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TEXAS</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2"/>
          <w:szCs w:val="22"/>
        </w:rPr>
        <w:t>Private Psychiatric Hospital &amp; Crisis Stabilization Unit — HHSC (26 TAC 510)</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   •   [Hospital / CSU]</w:t>
      </w:r>
    </w:p>
    <w:p>
      <w:pPr>
        <w:pStyle w:val="Normal"/>
        <w:spacing w:before="1600" w:after="0"/>
        <w:jc w:val="center"/>
        <w:rPr/>
      </w:pPr>
      <w:r>
        <w:rPr>
          <w:rFonts w:eastAsia="Arial" w:cs="Arial"/>
          <w:color w:val="666666"/>
          <w:sz w:val="18"/>
          <w:szCs w:val="18"/>
        </w:rPr>
        <w:t>Aligned to 26 TAC Chapter 510 and Health &amp; Safety Code Chapter 577</w:t>
      </w:r>
    </w:p>
    <w:p>
      <w:pPr>
        <w:pStyle w:val="Normal"/>
        <w:spacing w:before="60" w:after="0"/>
        <w:jc w:val="center"/>
        <w:rPr/>
      </w:pPr>
      <w:r>
        <w:rPr>
          <w:rFonts w:eastAsia="Arial" w:cs="Arial"/>
          <w:color w:val="666666"/>
          <w:sz w:val="18"/>
          <w:szCs w:val="18"/>
        </w:rPr>
        <w:t>Texas Health and Human Services Commission — Regulatory Services Division</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Texas private psychiatric hospital or crisis stabilization unit (CSU). It is built to 26 Texas Administrative Code (TAC) Chapter 510, “Private Psychiatric Hospitals and Crisis Stabilization Units,” under the authority of Texas Health and Safety Code (HSC) Chapter 577, and it incorporates the associated mental-health standards-of-care and rights rules a licensed facility must also follow.</w:t>
      </w:r>
    </w:p>
    <w:p>
      <w:pPr>
        <w:pStyle w:val="Normal"/>
        <w:spacing w:lineRule="exact" w:line="276" w:before="0" w:after="120"/>
        <w:rPr/>
      </w:pPr>
      <w:r>
        <w:rPr>
          <w:rFonts w:eastAsia="Arial" w:cs="Arial"/>
          <w:sz w:val="21"/>
          <w:szCs w:val="21"/>
        </w:rPr>
        <w:t>How Texas licenses these facilities. The Texas Health and Human Services Commission (HHSC), through its Regulatory Services Division and Health Facility Licensing Unit, is responsible for licensing and regulating private psychiatric hospitals and CSUs. HSC Chapter 577 establishes the licensing requirements, and HHSC adopts the operating rules in 26 TAC Chapter 510. A license is issued for the premises and the person or governmental unit named in the application; it is displayed conspicuously, may not be altered, and may not be transferred or assigned. An applicant submits the license application (Form 3216, Psychiatric Hospital License Application) with the required fee, which HHSC Accounts Receivable must receive and post before the application is processed.</w:t>
      </w:r>
    </w:p>
    <w:p>
      <w:pPr>
        <w:pStyle w:val="Normal"/>
        <w:spacing w:lineRule="exact" w:line="276" w:before="0" w:after="120"/>
        <w:rPr/>
      </w:pPr>
      <w:r>
        <w:rPr>
          <w:rFonts w:eastAsia="Arial" w:cs="Arial"/>
          <w:sz w:val="21"/>
          <w:szCs w:val="21"/>
        </w:rPr>
        <w:t>What a licensed facility must comply with. In addition to HSC Chapter 577 and 26 TAC Chapter 510, a private psychiatric hospital must comply with 26 TAC Chapter 568 (Standards of Care and Treatment in Psychiatric Hospitals), and a CSU must comply with 26 TAC Chapter 306, Subchapter B (Standards of Care in Crisis Stabilization Units). Both must comply with 26 TAC Chapter 320 (Rights of Individuals Receiving Mental Health Services), which includes rights (Subchapter A), consent to treatment with psychoactive medication (Subchapter B), interventions such as restraint and seclusion (Subchapter C), and prescribing of psychoactive medication (Subchapter D), and, where offered, 26 TAC Chapter 307, Subchapter I (Electroconvulsive Therapy). This manual weaves these requirements together.</w:t>
      </w:r>
    </w:p>
    <w:p>
      <w:pPr>
        <w:pStyle w:val="Normal"/>
        <w:spacing w:lineRule="exact" w:line="276" w:before="0" w:after="120"/>
        <w:rPr/>
      </w:pPr>
      <w:r>
        <w:rPr>
          <w:rFonts w:eastAsia="Arial" w:cs="Arial"/>
          <w:sz w:val="21"/>
          <w:szCs w:val="21"/>
        </w:rPr>
        <w:t>Inspections and deemed status. HHSC may inspect a facility before issuing or renewing a license and may conduct change-in-status, routine (which may be unannounced), follow-up, unlicensed-facility, and joint-agency inspections. Importantly, a hospital is not subject to additional annual licensing inspections after its initial license while it maintains Medicare certification (Title XVIII of the Social Security Act) or accreditation from The Joint Commission, the American Osteopathic Association, or another recognized national accreditation organization. This manual is written to support both licensure and accreditation, and the facility should align it with the standards of any accreditor it uses.</w:t>
      </w:r>
    </w:p>
    <w:p>
      <w:pPr>
        <w:pStyle w:val="Normal"/>
        <w:spacing w:lineRule="exact" w:line="276" w:before="0" w:after="120"/>
        <w:rPr/>
      </w:pPr>
      <w:r>
        <w:rPr>
          <w:rFonts w:eastAsia="Arial" w:cs="Arial"/>
          <w:sz w:val="21"/>
          <w:szCs w:val="21"/>
        </w:rPr>
        <w:t>A note on crisis stabilization units. A CSU is a mental health facility operated by a community center or other entity designated by HHSC that provides crisis stabilization services — short-term residential treatment designed to reduce the acute symptoms of mental illness or serious emotional disturbance and to prevent admission of the individual to an inpatient mental health facility — and that may treat individuals who are the subject of a protective custody order under HSC § 574.022. A facility should adopt the CSU-specific policies in this manual only if it is licensed to operate a CSU.</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facility's information, and review each policy against your actual operations and your license before adopting.</w:t>
      </w:r>
    </w:p>
    <w:p>
      <w:pPr>
        <w:pStyle w:val="Normal"/>
        <w:spacing w:lineRule="exact" w:line="276" w:before="0" w:after="120"/>
        <w:rPr/>
      </w:pPr>
      <w:r>
        <w:rPr>
          <w:rFonts w:eastAsia="Arial" w:cs="Arial"/>
          <w:sz w:val="21"/>
          <w:szCs w:val="21"/>
        </w:rPr>
        <w:t>Sections A through E contain the requirements that apply across the facility — licensure and administration; personnel and staffing; patient rights and protection; admission, assessment, and treatment; and environment, safety, and health. Section F contains service-type standards — inpatient psychiatric hospital care, crisis stabilization, protective custody and emergency detention, electroconvulsive therapy, specialized populations, and multiple-location requirements — to be adopted only for the services the facility is licensed to provide.</w:t>
      </w:r>
    </w:p>
    <w:p>
      <w:pPr>
        <w:pStyle w:val="Normal"/>
        <w:spacing w:lineRule="exact" w:line="276" w:before="0" w:after="120"/>
        <w:rPr/>
      </w:pPr>
      <w:r>
        <w:rPr>
          <w:rFonts w:eastAsia="Arial" w:cs="Arial"/>
          <w:sz w:val="21"/>
          <w:szCs w:val="21"/>
        </w:rPr>
        <w:t>A note on terminology. This manual refers to the person receiving services as the patient (in the inpatient hospital context) or the individual (in the mental-health-services and CSU context); the terms refer to the same person, and the facility may conform usage to its setting. The licensed entity is the facility, and the person responsible for implementing and supervising its administrative policies and procedures is the administrator.</w:t>
      </w:r>
    </w:p>
    <w:p>
      <w:pPr>
        <w:pStyle w:val="Normal"/>
        <w:spacing w:lineRule="exact" w:line="276" w:before="0" w:after="120"/>
        <w:rPr/>
      </w:pPr>
      <w:r>
        <w:rPr>
          <w:rFonts w:eastAsia="Arial" w:cs="Arial"/>
          <w:sz w:val="21"/>
          <w:szCs w:val="21"/>
        </w:rPr>
        <w:t>A note on confidentiality. Mental health information is protected by HIPAA (45 CFR Parts 160 and 164), by the Texas mental health records statute (HSC Chapter 611), and by other Texas law. Where a patient also receives substance use disorder treatment, the federal rule at 42 CFR Part 2 applies. Because these records are strictly protected, the confidentiality policy in Section C should be read closely and applied throughout.</w:t>
      </w:r>
    </w:p>
    <w:p>
      <w:pPr>
        <w:pStyle w:val="Normal"/>
        <w:spacing w:lineRule="exact" w:line="276" w:before="0" w:after="120"/>
        <w:rPr/>
      </w:pPr>
      <w:r>
        <w:rPr>
          <w:rFonts w:eastAsia="Arial" w:cs="Arial"/>
          <w:sz w:val="21"/>
          <w:szCs w:val="21"/>
        </w:rPr>
        <w:t>A note on the regulatory landscape. HHSC amended Chapter 510 in late 2024 (including § 510.44, Miscellaneous Policies and Protocols, and § 510.82, Inspections, effective November 21, 2024), and a number of mental-health rules have been transferred from Title 25 and Title 40 of the TAC into Title 26. This manual is built to the current Title 26 chapters; confirm the current version and citation of each rule with HHSC before adopting, and update the manual when the rules change.</w:t>
      </w:r>
    </w:p>
    <w:p>
      <w:pPr>
        <w:pStyle w:val="Normal"/>
        <w:spacing w:lineRule="exact" w:line="276" w:before="0" w:after="120"/>
        <w:rPr/>
      </w:pPr>
      <w:r>
        <w:rPr>
          <w:rFonts w:eastAsia="Arial" w:cs="Arial"/>
          <w:sz w:val="21"/>
          <w:szCs w:val="21"/>
        </w:rPr>
        <w:t>This manual is a template and is not legal advice. Psychiatric hospital and CSU licensure in Texas is detailed and changes over time; the facility should have qualified Texas counsel or a compliance professional review this manual against the current rules, its license, and any accreditation standards before adoption. Official HHSC forms are referenced by name only; obtain current versions from HHSC.</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facility is governed and licensed — the governing body and administrator, licensure, change of ownership and multiple locations, the miscellaneous policies and protocols required by § 510.44, inspections and enforcement including deemed status, and quality and performance improvement.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 Administrator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Change of Ownership, Fees &amp; Multiple Locations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Miscellaneous Policies &amp; Protocols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Inspections &amp; Enforcement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Quality &amp; Performance Improvement</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Administrator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Administrator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HSC Chapter 577; 26 TAC § 510.44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the administrator, and management personnel.</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Administrator — a person or entity that has authority to represent a facility and is responsible for implementing and supervising its administrative policies and procedures and for administratively supervising the provision of services to patients and individuals.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operated under a governing body legally responsible for its compliance with HSC Chapter 577, 26 TAC Chapter 510, and the associated mental-health rules. The governing body adopts the facility's mission and written policies, appoints an administrator responsible for the day-to-day operation of the facility and its compliance, ensures a qualified medical staff and clinical leadership are in place, ensures the facility is adequately financed and lawfully operated, and ensures the facility maintains its license and any certification or accreditation it relies upon. The administrator ensures the facility operates within the scope of its license.</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 Maintain organizing documents and a defined organizational structure with documented lines of authority.</w:t>
      </w:r>
    </w:p>
    <w:p>
      <w:pPr>
        <w:pStyle w:val="Normal"/>
        <w:tabs>
          <w:tab w:val="left" w:pos="720" w:leader="none"/>
        </w:tabs>
        <w:spacing w:lineRule="exact" w:line="264" w:before="0" w:after="80"/>
        <w:ind w:hanging="360" w:start="720"/>
        <w:rPr/>
      </w:pPr>
      <w:r>
        <w:rPr>
          <w:rFonts w:eastAsia="Arial" w:cs="Arial"/>
          <w:sz w:val="21"/>
          <w:szCs w:val="21"/>
        </w:rPr>
        <w:t>b. Appoint an administrator responsible for day-to-day operations and compliance and ensure qualified medical and clinical leadership.</w:t>
      </w:r>
    </w:p>
    <w:p>
      <w:pPr>
        <w:pStyle w:val="Normal"/>
        <w:tabs>
          <w:tab w:val="left" w:pos="720" w:leader="none"/>
        </w:tabs>
        <w:spacing w:lineRule="exact" w:line="264" w:before="0" w:after="80"/>
        <w:ind w:hanging="360" w:start="720"/>
        <w:rPr/>
      </w:pPr>
      <w:r>
        <w:rPr>
          <w:rFonts w:eastAsia="Arial" w:cs="Arial"/>
          <w:sz w:val="21"/>
          <w:szCs w:val="21"/>
        </w:rPr>
        <w:t>c. Maintain the license and any certification or accreditation and operate within the license scope.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Body Bylaws</w:t>
      </w:r>
    </w:p>
    <w:p>
      <w:pPr>
        <w:pStyle w:val="ListParagraph"/>
        <w:numPr>
          <w:ilvl w:val="0"/>
          <w:numId w:val="1"/>
        </w:numPr>
        <w:spacing w:lineRule="exact" w:line="264" w:before="0" w:after="60"/>
        <w:rPr/>
      </w:pPr>
      <w:r>
        <w:rPr>
          <w:rFonts w:eastAsia="Arial" w:cs="Arial"/>
          <w:sz w:val="21"/>
          <w:szCs w:val="21"/>
        </w:rPr>
        <w:t>Administrator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 510.21, 510.22; HSC Chapter 577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HHSC license and to operate within its terms.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licensure, renewal, display, and the terms of the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a license from HHSC before operating as a private psychiatric hospital or CSU and maintains it. The license is issued for the premises and the person or governmental unit named in the application; it does not include outpatient services located apart from the licensed premises or spaces licensed by another agency. The facility submits the required application (Form 3216) and fee, retains copies of all application documents, prominently and conspicuously displays the current license in a public area readily visible to patients, employees, and visitors, does not alter the license, and does not transfer or assign it. The facility notifies HHSC of changes as required, including cessation of operation (with the location and custodian of medical records), change in certification or accreditation status, and change in facility name, telephone number, or administrator.</w:t>
      </w:r>
    </w:p>
    <w:p>
      <w:pPr>
        <w:pStyle w:val="Normal"/>
        <w:pBdr>
          <w:bottom w:val="single" w:sz="4" w:space="1" w:color="2E5E45"/>
        </w:pBdr>
        <w:spacing w:before="160" w:after="80"/>
        <w:rPr/>
      </w:pPr>
      <w:r>
        <w:rPr>
          <w:rFonts w:eastAsia="Arial" w:cs="Arial"/>
          <w:b/>
          <w:bCs/>
          <w:color w:val="1A4731"/>
          <w:sz w:val="20"/>
          <w:szCs w:val="20"/>
        </w:rPr>
        <w:t>PROCEDURE — LICENSURE</w:t>
      </w:r>
    </w:p>
    <w:p>
      <w:pPr>
        <w:pStyle w:val="Normal"/>
        <w:tabs>
          <w:tab w:val="left" w:pos="720" w:leader="none"/>
        </w:tabs>
        <w:spacing w:lineRule="exact" w:line="264" w:before="0" w:after="80"/>
        <w:ind w:hanging="360" w:start="720"/>
        <w:rPr/>
      </w:pPr>
      <w:r>
        <w:rPr>
          <w:rFonts w:eastAsia="Arial" w:cs="Arial"/>
          <w:sz w:val="21"/>
          <w:szCs w:val="21"/>
        </w:rPr>
        <w:t>a. Submit the license application (Form 3216) and required fee and retain copies of all documents.</w:t>
      </w:r>
    </w:p>
    <w:p>
      <w:pPr>
        <w:pStyle w:val="Normal"/>
        <w:tabs>
          <w:tab w:val="left" w:pos="720" w:leader="none"/>
        </w:tabs>
        <w:spacing w:lineRule="exact" w:line="264" w:before="0" w:after="80"/>
        <w:ind w:hanging="360" w:start="720"/>
        <w:rPr/>
      </w:pPr>
      <w:r>
        <w:rPr>
          <w:rFonts w:eastAsia="Arial" w:cs="Arial"/>
          <w:sz w:val="21"/>
          <w:szCs w:val="21"/>
        </w:rPr>
        <w:t>b. Display the current license conspicuously and do not alter, transfer, or assign it.</w:t>
      </w:r>
    </w:p>
    <w:p>
      <w:pPr>
        <w:pStyle w:val="Normal"/>
        <w:tabs>
          <w:tab w:val="left" w:pos="720" w:leader="none"/>
        </w:tabs>
        <w:spacing w:lineRule="exact" w:line="264" w:before="0" w:after="80"/>
        <w:ind w:hanging="360" w:start="720"/>
        <w:rPr/>
      </w:pPr>
      <w:r>
        <w:rPr>
          <w:rFonts w:eastAsia="Arial" w:cs="Arial"/>
          <w:sz w:val="21"/>
          <w:szCs w:val="21"/>
        </w:rPr>
        <w:t>c. Notify HHSC of cessation of operation, certification or accreditation changes, and changes in name, telephone number, or administrator.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Application (Form 3216) &amp; Current License</w:t>
      </w:r>
    </w:p>
    <w:p>
      <w:pPr>
        <w:pStyle w:val="ListParagraph"/>
        <w:numPr>
          <w:ilvl w:val="0"/>
          <w:numId w:val="1"/>
        </w:numPr>
        <w:spacing w:lineRule="exact" w:line="264" w:before="0" w:after="60"/>
        <w:rPr/>
      </w:pPr>
      <w:r>
        <w:rPr>
          <w:rFonts w:eastAsia="Arial" w:cs="Arial"/>
          <w:sz w:val="21"/>
          <w:szCs w:val="21"/>
        </w:rPr>
        <w:t>HHSC Notification Record</w:t>
      </w:r>
    </w:p>
    <w:p>
      <w:pPr>
        <w:pStyle w:val="ListParagraph"/>
        <w:numPr>
          <w:ilvl w:val="0"/>
          <w:numId w:val="1"/>
        </w:numPr>
        <w:spacing w:lineRule="exact" w:line="264" w:before="0" w:after="60"/>
        <w:rPr/>
      </w:pPr>
      <w:r>
        <w:rPr>
          <w:rFonts w:eastAsia="Arial" w:cs="Arial"/>
          <w:sz w:val="21"/>
          <w:szCs w:val="21"/>
        </w:rPr>
        <w:t>License Display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Change of Ownership, Fees &amp; Multiple Locations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Change of Ownership, Fees &amp; Multiple Locations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 510.21, 510.24, 510.26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manage changes of ownership, license fees, and any multiple-location or multiple-hospital licensing.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changes of ownership, fees, and multiple-location licensing.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complies with the change-of-ownership requirements of 26 TAC § 510.24 and notifies and applies to HHSC as required in the event of a change in ownership, and it pays the license fees required by § 510.26, including fees tied to designed bed capacity. Where the facility operates multiple locations or multiple hospitals under one license number, it meets the applicable premises and architectural requirements, obtains HHSC Architectural Review Unit approval for occupancy where required, and submits the written request and documentation HHSC requires. The facility does not add a location or expand licensed capacity without obtaining the required HHSC approval.</w:t>
      </w:r>
    </w:p>
    <w:p>
      <w:pPr>
        <w:pStyle w:val="Normal"/>
        <w:pBdr>
          <w:bottom w:val="single" w:sz="4" w:space="1" w:color="2E5E45"/>
        </w:pBdr>
        <w:spacing w:before="160" w:after="80"/>
        <w:rPr/>
      </w:pPr>
      <w:r>
        <w:rPr>
          <w:rFonts w:eastAsia="Arial" w:cs="Arial"/>
          <w:b/>
          <w:bCs/>
          <w:color w:val="1A4731"/>
          <w:sz w:val="20"/>
          <w:szCs w:val="20"/>
        </w:rPr>
        <w:t>PROCEDURE — OWNERSHIP, FEES &amp; LOCATIONS</w:t>
      </w:r>
    </w:p>
    <w:p>
      <w:pPr>
        <w:pStyle w:val="Normal"/>
        <w:tabs>
          <w:tab w:val="left" w:pos="720" w:leader="none"/>
        </w:tabs>
        <w:spacing w:lineRule="exact" w:line="264" w:before="0" w:after="80"/>
        <w:ind w:hanging="360" w:start="720"/>
        <w:rPr/>
      </w:pPr>
      <w:r>
        <w:rPr>
          <w:rFonts w:eastAsia="Arial" w:cs="Arial"/>
          <w:sz w:val="21"/>
          <w:szCs w:val="21"/>
        </w:rPr>
        <w:t>a. Notify and apply to HHSC for a change of ownership under § 510.24 and pay required fees under § 510.26.</w:t>
      </w:r>
    </w:p>
    <w:p>
      <w:pPr>
        <w:pStyle w:val="Normal"/>
        <w:tabs>
          <w:tab w:val="left" w:pos="720" w:leader="none"/>
        </w:tabs>
        <w:spacing w:lineRule="exact" w:line="264" w:before="0" w:after="80"/>
        <w:ind w:hanging="360" w:start="720"/>
        <w:rPr/>
      </w:pPr>
      <w:r>
        <w:rPr>
          <w:rFonts w:eastAsia="Arial" w:cs="Arial"/>
          <w:sz w:val="21"/>
          <w:szCs w:val="21"/>
        </w:rPr>
        <w:t>b. Meet premises and architectural requirements and obtain Architectural Review Unit approval for multiple locations or hospitals.</w:t>
      </w:r>
    </w:p>
    <w:p>
      <w:pPr>
        <w:pStyle w:val="Normal"/>
        <w:tabs>
          <w:tab w:val="left" w:pos="720" w:leader="none"/>
        </w:tabs>
        <w:spacing w:lineRule="exact" w:line="264" w:before="0" w:after="80"/>
        <w:ind w:hanging="360" w:start="720"/>
        <w:rPr/>
      </w:pPr>
      <w:r>
        <w:rPr>
          <w:rFonts w:eastAsia="Arial" w:cs="Arial"/>
          <w:sz w:val="21"/>
          <w:szCs w:val="21"/>
        </w:rPr>
        <w:t>c. Obtain required HHSC approval before adding a location or expanding licensed capacity.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Change of Ownership Application</w:t>
      </w:r>
    </w:p>
    <w:p>
      <w:pPr>
        <w:pStyle w:val="ListParagraph"/>
        <w:numPr>
          <w:ilvl w:val="0"/>
          <w:numId w:val="1"/>
        </w:numPr>
        <w:spacing w:lineRule="exact" w:line="264" w:before="0" w:after="60"/>
        <w:rPr/>
      </w:pPr>
      <w:r>
        <w:rPr>
          <w:rFonts w:eastAsia="Arial" w:cs="Arial"/>
          <w:sz w:val="21"/>
          <w:szCs w:val="21"/>
        </w:rPr>
        <w:t>Fee Payment Record</w:t>
      </w:r>
    </w:p>
    <w:p>
      <w:pPr>
        <w:pStyle w:val="ListParagraph"/>
        <w:numPr>
          <w:ilvl w:val="0"/>
          <w:numId w:val="1"/>
        </w:numPr>
        <w:spacing w:lineRule="exact" w:line="264" w:before="0" w:after="60"/>
        <w:rPr/>
      </w:pPr>
      <w:r>
        <w:rPr>
          <w:rFonts w:eastAsia="Arial" w:cs="Arial"/>
          <w:sz w:val="21"/>
          <w:szCs w:val="21"/>
        </w:rPr>
        <w:t>Multiple-Location Request &amp; Approval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Miscellaneous Policies &amp; Protocols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Miscellaneous Policies &amp; Protocols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 510.44; HSC § 256.003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policies and protocols 26 TAC § 510.44 requires, including the discharge protections it implements.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the facility's required policies and protocols and applies to everyone who follows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the written policies and protocols 26 TAC § 510.44 requires, approved by the appropriate authority, made available to staff, reviewed and revised as needed, and maintained under version control with an effective date, revision dates, and a document-history record. Consistent with § 510.44(e), which implements HSC § 256.003, where the facility plans to discharge a patient to a group facility, it confirms the facility is licensed or certified where required by law and documents the discharge accordingly. All staff have a working knowledge of the policies applicable to their duties, and policy distribution and acknowledgment are documented and available to HHSC.</w:t>
      </w:r>
    </w:p>
    <w:p>
      <w:pPr>
        <w:pStyle w:val="Normal"/>
        <w:pBdr>
          <w:bottom w:val="single" w:sz="4" w:space="1" w:color="2E5E45"/>
        </w:pBdr>
        <w:spacing w:before="160" w:after="80"/>
        <w:rPr/>
      </w:pPr>
      <w:r>
        <w:rPr>
          <w:rFonts w:eastAsia="Arial" w:cs="Arial"/>
          <w:b/>
          <w:bCs/>
          <w:color w:val="1A4731"/>
          <w:sz w:val="20"/>
          <w:szCs w:val="20"/>
        </w:rPr>
        <w:t>PROCEDURE — REQUIRED POLICIES &amp; PROTOCOLS</w:t>
      </w:r>
    </w:p>
    <w:p>
      <w:pPr>
        <w:pStyle w:val="Normal"/>
        <w:tabs>
          <w:tab w:val="left" w:pos="720" w:leader="none"/>
        </w:tabs>
        <w:spacing w:lineRule="exact" w:line="264" w:before="0" w:after="80"/>
        <w:ind w:hanging="360" w:start="720"/>
        <w:rPr/>
      </w:pPr>
      <w:r>
        <w:rPr>
          <w:rFonts w:eastAsia="Arial" w:cs="Arial"/>
          <w:sz w:val="21"/>
          <w:szCs w:val="21"/>
        </w:rPr>
        <w:t>a. Maintain the policies and protocols required by § 510.44 under version control and train staff on them.</w:t>
      </w:r>
    </w:p>
    <w:p>
      <w:pPr>
        <w:pStyle w:val="Normal"/>
        <w:tabs>
          <w:tab w:val="left" w:pos="720" w:leader="none"/>
        </w:tabs>
        <w:spacing w:lineRule="exact" w:line="264" w:before="0" w:after="80"/>
        <w:ind w:hanging="360" w:start="720"/>
        <w:rPr/>
      </w:pPr>
      <w:r>
        <w:rPr>
          <w:rFonts w:eastAsia="Arial" w:cs="Arial"/>
          <w:sz w:val="21"/>
          <w:szCs w:val="21"/>
        </w:rPr>
        <w:t>b. Before discharging a patient to a group facility, confirm and document the facility's license or certification where required by § 510.44(e) and HSC § 256.003.</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revisions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Group-Facility Discharge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Inspections &amp; Enforcement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Inspections &amp; Enforcement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 510.82; HSC §§ 577.010, 577.013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cooperates with HHSC inspections and responds to enforcement actions, and to apply deemed status correctly.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HHSC inspections, deemed status, deficiencies, and enforcement.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cooperates fully with HHSC inspections and permits HHSC to examine its grounds, buildings, books, records, video surveillance, and other information, except as prohibited by law. HHSC may inspect before issuing or renewing a license and may conduct change-in-status, routine (which may be unannounced), follow-up, unlicensed-facility, and joint-agency inspections. A hospital is not subject to additional annual licensing inspections after its initial license while it maintains Medicare certification or accreditation from The Joint Commission, the American Osteopathic Association, or another recognized national accreditation organization; the facility maintains and monitors any such certification or accreditation it relies upon. When HHSC cites a deficiency, the facility submits and implements an acceptable plan of correction within the required timeframe. HHSC posts certain enforcement information within 90 days consistent with HSC § 577.013.</w:t>
      </w:r>
    </w:p>
    <w:p>
      <w:pPr>
        <w:pStyle w:val="Normal"/>
        <w:pBdr>
          <w:bottom w:val="single" w:sz="4" w:space="1" w:color="2E5E45"/>
        </w:pBdr>
        <w:spacing w:before="160" w:after="80"/>
        <w:rPr/>
      </w:pPr>
      <w:r>
        <w:rPr>
          <w:rFonts w:eastAsia="Arial" w:cs="Arial"/>
          <w:b/>
          <w:bCs/>
          <w:color w:val="1A4731"/>
          <w:sz w:val="20"/>
          <w:szCs w:val="20"/>
        </w:rPr>
        <w:t>PROCEDURE — INSPECTIONS &amp; ENFORCEMENT</w:t>
      </w:r>
    </w:p>
    <w:p>
      <w:pPr>
        <w:pStyle w:val="Normal"/>
        <w:tabs>
          <w:tab w:val="left" w:pos="720" w:leader="none"/>
        </w:tabs>
        <w:spacing w:lineRule="exact" w:line="264" w:before="0" w:after="80"/>
        <w:ind w:hanging="360" w:start="720"/>
        <w:rPr/>
      </w:pPr>
      <w:r>
        <w:rPr>
          <w:rFonts w:eastAsia="Arial" w:cs="Arial"/>
          <w:sz w:val="21"/>
          <w:szCs w:val="21"/>
        </w:rPr>
        <w:t>a. Cooperate with HHSC inspections and permit examination of grounds, records, and other information as required.</w:t>
      </w:r>
    </w:p>
    <w:p>
      <w:pPr>
        <w:pStyle w:val="Normal"/>
        <w:tabs>
          <w:tab w:val="left" w:pos="720" w:leader="none"/>
        </w:tabs>
        <w:spacing w:lineRule="exact" w:line="264" w:before="0" w:after="80"/>
        <w:ind w:hanging="360" w:start="720"/>
        <w:rPr/>
      </w:pPr>
      <w:r>
        <w:rPr>
          <w:rFonts w:eastAsia="Arial" w:cs="Arial"/>
          <w:sz w:val="21"/>
          <w:szCs w:val="21"/>
        </w:rPr>
        <w:t>b. Maintain and monitor any Medicare certification or national accreditation relied upon for deemed status from annual licensing inspections.</w:t>
      </w:r>
    </w:p>
    <w:p>
      <w:pPr>
        <w:pStyle w:val="Normal"/>
        <w:tabs>
          <w:tab w:val="left" w:pos="720" w:leader="none"/>
        </w:tabs>
        <w:spacing w:lineRule="exact" w:line="264" w:before="0" w:after="80"/>
        <w:ind w:hanging="360" w:start="720"/>
        <w:rPr/>
      </w:pPr>
      <w:r>
        <w:rPr>
          <w:rFonts w:eastAsia="Arial" w:cs="Arial"/>
          <w:sz w:val="21"/>
          <w:szCs w:val="21"/>
        </w:rPr>
        <w:t>c. Submit and implement an acceptable plan of correction within the required timeframe for any cited deficiency.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Certification / Accreditation Status Record</w:t>
      </w:r>
    </w:p>
    <w:p>
      <w:pPr>
        <w:pStyle w:val="ListParagraph"/>
        <w:numPr>
          <w:ilvl w:val="0"/>
          <w:numId w:val="1"/>
        </w:numPr>
        <w:spacing w:lineRule="exact" w:line="264" w:before="0" w:after="60"/>
        <w:rPr/>
      </w:pPr>
      <w:r>
        <w:rPr>
          <w:rFonts w:eastAsia="Arial" w:cs="Arial"/>
          <w:sz w:val="21"/>
          <w:szCs w:val="21"/>
        </w:rPr>
        <w:t>Plan of Correction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Quality &amp; Performance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Quality &amp; Performance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510,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and performance improvement program that monitors and improves care and maintains compliance.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and performance improvement across the facility's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operates a quality and performance improvement program that evaluates the quality and safety of care and patient outcomes, reviews serious incidents, restraint and seclusion use, medication events, infections, complaints, and mortality, monitors documentation and clinical practice against the applicable standards of care, identifies opportunities for improvement, implements corrective action, and verifies effectiveness. The program is documented and reported to facility leadership, the medical staff, and the governing body, and the facility uses its results to improve services and maintain compliance with its license and any accreditation.</w:t>
      </w:r>
    </w:p>
    <w:p>
      <w:pPr>
        <w:pStyle w:val="Normal"/>
        <w:pBdr>
          <w:bottom w:val="single" w:sz="4" w:space="1" w:color="2E5E45"/>
        </w:pBdr>
        <w:spacing w:before="160" w:after="80"/>
        <w:rPr/>
      </w:pPr>
      <w:r>
        <w:rPr>
          <w:rFonts w:eastAsia="Arial" w:cs="Arial"/>
          <w:b/>
          <w:bCs/>
          <w:color w:val="1A4731"/>
          <w:sz w:val="20"/>
          <w:szCs w:val="20"/>
        </w:rPr>
        <w:t>PROCEDURE — QUALITY &amp; PERFORMANCE IMPROVEMENT</w:t>
      </w:r>
    </w:p>
    <w:p>
      <w:pPr>
        <w:pStyle w:val="Normal"/>
        <w:tabs>
          <w:tab w:val="left" w:pos="720" w:leader="none"/>
        </w:tabs>
        <w:spacing w:lineRule="exact" w:line="264" w:before="0" w:after="80"/>
        <w:ind w:hanging="360" w:start="720"/>
        <w:rPr/>
      </w:pPr>
      <w:r>
        <w:rPr>
          <w:rFonts w:eastAsia="Arial" w:cs="Arial"/>
          <w:sz w:val="21"/>
          <w:szCs w:val="21"/>
        </w:rPr>
        <w:t>a. Evaluate quality and safety of care and outcomes and review incidents, restraint/seclusion, medication events, infections, complaints, and mortality.</w:t>
      </w:r>
    </w:p>
    <w:p>
      <w:pPr>
        <w:pStyle w:val="Normal"/>
        <w:tabs>
          <w:tab w:val="left" w:pos="720" w:leader="none"/>
        </w:tabs>
        <w:spacing w:lineRule="exact" w:line="264" w:before="0" w:after="80"/>
        <w:ind w:hanging="360" w:start="720"/>
        <w:rPr/>
      </w:pPr>
      <w:r>
        <w:rPr>
          <w:rFonts w:eastAsia="Arial" w:cs="Arial"/>
          <w:sz w:val="21"/>
          <w:szCs w:val="21"/>
        </w:rPr>
        <w:t>b. Identify improvement opportunities, implement corrective action, and verify effectiveness.</w:t>
      </w:r>
    </w:p>
    <w:p>
      <w:pPr>
        <w:pStyle w:val="Normal"/>
        <w:tabs>
          <w:tab w:val="left" w:pos="720" w:leader="none"/>
        </w:tabs>
        <w:spacing w:lineRule="exact" w:line="264" w:before="0" w:after="80"/>
        <w:ind w:hanging="360" w:start="720"/>
        <w:rPr/>
      </w:pPr>
      <w:r>
        <w:rPr>
          <w:rFonts w:eastAsia="Arial" w:cs="Arial"/>
          <w:sz w:val="21"/>
          <w:szCs w:val="21"/>
        </w:rPr>
        <w:t>c. Document the program and report to leadership, the medical staff, and the governing body.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&amp; Performance Improvement Plan</w:t>
      </w:r>
    </w:p>
    <w:p>
      <w:pPr>
        <w:pStyle w:val="ListParagraph"/>
        <w:numPr>
          <w:ilvl w:val="0"/>
          <w:numId w:val="1"/>
        </w:numPr>
        <w:spacing w:lineRule="exact" w:line="264" w:before="0" w:after="60"/>
        <w:rPr/>
      </w:pPr>
      <w:r>
        <w:rPr>
          <w:rFonts w:eastAsia="Arial" w:cs="Arial"/>
          <w:sz w:val="21"/>
          <w:szCs w:val="21"/>
        </w:rPr>
        <w:t>QI Data Review &amp; Monitoring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Staffing</w:t>
      </w:r>
    </w:p>
    <w:p>
      <w:pPr>
        <w:pStyle w:val="Normal"/>
        <w:spacing w:lineRule="exact" w:line="288" w:before="0" w:after="240"/>
        <w:rPr/>
      </w:pPr>
      <w:r>
        <w:rPr>
          <w:rFonts w:eastAsia="Arial" w:cs="Arial"/>
          <w:color w:val="444444"/>
          <w:sz w:val="22"/>
          <w:szCs w:val="22"/>
        </w:rPr>
        <w:t>This section sets the requirements for who delivers care and how they are prepared — staffing and the organized medical staff, staff qualifications and licensure, training and competency, background checks and registry screening, and personnel records and staff health.</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Staffing &amp; Medical Staff</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Qualifications &amp; Licensure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Training &amp;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Background Checks &amp;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Personnel Records &amp; Staff Health</w:t>
      </w:r>
    </w:p>
    <w:p>
      <w:pPr>
        <w:pStyle w:val="Normal"/>
        <w:rPr/>
      </w:pPr>
      <w:r>
        <w:rPr/>
      </w:r>
      <w:r>
        <w:br w:type="page"/>
      </w:r>
    </w:p>
    <w:p>
      <w:pPr>
        <w:pStyle w:val="Heading2"/>
        <w:spacing w:before="0" w:after="120"/>
        <w:rPr/>
      </w:pPr>
      <w:r>
        <w:rPr>
          <w:rFonts w:eastAsia="Arial" w:cs="Arial" w:ascii="Arial" w:hAnsi="Arial"/>
          <w:b/>
          <w:bCs/>
          <w:color w:val="1A4731"/>
          <w:sz w:val="26"/>
          <w:szCs w:val="26"/>
        </w:rPr>
        <w:t>2.00  Staffing &amp; Medical Staff</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Staffing &amp; Medical Staff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510,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staffed adequately and has an organized medical staff to deliver safe psychiatric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the organized medical staff,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staff sufficient in number and qualifications to meet the needs of the patients and individuals served and to deliver its licensed services safely, including nursing and clinical coverage appropriate to acuity and census. The facility maintains an organized medical staff responsible for the quality of medical and psychiatric care, with credentialing, privileging, and bylaws, and ensures a physician is responsible for each patient's care. Staffing is adjusted to the acuity of the population, and the facility provides supervision appropriate to each staff member's role.</w:t>
      </w:r>
    </w:p>
    <w:p>
      <w:pPr>
        <w:pStyle w:val="Normal"/>
        <w:pBdr>
          <w:bottom w:val="single" w:sz="4" w:space="1" w:color="2E5E45"/>
        </w:pBdr>
        <w:spacing w:before="160" w:after="80"/>
        <w:rPr/>
      </w:pPr>
      <w:r>
        <w:rPr>
          <w:rFonts w:eastAsia="Arial" w:cs="Arial"/>
          <w:b/>
          <w:bCs/>
          <w:color w:val="1A4731"/>
          <w:sz w:val="20"/>
          <w:szCs w:val="20"/>
        </w:rPr>
        <w:t>PROCEDURE — STAFFING &amp; MEDICAL STAFF</w:t>
      </w:r>
    </w:p>
    <w:p>
      <w:pPr>
        <w:pStyle w:val="Normal"/>
        <w:tabs>
          <w:tab w:val="left" w:pos="720" w:leader="none"/>
        </w:tabs>
        <w:spacing w:lineRule="exact" w:line="264" w:before="0" w:after="80"/>
        <w:ind w:hanging="360" w:start="720"/>
        <w:rPr/>
      </w:pPr>
      <w:r>
        <w:rPr>
          <w:rFonts w:eastAsia="Arial" w:cs="Arial"/>
          <w:sz w:val="21"/>
          <w:szCs w:val="21"/>
        </w:rPr>
        <w:t>a. Maintain staffing sufficient in number and qualifications for the population and acuity, including nursing and clinical coverage.</w:t>
      </w:r>
    </w:p>
    <w:p>
      <w:pPr>
        <w:pStyle w:val="Normal"/>
        <w:tabs>
          <w:tab w:val="left" w:pos="720" w:leader="none"/>
        </w:tabs>
        <w:spacing w:lineRule="exact" w:line="264" w:before="0" w:after="80"/>
        <w:ind w:hanging="360" w:start="720"/>
        <w:rPr/>
      </w:pPr>
      <w:r>
        <w:rPr>
          <w:rFonts w:eastAsia="Arial" w:cs="Arial"/>
          <w:sz w:val="21"/>
          <w:szCs w:val="21"/>
        </w:rPr>
        <w:t>b. Maintain an organized medical staff with credentialing, privileging, and bylaws and ensure physician responsibility for each patient.</w:t>
      </w:r>
    </w:p>
    <w:p>
      <w:pPr>
        <w:pStyle w:val="Normal"/>
        <w:tabs>
          <w:tab w:val="left" w:pos="720" w:leader="none"/>
        </w:tabs>
        <w:spacing w:lineRule="exact" w:line="264" w:before="0" w:after="80"/>
        <w:ind w:hanging="360" w:start="720"/>
        <w:rPr/>
      </w:pPr>
      <w:r>
        <w:rPr>
          <w:rFonts w:eastAsia="Arial" w:cs="Arial"/>
          <w:sz w:val="21"/>
          <w:szCs w:val="21"/>
        </w:rPr>
        <w:t>c. Adjust staffing to acuity and census and provide role-appropriate supervision.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Medical Staff Bylaws</w:t>
      </w:r>
    </w:p>
    <w:p>
      <w:pPr>
        <w:pStyle w:val="ListParagraph"/>
        <w:numPr>
          <w:ilvl w:val="0"/>
          <w:numId w:val="1"/>
        </w:numPr>
        <w:spacing w:lineRule="exact" w:line="264" w:before="0" w:after="60"/>
        <w:rPr/>
      </w:pPr>
      <w:r>
        <w:rPr>
          <w:rFonts w:eastAsia="Arial" w:cs="Arial"/>
          <w:sz w:val="21"/>
          <w:szCs w:val="21"/>
        </w:rPr>
        <w:t>Credentialing &amp; Privileging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Qualifications &amp; Licensure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Qualifications &amp; Licensure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510, 568, 306; Texas licensing boards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provided by appropriately qualified, licensed, and privileged staff within their scope of practice.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staff, including physicians, nurses, and behavioral health professionals.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services are provided by staff qualified by education, training, and credentials — including physicians, psychiatrists, advanced practice providers, registered and licensed nurses, and licensed or certified behavioral health professionals — each operating within the scope of practice set by the applicable Texas licensing board. The facility verifies each staff member's license or certification before the staff member provides services requiring it, credentials and privileges medical staff and independent practitioners, ensures staff practice within their scope and any required supervision, and monitors continued good standing and timely renewal.</w:t>
      </w:r>
    </w:p>
    <w:p>
      <w:pPr>
        <w:pStyle w:val="Normal"/>
        <w:pBdr>
          <w:bottom w:val="single" w:sz="4" w:space="1" w:color="2E5E45"/>
        </w:pBdr>
        <w:spacing w:before="160" w:after="80"/>
        <w:rPr/>
      </w:pPr>
      <w:r>
        <w:rPr>
          <w:rFonts w:eastAsia="Arial" w:cs="Arial"/>
          <w:b/>
          <w:bCs/>
          <w:color w:val="1A4731"/>
          <w:sz w:val="20"/>
          <w:szCs w:val="20"/>
        </w:rPr>
        <w:t>PROCEDURE — QUALIFICATIONS &amp; LICENSURE</w:t>
      </w:r>
    </w:p>
    <w:p>
      <w:pPr>
        <w:pStyle w:val="Normal"/>
        <w:tabs>
          <w:tab w:val="left" w:pos="720" w:leader="none"/>
        </w:tabs>
        <w:spacing w:lineRule="exact" w:line="264" w:before="0" w:after="80"/>
        <w:ind w:hanging="360" w:start="720"/>
        <w:rPr/>
      </w:pPr>
      <w:r>
        <w:rPr>
          <w:rFonts w:eastAsia="Arial" w:cs="Arial"/>
          <w:sz w:val="21"/>
          <w:szCs w:val="21"/>
        </w:rPr>
        <w:t>a. Verify each staff member's license or certification before they provide services requiring it and credential and privilege practitioners.</w:t>
      </w:r>
    </w:p>
    <w:p>
      <w:pPr>
        <w:pStyle w:val="Normal"/>
        <w:tabs>
          <w:tab w:val="left" w:pos="720" w:leader="none"/>
        </w:tabs>
        <w:spacing w:lineRule="exact" w:line="264" w:before="0" w:after="80"/>
        <w:ind w:hanging="360" w:start="720"/>
        <w:rPr/>
      </w:pPr>
      <w:r>
        <w:rPr>
          <w:rFonts w:eastAsia="Arial" w:cs="Arial"/>
          <w:sz w:val="21"/>
          <w:szCs w:val="21"/>
        </w:rPr>
        <w:t>b. Ensure staff practice within their scope of practice and any required supervision.</w:t>
      </w:r>
    </w:p>
    <w:p>
      <w:pPr>
        <w:pStyle w:val="Normal"/>
        <w:tabs>
          <w:tab w:val="left" w:pos="720" w:leader="none"/>
        </w:tabs>
        <w:spacing w:lineRule="exact" w:line="264" w:before="0" w:after="80"/>
        <w:ind w:hanging="360" w:start="720"/>
        <w:rPr/>
      </w:pPr>
      <w:r>
        <w:rPr>
          <w:rFonts w:eastAsia="Arial" w:cs="Arial"/>
          <w:sz w:val="21"/>
          <w:szCs w:val="21"/>
        </w:rPr>
        <w:t>c. Monitor continued good standing and timely license renewal.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 Certification Verification Record</w:t>
      </w:r>
    </w:p>
    <w:p>
      <w:pPr>
        <w:pStyle w:val="ListParagraph"/>
        <w:numPr>
          <w:ilvl w:val="0"/>
          <w:numId w:val="1"/>
        </w:numPr>
        <w:spacing w:lineRule="exact" w:line="264" w:before="0" w:after="60"/>
        <w:rPr/>
      </w:pPr>
      <w:r>
        <w:rPr>
          <w:rFonts w:eastAsia="Arial" w:cs="Arial"/>
          <w:sz w:val="21"/>
          <w:szCs w:val="21"/>
        </w:rPr>
        <w:t>Credentialing &amp; Privileging Checklist</w:t>
      </w:r>
    </w:p>
    <w:p>
      <w:pPr>
        <w:pStyle w:val="ListParagraph"/>
        <w:numPr>
          <w:ilvl w:val="0"/>
          <w:numId w:val="1"/>
        </w:numPr>
        <w:spacing w:lineRule="exact" w:line="264" w:before="0" w:after="60"/>
        <w:rPr/>
      </w:pPr>
      <w:r>
        <w:rPr>
          <w:rFonts w:eastAsia="Arial" w:cs="Arial"/>
          <w:sz w:val="21"/>
          <w:szCs w:val="21"/>
        </w:rPr>
        <w:t>Scope-of-Practice Assignment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Training &amp;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Training &amp;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320 (rights, interventions); Chapters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and demonstrate competency appropriate to psychiatric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new staff with orientation to its operations, policies, patient rights, and confidentiality before they work independently with patients, and provides ongoing training and competency verification appropriate to each staff member's duties. Training includes the rights of persons receiving mental health services (26 TAC Chapter 320), consent to psychoactive medication, the safe and lawful use of interventions including restraint and seclusion and the required de-escalation, prevention, and monitoring, recognizing and responding to psychiatric and medical emergencies including suicide risk, confidentiality (HSC Chapter 611 and HIPAA), abuse and neglect reporting, emergency preparedness, and infection control. Staff who perform restraint or seclusion demonstrate competency before performing it and periodically thereafter. All training is documented with the date, subject, participants, and trainer.</w:t>
      </w:r>
    </w:p>
    <w:p>
      <w:pPr>
        <w:pStyle w:val="Normal"/>
        <w:pBdr>
          <w:bottom w:val="single" w:sz="4" w:space="1" w:color="2E5E45"/>
        </w:pBdr>
        <w:spacing w:before="160" w:after="80"/>
        <w:rPr/>
      </w:pPr>
      <w:r>
        <w:rPr>
          <w:rFonts w:eastAsia="Arial" w:cs="Arial"/>
          <w:b/>
          <w:bCs/>
          <w:color w:val="1A4731"/>
          <w:sz w:val="20"/>
          <w:szCs w:val="20"/>
        </w:rPr>
        <w:t>PROCEDURE — TRAINING &amp; COMPETENCY</w:t>
      </w:r>
    </w:p>
    <w:p>
      <w:pPr>
        <w:pStyle w:val="Normal"/>
        <w:tabs>
          <w:tab w:val="left" w:pos="720" w:leader="none"/>
        </w:tabs>
        <w:spacing w:lineRule="exact" w:line="264" w:before="0" w:after="80"/>
        <w:ind w:hanging="360" w:start="720"/>
        <w:rPr/>
      </w:pPr>
      <w:r>
        <w:rPr>
          <w:rFonts w:eastAsia="Arial" w:cs="Arial"/>
          <w:sz w:val="21"/>
          <w:szCs w:val="21"/>
        </w:rPr>
        <w:t>a. Provide orientation before independent patient contact covering operations, policies, rights, and confidentiality.</w:t>
      </w:r>
    </w:p>
    <w:p>
      <w:pPr>
        <w:pStyle w:val="Normal"/>
        <w:tabs>
          <w:tab w:val="left" w:pos="720" w:leader="none"/>
        </w:tabs>
        <w:spacing w:lineRule="exact" w:line="264" w:before="0" w:after="80"/>
        <w:ind w:hanging="360" w:start="720"/>
        <w:rPr/>
      </w:pPr>
      <w:r>
        <w:rPr>
          <w:rFonts w:eastAsia="Arial" w:cs="Arial"/>
          <w:sz w:val="21"/>
          <w:szCs w:val="21"/>
        </w:rPr>
        <w:t>b. Provide ongoing training on rights, consent, interventions and de-escalation, emergency and suicide-risk response, confidentiality, and reporting.</w:t>
      </w:r>
    </w:p>
    <w:p>
      <w:pPr>
        <w:pStyle w:val="Normal"/>
        <w:tabs>
          <w:tab w:val="left" w:pos="720" w:leader="none"/>
        </w:tabs>
        <w:spacing w:lineRule="exact" w:line="264" w:before="0" w:after="80"/>
        <w:ind w:hanging="360" w:start="720"/>
        <w:rPr/>
      </w:pPr>
      <w:r>
        <w:rPr>
          <w:rFonts w:eastAsia="Arial" w:cs="Arial"/>
          <w:sz w:val="21"/>
          <w:szCs w:val="21"/>
        </w:rPr>
        <w:t>c. Verify competency for restraint and seclusion before performance and periodically, and document all training.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&amp; Competency Plan</w:t>
      </w:r>
    </w:p>
    <w:p>
      <w:pPr>
        <w:pStyle w:val="ListParagraph"/>
        <w:numPr>
          <w:ilvl w:val="0"/>
          <w:numId w:val="1"/>
        </w:numPr>
        <w:spacing w:lineRule="exact" w:line="264" w:before="0" w:after="60"/>
        <w:rPr/>
      </w:pPr>
      <w:r>
        <w:rPr>
          <w:rFonts w:eastAsia="Arial" w:cs="Arial"/>
          <w:sz w:val="21"/>
          <w:szCs w:val="21"/>
        </w:rPr>
        <w:t>Restraint/Seclusion Competency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Background Checks &amp;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Background Checks &amp;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510; Texas background-check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patients by completing background checks and required registry screening before and during employment.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contractors, and volunteers subject to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the criminal history background checks Texas law and HHSC rules require for staff and applicants in positions subject to screening, checks the applicable registries (such as the Nurse Aide Registry, the Employee Misconduct Registry, and license verifications), evaluates the results against applicable disqualifying findings, and does not employ or retain an individual in a position for which the individual is disqualified. The facility completes required rechecks and documents the completion and disposition of each background check and registry screening in the personnel record.</w:t>
      </w:r>
    </w:p>
    <w:p>
      <w:pPr>
        <w:pStyle w:val="Normal"/>
        <w:pBdr>
          <w:bottom w:val="single" w:sz="4" w:space="1" w:color="2E5E45"/>
        </w:pBdr>
        <w:spacing w:before="160" w:after="80"/>
        <w:rPr/>
      </w:pPr>
      <w:r>
        <w:rPr>
          <w:rFonts w:eastAsia="Arial" w:cs="Arial"/>
          <w:b/>
          <w:bCs/>
          <w:color w:val="1A4731"/>
          <w:sz w:val="20"/>
          <w:szCs w:val="20"/>
        </w:rPr>
        <w:t>PROCEDURE — BACKGROUND &amp; REGISTRY SCREENING</w:t>
      </w:r>
    </w:p>
    <w:p>
      <w:pPr>
        <w:pStyle w:val="Normal"/>
        <w:tabs>
          <w:tab w:val="left" w:pos="720" w:leader="none"/>
        </w:tabs>
        <w:spacing w:lineRule="exact" w:line="264" w:before="0" w:after="80"/>
        <w:ind w:hanging="360" w:start="720"/>
        <w:rPr/>
      </w:pPr>
      <w:r>
        <w:rPr>
          <w:rFonts w:eastAsia="Arial" w:cs="Arial"/>
          <w:sz w:val="21"/>
          <w:szCs w:val="21"/>
        </w:rPr>
        <w:t>a. Complete required criminal history checks and registry screenings for covered positions and evaluate results against disqualifiers.</w:t>
      </w:r>
    </w:p>
    <w:p>
      <w:pPr>
        <w:pStyle w:val="Normal"/>
        <w:tabs>
          <w:tab w:val="left" w:pos="720" w:leader="none"/>
        </w:tabs>
        <w:spacing w:lineRule="exact" w:line="264" w:before="0" w:after="80"/>
        <w:ind w:hanging="360" w:start="720"/>
        <w:rPr/>
      </w:pPr>
      <w:r>
        <w:rPr>
          <w:rFonts w:eastAsia="Arial" w:cs="Arial"/>
          <w:sz w:val="21"/>
          <w:szCs w:val="21"/>
        </w:rPr>
        <w:t>b. Do not employ or retain a disqualified individual and complete required rechecks.</w:t>
      </w:r>
    </w:p>
    <w:p>
      <w:pPr>
        <w:pStyle w:val="Normal"/>
        <w:tabs>
          <w:tab w:val="left" w:pos="720" w:leader="none"/>
        </w:tabs>
        <w:spacing w:lineRule="exact" w:line="264" w:before="0" w:after="80"/>
        <w:ind w:hanging="360" w:start="720"/>
        <w:rPr/>
      </w:pPr>
      <w:r>
        <w:rPr>
          <w:rFonts w:eastAsia="Arial" w:cs="Arial"/>
          <w:sz w:val="21"/>
          <w:szCs w:val="21"/>
        </w:rPr>
        <w:t>c. Document the completion and disposition of each check and screening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Registry Screening Record</w:t>
      </w:r>
    </w:p>
    <w:p>
      <w:pPr>
        <w:pStyle w:val="ListParagraph"/>
        <w:numPr>
          <w:ilvl w:val="0"/>
          <w:numId w:val="1"/>
        </w:numPr>
        <w:spacing w:lineRule="exact" w:line="264" w:before="0" w:after="60"/>
        <w:rPr/>
      </w:pPr>
      <w:r>
        <w:rPr>
          <w:rFonts w:eastAsia="Arial" w:cs="Arial"/>
          <w:sz w:val="21"/>
          <w:szCs w:val="21"/>
        </w:rPr>
        <w:t>Eligibility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Personnel Records &amp; Staff Health</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Personnel Records &amp; Staff Health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510, 568; infection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complete personnel records and required staff health screening.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records and staff health screening for all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personnel record for each staff member that includes the job description and documentation the staff member meets the qualifications; verification of required license, certification, or privileging; documentation of background checks and registry screening; documentation of orientation, training, and competency; and documentation of required staff health screening, including tuberculosis screening consistent with current guidelines and any other required screening as part of the infection-control program. Records are kept current, retained as required, and protected from unauthorized access.</w:t>
      </w:r>
    </w:p>
    <w:p>
      <w:pPr>
        <w:pStyle w:val="Normal"/>
        <w:pBdr>
          <w:bottom w:val="single" w:sz="4" w:space="1" w:color="2E5E45"/>
        </w:pBdr>
        <w:spacing w:before="160" w:after="80"/>
        <w:rPr/>
      </w:pPr>
      <w:r>
        <w:rPr>
          <w:rFonts w:eastAsia="Arial" w:cs="Arial"/>
          <w:b/>
          <w:bCs/>
          <w:color w:val="1A4731"/>
          <w:sz w:val="20"/>
          <w:szCs w:val="20"/>
        </w:rPr>
        <w:t>PROCEDURE — PERSONNEL RECORDS &amp; HEALTH</w:t>
      </w:r>
    </w:p>
    <w:p>
      <w:pPr>
        <w:pStyle w:val="Normal"/>
        <w:tabs>
          <w:tab w:val="left" w:pos="720" w:leader="none"/>
        </w:tabs>
        <w:spacing w:lineRule="exact" w:line="264" w:before="0" w:after="80"/>
        <w:ind w:hanging="360" w:start="720"/>
        <w:rPr/>
      </w:pPr>
      <w:r>
        <w:rPr>
          <w:rFonts w:eastAsia="Arial" w:cs="Arial"/>
          <w:sz w:val="21"/>
          <w:szCs w:val="21"/>
        </w:rPr>
        <w:t>a. Maintain a personnel record for each staff member with credentials, background and registry screening, training, and competency.</w:t>
      </w:r>
    </w:p>
    <w:p>
      <w:pPr>
        <w:pStyle w:val="Normal"/>
        <w:tabs>
          <w:tab w:val="left" w:pos="720" w:leader="none"/>
        </w:tabs>
        <w:spacing w:lineRule="exact" w:line="264" w:before="0" w:after="80"/>
        <w:ind w:hanging="360" w:start="720"/>
        <w:rPr/>
      </w:pPr>
      <w:r>
        <w:rPr>
          <w:rFonts w:eastAsia="Arial" w:cs="Arial"/>
          <w:sz w:val="21"/>
          <w:szCs w:val="21"/>
        </w:rPr>
        <w:t>b. Complete and document required staff health screening, including tuberculosis screening consistent with current guidelines.</w:t>
      </w:r>
    </w:p>
    <w:p>
      <w:pPr>
        <w:pStyle w:val="Normal"/>
        <w:tabs>
          <w:tab w:val="left" w:pos="720" w:leader="none"/>
        </w:tabs>
        <w:spacing w:lineRule="exact" w:line="264" w:before="0" w:after="80"/>
        <w:ind w:hanging="360" w:start="720"/>
        <w:rPr/>
      </w:pPr>
      <w:r>
        <w:rPr>
          <w:rFonts w:eastAsia="Arial" w:cs="Arial"/>
          <w:sz w:val="21"/>
          <w:szCs w:val="21"/>
        </w:rPr>
        <w:t>c. Keep records current, retained, and protected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Staff Health / TB Screening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Patient Rights &amp; Protection</w:t>
      </w:r>
    </w:p>
    <w:p>
      <w:pPr>
        <w:pStyle w:val="Normal"/>
        <w:spacing w:lineRule="exact" w:line="288" w:before="0" w:after="240"/>
        <w:rPr/>
      </w:pPr>
      <w:r>
        <w:rPr>
          <w:rFonts w:eastAsia="Arial" w:cs="Arial"/>
          <w:color w:val="444444"/>
          <w:sz w:val="22"/>
          <w:szCs w:val="22"/>
        </w:rPr>
        <w:t>This section protects the people the facility serves — the rights of persons receiving mental health services; consent to treatment and psychoactive medication; confidentiality under HSC Chapter 611 and HIPAA; interventions including restraint and seclusion; abuse, neglect and exploitation reporting; and complaints and grievances.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Rights of Persons Receiving Mental Health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Consent to Treatment &amp; Psychoactive Medication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Confidentiality of Mental Health Information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Interventions: Restraint &amp; Seclusion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Abuse, Neglect &amp; Exploitation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3.05  Complaints &amp; Grievances</w:t>
      </w:r>
    </w:p>
    <w:p>
      <w:pPr>
        <w:pStyle w:val="Normal"/>
        <w:rPr/>
      </w:pPr>
      <w:r>
        <w:rPr/>
      </w:r>
      <w:r>
        <w:br w:type="page"/>
      </w:r>
    </w:p>
    <w:p>
      <w:pPr>
        <w:pStyle w:val="Heading2"/>
        <w:spacing w:before="0" w:after="120"/>
        <w:rPr/>
      </w:pPr>
      <w:r>
        <w:rPr>
          <w:rFonts w:eastAsia="Arial" w:cs="Arial" w:ascii="Arial" w:hAnsi="Arial"/>
          <w:b/>
          <w:bCs/>
          <w:color w:val="1A4731"/>
          <w:sz w:val="26"/>
          <w:szCs w:val="26"/>
        </w:rPr>
        <w:t>3.00  Rights of Persons Receiving Mental Health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Rights of Persons Receiving Mental Health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320, Subchapter A; HSC Chapter 576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and inform each patient of the rights guaranteed to persons receiving mental health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patient and individual receiving services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rights of each person receiving mental health services under 26 TAC Chapter 320, Subchapter A, and HSC Chapter 576, including the right to be treated with dignity and respect; the right to appropriate treatment in the least restrictive setting; the right to be informed of rights, of the facility's rules, and of the reason for admission and treatment; the right to participate in treatment decisions and to give or refuse informed consent except as otherwise provided by law; the right to communication and visitation subject to clinical limits established and documented as the rules allow; the right to confidentiality; the right to be free from abuse, neglect, exploitation, and unnecessary or unlawful restraint or seclusion; and the right to file a complaint without retaliation. Each patient (and, as applicable, the legally authorized representative) is informed of these rights, in a manner the person can understand, at admission, and a written statement of rights is provided and posted. Rights are honored throughout the stay.</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the rights of persons receiving mental health services and facility rules at admission in an understandable manner and post the rights.</w:t>
      </w:r>
    </w:p>
    <w:p>
      <w:pPr>
        <w:pStyle w:val="Normal"/>
        <w:tabs>
          <w:tab w:val="left" w:pos="720" w:leader="none"/>
        </w:tabs>
        <w:spacing w:lineRule="exact" w:line="264" w:before="0" w:after="80"/>
        <w:ind w:hanging="360" w:start="720"/>
        <w:rPr/>
      </w:pPr>
      <w:r>
        <w:rPr>
          <w:rFonts w:eastAsia="Arial" w:cs="Arial"/>
          <w:sz w:val="21"/>
          <w:szCs w:val="21"/>
        </w:rPr>
        <w:t>b. Honor rights to dignity, least-restrictive treatment, participation and informed consent, communication, confidentiality, and freedom from abuse and unnecessary restraint.</w:t>
      </w:r>
    </w:p>
    <w:p>
      <w:pPr>
        <w:pStyle w:val="Normal"/>
        <w:tabs>
          <w:tab w:val="left" w:pos="720" w:leader="none"/>
        </w:tabs>
        <w:spacing w:lineRule="exact" w:line="264" w:before="0" w:after="80"/>
        <w:ind w:hanging="360" w:start="720"/>
        <w:rPr/>
      </w:pPr>
      <w:r>
        <w:rPr>
          <w:rFonts w:eastAsia="Arial" w:cs="Arial"/>
          <w:sz w:val="21"/>
          <w:szCs w:val="21"/>
        </w:rPr>
        <w:t>c. Inform each patient of the complaint process and the right to complain without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Statement of Rights (Persons Receiving Mental Health Services)</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Facility Rules &amp; Communication/Visitation Policy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Consent to Treatment &amp; Psychoactive Medication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Consent to Treatment &amp; Psychoactive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320, Subchapters B and 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treatment and psychoactive medication are provided with informed consent as required by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consent to treatment and to the consent to and prescribing of psychoactive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informed consent to treatment and, specifically, informed consent to treatment with psychoactive medication in accordance with 26 TAC Chapter 320, Subchapter B, and prescribes psychoactive medication in accordance with Subchapter D. Before a psychoactive medication is administered on a non-emergency basis, the patient (or legally authorized representative) is informed, in a manner the person can understand, of the medication's benefits, risks, and alternatives and gives informed consent, which is documented; consent may be refused or withdrawn except as otherwise authorized by law (for example, a medication-related court order or a documented emergency to prevent imminent harm). Psychoactive medication is prescribed by an authorized prescriber consistent with the patient's diagnosis and treatment plan, and the facility does not use medication as a substitute for treatment or as a restraint, discipline, punishment, or staff convenience.</w:t>
      </w:r>
    </w:p>
    <w:p>
      <w:pPr>
        <w:pStyle w:val="Normal"/>
        <w:pBdr>
          <w:bottom w:val="single" w:sz="4" w:space="1" w:color="2E5E45"/>
        </w:pBdr>
        <w:spacing w:before="160" w:after="80"/>
        <w:rPr/>
      </w:pPr>
      <w:r>
        <w:rPr>
          <w:rFonts w:eastAsia="Arial" w:cs="Arial"/>
          <w:b/>
          <w:bCs/>
          <w:color w:val="1A4731"/>
          <w:sz w:val="20"/>
          <w:szCs w:val="20"/>
        </w:rPr>
        <w:t>PROCEDURE — CONSENT TO PSYCHOACTIVE MEDICATION</w:t>
      </w:r>
    </w:p>
    <w:p>
      <w:pPr>
        <w:pStyle w:val="Normal"/>
        <w:tabs>
          <w:tab w:val="left" w:pos="720" w:leader="none"/>
        </w:tabs>
        <w:spacing w:lineRule="exact" w:line="264" w:before="0" w:after="80"/>
        <w:ind w:hanging="360" w:start="720"/>
        <w:rPr/>
      </w:pPr>
      <w:r>
        <w:rPr>
          <w:rFonts w:eastAsia="Arial" w:cs="Arial"/>
          <w:sz w:val="21"/>
          <w:szCs w:val="21"/>
        </w:rPr>
        <w:t>a. Inform the patient or representative of the benefits, risks, and alternatives of a psychoactive medication and obtain and document informed consent before non-emergency administration.</w:t>
      </w:r>
    </w:p>
    <w:p>
      <w:pPr>
        <w:pStyle w:val="Normal"/>
        <w:tabs>
          <w:tab w:val="left" w:pos="720" w:leader="none"/>
        </w:tabs>
        <w:spacing w:lineRule="exact" w:line="264" w:before="0" w:after="80"/>
        <w:ind w:hanging="360" w:start="720"/>
        <w:rPr/>
      </w:pPr>
      <w:r>
        <w:rPr>
          <w:rFonts w:eastAsia="Arial" w:cs="Arial"/>
          <w:sz w:val="21"/>
          <w:szCs w:val="21"/>
        </w:rPr>
        <w:t>b. Honor refusal or withdrawal of consent except as authorized by law, such as a court order or documented emergency.</w:t>
      </w:r>
    </w:p>
    <w:p>
      <w:pPr>
        <w:pStyle w:val="Normal"/>
        <w:tabs>
          <w:tab w:val="left" w:pos="720" w:leader="none"/>
        </w:tabs>
        <w:spacing w:lineRule="exact" w:line="264" w:before="0" w:after="80"/>
        <w:ind w:hanging="360" w:start="720"/>
        <w:rPr/>
      </w:pPr>
      <w:r>
        <w:rPr>
          <w:rFonts w:eastAsia="Arial" w:cs="Arial"/>
          <w:sz w:val="21"/>
          <w:szCs w:val="21"/>
        </w:rPr>
        <w:t>c. Prescribe psychoactive medication through an authorized prescriber consistent with diagnosis and the treatment plan and never as restraint, punishment, or convenience.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Informed Consent to Treatment</w:t>
      </w:r>
    </w:p>
    <w:p>
      <w:pPr>
        <w:pStyle w:val="ListParagraph"/>
        <w:numPr>
          <w:ilvl w:val="0"/>
          <w:numId w:val="1"/>
        </w:numPr>
        <w:spacing w:lineRule="exact" w:line="264" w:before="0" w:after="60"/>
        <w:rPr/>
      </w:pPr>
      <w:r>
        <w:rPr>
          <w:rFonts w:eastAsia="Arial" w:cs="Arial"/>
          <w:sz w:val="21"/>
          <w:szCs w:val="21"/>
        </w:rPr>
        <w:t>Consent to Psychoactive Medication</w:t>
      </w:r>
    </w:p>
    <w:p>
      <w:pPr>
        <w:pStyle w:val="ListParagraph"/>
        <w:numPr>
          <w:ilvl w:val="0"/>
          <w:numId w:val="1"/>
        </w:numPr>
        <w:spacing w:lineRule="exact" w:line="264" w:before="0" w:after="60"/>
        <w:rPr/>
      </w:pPr>
      <w:r>
        <w:rPr>
          <w:rFonts w:eastAsia="Arial" w:cs="Arial"/>
          <w:sz w:val="21"/>
          <w:szCs w:val="21"/>
        </w:rPr>
        <w:t>Medication Refusal / Court-Order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Confidentiality of Mental Health Information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Confidentiality of Mental Health Information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HSC Chapter 611; 45 CFR Parts 160, 164; 42 CFR Part 2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patient mental health information under Texas and federal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confidentiality of patient information, complies with the Texas mental health records statute (HSC Chapter 611) and HIPAA (45 CFR Parts 160 and 164), and, where a patient also receives substance use disorder treatment, complies with 42 CFR Part 2. Except as permitted by law, disclosure of mental health records or identifying information requires the patient's (or legally authorized representative's) authorization, and re-disclosure of protected substance use records is limited. The facility maintains a notice of privacy practices, applies minimum-necessary and safeguarding standards, secures records against unauthorized access, trains staff on confidentiality law, and provides records to HHSC and other authorities as required by law.</w:t>
      </w:r>
    </w:p>
    <w:p>
      <w:pPr>
        <w:pStyle w:val="Normal"/>
        <w:pBdr>
          <w:bottom w:val="single" w:sz="4" w:space="1" w:color="2E5E45"/>
        </w:pBdr>
        <w:spacing w:before="160" w:after="80"/>
        <w:rPr/>
      </w:pPr>
      <w:r>
        <w:rPr>
          <w:rFonts w:eastAsia="Arial" w:cs="Arial"/>
          <w:b/>
          <w:bCs/>
          <w:color w:val="1A4731"/>
          <w:sz w:val="20"/>
          <w:szCs w:val="20"/>
        </w:rPr>
        <w:t>PROCEDURE — CONFIDENTIALITY</w:t>
      </w:r>
    </w:p>
    <w:p>
      <w:pPr>
        <w:pStyle w:val="Normal"/>
        <w:tabs>
          <w:tab w:val="left" w:pos="720" w:leader="none"/>
        </w:tabs>
        <w:spacing w:lineRule="exact" w:line="264" w:before="0" w:after="80"/>
        <w:ind w:hanging="360" w:start="720"/>
        <w:rPr/>
      </w:pPr>
      <w:r>
        <w:rPr>
          <w:rFonts w:eastAsia="Arial" w:cs="Arial"/>
          <w:sz w:val="21"/>
          <w:szCs w:val="21"/>
        </w:rPr>
        <w:t>a. Obtain the required authorization before disclosing mental health records except as permitted by law, and apply 42 CFR Part 2 where substance use records are involved.</w:t>
      </w:r>
    </w:p>
    <w:p>
      <w:pPr>
        <w:pStyle w:val="Normal"/>
        <w:tabs>
          <w:tab w:val="left" w:pos="720" w:leader="none"/>
        </w:tabs>
        <w:spacing w:lineRule="exact" w:line="264" w:before="0" w:after="80"/>
        <w:ind w:hanging="360" w:start="720"/>
        <w:rPr/>
      </w:pPr>
      <w:r>
        <w:rPr>
          <w:rFonts w:eastAsia="Arial" w:cs="Arial"/>
          <w:sz w:val="21"/>
          <w:szCs w:val="21"/>
        </w:rPr>
        <w:t>b.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c. Train staff on HSC Chapter 611, HIPAA, and 42 CFR Part 2 and provide records to HHSC and other authorities as required by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Authorization for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Interventions: Restraint &amp; Seclusion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Interventions: Restraint &amp; Seclusion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320, Subchapter 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restraint or seclusion is limited to emergencies, performed safely, and used only as authorized by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any use of restraint or seclusion.</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Restraint and seclusion — the emergency behavioral interventions governed by 26 TAC Chapter 320, Subchapter C (Interventions in Mental Health Services), and applicable federal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emphasizes prevention and de-escalation and uses restraint or seclusion only in accordance with 26 TAC Chapter 320, Subchapter C, and applicable federal law — only in an emergency to prevent imminent harm to the patient or others when less restrictive interventions are insufficient; only on the order of a physician or other authorized practitioner obtained as required, with in-person evaluation within the required time; applied by staff trained and competent in safe technique; for the shortest time necessary and discontinued at the earliest possible time; with continuous or periodic monitoring of the patient's physical and psychological status as required; and with documentation, notification of the legally authorized representative where required, and debriefing. Restraint and seclusion are never used as coercion, discipline, punishment, retaliation, or staff convenience, and each use is reviewed through quality improvement, with any serious event reported as required.</w:t>
      </w:r>
    </w:p>
    <w:p>
      <w:pPr>
        <w:pStyle w:val="Normal"/>
        <w:pBdr>
          <w:bottom w:val="single" w:sz="4" w:space="1" w:color="2E5E45"/>
        </w:pBdr>
        <w:spacing w:before="160" w:after="80"/>
        <w:rPr/>
      </w:pPr>
      <w:r>
        <w:rPr>
          <w:rFonts w:eastAsia="Arial" w:cs="Arial"/>
          <w:b/>
          <w:bCs/>
          <w:color w:val="1A4731"/>
          <w:sz w:val="20"/>
          <w:szCs w:val="20"/>
        </w:rPr>
        <w:t>PROCEDURE — RESTRAINT &amp; SECLUSION</w:t>
      </w:r>
    </w:p>
    <w:p>
      <w:pPr>
        <w:pStyle w:val="Normal"/>
        <w:tabs>
          <w:tab w:val="left" w:pos="720" w:leader="none"/>
        </w:tabs>
        <w:spacing w:lineRule="exact" w:line="264" w:before="0" w:after="80"/>
        <w:ind w:hanging="360" w:start="720"/>
        <w:rPr/>
      </w:pPr>
      <w:r>
        <w:rPr>
          <w:rFonts w:eastAsia="Arial" w:cs="Arial"/>
          <w:sz w:val="21"/>
          <w:szCs w:val="21"/>
        </w:rPr>
        <w:t>a. Emphasize prevention and de-escalation and use restraint or seclusion only in an emergency to prevent imminent harm when less restrictive measures are insufficient.</w:t>
      </w:r>
    </w:p>
    <w:p>
      <w:pPr>
        <w:pStyle w:val="Normal"/>
        <w:tabs>
          <w:tab w:val="left" w:pos="720" w:leader="none"/>
        </w:tabs>
        <w:spacing w:lineRule="exact" w:line="264" w:before="0" w:after="80"/>
        <w:ind w:hanging="360" w:start="720"/>
        <w:rPr/>
      </w:pPr>
      <w:r>
        <w:rPr>
          <w:rFonts w:eastAsia="Arial" w:cs="Arial"/>
          <w:sz w:val="21"/>
          <w:szCs w:val="21"/>
        </w:rPr>
        <w:t>b. Obtain the required order and in-person evaluation, apply safe technique by competent staff, and monitor the patient as required.</w:t>
      </w:r>
    </w:p>
    <w:p>
      <w:pPr>
        <w:pStyle w:val="Normal"/>
        <w:tabs>
          <w:tab w:val="left" w:pos="720" w:leader="none"/>
        </w:tabs>
        <w:spacing w:lineRule="exact" w:line="264" w:before="0" w:after="80"/>
        <w:ind w:hanging="360" w:start="720"/>
        <w:rPr/>
      </w:pPr>
      <w:r>
        <w:rPr>
          <w:rFonts w:eastAsia="Arial" w:cs="Arial"/>
          <w:sz w:val="21"/>
          <w:szCs w:val="21"/>
        </w:rPr>
        <w:t>c. Discontinue at the earliest possible time, document, debrief, notify as required, and review each use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Restraint / Seclusion Order &amp; Monitoring Record</w:t>
      </w:r>
    </w:p>
    <w:p>
      <w:pPr>
        <w:pStyle w:val="ListParagraph"/>
        <w:numPr>
          <w:ilvl w:val="0"/>
          <w:numId w:val="1"/>
        </w:numPr>
        <w:spacing w:lineRule="exact" w:line="264" w:before="0" w:after="60"/>
        <w:rPr/>
      </w:pPr>
      <w:r>
        <w:rPr>
          <w:rFonts w:eastAsia="Arial" w:cs="Arial"/>
          <w:sz w:val="21"/>
          <w:szCs w:val="21"/>
        </w:rPr>
        <w:t>Debriefing Record</w:t>
      </w:r>
    </w:p>
    <w:p>
      <w:pPr>
        <w:pStyle w:val="ListParagraph"/>
        <w:numPr>
          <w:ilvl w:val="0"/>
          <w:numId w:val="1"/>
        </w:numPr>
        <w:spacing w:lineRule="exact" w:line="264" w:before="0" w:after="60"/>
        <w:rPr/>
      </w:pPr>
      <w:r>
        <w:rPr>
          <w:rFonts w:eastAsia="Arial" w:cs="Arial"/>
          <w:sz w:val="21"/>
          <w:szCs w:val="21"/>
        </w:rPr>
        <w:t>Restraint/Seclusion Review &amp; Reporting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Abuse, Neglect &amp; Exploitation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Abuse, Neglect &amp; Exploitation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510, 320; Texas reporting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patients from abuse, neglect, and exploitation and ensure suspected instances are reported and investigated.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patients.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zero-tolerance policy for abuse, neglect, and exploitation of patients. Staff are trained to recognize, prevent, and immediately report suspected abuse, neglect, or exploitation, and the facility reports to the appropriate Texas authorities and to HHSC as required by law and within required timeframes. The facility protects the patient, takes protective action toward any staff member alleged to be involved, investigates as required, cooperates with external investigations, implements corrective action,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ABUSE &amp; NEGLECT REPORTING</w:t>
      </w:r>
    </w:p>
    <w:p>
      <w:pPr>
        <w:pStyle w:val="Normal"/>
        <w:tabs>
          <w:tab w:val="left" w:pos="720" w:leader="none"/>
        </w:tabs>
        <w:spacing w:lineRule="exact" w:line="264" w:before="0" w:after="80"/>
        <w:ind w:hanging="360" w:start="720"/>
        <w:rPr/>
      </w:pPr>
      <w:r>
        <w:rPr>
          <w:rFonts w:eastAsia="Arial" w:cs="Arial"/>
          <w:sz w:val="21"/>
          <w:szCs w:val="21"/>
        </w:rPr>
        <w:t>a. Train staff to recognize, prevent, and immediately report suspected abuse, neglect, or exploitation.</w:t>
      </w:r>
    </w:p>
    <w:p>
      <w:pPr>
        <w:pStyle w:val="Normal"/>
        <w:tabs>
          <w:tab w:val="left" w:pos="720" w:leader="none"/>
        </w:tabs>
        <w:spacing w:lineRule="exact" w:line="264" w:before="0" w:after="80"/>
        <w:ind w:hanging="360" w:start="720"/>
        <w:rPr/>
      </w:pPr>
      <w:r>
        <w:rPr>
          <w:rFonts w:eastAsia="Arial" w:cs="Arial"/>
          <w:sz w:val="21"/>
          <w:szCs w:val="21"/>
        </w:rPr>
        <w:t>b. Report to the appropriate Texas authorities and HHSC within required timeframes and protect the patient.</w:t>
      </w:r>
    </w:p>
    <w:p>
      <w:pPr>
        <w:pStyle w:val="Normal"/>
        <w:tabs>
          <w:tab w:val="left" w:pos="720" w:leader="none"/>
        </w:tabs>
        <w:spacing w:lineRule="exact" w:line="264" w:before="0" w:after="80"/>
        <w:ind w:hanging="360" w:start="720"/>
        <w:rPr/>
      </w:pPr>
      <w:r>
        <w:rPr>
          <w:rFonts w:eastAsia="Arial" w:cs="Arial"/>
          <w:sz w:val="21"/>
          <w:szCs w:val="21"/>
        </w:rPr>
        <w:t>c. Investigate, cooperate with external investigations, implement corrective action,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3.05  Complaints &amp; Grievances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3.05  Complaints &amp; Grievances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320; Chapter 510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patients a retaliation-free process to raise complaints and to inform them of external complaint avenues.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complaints and grievances by patients and their representatives.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complaint and grievance process that allows a patient (or representative) to raise a concern without retaliation; complaints are acknowledged, investigated as appropriate, resolved within stated timeframes, documented, and used to improve services. The facility informs patients of their right to complain and how to contact HHSC and, where applicable, the designated protection and advocacy system for people with mental illness, and it posts complaint information. Complaint data is analyzed through quality improvement.</w:t>
      </w:r>
    </w:p>
    <w:p>
      <w:pPr>
        <w:pStyle w:val="Normal"/>
        <w:pBdr>
          <w:bottom w:val="single" w:sz="4" w:space="1" w:color="2E5E45"/>
        </w:pBdr>
        <w:spacing w:before="160" w:after="80"/>
        <w:rPr/>
      </w:pPr>
      <w:r>
        <w:rPr>
          <w:rFonts w:eastAsia="Arial" w:cs="Arial"/>
          <w:b/>
          <w:bCs/>
          <w:color w:val="1A4731"/>
          <w:sz w:val="20"/>
          <w:szCs w:val="20"/>
        </w:rPr>
        <w:t>PROCEDURE — COMPLAINTS &amp; GRIEVANCES</w:t>
      </w:r>
    </w:p>
    <w:p>
      <w:pPr>
        <w:pStyle w:val="Normal"/>
        <w:tabs>
          <w:tab w:val="left" w:pos="720" w:leader="none"/>
        </w:tabs>
        <w:spacing w:lineRule="exact" w:line="264" w:before="0" w:after="80"/>
        <w:ind w:hanging="360" w:start="720"/>
        <w:rPr/>
      </w:pPr>
      <w:r>
        <w:rPr>
          <w:rFonts w:eastAsia="Arial" w:cs="Arial"/>
          <w:sz w:val="21"/>
          <w:szCs w:val="21"/>
        </w:rPr>
        <w:t>a. Make the complaint process accessible without retaliation and acknowledge, investigate, resolve, and document complaints.</w:t>
      </w:r>
    </w:p>
    <w:p>
      <w:pPr>
        <w:pStyle w:val="Normal"/>
        <w:tabs>
          <w:tab w:val="left" w:pos="720" w:leader="none"/>
        </w:tabs>
        <w:spacing w:lineRule="exact" w:line="264" w:before="0" w:after="80"/>
        <w:ind w:hanging="360" w:start="720"/>
        <w:rPr/>
      </w:pPr>
      <w:r>
        <w:rPr>
          <w:rFonts w:eastAsia="Arial" w:cs="Arial"/>
          <w:sz w:val="21"/>
          <w:szCs w:val="21"/>
        </w:rPr>
        <w:t>b. Inform patients how to complain to HHSC and, where applicable, the protection and advocacy system, and post complaint information.</w:t>
      </w:r>
    </w:p>
    <w:p>
      <w:pPr>
        <w:pStyle w:val="Normal"/>
        <w:tabs>
          <w:tab w:val="left" w:pos="720" w:leader="none"/>
        </w:tabs>
        <w:spacing w:lineRule="exact" w:line="264" w:before="0" w:after="80"/>
        <w:ind w:hanging="360" w:start="720"/>
        <w:rPr/>
      </w:pPr>
      <w:r>
        <w:rPr>
          <w:rFonts w:eastAsia="Arial" w:cs="Arial"/>
          <w:sz w:val="21"/>
          <w:szCs w:val="21"/>
        </w:rPr>
        <w:t>c. Analyze complaint data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Complaint / Grievance Form &amp; Log</w:t>
      </w:r>
    </w:p>
    <w:p>
      <w:pPr>
        <w:pStyle w:val="ListParagraph"/>
        <w:numPr>
          <w:ilvl w:val="0"/>
          <w:numId w:val="1"/>
        </w:numPr>
        <w:spacing w:lineRule="exact" w:line="264" w:before="0" w:after="60"/>
        <w:rPr/>
      </w:pPr>
      <w:r>
        <w:rPr>
          <w:rFonts w:eastAsia="Arial" w:cs="Arial"/>
          <w:sz w:val="21"/>
          <w:szCs w:val="21"/>
        </w:rPr>
        <w:t>Complaint Resolution Record</w:t>
      </w:r>
    </w:p>
    <w:p>
      <w:pPr>
        <w:pStyle w:val="ListParagraph"/>
        <w:numPr>
          <w:ilvl w:val="0"/>
          <w:numId w:val="1"/>
        </w:numPr>
        <w:spacing w:lineRule="exact" w:line="264" w:before="0" w:after="60"/>
        <w:rPr/>
      </w:pPr>
      <w:r>
        <w:rPr>
          <w:rFonts w:eastAsia="Arial" w:cs="Arial"/>
          <w:sz w:val="21"/>
          <w:szCs w:val="21"/>
        </w:rPr>
        <w:t>Posted Complaint Information Notice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Admission, Assessment &amp; Treatment</w:t>
      </w:r>
    </w:p>
    <w:p>
      <w:pPr>
        <w:pStyle w:val="Normal"/>
        <w:spacing w:lineRule="exact" w:line="288" w:before="0" w:after="240"/>
        <w:rPr/>
      </w:pPr>
      <w:r>
        <w:rPr>
          <w:rFonts w:eastAsia="Arial" w:cs="Arial"/>
          <w:color w:val="444444"/>
          <w:sz w:val="22"/>
          <w:szCs w:val="22"/>
        </w:rPr>
        <w:t>This section covers the clinical process — admission and legal status, assessment and examination, treatment planning, treatment services and documentation, medication management and pharmacy, and discharge and continuity of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Assessment &amp; Examination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Treatment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Treatment Services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Medication Management &amp; Pharmacy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Continuity of Care</w:t>
      </w:r>
    </w:p>
    <w:p>
      <w:pPr>
        <w:pStyle w:val="Normal"/>
        <w:rPr/>
      </w:pPr>
      <w:r>
        <w:rPr/>
      </w:r>
      <w:r>
        <w:br w:type="page"/>
      </w:r>
    </w:p>
    <w:p>
      <w:pPr>
        <w:pStyle w:val="Heading2"/>
        <w:spacing w:before="0" w:after="120"/>
        <w:rPr/>
      </w:pPr>
      <w:r>
        <w:rPr>
          <w:rFonts w:eastAsia="Arial" w:cs="Arial" w:ascii="Arial" w:hAnsi="Arial"/>
          <w:b/>
          <w:bCs/>
          <w:color w:val="1A4731"/>
          <w:sz w:val="26"/>
          <w:szCs w:val="26"/>
        </w:rPr>
        <w:t>4.00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568, 306; HSC Chapters 571-574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are admitted appropriately, with the correct legal status and informed consent where applicable.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and to the staff who perform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admits patients in accordance with the applicable standards of care and Texas mental health law, admitting only patients whose needs it can meet within its licensed services and capacity. The facility screens each prospective patient for clinical appropriateness, determines and documents the correct legal status (voluntary admission, or involuntary status such as emergency detention or court-ordered or protective-custody status under HSC Chapters 573–574 where applicable), obtains informed consent to admission and treatment for voluntary patients, informs the patient of rights and the reason for admission, and documents the basis for admission. The facility refers prospective patients it cannot admit to appropriate services.</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Screen each prospective patient for clinical appropriateness against the facility's licensed services and capacity.</w:t>
      </w:r>
    </w:p>
    <w:p>
      <w:pPr>
        <w:pStyle w:val="Normal"/>
        <w:tabs>
          <w:tab w:val="left" w:pos="720" w:leader="none"/>
        </w:tabs>
        <w:spacing w:lineRule="exact" w:line="264" w:before="0" w:after="80"/>
        <w:ind w:hanging="360" w:start="720"/>
        <w:rPr/>
      </w:pPr>
      <w:r>
        <w:rPr>
          <w:rFonts w:eastAsia="Arial" w:cs="Arial"/>
          <w:sz w:val="21"/>
          <w:szCs w:val="21"/>
        </w:rPr>
        <w:t>b. Determine and document the correct legal status and obtain informed consent for voluntary admission and treatment.</w:t>
      </w:r>
    </w:p>
    <w:p>
      <w:pPr>
        <w:pStyle w:val="Normal"/>
        <w:tabs>
          <w:tab w:val="left" w:pos="720" w:leader="none"/>
        </w:tabs>
        <w:spacing w:lineRule="exact" w:line="264" w:before="0" w:after="80"/>
        <w:ind w:hanging="360" w:start="720"/>
        <w:rPr/>
      </w:pPr>
      <w:r>
        <w:rPr>
          <w:rFonts w:eastAsia="Arial" w:cs="Arial"/>
          <w:sz w:val="21"/>
          <w:szCs w:val="21"/>
        </w:rPr>
        <w:t>c. Inform the patient of rights and the reason for admission, document the basis for admission, and refer patients the facility cannot admit.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Admission Screening &amp; Legal-Status Record</w:t>
      </w:r>
    </w:p>
    <w:p>
      <w:pPr>
        <w:pStyle w:val="ListParagraph"/>
        <w:numPr>
          <w:ilvl w:val="0"/>
          <w:numId w:val="1"/>
        </w:numPr>
        <w:spacing w:lineRule="exact" w:line="264" w:before="0" w:after="60"/>
        <w:rPr/>
      </w:pPr>
      <w:r>
        <w:rPr>
          <w:rFonts w:eastAsia="Arial" w:cs="Arial"/>
          <w:sz w:val="21"/>
          <w:szCs w:val="21"/>
        </w:rPr>
        <w:t>Voluntary Admission Consent</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Assessment &amp; Examination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Assessment &amp; Examination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patient receives timely psychiatric and medical assessment to guide safe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patients and to the qualified staff who assess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ensures each patient receives, within the timeframes the applicable standards of care require, a psychiatric evaluation and a medical history and physical examination conducted by qualified staff, together with a nursing assessment and screening for risk of harm to self or others, substance use, and other needs affecting treatment and safety. Assessments identify the patient's diagnosis, needs, and risks, are documented in the medical record, and are used to develop the treatment plan. The facility arranges for or refers the patient to needed medical care and reassesses the patient as the patient's condition requires.</w:t>
      </w:r>
    </w:p>
    <w:p>
      <w:pPr>
        <w:pStyle w:val="Normal"/>
        <w:pBdr>
          <w:bottom w:val="single" w:sz="4" w:space="1" w:color="2E5E45"/>
        </w:pBdr>
        <w:spacing w:before="160" w:after="80"/>
        <w:rPr/>
      </w:pPr>
      <w:r>
        <w:rPr>
          <w:rFonts w:eastAsia="Arial" w:cs="Arial"/>
          <w:b/>
          <w:bCs/>
          <w:color w:val="1A4731"/>
          <w:sz w:val="20"/>
          <w:szCs w:val="20"/>
        </w:rPr>
        <w:t>PROCEDURE — ASSESSMENT &amp; EXAMINATION</w:t>
      </w:r>
    </w:p>
    <w:p>
      <w:pPr>
        <w:pStyle w:val="Normal"/>
        <w:tabs>
          <w:tab w:val="left" w:pos="720" w:leader="none"/>
        </w:tabs>
        <w:spacing w:lineRule="exact" w:line="264" w:before="0" w:after="80"/>
        <w:ind w:hanging="360" w:start="720"/>
        <w:rPr/>
      </w:pPr>
      <w:r>
        <w:rPr>
          <w:rFonts w:eastAsia="Arial" w:cs="Arial"/>
          <w:sz w:val="21"/>
          <w:szCs w:val="21"/>
        </w:rPr>
        <w:t>a. Complete a psychiatric evaluation, medical history and physical, nursing assessment, and risk screening within required timeframes.</w:t>
      </w:r>
    </w:p>
    <w:p>
      <w:pPr>
        <w:pStyle w:val="Normal"/>
        <w:tabs>
          <w:tab w:val="left" w:pos="720" w:leader="none"/>
        </w:tabs>
        <w:spacing w:lineRule="exact" w:line="264" w:before="0" w:after="80"/>
        <w:ind w:hanging="360" w:start="720"/>
        <w:rPr/>
      </w:pPr>
      <w:r>
        <w:rPr>
          <w:rFonts w:eastAsia="Arial" w:cs="Arial"/>
          <w:sz w:val="21"/>
          <w:szCs w:val="21"/>
        </w:rPr>
        <w:t>b. Document assessments and diagnosis in the medical record and use them to develop the treatment plan.</w:t>
      </w:r>
    </w:p>
    <w:p>
      <w:pPr>
        <w:pStyle w:val="Normal"/>
        <w:tabs>
          <w:tab w:val="left" w:pos="720" w:leader="none"/>
        </w:tabs>
        <w:spacing w:lineRule="exact" w:line="264" w:before="0" w:after="80"/>
        <w:ind w:hanging="360" w:start="720"/>
        <w:rPr/>
      </w:pPr>
      <w:r>
        <w:rPr>
          <w:rFonts w:eastAsia="Arial" w:cs="Arial"/>
          <w:sz w:val="21"/>
          <w:szCs w:val="21"/>
        </w:rPr>
        <w:t>c. Arrange for or refer the patient to needed medical care and reassess as the condition requires.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Psychiatric Evaluation</w:t>
      </w:r>
    </w:p>
    <w:p>
      <w:pPr>
        <w:pStyle w:val="ListParagraph"/>
        <w:numPr>
          <w:ilvl w:val="0"/>
          <w:numId w:val="1"/>
        </w:numPr>
        <w:spacing w:lineRule="exact" w:line="264" w:before="0" w:after="60"/>
        <w:rPr/>
      </w:pPr>
      <w:r>
        <w:rPr>
          <w:rFonts w:eastAsia="Arial" w:cs="Arial"/>
          <w:sz w:val="21"/>
          <w:szCs w:val="21"/>
        </w:rPr>
        <w:t>History &amp; Physical / Nursing Assessment</w:t>
      </w:r>
    </w:p>
    <w:p>
      <w:pPr>
        <w:pStyle w:val="ListParagraph"/>
        <w:numPr>
          <w:ilvl w:val="0"/>
          <w:numId w:val="1"/>
        </w:numPr>
        <w:spacing w:lineRule="exact" w:line="264" w:before="0" w:after="60"/>
        <w:rPr/>
      </w:pPr>
      <w:r>
        <w:rPr>
          <w:rFonts w:eastAsia="Arial" w:cs="Arial"/>
          <w:sz w:val="21"/>
          <w:szCs w:val="21"/>
        </w:rPr>
        <w:t>Risk Assessment (Suicide / Violence)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Treatment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Treatment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patient has an individualized, interdisciplinary treatment plan that is implemented and updated.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patients and to the interdisciplinary team.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develops an individualized, interdisciplinary treatment plan for each patient, based on the assessments and developed with the patient's participation (and the legally authorized representative's, as applicable), that states the patient's diagnosis, problems and needs, measurable goals and objectives, the treatment and services to be provided and by whom, and criteria for discharge. The plan is developed within the timeframe the standards of care require, implemented, and reviewed and updated by the interdisciplinary team at required intervals and as the patient's condition changes. Plan development, the patient's participation, and reviews are documented in the medical record.</w:t>
      </w:r>
    </w:p>
    <w:p>
      <w:pPr>
        <w:pStyle w:val="Normal"/>
        <w:pBdr>
          <w:bottom w:val="single" w:sz="4" w:space="1" w:color="2E5E45"/>
        </w:pBdr>
        <w:spacing w:before="160" w:after="80"/>
        <w:rPr/>
      </w:pPr>
      <w:r>
        <w:rPr>
          <w:rFonts w:eastAsia="Arial" w:cs="Arial"/>
          <w:b/>
          <w:bCs/>
          <w:color w:val="1A4731"/>
          <w:sz w:val="20"/>
          <w:szCs w:val="20"/>
        </w:rPr>
        <w:t>PROCEDURE — TREATMENT PLANNING</w:t>
      </w:r>
    </w:p>
    <w:p>
      <w:pPr>
        <w:pStyle w:val="Normal"/>
        <w:tabs>
          <w:tab w:val="left" w:pos="720" w:leader="none"/>
        </w:tabs>
        <w:spacing w:lineRule="exact" w:line="264" w:before="0" w:after="80"/>
        <w:ind w:hanging="360" w:start="720"/>
        <w:rPr/>
      </w:pPr>
      <w:r>
        <w:rPr>
          <w:rFonts w:eastAsia="Arial" w:cs="Arial"/>
          <w:sz w:val="21"/>
          <w:szCs w:val="21"/>
        </w:rPr>
        <w:t>a. Develop an individualized, interdisciplinary treatment plan from the assessments with the patient's participation, stating diagnosis, goals, services, responsible staff, and discharge criteria.</w:t>
      </w:r>
    </w:p>
    <w:p>
      <w:pPr>
        <w:pStyle w:val="Normal"/>
        <w:tabs>
          <w:tab w:val="left" w:pos="720" w:leader="none"/>
        </w:tabs>
        <w:spacing w:lineRule="exact" w:line="264" w:before="0" w:after="80"/>
        <w:ind w:hanging="360" w:start="720"/>
        <w:rPr/>
      </w:pPr>
      <w:r>
        <w:rPr>
          <w:rFonts w:eastAsia="Arial" w:cs="Arial"/>
          <w:sz w:val="21"/>
          <w:szCs w:val="21"/>
        </w:rPr>
        <w:t>b. Implement the plan and coordinate the interdisciplinary team.</w:t>
      </w:r>
    </w:p>
    <w:p>
      <w:pPr>
        <w:pStyle w:val="Normal"/>
        <w:tabs>
          <w:tab w:val="left" w:pos="720" w:leader="none"/>
        </w:tabs>
        <w:spacing w:lineRule="exact" w:line="264" w:before="0" w:after="80"/>
        <w:ind w:hanging="360" w:start="720"/>
        <w:rPr/>
      </w:pPr>
      <w:r>
        <w:rPr>
          <w:rFonts w:eastAsia="Arial" w:cs="Arial"/>
          <w:sz w:val="21"/>
          <w:szCs w:val="21"/>
        </w:rPr>
        <w:t>c. Review and update the plan at required intervals and as the condition changes and document participation and reviews.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Interdisciplinary Treatment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Patient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Treatment Services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Treatment Services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treatment services are delivered per the plan and documented in the medical record.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treatment services and clinical documentation.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delivers the treatment and services the applicable standards of care require — including psychiatric treatment, nursing care, individual and group therapy, psychosocial and rehabilitative services, and medical care — in accordance with each patient's treatment plan, provided by qualified staff within their scope. Each service and the patient's response and progress are documented in the medical record through progress notes and required entries, and the facility coordinates care and arranges transfer for patients whose needs exceed its licensed services. Physician orders are obtained and followed as required.</w:t>
      </w:r>
    </w:p>
    <w:p>
      <w:pPr>
        <w:pStyle w:val="Normal"/>
        <w:pBdr>
          <w:bottom w:val="single" w:sz="4" w:space="1" w:color="2E5E45"/>
        </w:pBdr>
        <w:spacing w:before="160" w:after="80"/>
        <w:rPr/>
      </w:pPr>
      <w:r>
        <w:rPr>
          <w:rFonts w:eastAsia="Arial" w:cs="Arial"/>
          <w:b/>
          <w:bCs/>
          <w:color w:val="1A4731"/>
          <w:sz w:val="20"/>
          <w:szCs w:val="20"/>
        </w:rPr>
        <w:t>PROCEDURE — TREATMENT &amp; DOCUMENTATION</w:t>
      </w:r>
    </w:p>
    <w:p>
      <w:pPr>
        <w:pStyle w:val="Normal"/>
        <w:tabs>
          <w:tab w:val="left" w:pos="720" w:leader="none"/>
        </w:tabs>
        <w:spacing w:lineRule="exact" w:line="264" w:before="0" w:after="80"/>
        <w:ind w:hanging="360" w:start="720"/>
        <w:rPr/>
      </w:pPr>
      <w:r>
        <w:rPr>
          <w:rFonts w:eastAsia="Arial" w:cs="Arial"/>
          <w:sz w:val="21"/>
          <w:szCs w:val="21"/>
        </w:rPr>
        <w:t>a. Deliver treatment and services per each patient's treatment plan through qualified staff within scope and under required physician orders.</w:t>
      </w:r>
    </w:p>
    <w:p>
      <w:pPr>
        <w:pStyle w:val="Normal"/>
        <w:tabs>
          <w:tab w:val="left" w:pos="720" w:leader="none"/>
        </w:tabs>
        <w:spacing w:lineRule="exact" w:line="264" w:before="0" w:after="80"/>
        <w:ind w:hanging="360" w:start="720"/>
        <w:rPr/>
      </w:pPr>
      <w:r>
        <w:rPr>
          <w:rFonts w:eastAsia="Arial" w:cs="Arial"/>
          <w:sz w:val="21"/>
          <w:szCs w:val="21"/>
        </w:rPr>
        <w:t>b. Document each service and the patient's response and progress in the medical record.</w:t>
      </w:r>
    </w:p>
    <w:p>
      <w:pPr>
        <w:pStyle w:val="Normal"/>
        <w:tabs>
          <w:tab w:val="left" w:pos="720" w:leader="none"/>
        </w:tabs>
        <w:spacing w:lineRule="exact" w:line="264" w:before="0" w:after="80"/>
        <w:ind w:hanging="360" w:start="720"/>
        <w:rPr/>
      </w:pPr>
      <w:r>
        <w:rPr>
          <w:rFonts w:eastAsia="Arial" w:cs="Arial"/>
          <w:sz w:val="21"/>
          <w:szCs w:val="21"/>
        </w:rPr>
        <w:t>c. Coordinate care and arrange transfer for patients whose needs exceed the facility's licensed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Physician Order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Medication Management &amp; Pharmacy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Medication Management &amp; Pharmacy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568, 306; Texas pharmacy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prescribed, dispensed, administered, and documented safely and lawfully.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medication and pharmacy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manages medication and pharmacy services under appropriate medical and pharmacy direction and in accordance with the applicable standards of care and Texas pharmacy law. Medication is prescribed by an authorized prescriber, dispensed and labeled lawfully, stored securely with controlled substances subject to additional controls and accountability, and administered only by authorized personnel in accordance with orders, with psychoactive medication subject to the consent requirements in Section C. The facility maintains a medication administration record, reconciles medication, addresses medication errors and adverse drug reactions, disposes of medication appropriately, and maintains access to emergency medications and, where indicated, naloxone.</w:t>
      </w:r>
    </w:p>
    <w:p>
      <w:pPr>
        <w:pStyle w:val="Normal"/>
        <w:pBdr>
          <w:bottom w:val="single" w:sz="4" w:space="1" w:color="2E5E45"/>
        </w:pBdr>
        <w:spacing w:before="160" w:after="80"/>
        <w:rPr/>
      </w:pPr>
      <w:r>
        <w:rPr>
          <w:rFonts w:eastAsia="Arial" w:cs="Arial"/>
          <w:b/>
          <w:bCs/>
          <w:color w:val="1A4731"/>
          <w:sz w:val="20"/>
          <w:szCs w:val="20"/>
        </w:rPr>
        <w:t>PROCEDURE — MEDICATION &amp; PHARMACY</w:t>
      </w:r>
    </w:p>
    <w:p>
      <w:pPr>
        <w:pStyle w:val="Normal"/>
        <w:tabs>
          <w:tab w:val="left" w:pos="720" w:leader="none"/>
        </w:tabs>
        <w:spacing w:lineRule="exact" w:line="264" w:before="0" w:after="80"/>
        <w:ind w:hanging="360" w:start="720"/>
        <w:rPr/>
      </w:pPr>
      <w:r>
        <w:rPr>
          <w:rFonts w:eastAsia="Arial" w:cs="Arial"/>
          <w:sz w:val="21"/>
          <w:szCs w:val="21"/>
        </w:rPr>
        <w:t>a. Prescribe, dispense, label, and store medication lawfully with additional controls for controlled substances.</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orders, applying the psychoactive-medication consent requirements.</w:t>
      </w:r>
    </w:p>
    <w:p>
      <w:pPr>
        <w:pStyle w:val="Normal"/>
        <w:tabs>
          <w:tab w:val="left" w:pos="720" w:leader="none"/>
        </w:tabs>
        <w:spacing w:lineRule="exact" w:line="264" w:before="0" w:after="80"/>
        <w:ind w:hanging="360" w:start="720"/>
        <w:rPr/>
      </w:pPr>
      <w:r>
        <w:rPr>
          <w:rFonts w:eastAsia="Arial" w:cs="Arial"/>
          <w:sz w:val="21"/>
          <w:szCs w:val="21"/>
        </w:rPr>
        <w:t>c. Maintain a medication administration record, reconcile medication, and address errors and adverse drug reactions.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Accountability Log</w:t>
      </w:r>
    </w:p>
    <w:p>
      <w:pPr>
        <w:pStyle w:val="ListParagraph"/>
        <w:numPr>
          <w:ilvl w:val="0"/>
          <w:numId w:val="1"/>
        </w:numPr>
        <w:spacing w:lineRule="exact" w:line="264" w:before="0" w:after="60"/>
        <w:rPr/>
      </w:pPr>
      <w:r>
        <w:rPr>
          <w:rFonts w:eastAsia="Arial" w:cs="Arial"/>
          <w:sz w:val="21"/>
          <w:szCs w:val="21"/>
        </w:rPr>
        <w:t>Medication Error / Adverse Drug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Continuity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Continuity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 510.44(e); HSC § 256.003; Chapters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patient is discharged safely with continuity-of-care planning and required discharge protections.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continuity of care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plans for discharge from admission and completes a discharge summary and aftercare plan for each patient that document the course of treatment, the patient's status at discharge, discharge medications, and the aftercare plan, including follow-up appointments, referrals, and crisis resources to support continued recovery. Consistent with 26 TAC § 510.44(e) and HSC § 256.003, where a patient is discharged to a group facility, the facility confirms and documents the facility's license or certification where required by law. The facility coordinates continuity of care, and where a patient leaves against medical advice, documents the circumstances and provides available follow-up information. Discharge and continuity of care are documented in the medical record.</w:t>
      </w:r>
    </w:p>
    <w:p>
      <w:pPr>
        <w:pStyle w:val="Normal"/>
        <w:pBdr>
          <w:bottom w:val="single" w:sz="4" w:space="1" w:color="2E5E45"/>
        </w:pBdr>
        <w:spacing w:before="160" w:after="80"/>
        <w:rPr/>
      </w:pPr>
      <w:r>
        <w:rPr>
          <w:rFonts w:eastAsia="Arial" w:cs="Arial"/>
          <w:b/>
          <w:bCs/>
          <w:color w:val="1A4731"/>
          <w:sz w:val="20"/>
          <w:szCs w:val="20"/>
        </w:rPr>
        <w:t>PROCEDURE — DISCHARGE &amp; CONTINUITY</w:t>
      </w:r>
    </w:p>
    <w:p>
      <w:pPr>
        <w:pStyle w:val="Normal"/>
        <w:tabs>
          <w:tab w:val="left" w:pos="720" w:leader="none"/>
        </w:tabs>
        <w:spacing w:lineRule="exact" w:line="264" w:before="0" w:after="80"/>
        <w:ind w:hanging="360" w:start="720"/>
        <w:rPr/>
      </w:pPr>
      <w:r>
        <w:rPr>
          <w:rFonts w:eastAsia="Arial" w:cs="Arial"/>
          <w:sz w:val="21"/>
          <w:szCs w:val="21"/>
        </w:rPr>
        <w:t>a. Plan for discharge from admission and complete a discharge summary and aftercare plan with medications, follow-up, referrals, and crisis resources.</w:t>
      </w:r>
    </w:p>
    <w:p>
      <w:pPr>
        <w:pStyle w:val="Normal"/>
        <w:tabs>
          <w:tab w:val="left" w:pos="720" w:leader="none"/>
        </w:tabs>
        <w:spacing w:lineRule="exact" w:line="264" w:before="0" w:after="80"/>
        <w:ind w:hanging="360" w:start="720"/>
        <w:rPr/>
      </w:pPr>
      <w:r>
        <w:rPr>
          <w:rFonts w:eastAsia="Arial" w:cs="Arial"/>
          <w:sz w:val="21"/>
          <w:szCs w:val="21"/>
        </w:rPr>
        <w:t>b. Confirm and document a group facility's license or certification before discharge to it, consistent with § 510.44(e) and HSC § 256.003.</w:t>
      </w:r>
    </w:p>
    <w:p>
      <w:pPr>
        <w:pStyle w:val="Normal"/>
        <w:tabs>
          <w:tab w:val="left" w:pos="720" w:leader="none"/>
        </w:tabs>
        <w:spacing w:lineRule="exact" w:line="264" w:before="0" w:after="80"/>
        <w:ind w:hanging="360" w:start="720"/>
        <w:rPr/>
      </w:pPr>
      <w:r>
        <w:rPr>
          <w:rFonts w:eastAsia="Arial" w:cs="Arial"/>
          <w:sz w:val="21"/>
          <w:szCs w:val="21"/>
        </w:rPr>
        <w:t>c. Coordinate continuity of care and document circumstances where a patient leaves against medical advice.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 &amp; Aftercare Plan</w:t>
      </w:r>
    </w:p>
    <w:p>
      <w:pPr>
        <w:pStyle w:val="ListParagraph"/>
        <w:numPr>
          <w:ilvl w:val="0"/>
          <w:numId w:val="1"/>
        </w:numPr>
        <w:spacing w:lineRule="exact" w:line="264" w:before="0" w:after="60"/>
        <w:rPr/>
      </w:pPr>
      <w:r>
        <w:rPr>
          <w:rFonts w:eastAsia="Arial" w:cs="Arial"/>
          <w:sz w:val="21"/>
          <w:szCs w:val="21"/>
        </w:rPr>
        <w:t>Group-Facility Discharge Verification Record</w:t>
      </w:r>
    </w:p>
    <w:p>
      <w:pPr>
        <w:pStyle w:val="ListParagraph"/>
        <w:numPr>
          <w:ilvl w:val="0"/>
          <w:numId w:val="1"/>
        </w:numPr>
        <w:spacing w:lineRule="exact" w:line="264" w:before="0" w:after="60"/>
        <w:rPr/>
      </w:pPr>
      <w:r>
        <w:rPr>
          <w:rFonts w:eastAsia="Arial" w:cs="Arial"/>
          <w:sz w:val="21"/>
          <w:szCs w:val="21"/>
        </w:rPr>
        <w:t>Against-Medical-Advice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Environment, Safety &amp; Health</w:t>
      </w:r>
    </w:p>
    <w:p>
      <w:pPr>
        <w:pStyle w:val="Normal"/>
        <w:spacing w:lineRule="exact" w:line="288" w:before="0" w:after="240"/>
        <w:rPr/>
      </w:pPr>
      <w:r>
        <w:rPr>
          <w:rFonts w:eastAsia="Arial" w:cs="Arial"/>
          <w:color w:val="444444"/>
          <w:sz w:val="22"/>
          <w:szCs w:val="22"/>
        </w:rPr>
        <w:t>This section governs the environment and safety — the physical environment and safety including ligature risk, emergency preparedness, infection control, medical records, and food and nutrition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Physical Environment &amp;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Emergency Preparedness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Infection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Medical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Food &amp; Nutrition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Physical Environment &amp;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Physical Environment &amp;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510, Subchapter G; Chapters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facility's environment is safe, secure, and suitable for psychiatric care, with attention to ligature and self-harm risk.</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licensed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physical environment that is safe, clean, and suitable for psychiatric care and that complies with the architectural and physical-plant requirements of 26 TAC Chapter 510 and applicable building, fire, and safety codes, maintaining current inspections and approvals, including HHSC Architectural Review Unit approval where required. Because the facility serves patients at risk of self-harm, it assesses and mitigates environmental safety and ligature risks appropriate to the population and level of observation, controls access and contraband, provides adequate space for treatment, privacy, and safe observation, maintains the premises and equipment in good repair, and does not add or alter licensed space without required HHSC review and approval.</w:t>
      </w:r>
    </w:p>
    <w:p>
      <w:pPr>
        <w:pStyle w:val="Normal"/>
        <w:pBdr>
          <w:bottom w:val="single" w:sz="4" w:space="1" w:color="2E5E45"/>
        </w:pBdr>
        <w:spacing w:before="160" w:after="80"/>
        <w:rPr/>
      </w:pPr>
      <w:r>
        <w:rPr>
          <w:rFonts w:eastAsia="Arial" w:cs="Arial"/>
          <w:b/>
          <w:bCs/>
          <w:color w:val="1A4731"/>
          <w:sz w:val="20"/>
          <w:szCs w:val="20"/>
        </w:rPr>
        <w:t>PROCEDURE — ENVIRONMENT &amp; SAFETY</w:t>
      </w:r>
    </w:p>
    <w:p>
      <w:pPr>
        <w:pStyle w:val="Normal"/>
        <w:tabs>
          <w:tab w:val="left" w:pos="720" w:leader="none"/>
        </w:tabs>
        <w:spacing w:lineRule="exact" w:line="264" w:before="0" w:after="80"/>
        <w:ind w:hanging="360" w:start="720"/>
        <w:rPr/>
      </w:pPr>
      <w:r>
        <w:rPr>
          <w:rFonts w:eastAsia="Arial" w:cs="Arial"/>
          <w:sz w:val="21"/>
          <w:szCs w:val="21"/>
        </w:rPr>
        <w:t>a. Maintain safe, suitable premises meeting architectural, building, fire, and safety requirements with current approvals.</w:t>
      </w:r>
    </w:p>
    <w:p>
      <w:pPr>
        <w:pStyle w:val="Normal"/>
        <w:tabs>
          <w:tab w:val="left" w:pos="720" w:leader="none"/>
        </w:tabs>
        <w:spacing w:lineRule="exact" w:line="264" w:before="0" w:after="80"/>
        <w:ind w:hanging="360" w:start="720"/>
        <w:rPr/>
      </w:pPr>
      <w:r>
        <w:rPr>
          <w:rFonts w:eastAsia="Arial" w:cs="Arial"/>
          <w:sz w:val="21"/>
          <w:szCs w:val="21"/>
        </w:rPr>
        <w:t>b. Assess and mitigate environmental safety and ligature risks and control access and contraband appropriate to the population.</w:t>
      </w:r>
    </w:p>
    <w:p>
      <w:pPr>
        <w:pStyle w:val="Normal"/>
        <w:tabs>
          <w:tab w:val="left" w:pos="720" w:leader="none"/>
        </w:tabs>
        <w:spacing w:lineRule="exact" w:line="264" w:before="0" w:after="80"/>
        <w:ind w:hanging="360" w:start="720"/>
        <w:rPr/>
      </w:pPr>
      <w:r>
        <w:rPr>
          <w:rFonts w:eastAsia="Arial" w:cs="Arial"/>
          <w:sz w:val="21"/>
          <w:szCs w:val="21"/>
        </w:rPr>
        <w:t>c. Maintain premises and equipment in good repair and obtain required HHSC approval before adding or altering licensed space.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 Ligature Risk Assessment</w:t>
      </w:r>
    </w:p>
    <w:p>
      <w:pPr>
        <w:pStyle w:val="ListParagraph"/>
        <w:numPr>
          <w:ilvl w:val="0"/>
          <w:numId w:val="1"/>
        </w:numPr>
        <w:spacing w:lineRule="exact" w:line="264" w:before="0" w:after="60"/>
        <w:rPr/>
      </w:pPr>
      <w:r>
        <w:rPr>
          <w:rFonts w:eastAsia="Arial" w:cs="Arial"/>
          <w:sz w:val="21"/>
          <w:szCs w:val="21"/>
        </w:rPr>
        <w:t>Building, Fire &amp; Architectural Approvals</w:t>
      </w:r>
    </w:p>
    <w:p>
      <w:pPr>
        <w:pStyle w:val="ListParagraph"/>
        <w:numPr>
          <w:ilvl w:val="0"/>
          <w:numId w:val="1"/>
        </w:numPr>
        <w:spacing w:lineRule="exact" w:line="264" w:before="0" w:after="60"/>
        <w:rPr/>
      </w:pPr>
      <w:r>
        <w:rPr>
          <w:rFonts w:eastAsia="Arial" w:cs="Arial"/>
          <w:sz w:val="21"/>
          <w:szCs w:val="21"/>
        </w:rPr>
        <w:t>Maintenance &amp; Repair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Emergency Preparedness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510,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for medical, behavioral, and facility emergencies and disasters.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preparedness at all licensed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emergency preparedness plan addressing medical and psychiatric emergencies, behavioral emergencies, fire, severe weather and natural disasters, utility failure, evacuation and relocation, and continuity of care, with posted routes and clear egress. The facility trains staff and, as appropriate, patients on the plan and conducts and documents drills. The facility maintains emergency medical response capability, including staff trained in emergency response and access to emergency medications and equipment, and procedures for obtaining emergency medical services and transferring patients when their needs exceed the facility's capability.</w:t>
      </w:r>
    </w:p>
    <w:p>
      <w:pPr>
        <w:pStyle w:val="Normal"/>
        <w:pBdr>
          <w:bottom w:val="single" w:sz="4" w:space="1" w:color="2E5E45"/>
        </w:pBdr>
        <w:spacing w:before="160" w:after="80"/>
        <w:rPr/>
      </w:pPr>
      <w:r>
        <w:rPr>
          <w:rFonts w:eastAsia="Arial" w:cs="Arial"/>
          <w:b/>
          <w:bCs/>
          <w:color w:val="1A4731"/>
          <w:sz w:val="20"/>
          <w:szCs w:val="20"/>
        </w:rPr>
        <w:t>PROCEDURE — EMERGENCY PREPAREDNESS</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plan with posted routes and clear egress and train staff and, as appropriate, patients, conducting and documenting drills.</w:t>
      </w:r>
    </w:p>
    <w:p>
      <w:pPr>
        <w:pStyle w:val="Normal"/>
        <w:tabs>
          <w:tab w:val="left" w:pos="720" w:leader="none"/>
        </w:tabs>
        <w:spacing w:lineRule="exact" w:line="264" w:before="0" w:after="80"/>
        <w:ind w:hanging="360" w:start="720"/>
        <w:rPr/>
      </w:pPr>
      <w:r>
        <w:rPr>
          <w:rFonts w:eastAsia="Arial" w:cs="Arial"/>
          <w:sz w:val="21"/>
          <w:szCs w:val="21"/>
        </w:rPr>
        <w:t>b. Maintain emergency medical and behavioral response capability, including trained staff and emergency medications and equipment.</w:t>
      </w:r>
    </w:p>
    <w:p>
      <w:pPr>
        <w:pStyle w:val="Normal"/>
        <w:tabs>
          <w:tab w:val="left" w:pos="720" w:leader="none"/>
        </w:tabs>
        <w:spacing w:lineRule="exact" w:line="264" w:before="0" w:after="80"/>
        <w:ind w:hanging="360" w:start="720"/>
        <w:rPr/>
      </w:pPr>
      <w:r>
        <w:rPr>
          <w:rFonts w:eastAsia="Arial" w:cs="Arial"/>
          <w:sz w:val="21"/>
          <w:szCs w:val="21"/>
        </w:rPr>
        <w:t>c. Maintain procedures for obtaining emergency medical services and transferring patients when needs exceed capability.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Emergency Response &amp; Transfer Procedure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Infection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Infection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510,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patients and staff through an infection prevention and control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infection prevention and control program in accordance with the applicable standards of care, including standard precautions, safe handling and disposal of hazardous and biohazardous materials, sanitary practices, and measures to prevent the transmission of communicable disease, including tuberculosis and bloodborne pathogens. The facility maintains a clean, sanitary environment, provides staff training and supplies for infection control, tracks and addresses infections, and monitors and addresses infection-control concerns through its quality improvement program.</w:t>
      </w:r>
    </w:p>
    <w:p>
      <w:pPr>
        <w:pStyle w:val="Normal"/>
        <w:pBdr>
          <w:bottom w:val="single" w:sz="4" w:space="1" w:color="2E5E45"/>
        </w:pBdr>
        <w:spacing w:before="160" w:after="80"/>
        <w:rPr/>
      </w:pPr>
      <w:r>
        <w:rPr>
          <w:rFonts w:eastAsia="Arial" w:cs="Arial"/>
          <w:b/>
          <w:bCs/>
          <w:color w:val="1A4731"/>
          <w:sz w:val="20"/>
          <w:szCs w:val="20"/>
        </w:rPr>
        <w:t>PROCEDURE — INFECTION CONTROL</w:t>
      </w:r>
    </w:p>
    <w:p>
      <w:pPr>
        <w:pStyle w:val="Normal"/>
        <w:tabs>
          <w:tab w:val="left" w:pos="720" w:leader="none"/>
        </w:tabs>
        <w:spacing w:lineRule="exact" w:line="264" w:before="0" w:after="80"/>
        <w:ind w:hanging="360" w:start="720"/>
        <w:rPr/>
      </w:pPr>
      <w:r>
        <w:rPr>
          <w:rFonts w:eastAsia="Arial" w:cs="Arial"/>
          <w:sz w:val="21"/>
          <w:szCs w:val="21"/>
        </w:rPr>
        <w:t>a. Apply standard precautions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Maintain sanitary practices and measures to prevent communicable-disease transmission, including TB and bloodborne pathogens.</w:t>
      </w:r>
    </w:p>
    <w:p>
      <w:pPr>
        <w:pStyle w:val="Normal"/>
        <w:tabs>
          <w:tab w:val="left" w:pos="720" w:leader="none"/>
        </w:tabs>
        <w:spacing w:lineRule="exact" w:line="264" w:before="0" w:after="80"/>
        <w:ind w:hanging="360" w:start="720"/>
        <w:rPr/>
      </w:pPr>
      <w:r>
        <w:rPr>
          <w:rFonts w:eastAsia="Arial" w:cs="Arial"/>
          <w:sz w:val="21"/>
          <w:szCs w:val="21"/>
        </w:rPr>
        <w:t>c. Provide infection-control training and supplies, track infections, and monitor concerns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Prevention &amp; Control Plan</w:t>
      </w:r>
    </w:p>
    <w:p>
      <w:pPr>
        <w:pStyle w:val="ListParagraph"/>
        <w:numPr>
          <w:ilvl w:val="0"/>
          <w:numId w:val="1"/>
        </w:numPr>
        <w:spacing w:lineRule="exact" w:line="264" w:before="0" w:after="60"/>
        <w:rPr/>
      </w:pPr>
      <w:r>
        <w:rPr>
          <w:rFonts w:eastAsia="Arial" w:cs="Arial"/>
          <w:sz w:val="21"/>
          <w:szCs w:val="21"/>
        </w:rPr>
        <w:t>Biohazardous Waste Handling Record</w:t>
      </w:r>
    </w:p>
    <w:p>
      <w:pPr>
        <w:pStyle w:val="ListParagraph"/>
        <w:numPr>
          <w:ilvl w:val="0"/>
          <w:numId w:val="1"/>
        </w:numPr>
        <w:spacing w:lineRule="exact" w:line="264" w:before="0" w:after="60"/>
        <w:rPr/>
      </w:pPr>
      <w:r>
        <w:rPr>
          <w:rFonts w:eastAsia="Arial" w:cs="Arial"/>
          <w:sz w:val="21"/>
          <w:szCs w:val="21"/>
        </w:rPr>
        <w:t>Infection Tracking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Medical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Medical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510, 568, 306; HSC Chapter 611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medical record is maintained for each patient and retained and secured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 medical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medical record for each patient in accordance with the applicable standards of care that includes identifying and legal-status information, the assessments and psychiatric evaluation, consents (including consent to psychoactive medication), physician orders, the treatment plan and reviews, progress notes, medication and restraint/seclusion documentation, and the discharge summary and aftercare plan. Documentation is accurate, legible, dated, timed, and authenticated by the person providing the service, completed within required timeframes, and any correction is made without obscuring the original. Records are stored securely, retained for the period required, and access follows the confidentiality policy, HSC Chapter 611, and HIPAA, with records provided to HHSC as required.</w:t>
      </w:r>
    </w:p>
    <w:p>
      <w:pPr>
        <w:pStyle w:val="Normal"/>
        <w:pBdr>
          <w:bottom w:val="single" w:sz="4" w:space="1" w:color="2E5E45"/>
        </w:pBdr>
        <w:spacing w:before="160" w:after="80"/>
        <w:rPr/>
      </w:pPr>
      <w:r>
        <w:rPr>
          <w:rFonts w:eastAsia="Arial" w:cs="Arial"/>
          <w:b/>
          <w:bCs/>
          <w:color w:val="1A4731"/>
          <w:sz w:val="20"/>
          <w:szCs w:val="20"/>
        </w:rPr>
        <w:t>PROCEDURE — MEDICAL RECORDS</w:t>
      </w:r>
    </w:p>
    <w:p>
      <w:pPr>
        <w:pStyle w:val="Normal"/>
        <w:tabs>
          <w:tab w:val="left" w:pos="720" w:leader="none"/>
        </w:tabs>
        <w:spacing w:lineRule="exact" w:line="264" w:before="0" w:after="80"/>
        <w:ind w:hanging="360" w:start="720"/>
        <w:rPr/>
      </w:pPr>
      <w:r>
        <w:rPr>
          <w:rFonts w:eastAsia="Arial" w:cs="Arial"/>
          <w:sz w:val="21"/>
          <w:szCs w:val="21"/>
        </w:rPr>
        <w:t>a. Maintain a complete medical record for each patient with all required content.</w:t>
      </w:r>
    </w:p>
    <w:p>
      <w:pPr>
        <w:pStyle w:val="Normal"/>
        <w:tabs>
          <w:tab w:val="left" w:pos="720" w:leader="none"/>
        </w:tabs>
        <w:spacing w:lineRule="exact" w:line="264" w:before="0" w:after="80"/>
        <w:ind w:hanging="360" w:start="720"/>
        <w:rPr/>
      </w:pPr>
      <w:r>
        <w:rPr>
          <w:rFonts w:eastAsia="Arial" w:cs="Arial"/>
          <w:sz w:val="21"/>
          <w:szCs w:val="21"/>
        </w:rPr>
        <w:t>b. Ensure documentation is accurate, legible, dated, timed, authenticated, and timely, with corrections that do not obscure the original.</w:t>
      </w:r>
    </w:p>
    <w:p>
      <w:pPr>
        <w:pStyle w:val="Normal"/>
        <w:tabs>
          <w:tab w:val="left" w:pos="720" w:leader="none"/>
        </w:tabs>
        <w:spacing w:lineRule="exact" w:line="264" w:before="0" w:after="80"/>
        <w:ind w:hanging="360" w:start="720"/>
        <w:rPr/>
      </w:pPr>
      <w:r>
        <w:rPr>
          <w:rFonts w:eastAsia="Arial" w:cs="Arial"/>
          <w:sz w:val="21"/>
          <w:szCs w:val="21"/>
        </w:rPr>
        <w:t>c. Store records securely, retain them for the required period, and control access consistent with HSC Chapter 611, HIPAA, and HHSC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Record Content Checklist</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Disclosure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Food &amp; Nutrition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Food &amp; Nutrition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568, 306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receive safe, adequate, and nutritious food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food and nutrition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food and nutrition services in accordance with the applicable standards of care and food-safety law. Patients are provided meals that meet their nutritional needs, with therapeutic and special diets provided as ordered and reasonable accommodation of dietary needs, and food is never withheld as a disciplinary measure. Food is purchased, stored, prepared, and served under sanitary conditions by staff who follow safe food-handling practices, and where food service is contracted, the contract and required inspections are maintained. Access to food-service items is managed consistent with patient safety.</w:t>
      </w:r>
    </w:p>
    <w:p>
      <w:pPr>
        <w:pStyle w:val="Normal"/>
        <w:pBdr>
          <w:bottom w:val="single" w:sz="4" w:space="1" w:color="2E5E45"/>
        </w:pBdr>
        <w:spacing w:before="160" w:after="80"/>
        <w:rPr/>
      </w:pPr>
      <w:r>
        <w:rPr>
          <w:rFonts w:eastAsia="Arial" w:cs="Arial"/>
          <w:b/>
          <w:bCs/>
          <w:color w:val="1A4731"/>
          <w:sz w:val="20"/>
          <w:szCs w:val="20"/>
        </w:rPr>
        <w:t>PROCEDURE — FOOD &amp; NUTRITION</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with therapeutic and special diets as ordered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 and manage access to items consistent with safety.</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food-service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Therapeutic Diet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Food-Service Contract &amp; Inspection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Service-Type Standards</w:t>
      </w:r>
    </w:p>
    <w:p>
      <w:pPr>
        <w:pStyle w:val="Normal"/>
        <w:spacing w:lineRule="exact" w:line="288" w:before="0" w:after="240"/>
        <w:rPr/>
      </w:pPr>
      <w:r>
        <w:rPr>
          <w:rFonts w:eastAsia="Arial" w:cs="Arial"/>
          <w:color w:val="444444"/>
          <w:sz w:val="22"/>
          <w:szCs w:val="22"/>
        </w:rPr>
        <w:t>This section applies only to the services the facility is licensed to provide. Adopt each policy only for a service on your license — inpatient psychiatric hospital care, crisis stabilization, protective custody and emergency detention, electroconvulsive therapy, specialized populations, and multiple locations.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Inpatient Psychiatric Hospital Standards of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Crisis Stabilization Unit Standards of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Protective Custody &amp; Emergency Detention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Electroconvulsive Therapy (ECT)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Specialized Populations &amp;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Multiple Locations &amp; Provider-Based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Inpatient Psychiatric Hospital Standards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Inpatient Psychiatric Hospital Standards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568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standards of care and treatment that apply to a private psychiatric hospital.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 facility licensed as a private psychiatric hospital.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private psychiatric hospital provides inpatient psychiatric care in accordance with 26 TAC Chapter 568, Standards of Care and Treatment in Psychiatric Hospitals, delivering the assessment, treatment planning, treatment services, medication, medical, and discharge processes in Sections C and D together with the environment, safety, and records requirements in Section E, under an organized medical staff and physician responsibility for each patient. The hospital provides 24-hour nursing and psychiatric care appropriate to patient acuity, maintains the observation levels and safety measures each patient's risk requires, and coordinates the full course of inpatient care through the interdisciplinary team.</w:t>
      </w:r>
    </w:p>
    <w:p>
      <w:pPr>
        <w:pStyle w:val="Normal"/>
        <w:pBdr>
          <w:bottom w:val="single" w:sz="4" w:space="1" w:color="2E5E45"/>
        </w:pBdr>
        <w:spacing w:before="160" w:after="80"/>
        <w:rPr/>
      </w:pPr>
      <w:r>
        <w:rPr>
          <w:rFonts w:eastAsia="Arial" w:cs="Arial"/>
          <w:b/>
          <w:bCs/>
          <w:color w:val="1A4731"/>
          <w:sz w:val="20"/>
          <w:szCs w:val="20"/>
        </w:rPr>
        <w:t>PROCEDURE — INPATIENT PSYCHIATRIC CARE</w:t>
      </w:r>
    </w:p>
    <w:p>
      <w:pPr>
        <w:pStyle w:val="Normal"/>
        <w:tabs>
          <w:tab w:val="left" w:pos="720" w:leader="none"/>
        </w:tabs>
        <w:spacing w:lineRule="exact" w:line="264" w:before="0" w:after="80"/>
        <w:ind w:hanging="360" w:start="720"/>
        <w:rPr/>
      </w:pPr>
      <w:r>
        <w:rPr>
          <w:rFonts w:eastAsia="Arial" w:cs="Arial"/>
          <w:sz w:val="21"/>
          <w:szCs w:val="21"/>
        </w:rPr>
        <w:t>a. Provide inpatient psychiatric care under Chapter 568 with an organized medical staff and physician responsibility for each patient.</w:t>
      </w:r>
    </w:p>
    <w:p>
      <w:pPr>
        <w:pStyle w:val="Normal"/>
        <w:tabs>
          <w:tab w:val="left" w:pos="720" w:leader="none"/>
        </w:tabs>
        <w:spacing w:lineRule="exact" w:line="264" w:before="0" w:after="80"/>
        <w:ind w:hanging="360" w:start="720"/>
        <w:rPr/>
      </w:pPr>
      <w:r>
        <w:rPr>
          <w:rFonts w:eastAsia="Arial" w:cs="Arial"/>
          <w:sz w:val="21"/>
          <w:szCs w:val="21"/>
        </w:rPr>
        <w:t>b. Provide 24-hour nursing and psychiatric care and the observation levels and safety measures each patient's risk requires.</w:t>
      </w:r>
    </w:p>
    <w:p>
      <w:pPr>
        <w:pStyle w:val="Normal"/>
        <w:tabs>
          <w:tab w:val="left" w:pos="720" w:leader="none"/>
        </w:tabs>
        <w:spacing w:lineRule="exact" w:line="264" w:before="0" w:after="80"/>
        <w:ind w:hanging="360" w:start="720"/>
        <w:rPr/>
      </w:pPr>
      <w:r>
        <w:rPr>
          <w:rFonts w:eastAsia="Arial" w:cs="Arial"/>
          <w:sz w:val="21"/>
          <w:szCs w:val="21"/>
        </w:rPr>
        <w:t>c. Coordinate the full course of inpatient care through the interdisciplinary team.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Nursing Coverage &amp; Observation-Level Record</w:t>
      </w:r>
    </w:p>
    <w:p>
      <w:pPr>
        <w:pStyle w:val="ListParagraph"/>
        <w:numPr>
          <w:ilvl w:val="0"/>
          <w:numId w:val="1"/>
        </w:numPr>
        <w:spacing w:lineRule="exact" w:line="264" w:before="0" w:after="60"/>
        <w:rPr/>
      </w:pPr>
      <w:r>
        <w:rPr>
          <w:rFonts w:eastAsia="Arial" w:cs="Arial"/>
          <w:sz w:val="21"/>
          <w:szCs w:val="21"/>
        </w:rPr>
        <w:t>Interdisciplinary Team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Crisis Stabilization Unit Standards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Crisis Stabilization Unit Standards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306, Subchapter B; § 510.2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standards of care that apply to a crisis stabilization unit (CSU).</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operate a crisis stabilization unit.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Crisis stabilization services — short-term residential treatment designed to reduce the acute symptoms of a mental illness or serious emotional disturbance and to prevent admission of the individual to an inpatient mental health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crisis stabilization unit is a mental health facility operated by a community center or other HHSC-designated entity that provides crisis stabilization services in accordance with 26 TAC Chapter 306, Subchapter B, and § 510.2. The CSU provides short-term residential treatment to reduce an individual's acute symptoms and prevent inpatient admission, delivering the assessment, treatment planning, treatment services, medication, and discharge processes in Sections C and D adapted to the crisis-stabilization timeframe, together with the environment, safety, and records requirements in Section E. The CSU maintains the staffing and clinical oversight the standards require, provides safe observation appropriate to acuity, and coordinates rapid stabilization and transition to the appropriate level of care.</w:t>
      </w:r>
    </w:p>
    <w:p>
      <w:pPr>
        <w:pStyle w:val="Normal"/>
        <w:pBdr>
          <w:bottom w:val="single" w:sz="4" w:space="1" w:color="2E5E45"/>
        </w:pBdr>
        <w:spacing w:before="160" w:after="80"/>
        <w:rPr/>
      </w:pPr>
      <w:r>
        <w:rPr>
          <w:rFonts w:eastAsia="Arial" w:cs="Arial"/>
          <w:b/>
          <w:bCs/>
          <w:color w:val="1A4731"/>
          <w:sz w:val="20"/>
          <w:szCs w:val="20"/>
        </w:rPr>
        <w:t>PROCEDURE — CRISIS STABILIZATION</w:t>
      </w:r>
    </w:p>
    <w:p>
      <w:pPr>
        <w:pStyle w:val="Normal"/>
        <w:tabs>
          <w:tab w:val="left" w:pos="720" w:leader="none"/>
        </w:tabs>
        <w:spacing w:lineRule="exact" w:line="264" w:before="0" w:after="80"/>
        <w:ind w:hanging="360" w:start="720"/>
        <w:rPr/>
      </w:pPr>
      <w:r>
        <w:rPr>
          <w:rFonts w:eastAsia="Arial" w:cs="Arial"/>
          <w:sz w:val="21"/>
          <w:szCs w:val="21"/>
        </w:rPr>
        <w:t>a. Provide short-term crisis stabilization under Chapter 306, Subchapter B, to reduce acute symptoms and prevent inpatient admission.</w:t>
      </w:r>
    </w:p>
    <w:p>
      <w:pPr>
        <w:pStyle w:val="Normal"/>
        <w:tabs>
          <w:tab w:val="left" w:pos="720" w:leader="none"/>
        </w:tabs>
        <w:spacing w:lineRule="exact" w:line="264" w:before="0" w:after="80"/>
        <w:ind w:hanging="360" w:start="720"/>
        <w:rPr/>
      </w:pPr>
      <w:r>
        <w:rPr>
          <w:rFonts w:eastAsia="Arial" w:cs="Arial"/>
          <w:sz w:val="21"/>
          <w:szCs w:val="21"/>
        </w:rPr>
        <w:t>b. Deliver the Section C–D clinical processes adapted to the crisis timeframe with required staffing, oversight, and safe observation.</w:t>
      </w:r>
    </w:p>
    <w:p>
      <w:pPr>
        <w:pStyle w:val="Normal"/>
        <w:tabs>
          <w:tab w:val="left" w:pos="720" w:leader="none"/>
        </w:tabs>
        <w:spacing w:lineRule="exact" w:line="264" w:before="0" w:after="80"/>
        <w:ind w:hanging="360" w:start="720"/>
        <w:rPr/>
      </w:pPr>
      <w:r>
        <w:rPr>
          <w:rFonts w:eastAsia="Arial" w:cs="Arial"/>
          <w:sz w:val="21"/>
          <w:szCs w:val="21"/>
        </w:rPr>
        <w:t>c. Coordinate rapid stabilization and transition to the appropriate level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CSU Admission &amp; Stabilization Record</w:t>
      </w:r>
    </w:p>
    <w:p>
      <w:pPr>
        <w:pStyle w:val="ListParagraph"/>
        <w:numPr>
          <w:ilvl w:val="0"/>
          <w:numId w:val="1"/>
        </w:numPr>
        <w:spacing w:lineRule="exact" w:line="264" w:before="0" w:after="60"/>
        <w:rPr/>
      </w:pPr>
      <w:r>
        <w:rPr>
          <w:rFonts w:eastAsia="Arial" w:cs="Arial"/>
          <w:sz w:val="21"/>
          <w:szCs w:val="21"/>
        </w:rPr>
        <w:t>CSU Staffing &amp; Observation Record</w:t>
      </w:r>
    </w:p>
    <w:p>
      <w:pPr>
        <w:pStyle w:val="ListParagraph"/>
        <w:numPr>
          <w:ilvl w:val="0"/>
          <w:numId w:val="1"/>
        </w:numPr>
        <w:spacing w:lineRule="exact" w:line="264" w:before="0" w:after="60"/>
        <w:rPr/>
      </w:pPr>
      <w:r>
        <w:rPr>
          <w:rFonts w:eastAsia="Arial" w:cs="Arial"/>
          <w:sz w:val="21"/>
          <w:szCs w:val="21"/>
        </w:rPr>
        <w:t>Transition / Level-of-Care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Protective Custody &amp; Emergency Detention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Protective Custody &amp; Emergency Detention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HSC §§ 573, 574.022; 26 TAC Chapters 306, 568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under emergency detention, protective custody, or court-ordered status are cared for lawfully and safely.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facility serves patients under involuntary mental health status.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serves patients under emergency detention, protective custody (including a protective custody order under HSC § 574.022), or court-ordered mental health services, it does so in accordance with Texas mental health law (HSC Chapters 573–574) and the applicable standards of care. The facility verifies and documents the legal authority for the patient's status and its duration, honors the rights that continue to apply during involuntary status, provides required notices and access to counsel and hearings as applicable, does not detain a patient beyond the lawful period, and releases or transitions the patient as the law and the patient's condition require. Involuntary status is documented in the medical record and monitored.</w:t>
      </w:r>
    </w:p>
    <w:p>
      <w:pPr>
        <w:pStyle w:val="Normal"/>
        <w:pBdr>
          <w:bottom w:val="single" w:sz="4" w:space="1" w:color="2E5E45"/>
        </w:pBdr>
        <w:spacing w:before="160" w:after="80"/>
        <w:rPr/>
      </w:pPr>
      <w:r>
        <w:rPr>
          <w:rFonts w:eastAsia="Arial" w:cs="Arial"/>
          <w:b/>
          <w:bCs/>
          <w:color w:val="1A4731"/>
          <w:sz w:val="20"/>
          <w:szCs w:val="20"/>
        </w:rPr>
        <w:t>PROCEDURE — PROTECTIVE CUSTODY &amp; DETENTION</w:t>
      </w:r>
    </w:p>
    <w:p>
      <w:pPr>
        <w:pStyle w:val="Normal"/>
        <w:tabs>
          <w:tab w:val="left" w:pos="720" w:leader="none"/>
        </w:tabs>
        <w:spacing w:lineRule="exact" w:line="264" w:before="0" w:after="80"/>
        <w:ind w:hanging="360" w:start="720"/>
        <w:rPr/>
      </w:pPr>
      <w:r>
        <w:rPr>
          <w:rFonts w:eastAsia="Arial" w:cs="Arial"/>
          <w:sz w:val="21"/>
          <w:szCs w:val="21"/>
        </w:rPr>
        <w:t>a. Verify and document the legal authority and duration for a patient's emergency detention, protective custody, or court-ordered status.</w:t>
      </w:r>
    </w:p>
    <w:p>
      <w:pPr>
        <w:pStyle w:val="Normal"/>
        <w:tabs>
          <w:tab w:val="left" w:pos="720" w:leader="none"/>
        </w:tabs>
        <w:spacing w:lineRule="exact" w:line="264" w:before="0" w:after="80"/>
        <w:ind w:hanging="360" w:start="720"/>
        <w:rPr/>
      </w:pPr>
      <w:r>
        <w:rPr>
          <w:rFonts w:eastAsia="Arial" w:cs="Arial"/>
          <w:sz w:val="21"/>
          <w:szCs w:val="21"/>
        </w:rPr>
        <w:t>b. Honor continuing rights, provide required notices and access to counsel and hearings, and do not detain beyond the lawful period.</w:t>
      </w:r>
    </w:p>
    <w:p>
      <w:pPr>
        <w:pStyle w:val="Normal"/>
        <w:tabs>
          <w:tab w:val="left" w:pos="720" w:leader="none"/>
        </w:tabs>
        <w:spacing w:lineRule="exact" w:line="264" w:before="0" w:after="80"/>
        <w:ind w:hanging="360" w:start="720"/>
        <w:rPr/>
      </w:pPr>
      <w:r>
        <w:rPr>
          <w:rFonts w:eastAsia="Arial" w:cs="Arial"/>
          <w:sz w:val="21"/>
          <w:szCs w:val="21"/>
        </w:rPr>
        <w:t>c. Release or transition the patient as the law and the patient's condition require and document status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Legal-Status Verification &amp; Duration Record</w:t>
      </w:r>
    </w:p>
    <w:p>
      <w:pPr>
        <w:pStyle w:val="ListParagraph"/>
        <w:numPr>
          <w:ilvl w:val="0"/>
          <w:numId w:val="1"/>
        </w:numPr>
        <w:spacing w:lineRule="exact" w:line="264" w:before="0" w:after="60"/>
        <w:rPr/>
      </w:pPr>
      <w:r>
        <w:rPr>
          <w:rFonts w:eastAsia="Arial" w:cs="Arial"/>
          <w:sz w:val="21"/>
          <w:szCs w:val="21"/>
        </w:rPr>
        <w:t>Required Notices &amp; Rights-During-Detention Record</w:t>
      </w:r>
    </w:p>
    <w:p>
      <w:pPr>
        <w:pStyle w:val="ListParagraph"/>
        <w:numPr>
          <w:ilvl w:val="0"/>
          <w:numId w:val="1"/>
        </w:numPr>
        <w:spacing w:lineRule="exact" w:line="264" w:before="0" w:after="60"/>
        <w:rPr/>
      </w:pPr>
      <w:r>
        <w:rPr>
          <w:rFonts w:eastAsia="Arial" w:cs="Arial"/>
          <w:sz w:val="21"/>
          <w:szCs w:val="21"/>
        </w:rPr>
        <w:t>Release /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Electroconvulsive Therapy (ECT)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Electroconvulsive Therapy (ECT)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307, Subchapter 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provides electroconvulsive therapy.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that provides electroconvulsive therapy (ECT).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provides electroconvulsive therapy, it does so in accordance with 26 TAC Chapter 307, Subchapter I, and applicable law, with informed consent obtained and documented as required (including any specific ECT consent and age-related restrictions), appropriate pre-procedure evaluation, qualified practitioners, and required monitoring and documentation. The facility maintains the required policies, obtains and documents the required consents and reports, and reviews ECT through its quality improvement program.</w:t>
      </w:r>
    </w:p>
    <w:p>
      <w:pPr>
        <w:pStyle w:val="Normal"/>
        <w:pBdr>
          <w:bottom w:val="single" w:sz="4" w:space="1" w:color="2E5E45"/>
        </w:pBdr>
        <w:spacing w:before="160" w:after="80"/>
        <w:rPr/>
      </w:pPr>
      <w:r>
        <w:rPr>
          <w:rFonts w:eastAsia="Arial" w:cs="Arial"/>
          <w:b/>
          <w:bCs/>
          <w:color w:val="1A4731"/>
          <w:sz w:val="20"/>
          <w:szCs w:val="20"/>
        </w:rPr>
        <w:t>PROCEDURE — ELECTROCONVULSIVE THERAPY</w:t>
      </w:r>
    </w:p>
    <w:p>
      <w:pPr>
        <w:pStyle w:val="Normal"/>
        <w:tabs>
          <w:tab w:val="left" w:pos="720" w:leader="none"/>
        </w:tabs>
        <w:spacing w:lineRule="exact" w:line="264" w:before="0" w:after="80"/>
        <w:ind w:hanging="360" w:start="720"/>
        <w:rPr/>
      </w:pPr>
      <w:r>
        <w:rPr>
          <w:rFonts w:eastAsia="Arial" w:cs="Arial"/>
          <w:sz w:val="21"/>
          <w:szCs w:val="21"/>
        </w:rPr>
        <w:t>a. Provide ECT under Chapter 307, Subchapter I, with required informed consent, pre-procedure evaluation, and qualified practitioners.</w:t>
      </w:r>
    </w:p>
    <w:p>
      <w:pPr>
        <w:pStyle w:val="Normal"/>
        <w:tabs>
          <w:tab w:val="left" w:pos="720" w:leader="none"/>
        </w:tabs>
        <w:spacing w:lineRule="exact" w:line="264" w:before="0" w:after="80"/>
        <w:ind w:hanging="360" w:start="720"/>
        <w:rPr/>
      </w:pPr>
      <w:r>
        <w:rPr>
          <w:rFonts w:eastAsia="Arial" w:cs="Arial"/>
          <w:sz w:val="21"/>
          <w:szCs w:val="21"/>
        </w:rPr>
        <w:t>b. Maintain required monitoring, documentation, consents, and reports.</w:t>
      </w:r>
    </w:p>
    <w:p>
      <w:pPr>
        <w:pStyle w:val="Normal"/>
        <w:tabs>
          <w:tab w:val="left" w:pos="720" w:leader="none"/>
        </w:tabs>
        <w:spacing w:lineRule="exact" w:line="264" w:before="0" w:after="80"/>
        <w:ind w:hanging="360" w:start="720"/>
        <w:rPr/>
      </w:pPr>
      <w:r>
        <w:rPr>
          <w:rFonts w:eastAsia="Arial" w:cs="Arial"/>
          <w:sz w:val="21"/>
          <w:szCs w:val="21"/>
        </w:rPr>
        <w:t>c. Review ECT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ECT Informed Consent</w:t>
      </w:r>
    </w:p>
    <w:p>
      <w:pPr>
        <w:pStyle w:val="ListParagraph"/>
        <w:numPr>
          <w:ilvl w:val="0"/>
          <w:numId w:val="1"/>
        </w:numPr>
        <w:spacing w:lineRule="exact" w:line="264" w:before="0" w:after="60"/>
        <w:rPr/>
      </w:pPr>
      <w:r>
        <w:rPr>
          <w:rFonts w:eastAsia="Arial" w:cs="Arial"/>
          <w:sz w:val="21"/>
          <w:szCs w:val="21"/>
        </w:rPr>
        <w:t>ECT Pre-Procedure Evaluation &amp; Monitoring Record</w:t>
      </w:r>
    </w:p>
    <w:p>
      <w:pPr>
        <w:pStyle w:val="ListParagraph"/>
        <w:numPr>
          <w:ilvl w:val="0"/>
          <w:numId w:val="1"/>
        </w:numPr>
        <w:spacing w:lineRule="exact" w:line="264" w:before="0" w:after="60"/>
        <w:rPr/>
      </w:pPr>
      <w:r>
        <w:rPr>
          <w:rFonts w:eastAsia="Arial" w:cs="Arial"/>
          <w:sz w:val="21"/>
          <w:szCs w:val="21"/>
        </w:rPr>
        <w:t>ECT Reporting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Specialized Populations &amp;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Specialized Populations &amp;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Chapters 568, 306, 320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address the additional needs of specialized populations the facility serves.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facility serves specialized populations, such as children and adolescents, geriatric patients, or patients with co-occurring disorders.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serves specialized populations, it meets the additional expectations applicable to them consistent with the standards of care and rights rules. For children and adolescents, the facility provides age-appropriate treatment and environment, obtains consent from the parent or legal guardian, provides required education coordination where applicable, and applies the heightened protections that apply to minors. For geriatric patients, it addresses medical comorbidity and fall and skin-integrity risks. For patients with co-occurring substance use disorders, it addresses both conditions or coordinates and refers, applying 42 CFR Part 2 to substance use records. Specialized services are documented in the medical record.</w:t>
      </w:r>
    </w:p>
    <w:p>
      <w:pPr>
        <w:pStyle w:val="Normal"/>
        <w:pBdr>
          <w:bottom w:val="single" w:sz="4" w:space="1" w:color="2E5E45"/>
        </w:pBdr>
        <w:spacing w:before="160" w:after="80"/>
        <w:rPr/>
      </w:pPr>
      <w:r>
        <w:rPr>
          <w:rFonts w:eastAsia="Arial" w:cs="Arial"/>
          <w:b/>
          <w:bCs/>
          <w:color w:val="1A4731"/>
          <w:sz w:val="20"/>
          <w:szCs w:val="20"/>
        </w:rPr>
        <w:t>PROCEDURE — SPECIALIZED POPULATIONS</w:t>
      </w:r>
    </w:p>
    <w:p>
      <w:pPr>
        <w:pStyle w:val="Normal"/>
        <w:tabs>
          <w:tab w:val="left" w:pos="720" w:leader="none"/>
        </w:tabs>
        <w:spacing w:lineRule="exact" w:line="264" w:before="0" w:after="80"/>
        <w:ind w:hanging="360" w:start="720"/>
        <w:rPr/>
      </w:pPr>
      <w:r>
        <w:rPr>
          <w:rFonts w:eastAsia="Arial" w:cs="Arial"/>
          <w:sz w:val="21"/>
          <w:szCs w:val="21"/>
        </w:rPr>
        <w:t>a. Provide age-appropriate treatment, consent, and protections for children and adolescents and address comorbidity and fall risk for geriatric patients.</w:t>
      </w:r>
    </w:p>
    <w:p>
      <w:pPr>
        <w:pStyle w:val="Normal"/>
        <w:tabs>
          <w:tab w:val="left" w:pos="720" w:leader="none"/>
        </w:tabs>
        <w:spacing w:lineRule="exact" w:line="264" w:before="0" w:after="80"/>
        <w:ind w:hanging="360" w:start="720"/>
        <w:rPr/>
      </w:pPr>
      <w:r>
        <w:rPr>
          <w:rFonts w:eastAsia="Arial" w:cs="Arial"/>
          <w:sz w:val="21"/>
          <w:szCs w:val="21"/>
        </w:rPr>
        <w:t>b. Address co-occurring substance use disorders or coordinate and refer, applying 42 CFR Part 2 to substance use records.</w:t>
      </w:r>
    </w:p>
    <w:p>
      <w:pPr>
        <w:pStyle w:val="Normal"/>
        <w:tabs>
          <w:tab w:val="left" w:pos="720" w:leader="none"/>
        </w:tabs>
        <w:spacing w:lineRule="exact" w:line="264" w:before="0" w:after="80"/>
        <w:ind w:hanging="360" w:start="720"/>
        <w:rPr/>
      </w:pPr>
      <w:r>
        <w:rPr>
          <w:rFonts w:eastAsia="Arial" w:cs="Arial"/>
          <w:sz w:val="21"/>
          <w:szCs w:val="21"/>
        </w:rPr>
        <w:t>c. Document specialized services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Minor Consent &amp; Guardian Coordination Record</w:t>
      </w:r>
    </w:p>
    <w:p>
      <w:pPr>
        <w:pStyle w:val="ListParagraph"/>
        <w:numPr>
          <w:ilvl w:val="0"/>
          <w:numId w:val="1"/>
        </w:numPr>
        <w:spacing w:lineRule="exact" w:line="264" w:before="0" w:after="60"/>
        <w:rPr/>
      </w:pPr>
      <w:r>
        <w:rPr>
          <w:rFonts w:eastAsia="Arial" w:cs="Arial"/>
          <w:sz w:val="21"/>
          <w:szCs w:val="21"/>
        </w:rPr>
        <w:t>Geriatric Risk Assessment</w:t>
      </w:r>
    </w:p>
    <w:p>
      <w:pPr>
        <w:pStyle w:val="ListParagraph"/>
        <w:numPr>
          <w:ilvl w:val="0"/>
          <w:numId w:val="1"/>
        </w:numPr>
        <w:spacing w:lineRule="exact" w:line="264" w:before="0" w:after="60"/>
        <w:rPr/>
      </w:pPr>
      <w:r>
        <w:rPr>
          <w:rFonts w:eastAsia="Arial" w:cs="Arial"/>
          <w:sz w:val="21"/>
          <w:szCs w:val="21"/>
        </w:rPr>
        <w:t>Co-Occurring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Multiple Locations &amp; Provider-Based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Multiple Locations &amp; Provider-Based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 510.21, 510.22; Subchapter 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operates multiple locations or multiple hospitals under one license.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where the facility operates multiple locations or multiple hospitals under one license number.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operates multiple locations or multiple hospitals under one license number, each location and hospital meets the premises and architectural requirements of 26 TAC Chapter 510, including Subchapter G, and, where a multiple-site location is a previously licensed hospital, meets the architectural requirements and is approved for occupancy by HHSC's Architectural Review Unit. The facility submits the required written request and documentation, ensures each location complies with the standards of care and rights rules and the policies in this manual, and does not operate a location that has not been approved and licensed.</w:t>
      </w:r>
    </w:p>
    <w:p>
      <w:pPr>
        <w:pStyle w:val="Normal"/>
        <w:pBdr>
          <w:bottom w:val="single" w:sz="4" w:space="1" w:color="2E5E45"/>
        </w:pBdr>
        <w:spacing w:before="160" w:after="80"/>
        <w:rPr/>
      </w:pPr>
      <w:r>
        <w:rPr>
          <w:rFonts w:eastAsia="Arial" w:cs="Arial"/>
          <w:b/>
          <w:bCs/>
          <w:color w:val="1A4731"/>
          <w:sz w:val="20"/>
          <w:szCs w:val="20"/>
        </w:rPr>
        <w:t>PROCEDURE — MULTIPLE LOCATIONS</w:t>
      </w:r>
    </w:p>
    <w:p>
      <w:pPr>
        <w:pStyle w:val="Normal"/>
        <w:tabs>
          <w:tab w:val="left" w:pos="720" w:leader="none"/>
        </w:tabs>
        <w:spacing w:lineRule="exact" w:line="264" w:before="0" w:after="80"/>
        <w:ind w:hanging="360" w:start="720"/>
        <w:rPr/>
      </w:pPr>
      <w:r>
        <w:rPr>
          <w:rFonts w:eastAsia="Arial" w:cs="Arial"/>
          <w:sz w:val="21"/>
          <w:szCs w:val="21"/>
        </w:rPr>
        <w:t>a. Meet the premises and architectural requirements for each location and obtain Architectural Review Unit occupancy approval where required.</w:t>
      </w:r>
    </w:p>
    <w:p>
      <w:pPr>
        <w:pStyle w:val="Normal"/>
        <w:tabs>
          <w:tab w:val="left" w:pos="720" w:leader="none"/>
        </w:tabs>
        <w:spacing w:lineRule="exact" w:line="264" w:before="0" w:after="80"/>
        <w:ind w:hanging="360" w:start="720"/>
        <w:rPr/>
      </w:pPr>
      <w:r>
        <w:rPr>
          <w:rFonts w:eastAsia="Arial" w:cs="Arial"/>
          <w:sz w:val="21"/>
          <w:szCs w:val="21"/>
        </w:rPr>
        <w:t>b. Submit the required written request and documentation for multiple-location or multiple-hospital licensing.</w:t>
      </w:r>
    </w:p>
    <w:p>
      <w:pPr>
        <w:pStyle w:val="Normal"/>
        <w:tabs>
          <w:tab w:val="left" w:pos="720" w:leader="none"/>
        </w:tabs>
        <w:spacing w:lineRule="exact" w:line="264" w:before="0" w:after="80"/>
        <w:ind w:hanging="360" w:start="720"/>
        <w:rPr/>
      </w:pPr>
      <w:r>
        <w:rPr>
          <w:rFonts w:eastAsia="Arial" w:cs="Arial"/>
          <w:sz w:val="21"/>
          <w:szCs w:val="21"/>
        </w:rPr>
        <w:t>c. Ensure each location complies with the standards of care, rights rules, and this manual, and do not operate an unapproved location.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Multiple-Location Request &amp; Approval File</w:t>
      </w:r>
    </w:p>
    <w:p>
      <w:pPr>
        <w:pStyle w:val="ListParagraph"/>
        <w:numPr>
          <w:ilvl w:val="0"/>
          <w:numId w:val="1"/>
        </w:numPr>
        <w:spacing w:lineRule="exact" w:line="264" w:before="0" w:after="60"/>
        <w:rPr/>
      </w:pPr>
      <w:r>
        <w:rPr>
          <w:rFonts w:eastAsia="Arial" w:cs="Arial"/>
          <w:sz w:val="21"/>
          <w:szCs w:val="21"/>
        </w:rPr>
        <w:t>Per-Location Compliance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Texas agencies and rules, guidance on customizing the manual and matching it to the facility's license and accreditation, and a patient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Texas Agency &amp; Rule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Patient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HHSC form, use the current official version.</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Governing Body Bylaws</w:t>
      </w:r>
    </w:p>
    <w:p>
      <w:pPr>
        <w:pStyle w:val="ListParagraph"/>
        <w:numPr>
          <w:ilvl w:val="0"/>
          <w:numId w:val="1"/>
        </w:numPr>
        <w:spacing w:lineRule="exact" w:line="264" w:before="0" w:after="60"/>
        <w:rPr/>
      </w:pPr>
      <w:r>
        <w:rPr>
          <w:rFonts w:eastAsia="Arial" w:cs="Arial"/>
          <w:sz w:val="21"/>
          <w:szCs w:val="21"/>
        </w:rPr>
        <w:t>Administrator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License Application (Form 3216) &amp; Current License</w:t>
      </w:r>
    </w:p>
    <w:p>
      <w:pPr>
        <w:pStyle w:val="ListParagraph"/>
        <w:numPr>
          <w:ilvl w:val="0"/>
          <w:numId w:val="1"/>
        </w:numPr>
        <w:spacing w:lineRule="exact" w:line="264" w:before="0" w:after="60"/>
        <w:rPr/>
      </w:pPr>
      <w:r>
        <w:rPr>
          <w:rFonts w:eastAsia="Arial" w:cs="Arial"/>
          <w:sz w:val="21"/>
          <w:szCs w:val="21"/>
        </w:rPr>
        <w:t>HHSC Notification Record</w:t>
      </w:r>
    </w:p>
    <w:p>
      <w:pPr>
        <w:pStyle w:val="ListParagraph"/>
        <w:numPr>
          <w:ilvl w:val="0"/>
          <w:numId w:val="1"/>
        </w:numPr>
        <w:spacing w:lineRule="exact" w:line="264" w:before="0" w:after="60"/>
        <w:rPr/>
      </w:pPr>
      <w:r>
        <w:rPr>
          <w:rFonts w:eastAsia="Arial" w:cs="Arial"/>
          <w:sz w:val="21"/>
          <w:szCs w:val="21"/>
        </w:rPr>
        <w:t>Change of Ownership Application</w:t>
      </w:r>
    </w:p>
    <w:p>
      <w:pPr>
        <w:pStyle w:val="ListParagraph"/>
        <w:numPr>
          <w:ilvl w:val="0"/>
          <w:numId w:val="1"/>
        </w:numPr>
        <w:spacing w:lineRule="exact" w:line="264" w:before="0" w:after="60"/>
        <w:rPr/>
      </w:pPr>
      <w:r>
        <w:rPr>
          <w:rFonts w:eastAsia="Arial" w:cs="Arial"/>
          <w:sz w:val="21"/>
          <w:szCs w:val="21"/>
        </w:rPr>
        <w:t>Fee Payment Record</w:t>
      </w:r>
    </w:p>
    <w:p>
      <w:pPr>
        <w:pStyle w:val="ListParagraph"/>
        <w:numPr>
          <w:ilvl w:val="0"/>
          <w:numId w:val="1"/>
        </w:numPr>
        <w:spacing w:lineRule="exact" w:line="264" w:before="0" w:after="60"/>
        <w:rPr/>
      </w:pPr>
      <w:r>
        <w:rPr>
          <w:rFonts w:eastAsia="Arial" w:cs="Arial"/>
          <w:sz w:val="21"/>
          <w:szCs w:val="21"/>
        </w:rPr>
        <w:t>Multiple-Location Request &amp; Approval File</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Group-Facility Discharge Verification Record</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Certification / Accreditation Status Record</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Quality &amp; Performance Improvement Plan</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40" w:after="40"/>
        <w:rPr/>
      </w:pPr>
      <w:r>
        <w:rPr>
          <w:rFonts w:eastAsia="Arial" w:cs="Arial"/>
          <w:b/>
          <w:bCs/>
          <w:color w:val="333333"/>
          <w:sz w:val="21"/>
          <w:szCs w:val="21"/>
        </w:rPr>
        <w:t>Section B — Personnel &amp; Staffing</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Medical Staff Bylaws</w:t>
      </w:r>
    </w:p>
    <w:p>
      <w:pPr>
        <w:pStyle w:val="ListParagraph"/>
        <w:numPr>
          <w:ilvl w:val="0"/>
          <w:numId w:val="1"/>
        </w:numPr>
        <w:spacing w:lineRule="exact" w:line="264" w:before="0" w:after="60"/>
        <w:rPr/>
      </w:pPr>
      <w:r>
        <w:rPr>
          <w:rFonts w:eastAsia="Arial" w:cs="Arial"/>
          <w:sz w:val="21"/>
          <w:szCs w:val="21"/>
        </w:rPr>
        <w:t>Credentialing &amp; Privileging File</w:t>
      </w:r>
    </w:p>
    <w:p>
      <w:pPr>
        <w:pStyle w:val="ListParagraph"/>
        <w:numPr>
          <w:ilvl w:val="0"/>
          <w:numId w:val="1"/>
        </w:numPr>
        <w:spacing w:lineRule="exact" w:line="264" w:before="0" w:after="60"/>
        <w:rPr/>
      </w:pPr>
      <w:r>
        <w:rPr>
          <w:rFonts w:eastAsia="Arial" w:cs="Arial"/>
          <w:sz w:val="21"/>
          <w:szCs w:val="21"/>
        </w:rPr>
        <w:t>License / Certification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&amp; Competency Plan</w:t>
      </w:r>
    </w:p>
    <w:p>
      <w:pPr>
        <w:pStyle w:val="ListParagraph"/>
        <w:numPr>
          <w:ilvl w:val="0"/>
          <w:numId w:val="1"/>
        </w:numPr>
        <w:spacing w:lineRule="exact" w:line="264" w:before="0" w:after="60"/>
        <w:rPr/>
      </w:pPr>
      <w:r>
        <w:rPr>
          <w:rFonts w:eastAsia="Arial" w:cs="Arial"/>
          <w:sz w:val="21"/>
          <w:szCs w:val="21"/>
        </w:rPr>
        <w:t>Restraint/Seclusion Competency Record</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Registry Screening Record</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Staff Health / TB Screening Record</w:t>
      </w:r>
    </w:p>
    <w:p>
      <w:pPr>
        <w:pStyle w:val="Normal"/>
        <w:spacing w:before="140" w:after="40"/>
        <w:rPr/>
      </w:pPr>
      <w:r>
        <w:rPr>
          <w:rFonts w:eastAsia="Arial" w:cs="Arial"/>
          <w:b/>
          <w:bCs/>
          <w:color w:val="333333"/>
          <w:sz w:val="21"/>
          <w:szCs w:val="21"/>
        </w:rPr>
        <w:t>Section C — Patient Rights &amp; Protection</w:t>
      </w:r>
    </w:p>
    <w:p>
      <w:pPr>
        <w:pStyle w:val="ListParagraph"/>
        <w:numPr>
          <w:ilvl w:val="0"/>
          <w:numId w:val="1"/>
        </w:numPr>
        <w:spacing w:lineRule="exact" w:line="264" w:before="0" w:after="60"/>
        <w:rPr/>
      </w:pPr>
      <w:r>
        <w:rPr>
          <w:rFonts w:eastAsia="Arial" w:cs="Arial"/>
          <w:sz w:val="21"/>
          <w:szCs w:val="21"/>
        </w:rPr>
        <w:t>Statement of Rights (Persons Receiving Mental Health Services)</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Facility Rules &amp; Communication/Visitation Policy</w:t>
      </w:r>
    </w:p>
    <w:p>
      <w:pPr>
        <w:pStyle w:val="ListParagraph"/>
        <w:numPr>
          <w:ilvl w:val="0"/>
          <w:numId w:val="1"/>
        </w:numPr>
        <w:spacing w:lineRule="exact" w:line="264" w:before="0" w:after="60"/>
        <w:rPr/>
      </w:pPr>
      <w:r>
        <w:rPr>
          <w:rFonts w:eastAsia="Arial" w:cs="Arial"/>
          <w:sz w:val="21"/>
          <w:szCs w:val="21"/>
        </w:rPr>
        <w:t>Informed Consent to Treatment</w:t>
      </w:r>
    </w:p>
    <w:p>
      <w:pPr>
        <w:pStyle w:val="ListParagraph"/>
        <w:numPr>
          <w:ilvl w:val="0"/>
          <w:numId w:val="1"/>
        </w:numPr>
        <w:spacing w:lineRule="exact" w:line="264" w:before="0" w:after="60"/>
        <w:rPr/>
      </w:pPr>
      <w:r>
        <w:rPr>
          <w:rFonts w:eastAsia="Arial" w:cs="Arial"/>
          <w:sz w:val="21"/>
          <w:szCs w:val="21"/>
        </w:rPr>
        <w:t>Consent to Psychoactive Medication</w:t>
      </w:r>
    </w:p>
    <w:p>
      <w:pPr>
        <w:pStyle w:val="ListParagraph"/>
        <w:numPr>
          <w:ilvl w:val="0"/>
          <w:numId w:val="1"/>
        </w:numPr>
        <w:spacing w:lineRule="exact" w:line="264" w:before="0" w:after="60"/>
        <w:rPr/>
      </w:pPr>
      <w:r>
        <w:rPr>
          <w:rFonts w:eastAsia="Arial" w:cs="Arial"/>
          <w:sz w:val="21"/>
          <w:szCs w:val="21"/>
        </w:rPr>
        <w:t>Medication Refusal / Court-Order Record</w:t>
      </w:r>
    </w:p>
    <w:p>
      <w:pPr>
        <w:pStyle w:val="ListParagraph"/>
        <w:numPr>
          <w:ilvl w:val="0"/>
          <w:numId w:val="1"/>
        </w:numPr>
        <w:spacing w:lineRule="exact" w:line="264" w:before="0" w:after="60"/>
        <w:rPr/>
      </w:pPr>
      <w:r>
        <w:rPr>
          <w:rFonts w:eastAsia="Arial" w:cs="Arial"/>
          <w:sz w:val="21"/>
          <w:szCs w:val="21"/>
        </w:rPr>
        <w:t>Authorization for Disclosure</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Restraint / Seclusion Order &amp; Monitoring Record</w:t>
      </w:r>
    </w:p>
    <w:p>
      <w:pPr>
        <w:pStyle w:val="ListParagraph"/>
        <w:numPr>
          <w:ilvl w:val="0"/>
          <w:numId w:val="1"/>
        </w:numPr>
        <w:spacing w:lineRule="exact" w:line="264" w:before="0" w:after="60"/>
        <w:rPr/>
      </w:pPr>
      <w:r>
        <w:rPr>
          <w:rFonts w:eastAsia="Arial" w:cs="Arial"/>
          <w:sz w:val="21"/>
          <w:szCs w:val="21"/>
        </w:rPr>
        <w:t>Debriefing Record</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Complaint / Grievance Form &amp; Log</w:t>
      </w:r>
    </w:p>
    <w:p>
      <w:pPr>
        <w:pStyle w:val="Normal"/>
        <w:spacing w:before="140" w:after="40"/>
        <w:rPr/>
      </w:pPr>
      <w:r>
        <w:rPr>
          <w:rFonts w:eastAsia="Arial" w:cs="Arial"/>
          <w:b/>
          <w:bCs/>
          <w:color w:val="333333"/>
          <w:sz w:val="21"/>
          <w:szCs w:val="21"/>
        </w:rPr>
        <w:t>Section D — Admission, Assessment &amp; Treatment</w:t>
      </w:r>
    </w:p>
    <w:p>
      <w:pPr>
        <w:pStyle w:val="ListParagraph"/>
        <w:numPr>
          <w:ilvl w:val="0"/>
          <w:numId w:val="1"/>
        </w:numPr>
        <w:spacing w:lineRule="exact" w:line="264" w:before="0" w:after="60"/>
        <w:rPr/>
      </w:pPr>
      <w:r>
        <w:rPr>
          <w:rFonts w:eastAsia="Arial" w:cs="Arial"/>
          <w:sz w:val="21"/>
          <w:szCs w:val="21"/>
        </w:rPr>
        <w:t>Admission Screening &amp; Legal-Status Record</w:t>
      </w:r>
    </w:p>
    <w:p>
      <w:pPr>
        <w:pStyle w:val="ListParagraph"/>
        <w:numPr>
          <w:ilvl w:val="0"/>
          <w:numId w:val="1"/>
        </w:numPr>
        <w:spacing w:lineRule="exact" w:line="264" w:before="0" w:after="60"/>
        <w:rPr/>
      </w:pPr>
      <w:r>
        <w:rPr>
          <w:rFonts w:eastAsia="Arial" w:cs="Arial"/>
          <w:sz w:val="21"/>
          <w:szCs w:val="21"/>
        </w:rPr>
        <w:t>Voluntary Admission Consent</w:t>
      </w:r>
    </w:p>
    <w:p>
      <w:pPr>
        <w:pStyle w:val="ListParagraph"/>
        <w:numPr>
          <w:ilvl w:val="0"/>
          <w:numId w:val="1"/>
        </w:numPr>
        <w:spacing w:lineRule="exact" w:line="264" w:before="0" w:after="60"/>
        <w:rPr/>
      </w:pPr>
      <w:r>
        <w:rPr>
          <w:rFonts w:eastAsia="Arial" w:cs="Arial"/>
          <w:sz w:val="21"/>
          <w:szCs w:val="21"/>
        </w:rPr>
        <w:t>Psychiatric Evaluation</w:t>
      </w:r>
    </w:p>
    <w:p>
      <w:pPr>
        <w:pStyle w:val="ListParagraph"/>
        <w:numPr>
          <w:ilvl w:val="0"/>
          <w:numId w:val="1"/>
        </w:numPr>
        <w:spacing w:lineRule="exact" w:line="264" w:before="0" w:after="60"/>
        <w:rPr/>
      </w:pPr>
      <w:r>
        <w:rPr>
          <w:rFonts w:eastAsia="Arial" w:cs="Arial"/>
          <w:sz w:val="21"/>
          <w:szCs w:val="21"/>
        </w:rPr>
        <w:t>History &amp; Physical / Nursing Assessment</w:t>
      </w:r>
    </w:p>
    <w:p>
      <w:pPr>
        <w:pStyle w:val="ListParagraph"/>
        <w:numPr>
          <w:ilvl w:val="0"/>
          <w:numId w:val="1"/>
        </w:numPr>
        <w:spacing w:lineRule="exact" w:line="264" w:before="0" w:after="60"/>
        <w:rPr/>
      </w:pPr>
      <w:r>
        <w:rPr>
          <w:rFonts w:eastAsia="Arial" w:cs="Arial"/>
          <w:sz w:val="21"/>
          <w:szCs w:val="21"/>
        </w:rPr>
        <w:t>Risk Assessment (Suicide / Violence)</w:t>
      </w:r>
    </w:p>
    <w:p>
      <w:pPr>
        <w:pStyle w:val="ListParagraph"/>
        <w:numPr>
          <w:ilvl w:val="0"/>
          <w:numId w:val="1"/>
        </w:numPr>
        <w:spacing w:lineRule="exact" w:line="264" w:before="0" w:after="60"/>
        <w:rPr/>
      </w:pPr>
      <w:r>
        <w:rPr>
          <w:rFonts w:eastAsia="Arial" w:cs="Arial"/>
          <w:sz w:val="21"/>
          <w:szCs w:val="21"/>
        </w:rPr>
        <w:t>Interdisciplinary Treatment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Physician Order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Discharge Summary &amp; Aftercare Plan</w:t>
      </w:r>
    </w:p>
    <w:p>
      <w:pPr>
        <w:pStyle w:val="ListParagraph"/>
        <w:numPr>
          <w:ilvl w:val="0"/>
          <w:numId w:val="1"/>
        </w:numPr>
        <w:spacing w:lineRule="exact" w:line="264" w:before="0" w:after="60"/>
        <w:rPr/>
      </w:pPr>
      <w:r>
        <w:rPr>
          <w:rFonts w:eastAsia="Arial" w:cs="Arial"/>
          <w:sz w:val="21"/>
          <w:szCs w:val="21"/>
        </w:rPr>
        <w:t>Against-Medical-Advice Record</w:t>
      </w:r>
    </w:p>
    <w:p>
      <w:pPr>
        <w:pStyle w:val="Normal"/>
        <w:spacing w:before="140" w:after="40"/>
        <w:rPr/>
      </w:pPr>
      <w:r>
        <w:rPr>
          <w:rFonts w:eastAsia="Arial" w:cs="Arial"/>
          <w:b/>
          <w:bCs/>
          <w:color w:val="333333"/>
          <w:sz w:val="21"/>
          <w:szCs w:val="21"/>
        </w:rPr>
        <w:t>Section E — Environment, Safety &amp; Health</w:t>
      </w:r>
    </w:p>
    <w:p>
      <w:pPr>
        <w:pStyle w:val="ListParagraph"/>
        <w:numPr>
          <w:ilvl w:val="0"/>
          <w:numId w:val="1"/>
        </w:numPr>
        <w:spacing w:lineRule="exact" w:line="264" w:before="0" w:after="60"/>
        <w:rPr/>
      </w:pPr>
      <w:r>
        <w:rPr>
          <w:rFonts w:eastAsia="Arial" w:cs="Arial"/>
          <w:sz w:val="21"/>
          <w:szCs w:val="21"/>
        </w:rPr>
        <w:t>Environmental Safety / Ligature Risk Assessment</w:t>
      </w:r>
    </w:p>
    <w:p>
      <w:pPr>
        <w:pStyle w:val="ListParagraph"/>
        <w:numPr>
          <w:ilvl w:val="0"/>
          <w:numId w:val="1"/>
        </w:numPr>
        <w:spacing w:lineRule="exact" w:line="264" w:before="0" w:after="60"/>
        <w:rPr/>
      </w:pPr>
      <w:r>
        <w:rPr>
          <w:rFonts w:eastAsia="Arial" w:cs="Arial"/>
          <w:sz w:val="21"/>
          <w:szCs w:val="21"/>
        </w:rPr>
        <w:t>Building, Fire &amp; Architectural Approvals</w:t>
      </w:r>
    </w:p>
    <w:p>
      <w:pPr>
        <w:pStyle w:val="ListParagraph"/>
        <w:numPr>
          <w:ilvl w:val="0"/>
          <w:numId w:val="1"/>
        </w:numPr>
        <w:spacing w:lineRule="exact" w:line="264" w:before="0" w:after="60"/>
        <w:rPr/>
      </w:pPr>
      <w:r>
        <w:rPr>
          <w:rFonts w:eastAsia="Arial" w:cs="Arial"/>
          <w:sz w:val="21"/>
          <w:szCs w:val="21"/>
        </w:rPr>
        <w:t>Maintenance &amp; Repair Log</w:t>
      </w:r>
    </w:p>
    <w:p>
      <w:pPr>
        <w:pStyle w:val="ListParagraph"/>
        <w:numPr>
          <w:ilvl w:val="0"/>
          <w:numId w:val="1"/>
        </w:numPr>
        <w:spacing w:lineRule="exact" w:line="264" w:before="0" w:after="60"/>
        <w:rPr/>
      </w:pPr>
      <w:r>
        <w:rPr>
          <w:rFonts w:eastAsia="Arial" w:cs="Arial"/>
          <w:sz w:val="21"/>
          <w:szCs w:val="21"/>
        </w:rPr>
        <w:t>Emergency Preparedness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Infection Prevention &amp; Control Plan</w:t>
      </w:r>
    </w:p>
    <w:p>
      <w:pPr>
        <w:pStyle w:val="ListParagraph"/>
        <w:numPr>
          <w:ilvl w:val="0"/>
          <w:numId w:val="1"/>
        </w:numPr>
        <w:spacing w:lineRule="exact" w:line="264" w:before="0" w:after="60"/>
        <w:rPr/>
      </w:pPr>
      <w:r>
        <w:rPr>
          <w:rFonts w:eastAsia="Arial" w:cs="Arial"/>
          <w:sz w:val="21"/>
          <w:szCs w:val="21"/>
        </w:rPr>
        <w:t>Biohazardous Waste Handling Record</w:t>
      </w:r>
    </w:p>
    <w:p>
      <w:pPr>
        <w:pStyle w:val="ListParagraph"/>
        <w:numPr>
          <w:ilvl w:val="0"/>
          <w:numId w:val="1"/>
        </w:numPr>
        <w:spacing w:lineRule="exact" w:line="264" w:before="0" w:after="60"/>
        <w:rPr/>
      </w:pPr>
      <w:r>
        <w:rPr>
          <w:rFonts w:eastAsia="Arial" w:cs="Arial"/>
          <w:sz w:val="21"/>
          <w:szCs w:val="21"/>
        </w:rPr>
        <w:t>Medical Record Content Checklist</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Menu &amp; Therapeutic Diet Plan</w:t>
      </w:r>
    </w:p>
    <w:p>
      <w:pPr>
        <w:pStyle w:val="ListParagraph"/>
        <w:numPr>
          <w:ilvl w:val="0"/>
          <w:numId w:val="1"/>
        </w:numPr>
        <w:spacing w:lineRule="exact" w:line="264" w:before="0" w:after="60"/>
        <w:rPr/>
      </w:pPr>
      <w:r>
        <w:rPr>
          <w:rFonts w:eastAsia="Arial" w:cs="Arial"/>
          <w:sz w:val="21"/>
          <w:szCs w:val="21"/>
        </w:rPr>
        <w:t>Food-Service Sanitation Log</w:t>
      </w:r>
    </w:p>
    <w:p>
      <w:pPr>
        <w:pStyle w:val="Normal"/>
        <w:spacing w:before="140" w:after="40"/>
        <w:rPr/>
      </w:pPr>
      <w:r>
        <w:rPr>
          <w:rFonts w:eastAsia="Arial" w:cs="Arial"/>
          <w:b/>
          <w:bCs/>
          <w:color w:val="333333"/>
          <w:sz w:val="21"/>
          <w:szCs w:val="21"/>
        </w:rPr>
        <w:t>Section F — Service-Type Standards</w:t>
      </w:r>
    </w:p>
    <w:p>
      <w:pPr>
        <w:pStyle w:val="ListParagraph"/>
        <w:numPr>
          <w:ilvl w:val="0"/>
          <w:numId w:val="1"/>
        </w:numPr>
        <w:spacing w:lineRule="exact" w:line="264" w:before="0" w:after="60"/>
        <w:rPr/>
      </w:pPr>
      <w:r>
        <w:rPr>
          <w:rFonts w:eastAsia="Arial" w:cs="Arial"/>
          <w:sz w:val="21"/>
          <w:szCs w:val="21"/>
        </w:rPr>
        <w:t>Nursing Coverage &amp; Observation-Level Record</w:t>
      </w:r>
    </w:p>
    <w:p>
      <w:pPr>
        <w:pStyle w:val="ListParagraph"/>
        <w:numPr>
          <w:ilvl w:val="0"/>
          <w:numId w:val="1"/>
        </w:numPr>
        <w:spacing w:lineRule="exact" w:line="264" w:before="0" w:after="60"/>
        <w:rPr/>
      </w:pPr>
      <w:r>
        <w:rPr>
          <w:rFonts w:eastAsia="Arial" w:cs="Arial"/>
          <w:sz w:val="21"/>
          <w:szCs w:val="21"/>
        </w:rPr>
        <w:t>Interdisciplinary Team Documentation</w:t>
      </w:r>
    </w:p>
    <w:p>
      <w:pPr>
        <w:pStyle w:val="ListParagraph"/>
        <w:numPr>
          <w:ilvl w:val="0"/>
          <w:numId w:val="1"/>
        </w:numPr>
        <w:spacing w:lineRule="exact" w:line="264" w:before="0" w:after="60"/>
        <w:rPr/>
      </w:pPr>
      <w:r>
        <w:rPr>
          <w:rFonts w:eastAsia="Arial" w:cs="Arial"/>
          <w:sz w:val="21"/>
          <w:szCs w:val="21"/>
        </w:rPr>
        <w:t>CSU Admission &amp; Stabilization Record</w:t>
      </w:r>
    </w:p>
    <w:p>
      <w:pPr>
        <w:pStyle w:val="ListParagraph"/>
        <w:numPr>
          <w:ilvl w:val="0"/>
          <w:numId w:val="1"/>
        </w:numPr>
        <w:spacing w:lineRule="exact" w:line="264" w:before="0" w:after="60"/>
        <w:rPr/>
      </w:pPr>
      <w:r>
        <w:rPr>
          <w:rFonts w:eastAsia="Arial" w:cs="Arial"/>
          <w:sz w:val="21"/>
          <w:szCs w:val="21"/>
        </w:rPr>
        <w:t>CSU Staffing &amp; Observation Record</w:t>
      </w:r>
    </w:p>
    <w:p>
      <w:pPr>
        <w:pStyle w:val="ListParagraph"/>
        <w:numPr>
          <w:ilvl w:val="0"/>
          <w:numId w:val="1"/>
        </w:numPr>
        <w:spacing w:lineRule="exact" w:line="264" w:before="0" w:after="60"/>
        <w:rPr/>
      </w:pPr>
      <w:r>
        <w:rPr>
          <w:rFonts w:eastAsia="Arial" w:cs="Arial"/>
          <w:sz w:val="21"/>
          <w:szCs w:val="21"/>
        </w:rPr>
        <w:t>Legal-Status Verification &amp; Duration Record</w:t>
      </w:r>
    </w:p>
    <w:p>
      <w:pPr>
        <w:pStyle w:val="ListParagraph"/>
        <w:numPr>
          <w:ilvl w:val="0"/>
          <w:numId w:val="1"/>
        </w:numPr>
        <w:spacing w:lineRule="exact" w:line="264" w:before="0" w:after="60"/>
        <w:rPr/>
      </w:pPr>
      <w:r>
        <w:rPr>
          <w:rFonts w:eastAsia="Arial" w:cs="Arial"/>
          <w:sz w:val="21"/>
          <w:szCs w:val="21"/>
        </w:rPr>
        <w:t>Required Notices &amp; Rights-During-Detention Record</w:t>
      </w:r>
    </w:p>
    <w:p>
      <w:pPr>
        <w:pStyle w:val="ListParagraph"/>
        <w:numPr>
          <w:ilvl w:val="0"/>
          <w:numId w:val="1"/>
        </w:numPr>
        <w:spacing w:lineRule="exact" w:line="264" w:before="0" w:after="60"/>
        <w:rPr/>
      </w:pPr>
      <w:r>
        <w:rPr>
          <w:rFonts w:eastAsia="Arial" w:cs="Arial"/>
          <w:sz w:val="21"/>
          <w:szCs w:val="21"/>
        </w:rPr>
        <w:t>ECT Informed Consent</w:t>
      </w:r>
    </w:p>
    <w:p>
      <w:pPr>
        <w:pStyle w:val="ListParagraph"/>
        <w:numPr>
          <w:ilvl w:val="0"/>
          <w:numId w:val="1"/>
        </w:numPr>
        <w:spacing w:lineRule="exact" w:line="264" w:before="0" w:after="60"/>
        <w:rPr/>
      </w:pPr>
      <w:r>
        <w:rPr>
          <w:rFonts w:eastAsia="Arial" w:cs="Arial"/>
          <w:sz w:val="21"/>
          <w:szCs w:val="21"/>
        </w:rPr>
        <w:t>ECT Pre-Procedure Evaluation &amp; Monitoring Record</w:t>
      </w:r>
    </w:p>
    <w:p>
      <w:pPr>
        <w:pStyle w:val="ListParagraph"/>
        <w:numPr>
          <w:ilvl w:val="0"/>
          <w:numId w:val="1"/>
        </w:numPr>
        <w:spacing w:lineRule="exact" w:line="264" w:before="0" w:after="60"/>
        <w:rPr/>
      </w:pPr>
      <w:r>
        <w:rPr>
          <w:rFonts w:eastAsia="Arial" w:cs="Arial"/>
          <w:sz w:val="21"/>
          <w:szCs w:val="21"/>
        </w:rPr>
        <w:t>Minor Consent &amp; Guardian Coordination Record</w:t>
      </w:r>
    </w:p>
    <w:p>
      <w:pPr>
        <w:pStyle w:val="ListParagraph"/>
        <w:numPr>
          <w:ilvl w:val="0"/>
          <w:numId w:val="1"/>
        </w:numPr>
        <w:spacing w:lineRule="exact" w:line="264" w:before="0" w:after="60"/>
        <w:rPr/>
      </w:pPr>
      <w:r>
        <w:rPr>
          <w:rFonts w:eastAsia="Arial" w:cs="Arial"/>
          <w:sz w:val="21"/>
          <w:szCs w:val="21"/>
        </w:rPr>
        <w:t>Geriatric Risk Assessment</w:t>
      </w:r>
    </w:p>
    <w:p>
      <w:pPr>
        <w:pStyle w:val="ListParagraph"/>
        <w:numPr>
          <w:ilvl w:val="0"/>
          <w:numId w:val="1"/>
        </w:numPr>
        <w:spacing w:lineRule="exact" w:line="264" w:before="0" w:after="60"/>
        <w:rPr/>
      </w:pPr>
      <w:r>
        <w:rPr>
          <w:rFonts w:eastAsia="Arial" w:cs="Arial"/>
          <w:sz w:val="21"/>
          <w:szCs w:val="21"/>
        </w:rPr>
        <w:t>Co-Occurring Coordination Record</w:t>
      </w:r>
    </w:p>
    <w:p>
      <w:pPr>
        <w:pStyle w:val="ListParagraph"/>
        <w:numPr>
          <w:ilvl w:val="0"/>
          <w:numId w:val="1"/>
        </w:numPr>
        <w:spacing w:lineRule="exact" w:line="264" w:before="0" w:after="60"/>
        <w:rPr/>
      </w:pPr>
      <w:r>
        <w:rPr>
          <w:rFonts w:eastAsia="Arial" w:cs="Arial"/>
          <w:sz w:val="21"/>
          <w:szCs w:val="21"/>
        </w:rPr>
        <w:t>Multiple-Location Request &amp; Approval File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Texas Agency &amp; Rule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 — particularly as mental-health rules continue to transfer into Title 26 of the TAC.</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Texas Health and Human Services Commission (HHSC), Regulatory Services Division, Health Facility Licensing Unit — licenses and regulates private psychiatric hospitals and crisis stabilization units.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Texas Health and Safety Code (HSC) Chapter 577 (Private Mental Hospitals and Other Mental Health Facilities); rulemaking under HSC § 577.010 and Tex. Gov't Code § 531.0055.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510 — Private Psychiatric Hospitals and Crisis Stabilization Units (Subch. B application/issuance; Subch. C operational requirements incl. § 510.44; Subch. E enforcement incl. § 510.82 inspections; Subch. G architectural).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Hospital standards of care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568 — Standards of Care and Treatment in Psychiatric Hospitals.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CSU standards of care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306, Subchapter B — Standards of Care in Crisis Stabilization Units; CSU defined at 26 TAC § 510.2.</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Rights &amp; interventions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320 — Rights of Individuals Receiving Mental Health Services: Subch. A rights; Subch. B consent to psychoactive medication; Subch. C interventions (restraint/seclusion); Subch. D prescribing of psychoactive medication.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Electroconvulsive therapy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307, Subchapter I — Electroconvulsive Therapy (ECT).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Involuntary status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HSC Chapters 571–574 — emergency detention, protective custody (§ 574.022), and court-ordered mental health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Discharge to group facility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 510.44(e) implementing HSC § 256.003 — discharge to a licensed or certified group facility where required by law.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Inspections &amp; deemed status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 510.82 — no additional annual licensing inspections while a hospital maintains Medicare (Title XVIII) certification or Joint Commission / AOA / national accreditation; enforcement information posted within 90 days per HSC § 577.013.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Application form</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Form 3216, Psychiatric Hospital License Application; license fee posted by HHSC Accounts Receivable before processing.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HSC Chapter 611 (mental health records); HIPAA (45 CFR Parts 160, 164); 42 CFR Part 2 where substance use disorder treatment is involved.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Federal 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CMS provider certification oversight for private psychiatric hospitals (e.g., 42 CFR Part 482 hospital or Part 485 conditions, as applicable).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Recency note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510 amended in late 2024 (§§ 510.44, 510.82 eff. Nov. 21, 2024); mental-health rules transferring from Title 25 and Title 40 into Title 26 — confirm current citations with HHSC.</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Texas private psychiatric hospital or crisis stabilization unit. Follow the steps below to adopt it as your facility's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facility name, address, license number, effective date, and role titles — with your facility's information. Set the effective date on each policy when it is adopted.</w:t>
      </w:r>
    </w:p>
    <w:p>
      <w:pPr>
        <w:pStyle w:val="Normal"/>
        <w:spacing w:before="140" w:after="40"/>
        <w:rPr/>
      </w:pPr>
      <w:r>
        <w:rPr>
          <w:rFonts w:eastAsia="Arial" w:cs="Arial"/>
          <w:b/>
          <w:bCs/>
          <w:color w:val="333333"/>
          <w:sz w:val="21"/>
          <w:szCs w:val="21"/>
        </w:rPr>
        <w:t>2. Match the manual to your license</w:t>
      </w:r>
    </w:p>
    <w:p>
      <w:pPr>
        <w:pStyle w:val="Normal"/>
        <w:spacing w:lineRule="exact" w:line="276" w:before="0" w:after="120"/>
        <w:rPr/>
      </w:pPr>
      <w:r>
        <w:rPr>
          <w:rFonts w:eastAsia="Arial" w:cs="Arial"/>
          <w:sz w:val="21"/>
          <w:szCs w:val="21"/>
        </w:rPr>
        <w:t>Sections A through E apply across the facility. In Section F, keep the policies for the services you are licensed to provide — inpatient psychiatric hospital, crisis stabilization unit, protective custody and emergency detention, electroconvulsive therapy, specialized populations, and multiple locations. Mark any that do not apply as not applicable, or remove that policy. A facility that is not a CSU should remove the CSU-specific policy.</w:t>
      </w:r>
    </w:p>
    <w:p>
      <w:pPr>
        <w:pStyle w:val="Normal"/>
        <w:spacing w:before="140" w:after="40"/>
        <w:rPr/>
      </w:pPr>
      <w:r>
        <w:rPr>
          <w:rFonts w:eastAsia="Arial" w:cs="Arial"/>
          <w:b/>
          <w:bCs/>
          <w:color w:val="333333"/>
          <w:sz w:val="21"/>
          <w:szCs w:val="21"/>
        </w:rPr>
        <w:t>3. Align with accreditation and deemed status</w:t>
      </w:r>
    </w:p>
    <w:p>
      <w:pPr>
        <w:pStyle w:val="Normal"/>
        <w:spacing w:lineRule="exact" w:line="276" w:before="0" w:after="120"/>
        <w:rPr/>
      </w:pPr>
      <w:r>
        <w:rPr>
          <w:rFonts w:eastAsia="Arial" w:cs="Arial"/>
          <w:sz w:val="21"/>
          <w:szCs w:val="21"/>
        </w:rPr>
        <w:t>If you maintain Medicare certification or Joint Commission, AOA, or other national accreditation, align this manual with those standards; a hospital that maintains such certification or accreditation is not subject to additional annual licensing inspections under 26 TAC § 510.82. Confirm your consent-to-psychoactive-medication, restraint and seclusion, and rights policies match 26 TAC Chapter 320 and applicable federal requirements.</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medical staff, and qualified Texas counsel or a compliance professional review the manual before adoption. Because Chapter 510 was amended in late 2024 and mental-health rules continue to transfer into Title 26 of the TAC, confirm the current version and citation of each rule with HHSC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Patient Rights Acknowledgment</w:t>
      </w:r>
    </w:p>
    <w:p>
      <w:pPr>
        <w:pStyle w:val="Normal"/>
        <w:spacing w:lineRule="exact" w:line="276" w:before="0" w:after="120"/>
        <w:rPr/>
      </w:pPr>
      <w:r>
        <w:rPr>
          <w:rFonts w:eastAsia="Arial" w:cs="Arial"/>
          <w:sz w:val="21"/>
          <w:szCs w:val="21"/>
        </w:rPr>
        <w:t>This acknowledgment may be provided to a patient or the patient's legally authorized representative at admission, together with the written statement of rights of persons receiving mental health services.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person receiving mental health services at [Organization Name], that these rights and the facility's rules have been explained to me in a manner I can understand, and that I have been informed of the reason for my admission and of how to file a complaint, including with the Texas Health and Human Services Commission,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Patient name (print): ______________________________________________</w:t>
      </w:r>
    </w:p>
    <w:p>
      <w:pPr>
        <w:pStyle w:val="Normal"/>
        <w:spacing w:lineRule="exact" w:line="276" w:before="0" w:after="120"/>
        <w:rPr/>
      </w:pPr>
      <w:r>
        <w:rPr>
          <w:rFonts w:eastAsia="Arial" w:cs="Arial"/>
          <w:sz w:val="21"/>
          <w:szCs w:val="21"/>
        </w:rPr>
        <w:t>Patient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Legally authorized representative (print), if applicable: 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Texas — Private Psychiatric Hospital &amp; CSU (26 TAC 510)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Texas — Private Psychiatric Hospital &amp; CSU (26 TAC 510)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2026-07-02T11:39:33Z</dcterms:created>
  <dc:creator>PolicyReady.org</dc:creator>
  <dc:description/>
  <dc:language>en-US</dc:language>
  <cp:lastModifiedBy>Un-named</cp:lastModifiedBy>
  <dcterms:modified xsi:type="dcterms:W3CDTF">2026-07-02T11:39:33Z</dcterms:modified>
  <cp:revision>1</cp:revision>
  <dc:subject/>
  <dc:title>Texas Private Psychiatric Hospital &amp; Crisis Stabilization Unit (26 TAC 510) Policy &amp; Procedure Manual</dc:title>
</cp:coreProperties>
</file>