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5"/>
          <w:szCs w:val="25"/>
        </w:rPr>
        <w:t>Community Substance Use Service — DHS Division of Quality Assurance (DHS 75)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[DQA Certification Number]   •   [Certified Services]</w:t>
      </w:r>
    </w:p>
    <w:p>
      <w:pPr>
        <w:pStyle w:val="Normal"/>
        <w:spacing w:before="1600" w:after="0"/>
        <w:jc w:val="center"/>
        <w:rPr/>
      </w:pPr>
      <w:r>
        <w:rPr>
          <w:rFonts w:eastAsia="Arial" w:cs="Arial"/>
          <w:color w:val="666666"/>
          <w:sz w:val="18"/>
          <w:szCs w:val="18"/>
        </w:rPr>
        <w:t>Aligned to Wis. Admin. Code ch. DHS 75 (rev. eff. October 1, 2022) and ss. 51.42, 51.45, Wis. Stats.</w:t>
      </w:r>
    </w:p>
    <w:p>
      <w:pPr>
        <w:pStyle w:val="Normal"/>
        <w:spacing w:before="60" w:after="0"/>
        <w:jc w:val="center"/>
        <w:rPr/>
      </w:pPr>
      <w:r>
        <w:rPr>
          <w:rFonts w:eastAsia="Arial" w:cs="Arial"/>
          <w:color w:val="666666"/>
          <w:sz w:val="18"/>
          <w:szCs w:val="18"/>
        </w:rPr>
        <w:t>Wisconsin Department of Health Services, Division of Quality Assurance</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Wisconsin community substance use service certified by the Wisconsin Department of Health Services (DHS), Division of Quality Assurance (DQA). It is built to the standards in Wis. Admin. Code ch. DHS 75 (“Community Substance Use Services”), promulgated under the authority of ss. 46.973(2)(c), 51.42(7)(b), 51.4224, and 51.45(8) and (9), Wis. Stats., which establish standards for the full continuum of community substance use prevention and treatment services under ss. 51.42 and 51.45, Wis. Stats.</w:t>
      </w:r>
    </w:p>
    <w:p>
      <w:pPr>
        <w:pStyle w:val="Normal"/>
        <w:spacing w:lineRule="exact" w:line="276" w:before="0" w:after="120"/>
        <w:rPr/>
      </w:pPr>
      <w:r>
        <w:rPr>
          <w:rFonts w:eastAsia="Arial" w:cs="Arial"/>
          <w:sz w:val="21"/>
          <w:szCs w:val="21"/>
        </w:rPr>
        <w:t>How Wisconsin regulates substance use services. In Wisconsin, “certification” means approval of a service by the department's Division of Quality Assurance. A community substance use service is certified by DQA to provide one or more services along the American Society of Addiction Medicine (ASAM) continuum of care, from outpatient through residential and withdrawal management, as well as opioid treatment. Applications — including initial applications, service additions, branch additions, change-of-ownership requests, amendment requests, and renewals — are submitted through the DHS DQA Provider Portal. Locations (other than schools) where treatment is provided on a consistent basis are listed as branch offices on the provider's certificate.</w:t>
      </w:r>
    </w:p>
    <w:p>
      <w:pPr>
        <w:pStyle w:val="Normal"/>
        <w:spacing w:lineRule="exact" w:line="276" w:before="0" w:after="120"/>
        <w:rPr/>
      </w:pPr>
      <w:r>
        <w:rPr>
          <w:rFonts w:eastAsia="Arial" w:cs="Arial"/>
          <w:sz w:val="21"/>
          <w:szCs w:val="21"/>
        </w:rPr>
        <w:t>Levels of care and placement. DHS 75 requires that recommendations for initial placement, continued stay, level-of-care transfer, and discharge be made using the ASAM placement criteria (the ASAM Criteria, 3rd edition, 2013), Wisconsin uniform placement criteria (WI-UPC), or similar placement criteria approved by the department. “Level of care” is the discrete category of patient placement, based on the intensity and frequency of treatment, matched to the individual's need under ss. DHS 75.15 and 75.49 to 75.60. This manual references ASAM within the relevant policies; the provider applies the level(s) of care for the services it delivers.</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organization's information, and review each policy against your actual operations and your DQA certification before adopting.</w:t>
      </w:r>
    </w:p>
    <w:p>
      <w:pPr>
        <w:pStyle w:val="Normal"/>
        <w:spacing w:lineRule="exact" w:line="276" w:before="0" w:after="120"/>
        <w:rPr/>
      </w:pPr>
      <w:r>
        <w:rPr>
          <w:rFonts w:eastAsia="Arial" w:cs="Arial"/>
          <w:sz w:val="21"/>
          <w:szCs w:val="21"/>
        </w:rPr>
        <w:t>Sections A through E contain the general requirements that apply across the community substance use service. Section F contains the service-type standards — the ASAM continuum defined in ss. DHS 75.49 to 75.60 and the opioid treatment services in Subchapter VII. Adopt the Section F policies only for the services the provider is certified to provide. Not all general requirements apply to all services; the provider applies each requirement to the services it delivers.</w:t>
      </w:r>
    </w:p>
    <w:p>
      <w:pPr>
        <w:pStyle w:val="Normal"/>
        <w:spacing w:lineRule="exact" w:line="276" w:before="0" w:after="120"/>
        <w:rPr/>
      </w:pPr>
      <w:r>
        <w:rPr>
          <w:rFonts w:eastAsia="Arial" w:cs="Arial"/>
          <w:sz w:val="21"/>
          <w:szCs w:val="21"/>
        </w:rPr>
        <w:t>A note on terminology. This manual refers to the person receiving services as the patient (Ohio and some other states use “client”; DHS 75 uses “patient”); to the certified entity as the service or provider; to the assigned clinician responsible for the treatment plan as the primary counselor; and to the physician who serves as chief medical officer as the medical director. Counseling is provided by a substance abuse counselor or clinical substance abuse counselor certified under s. 440.88, Wis. Stats., or by a licensed professional (a clinical social worker, licensed marriage and family therapist, or licensed professional counselor under ch. 457; a psychologist under ch. 455; or a prescriber), each operating within their scope of practice.</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Wisconsin law, including the treatment-records confidentiality protections of s. 51.30, Wis. Stats.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harm reduction and naloxone. DHS 75 reflects a harm-reduction approach. Naloxone is to be available within the physical structure of the certified program and readily available in an emergency (DHS 75.24(5)), and staff assigned to services under ss. DHS 75.49 to 75.59 are trained on the use and administration of naloxone (DHS 75.24(5)(d)). The provider also identifies priority populations — including pregnant women and people who use substances by injection — as early as possible and offers access to care or interim services.</w:t>
      </w:r>
    </w:p>
    <w:p>
      <w:pPr>
        <w:pStyle w:val="Normal"/>
        <w:spacing w:lineRule="exact" w:line="276" w:before="0" w:after="120"/>
        <w:rPr/>
      </w:pPr>
      <w:r>
        <w:rPr>
          <w:rFonts w:eastAsia="Arial" w:cs="Arial"/>
          <w:sz w:val="21"/>
          <w:szCs w:val="21"/>
        </w:rPr>
        <w:t>A note on the regulatory landscape. Chapter DHS 75 was substantially revised by CR 20-047, published in October 2021 and effective October 1, 2022, replacing the prior version of the chapter. This manual is built to that current, ASAM-aligned version of DHS 75; do not rely on the pre-2022 chapter. Confirm the current version of DHS 75 and your certification requirements with DHS DQA before adopting, and update the manual when the rules change. A separate certification for overdose treatment and peer recovery support services exists under ch. DHS 72 and is not required for programs certified under DHS 75.</w:t>
      </w:r>
    </w:p>
    <w:p>
      <w:pPr>
        <w:pStyle w:val="Normal"/>
        <w:spacing w:lineRule="exact" w:line="276" w:before="0" w:after="120"/>
        <w:rPr/>
      </w:pPr>
      <w:r>
        <w:rPr>
          <w:rFonts w:eastAsia="Arial" w:cs="Arial"/>
          <w:sz w:val="21"/>
          <w:szCs w:val="21"/>
        </w:rPr>
        <w:t>This manual is a template and is not legal advice. Substance use regulation in Wisconsin is detailed and changes over time; the provider should have qualified Wisconsin counsel or a compliance professional review this manual against the current rules and the provider's certification before adoption. Official DHS forms are referenced by name only; obtain current versions from DHS DQA and the DQA Provider Portal.</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Certification &amp; Administration</w:t>
      </w:r>
    </w:p>
    <w:p>
      <w:pPr>
        <w:pStyle w:val="Normal"/>
        <w:spacing w:lineRule="exact" w:line="288" w:before="0" w:after="240"/>
        <w:rPr/>
      </w:pPr>
      <w:r>
        <w:rPr>
          <w:rFonts w:eastAsia="Arial" w:cs="Arial"/>
          <w:color w:val="444444"/>
          <w:sz w:val="22"/>
          <w:szCs w:val="22"/>
        </w:rPr>
        <w:t>This section establishes how the service is certified and administered — organization and governance, DQA certification of services, branch offices and co-location, the medical director and clinical oversight, policy and document control, and quality improvement and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Organization &amp; Governance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DQA Certification of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Branch Offices, Service Locations &amp; Co-Location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Medical Director &amp; Clinical Oversight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Policies, Procedures &amp;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Improvement &amp;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Organization &amp; Governance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Organization &amp; Governance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ss. 51.42, 51.45,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provider's organizational structure and governance so that community substance use services are delivered safely, lawfully, and consistent with DHS 75.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executive leadership, and all management personnel across every service the provider delivers.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is a legally constituted publicly or privately operated service with a governing authority responsible for its mission, policies, financial integrity, and compliance with Wis. Admin. Code ch. DHS 75 and other applicable law. The governing authority defines the organizational structure and lines of authority, appoints executive leadership responsible for day-to-day operations, and ensures the provider maintains its DQA certification for the services it delivers. Clinical services operate under appropriate clinical and medical oversight, and the provider maintains a written description of the services it is certified to provide and the population it serves.</w:t>
      </w:r>
    </w:p>
    <w:p>
      <w:pPr>
        <w:pStyle w:val="Normal"/>
        <w:pBdr>
          <w:bottom w:val="single" w:sz="4" w:space="1" w:color="2E5E45"/>
        </w:pBdr>
        <w:spacing w:before="160" w:after="80"/>
        <w:rPr/>
      </w:pPr>
      <w:r>
        <w:rPr>
          <w:rFonts w:eastAsia="Arial" w:cs="Arial"/>
          <w:b/>
          <w:bCs/>
          <w:color w:val="1A4731"/>
          <w:sz w:val="20"/>
          <w:szCs w:val="20"/>
        </w:rPr>
        <w:t>PROCEDURE — ORGANIZATION &amp; GOVERNANCE</w:t>
      </w:r>
    </w:p>
    <w:p>
      <w:pPr>
        <w:pStyle w:val="Normal"/>
        <w:tabs>
          <w:tab w:val="left" w:pos="720" w:leader="none"/>
        </w:tabs>
        <w:spacing w:lineRule="exact" w:line="264" w:before="0" w:after="80"/>
        <w:ind w:hanging="360" w:start="720"/>
        <w:rPr/>
      </w:pPr>
      <w:r>
        <w:rPr>
          <w:rFonts w:eastAsia="Arial" w:cs="Arial"/>
          <w:sz w:val="21"/>
          <w:szCs w:val="21"/>
        </w:rPr>
        <w:t>a. Maintain the provider's legal-entity documentation, governing authority, and a written organizational structure with defined lines of authority.</w:t>
      </w:r>
    </w:p>
    <w:p>
      <w:pPr>
        <w:pStyle w:val="Normal"/>
        <w:tabs>
          <w:tab w:val="left" w:pos="720" w:leader="none"/>
        </w:tabs>
        <w:spacing w:lineRule="exact" w:line="264" w:before="0" w:after="80"/>
        <w:ind w:hanging="360" w:start="720"/>
        <w:rPr/>
      </w:pPr>
      <w:r>
        <w:rPr>
          <w:rFonts w:eastAsia="Arial" w:cs="Arial"/>
          <w:sz w:val="21"/>
          <w:szCs w:val="21"/>
        </w:rPr>
        <w:t>b. Appoint executive leadership and ensure appropriate clinical and medical oversight of services.</w:t>
      </w:r>
    </w:p>
    <w:p>
      <w:pPr>
        <w:pStyle w:val="Normal"/>
        <w:tabs>
          <w:tab w:val="left" w:pos="720" w:leader="none"/>
        </w:tabs>
        <w:spacing w:lineRule="exact" w:line="264" w:before="0" w:after="80"/>
        <w:ind w:hanging="360" w:start="720"/>
        <w:rPr/>
      </w:pPr>
      <w:r>
        <w:rPr>
          <w:rFonts w:eastAsia="Arial" w:cs="Arial"/>
          <w:sz w:val="21"/>
          <w:szCs w:val="21"/>
        </w:rPr>
        <w:t>c. Maintain DQA certification and a written description of certified services and the population served.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Service Description &amp; Population Served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DQA Certification of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DQA Certification of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75.01, 75.02, 75.03(12)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DQA certification for each community substance use service the provider delivers.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certification of all services subject to DHS 75.</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Certification — approval of a service by the department's Division of Quality Assurance (DHS 75.03(12)).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obtains and maintains DQA certification for the services it provides under Wis. Admin. Code ch. DHS 75 and does not provide a service subject to the chapter without certification. The provider submits a complete application through the DHS DQA Provider Portal, and upon receipt of a completed application the department reviews it for compliance with the chapter (which may include an on-site survey) and, within forty-five days, approves or denies the application; if denied, the department provides written reasons and information about the right to appeal. The provider maintains certification, renews it timely, and submits service additions, branch additions, change-of-ownership requests, and amendment requests through the Portal.</w:t>
      </w:r>
    </w:p>
    <w:p>
      <w:pPr>
        <w:pStyle w:val="Normal"/>
        <w:pBdr>
          <w:bottom w:val="single" w:sz="4" w:space="1" w:color="2E5E45"/>
        </w:pBdr>
        <w:spacing w:before="160" w:after="80"/>
        <w:rPr/>
      </w:pPr>
      <w:r>
        <w:rPr>
          <w:rFonts w:eastAsia="Arial" w:cs="Arial"/>
          <w:b/>
          <w:bCs/>
          <w:color w:val="1A4731"/>
          <w:sz w:val="20"/>
          <w:szCs w:val="20"/>
        </w:rPr>
        <w:t>PROCEDURE — CERTIFICATION</w:t>
      </w:r>
    </w:p>
    <w:p>
      <w:pPr>
        <w:pStyle w:val="Normal"/>
        <w:tabs>
          <w:tab w:val="left" w:pos="720" w:leader="none"/>
        </w:tabs>
        <w:spacing w:lineRule="exact" w:line="264" w:before="0" w:after="80"/>
        <w:ind w:hanging="360" w:start="720"/>
        <w:rPr/>
      </w:pPr>
      <w:r>
        <w:rPr>
          <w:rFonts w:eastAsia="Arial" w:cs="Arial"/>
          <w:sz w:val="21"/>
          <w:szCs w:val="21"/>
        </w:rPr>
        <w:t>a. Submit a complete certification application through the DHS DQA Provider Portal for each service.</w:t>
      </w:r>
    </w:p>
    <w:p>
      <w:pPr>
        <w:pStyle w:val="Normal"/>
        <w:tabs>
          <w:tab w:val="left" w:pos="720" w:leader="none"/>
        </w:tabs>
        <w:spacing w:lineRule="exact" w:line="264" w:before="0" w:after="80"/>
        <w:ind w:hanging="360" w:start="720"/>
        <w:rPr/>
      </w:pPr>
      <w:r>
        <w:rPr>
          <w:rFonts w:eastAsia="Arial" w:cs="Arial"/>
          <w:sz w:val="21"/>
          <w:szCs w:val="21"/>
        </w:rPr>
        <w:t>b. Cooperate with the department's compliance review and any on-site survey and respond within required timeframes.</w:t>
      </w:r>
    </w:p>
    <w:p>
      <w:pPr>
        <w:pStyle w:val="Normal"/>
        <w:tabs>
          <w:tab w:val="left" w:pos="720" w:leader="none"/>
        </w:tabs>
        <w:spacing w:lineRule="exact" w:line="264" w:before="0" w:after="80"/>
        <w:ind w:hanging="360" w:start="720"/>
        <w:rPr/>
      </w:pPr>
      <w:r>
        <w:rPr>
          <w:rFonts w:eastAsia="Arial" w:cs="Arial"/>
          <w:sz w:val="21"/>
          <w:szCs w:val="21"/>
        </w:rPr>
        <w:t>c. Maintain and timely renew certification and submit service, branch, ownership, and amendment changes through the Portal.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DQA Certification Application &amp; Certificate</w:t>
      </w:r>
    </w:p>
    <w:p>
      <w:pPr>
        <w:pStyle w:val="ListParagraph"/>
        <w:numPr>
          <w:ilvl w:val="0"/>
          <w:numId w:val="1"/>
        </w:numPr>
        <w:spacing w:lineRule="exact" w:line="264" w:before="0" w:after="60"/>
        <w:rPr/>
      </w:pPr>
      <w:r>
        <w:rPr>
          <w:rFonts w:eastAsia="Arial" w:cs="Arial"/>
          <w:sz w:val="21"/>
          <w:szCs w:val="21"/>
        </w:rPr>
        <w:t>Provider Portal Submission Record</w:t>
      </w:r>
    </w:p>
    <w:p>
      <w:pPr>
        <w:pStyle w:val="ListParagraph"/>
        <w:numPr>
          <w:ilvl w:val="0"/>
          <w:numId w:val="1"/>
        </w:numPr>
        <w:spacing w:lineRule="exact" w:line="264" w:before="0" w:after="60"/>
        <w:rPr/>
      </w:pPr>
      <w:r>
        <w:rPr>
          <w:rFonts w:eastAsia="Arial" w:cs="Arial"/>
          <w:sz w:val="21"/>
          <w:szCs w:val="21"/>
        </w:rPr>
        <w:t>Certification Renewal &amp; Change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Branch Offices, Service Locations &amp; Co-Location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Branch Offices, Service Locations &amp; Co-Location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83.57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all service locations are properly certified and that co-location within a residential building meets applicable approval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main location, all branch offices, and any co-located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Locations, other than schools, where treatment is provided on a consistent basis are listed as branch offices on the provider's main certificate, and branch offices are authorized to provide the same services as the main certificate. Where a residential treatment service and residents of different levels of care could interact, the provider maintains an appropriate separation within the facility (for example, by hall, wing, or grouping). Where a facility that provides residential treatment adds any outpatient, day treatment, or other business within the same building, the provider obtains the approval required under DHS 83.57; the residential treatment section is the residents' home, and direct public access to the residential section is not permitted.</w:t>
      </w:r>
    </w:p>
    <w:p>
      <w:pPr>
        <w:pStyle w:val="Normal"/>
        <w:pBdr>
          <w:bottom w:val="single" w:sz="4" w:space="1" w:color="2E5E45"/>
        </w:pBdr>
        <w:spacing w:before="160" w:after="80"/>
        <w:rPr/>
      </w:pPr>
      <w:r>
        <w:rPr>
          <w:rFonts w:eastAsia="Arial" w:cs="Arial"/>
          <w:b/>
          <w:bCs/>
          <w:color w:val="1A4731"/>
          <w:sz w:val="20"/>
          <w:szCs w:val="20"/>
        </w:rPr>
        <w:t>PROCEDURE — LOCATIONS &amp; CO-LOCATION</w:t>
      </w:r>
    </w:p>
    <w:p>
      <w:pPr>
        <w:pStyle w:val="Normal"/>
        <w:tabs>
          <w:tab w:val="left" w:pos="720" w:leader="none"/>
        </w:tabs>
        <w:spacing w:lineRule="exact" w:line="264" w:before="0" w:after="80"/>
        <w:ind w:hanging="360" w:start="720"/>
        <w:rPr/>
      </w:pPr>
      <w:r>
        <w:rPr>
          <w:rFonts w:eastAsia="Arial" w:cs="Arial"/>
          <w:sz w:val="21"/>
          <w:szCs w:val="21"/>
        </w:rPr>
        <w:t>a. List each consistent treatment location (other than schools) as a branch office on the main certificate.</w:t>
      </w:r>
    </w:p>
    <w:p>
      <w:pPr>
        <w:pStyle w:val="Normal"/>
        <w:tabs>
          <w:tab w:val="left" w:pos="720" w:leader="none"/>
        </w:tabs>
        <w:spacing w:lineRule="exact" w:line="264" w:before="0" w:after="80"/>
        <w:ind w:hanging="360" w:start="720"/>
        <w:rPr/>
      </w:pPr>
      <w:r>
        <w:rPr>
          <w:rFonts w:eastAsia="Arial" w:cs="Arial"/>
          <w:sz w:val="21"/>
          <w:szCs w:val="21"/>
        </w:rPr>
        <w:t>b. Maintain appropriate separation where residents of different levels of care could interact.</w:t>
      </w:r>
    </w:p>
    <w:p>
      <w:pPr>
        <w:pStyle w:val="Normal"/>
        <w:tabs>
          <w:tab w:val="left" w:pos="720" w:leader="none"/>
        </w:tabs>
        <w:spacing w:lineRule="exact" w:line="264" w:before="0" w:after="80"/>
        <w:ind w:hanging="360" w:start="720"/>
        <w:rPr/>
      </w:pPr>
      <w:r>
        <w:rPr>
          <w:rFonts w:eastAsia="Arial" w:cs="Arial"/>
          <w:sz w:val="21"/>
          <w:szCs w:val="21"/>
        </w:rPr>
        <w:t>c. Obtain DHS 83.57 approval before adding outpatient or other business within a residential building and restrict public access to the residential section.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Branch Office Listing</w:t>
      </w:r>
    </w:p>
    <w:p>
      <w:pPr>
        <w:pStyle w:val="ListParagraph"/>
        <w:numPr>
          <w:ilvl w:val="0"/>
          <w:numId w:val="1"/>
        </w:numPr>
        <w:spacing w:lineRule="exact" w:line="264" w:before="0" w:after="60"/>
        <w:rPr/>
      </w:pPr>
      <w:r>
        <w:rPr>
          <w:rFonts w:eastAsia="Arial" w:cs="Arial"/>
          <w:sz w:val="21"/>
          <w:szCs w:val="21"/>
        </w:rPr>
        <w:t>Level-of-Care Separation Plan</w:t>
      </w:r>
    </w:p>
    <w:p>
      <w:pPr>
        <w:pStyle w:val="ListParagraph"/>
        <w:numPr>
          <w:ilvl w:val="0"/>
          <w:numId w:val="1"/>
        </w:numPr>
        <w:spacing w:lineRule="exact" w:line="264" w:before="0" w:after="60"/>
        <w:rPr/>
      </w:pPr>
      <w:r>
        <w:rPr>
          <w:rFonts w:eastAsia="Arial" w:cs="Arial"/>
          <w:sz w:val="21"/>
          <w:szCs w:val="21"/>
        </w:rPr>
        <w:t>DHS 83.57 Co-Location Approval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Medical Director &amp; Clinical Oversight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Medical Director &amp; Clinical Oversight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75.03(51)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requiring medical oversight are directed by a qualified medical director and that clinical oversight is maintained.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medical director role and to clinical oversight of services that require 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Medical director — a person employed as the chief medical officer of a service who is licensed to practice medicine or osteopathy under ch. 448, Stats., and who also holds a qualifying addiction credential (such as ASAM addiction medicine certification, American Board of Psychiatry and Neurology addiction psychiatry certification, an American Board of Medical Specialties subspecialty in addiction medicine, or an equivalent qualification).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each service that requires it under DHS 75, the provider designates a medical director meeting the qualifications of DHS 75.03(51) who provides medical oversight, and, where a service requires the oversight of a physician or a prescriber knowledgeable in addiction, the provider ensures that medical supervision and clinical consultation are available as the service standard requires. The medical director and clinical leadership oversee clinical practice, approve applicable medical and clinical protocols, and ensure services are delivered within staff scopes of practice and consistent with the ASAM level of care.</w:t>
      </w:r>
    </w:p>
    <w:p>
      <w:pPr>
        <w:pStyle w:val="Normal"/>
        <w:pBdr>
          <w:bottom w:val="single" w:sz="4" w:space="1" w:color="2E5E45"/>
        </w:pBdr>
        <w:spacing w:before="160" w:after="80"/>
        <w:rPr/>
      </w:pPr>
      <w:r>
        <w:rPr>
          <w:rFonts w:eastAsia="Arial" w:cs="Arial"/>
          <w:b/>
          <w:bCs/>
          <w:color w:val="1A4731"/>
          <w:sz w:val="20"/>
          <w:szCs w:val="20"/>
        </w:rPr>
        <w:t>PROCEDURE — MEDICAL &amp; CLINICAL OVERSIGHT</w:t>
      </w:r>
    </w:p>
    <w:p>
      <w:pPr>
        <w:pStyle w:val="Normal"/>
        <w:tabs>
          <w:tab w:val="left" w:pos="720" w:leader="none"/>
        </w:tabs>
        <w:spacing w:lineRule="exact" w:line="264" w:before="0" w:after="80"/>
        <w:ind w:hanging="360" w:start="720"/>
        <w:rPr/>
      </w:pPr>
      <w:r>
        <w:rPr>
          <w:rFonts w:eastAsia="Arial" w:cs="Arial"/>
          <w:sz w:val="21"/>
          <w:szCs w:val="21"/>
        </w:rPr>
        <w:t>a. Designate a qualified medical director for each service that requires one and document qualifications.</w:t>
      </w:r>
    </w:p>
    <w:p>
      <w:pPr>
        <w:pStyle w:val="Normal"/>
        <w:tabs>
          <w:tab w:val="left" w:pos="720" w:leader="none"/>
        </w:tabs>
        <w:spacing w:lineRule="exact" w:line="264" w:before="0" w:after="80"/>
        <w:ind w:hanging="360" w:start="720"/>
        <w:rPr/>
      </w:pPr>
      <w:r>
        <w:rPr>
          <w:rFonts w:eastAsia="Arial" w:cs="Arial"/>
          <w:sz w:val="21"/>
          <w:szCs w:val="21"/>
        </w:rPr>
        <w:t>b. Ensure physician or knowledgeable-prescriber oversight, medical supervision, and clinical consultation where the service standard requires.</w:t>
      </w:r>
    </w:p>
    <w:p>
      <w:pPr>
        <w:pStyle w:val="Normal"/>
        <w:tabs>
          <w:tab w:val="left" w:pos="720" w:leader="none"/>
        </w:tabs>
        <w:spacing w:lineRule="exact" w:line="264" w:before="0" w:after="80"/>
        <w:ind w:hanging="360" w:start="720"/>
        <w:rPr/>
      </w:pPr>
      <w:r>
        <w:rPr>
          <w:rFonts w:eastAsia="Arial" w:cs="Arial"/>
          <w:sz w:val="21"/>
          <w:szCs w:val="21"/>
        </w:rPr>
        <w:t>c. Have the medical director and clinical leadership approve applicable protocols and oversee scope-appropriate practice.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Director Designation &amp; Qualifications</w:t>
      </w:r>
    </w:p>
    <w:p>
      <w:pPr>
        <w:pStyle w:val="ListParagraph"/>
        <w:numPr>
          <w:ilvl w:val="0"/>
          <w:numId w:val="1"/>
        </w:numPr>
        <w:spacing w:lineRule="exact" w:line="264" w:before="0" w:after="60"/>
        <w:rPr/>
      </w:pPr>
      <w:r>
        <w:rPr>
          <w:rFonts w:eastAsia="Arial" w:cs="Arial"/>
          <w:sz w:val="21"/>
          <w:szCs w:val="21"/>
        </w:rPr>
        <w:t>Clinical Oversight / Protocol Approval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Policies, Procedures &amp;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Policies, Procedures &amp;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current, approved policies and procedures that satisfy DHS 75.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provider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the written policies and procedures required by Wis. Admin. Code ch. DHS 75 for the services it delivers, including any policies specific to community-based service delivery. Policies are approved by the appropriate authority, made available to staff, reviewed and revised as needed, and maintained under version control with an effective date, revision dates, and a document-history record for each policy. All staff have a working knowledge of the policies applicable to their duties, and policy distribution and acknowledgment are documented and available to the department on request.</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the policies and procedures DHS 75 requires for the services delivered, including community-based delivery policies.</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each revision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Improvement &amp;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Improvement &amp;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Certification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and compliance program that monitors and improves services and maintains compliance with DHS 75.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and compliance across all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operates a quality improvement and compliance program that evaluates service quality and patient outcomes, reviews incidents and grievances, monitors documentation and level-of-care decisions, identifies opportunities for improvement, implements corrective action, and verifies effectiveness. The provider cooperates with DQA reviews and surveys, corrects deficiencies within required timeframes, and maintains records demonstrating compliance with DHS 75.</w:t>
      </w:r>
    </w:p>
    <w:p>
      <w:pPr>
        <w:pStyle w:val="Normal"/>
        <w:pBdr>
          <w:bottom w:val="single" w:sz="4" w:space="1" w:color="2E5E45"/>
        </w:pBdr>
        <w:spacing w:before="160" w:after="80"/>
        <w:rPr/>
      </w:pPr>
      <w:r>
        <w:rPr>
          <w:rFonts w:eastAsia="Arial" w:cs="Arial"/>
          <w:b/>
          <w:bCs/>
          <w:color w:val="1A4731"/>
          <w:sz w:val="20"/>
          <w:szCs w:val="20"/>
        </w:rPr>
        <w:t>PROCEDURE — QUALITY &amp; COMPLIANCE</w:t>
      </w:r>
    </w:p>
    <w:p>
      <w:pPr>
        <w:pStyle w:val="Normal"/>
        <w:tabs>
          <w:tab w:val="left" w:pos="720" w:leader="none"/>
        </w:tabs>
        <w:spacing w:lineRule="exact" w:line="264" w:before="0" w:after="80"/>
        <w:ind w:hanging="360" w:start="720"/>
        <w:rPr/>
      </w:pPr>
      <w:r>
        <w:rPr>
          <w:rFonts w:eastAsia="Arial" w:cs="Arial"/>
          <w:sz w:val="21"/>
          <w:szCs w:val="21"/>
        </w:rPr>
        <w:t>a. Operate a quality improvement program that reviews outcomes, incidents, grievances, and documentation.</w:t>
      </w:r>
    </w:p>
    <w:p>
      <w:pPr>
        <w:pStyle w:val="Normal"/>
        <w:tabs>
          <w:tab w:val="left" w:pos="720" w:leader="none"/>
        </w:tabs>
        <w:spacing w:lineRule="exact" w:line="264" w:before="0" w:after="80"/>
        <w:ind w:hanging="360" w:start="720"/>
        <w:rPr/>
      </w:pPr>
      <w:r>
        <w:rPr>
          <w:rFonts w:eastAsia="Arial" w:cs="Arial"/>
          <w:sz w:val="21"/>
          <w:szCs w:val="21"/>
        </w:rPr>
        <w:t>b. Cooperate with DQA reviews and surveys and correct deficiencies within required timeframes.</w:t>
      </w:r>
    </w:p>
    <w:p>
      <w:pPr>
        <w:pStyle w:val="Normal"/>
        <w:tabs>
          <w:tab w:val="left" w:pos="720" w:leader="none"/>
        </w:tabs>
        <w:spacing w:lineRule="exact" w:line="264" w:before="0" w:after="80"/>
        <w:ind w:hanging="360" w:start="720"/>
        <w:rPr/>
      </w:pPr>
      <w:r>
        <w:rPr>
          <w:rFonts w:eastAsia="Arial" w:cs="Arial"/>
          <w:sz w:val="21"/>
          <w:szCs w:val="21"/>
        </w:rPr>
        <w:t>c. Implement corrective action, verify effectiveness, and maintain compliance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Corrective Action Record</w:t>
      </w:r>
    </w:p>
    <w:p>
      <w:pPr>
        <w:pStyle w:val="ListParagraph"/>
        <w:numPr>
          <w:ilvl w:val="0"/>
          <w:numId w:val="1"/>
        </w:numPr>
        <w:spacing w:lineRule="exact" w:line="264" w:before="0" w:after="60"/>
        <w:rPr/>
      </w:pPr>
      <w:r>
        <w:rPr>
          <w:rFonts w:eastAsia="Arial" w:cs="Arial"/>
          <w:sz w:val="21"/>
          <w:szCs w:val="21"/>
        </w:rPr>
        <w:t>Compliance / Survey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staffing and personnel records; counselor and licensed-professional credentials; the primary counselor and knowledge in addiction treatment; clinical supervision; caregiver background checks; and staff training including naloxone.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 &amp; Personnel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Clinical Staff Credentials: Counselors &amp; Licensed Professionals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Primary Counselor &amp; Knowledgeable in Addiction Treatment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Caregiver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Staff Training &amp; Development</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 &amp; Personnel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 &amp; Personnel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is adequately staffed with qualified personnel and maintains complete personnel records.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including clinical, medical, and support personnel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staff qualified by education, training, credentials, and experience sufficient to deliver the services it is certified to provide and to meet patients' needs, and maintains a personnel record for each staff member that includes the job description and documentation that the staff member meets the qualifications; verification of required licensure, certification, or registration; documentation of the required caregiver background check; and documentation of required training. Records are kept current, retained as required, and protected from unauthorized access.</w:t>
      </w:r>
    </w:p>
    <w:p>
      <w:pPr>
        <w:pStyle w:val="Normal"/>
        <w:pBdr>
          <w:bottom w:val="single" w:sz="4" w:space="1" w:color="2E5E45"/>
        </w:pBdr>
        <w:spacing w:before="160" w:after="80"/>
        <w:rPr/>
      </w:pPr>
      <w:r>
        <w:rPr>
          <w:rFonts w:eastAsia="Arial" w:cs="Arial"/>
          <w:b/>
          <w:bCs/>
          <w:color w:val="1A4731"/>
          <w:sz w:val="20"/>
          <w:szCs w:val="20"/>
        </w:rPr>
        <w:t>PROCEDURE — STAFFING &amp; RECORDS</w:t>
      </w:r>
    </w:p>
    <w:p>
      <w:pPr>
        <w:pStyle w:val="Normal"/>
        <w:tabs>
          <w:tab w:val="left" w:pos="720" w:leader="none"/>
        </w:tabs>
        <w:spacing w:lineRule="exact" w:line="264" w:before="0" w:after="80"/>
        <w:ind w:hanging="360" w:start="720"/>
        <w:rPr/>
      </w:pPr>
      <w:r>
        <w:rPr>
          <w:rFonts w:eastAsia="Arial" w:cs="Arial"/>
          <w:sz w:val="21"/>
          <w:szCs w:val="21"/>
        </w:rPr>
        <w:t>a. Employ staff qualified for the services delivered and maintain adequate staffing for the population served.</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credential verification, background-check documentation, and training.</w:t>
      </w:r>
    </w:p>
    <w:p>
      <w:pPr>
        <w:pStyle w:val="Normal"/>
        <w:tabs>
          <w:tab w:val="left" w:pos="720" w:leader="none"/>
        </w:tabs>
        <w:spacing w:lineRule="exact" w:line="264" w:before="0" w:after="80"/>
        <w:ind w:hanging="360" w:start="720"/>
        <w:rPr/>
      </w:pPr>
      <w:r>
        <w:rPr>
          <w:rFonts w:eastAsia="Arial" w:cs="Arial"/>
          <w:sz w:val="21"/>
          <w:szCs w:val="21"/>
        </w:rPr>
        <w:t>c. Keep records current, retained, and protected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Clinical Staff Credentials: Counselors &amp; Licensed Professionals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Clinical Staff Credentials: Counselors &amp; Licensed Professionals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440.88, Stats.; ch. 457, ch. 455, Stats.; DHS 75.03(50),(85)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counseling and clinical services are provided by appropriately credentialed staff within their scope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who provide counseling or clinical substance use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Substance abuse counselor / clinical substance abuse counselor (SAC/CSAC) — an individual certified under s. 440.88, Wis. Stats., through the Department of Safety and Professional Services (DSPS).</w:t>
      </w:r>
    </w:p>
    <w:p>
      <w:pPr>
        <w:pStyle w:val="Normal"/>
        <w:spacing w:lineRule="exact" w:line="276" w:before="0" w:after="120"/>
        <w:rPr/>
      </w:pPr>
      <w:r>
        <w:rPr>
          <w:rFonts w:eastAsia="Arial" w:cs="Arial"/>
          <w:sz w:val="21"/>
          <w:szCs w:val="21"/>
        </w:rPr>
        <w:t>Licensed professional — a person holding a DSPS license or certification as a clinical social worker, licensed marriage and family therapist, or licensed professional counselor under ch. 457; a psychologist under ch. 455; or a substance abuse counselor or clinical substance abuse counselor under s. 440.88 (excluding professionals in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Counseling and clinical services are provided by appropriately credentialed staff operating within their scope of practice — a substance abuse counselor or clinical substance abuse counselor certified under s. 440.88, or a licensed professional under ch. 457 or ch. 455, or a prescriber — as required for the service and level of care. Only a person certified under s. 440.88 uses a title such as “substance abuse counselor” or “clinical substance abuse counselor.” The provider verifies each clinician's credential through primary-source or DSPS verification before the clinician provides services, ensures staff practice within their scope, and monitors continued good standing, including for staff who are in training under supervision.</w:t>
      </w:r>
    </w:p>
    <w:p>
      <w:pPr>
        <w:pStyle w:val="Normal"/>
        <w:pBdr>
          <w:bottom w:val="single" w:sz="4" w:space="1" w:color="2E5E45"/>
        </w:pBdr>
        <w:spacing w:before="160" w:after="80"/>
        <w:rPr/>
      </w:pPr>
      <w:r>
        <w:rPr>
          <w:rFonts w:eastAsia="Arial" w:cs="Arial"/>
          <w:b/>
          <w:bCs/>
          <w:color w:val="1A4731"/>
          <w:sz w:val="20"/>
          <w:szCs w:val="20"/>
        </w:rPr>
        <w:t>PROCEDURE — CREDENTIALING</w:t>
      </w:r>
    </w:p>
    <w:p>
      <w:pPr>
        <w:pStyle w:val="Normal"/>
        <w:tabs>
          <w:tab w:val="left" w:pos="720" w:leader="none"/>
        </w:tabs>
        <w:spacing w:lineRule="exact" w:line="264" w:before="0" w:after="80"/>
        <w:ind w:hanging="360" w:start="720"/>
        <w:rPr/>
      </w:pPr>
      <w:r>
        <w:rPr>
          <w:rFonts w:eastAsia="Arial" w:cs="Arial"/>
          <w:sz w:val="21"/>
          <w:szCs w:val="21"/>
        </w:rPr>
        <w:t>a. Verify each clinician's DSPS credential (s. 440.88 or ch. 457/455) before service delivery.</w:t>
      </w:r>
    </w:p>
    <w:p>
      <w:pPr>
        <w:pStyle w:val="Normal"/>
        <w:tabs>
          <w:tab w:val="left" w:pos="720" w:leader="none"/>
        </w:tabs>
        <w:spacing w:lineRule="exact" w:line="264" w:before="0" w:after="80"/>
        <w:ind w:hanging="360" w:start="720"/>
        <w:rPr/>
      </w:pPr>
      <w:r>
        <w:rPr>
          <w:rFonts w:eastAsia="Arial" w:cs="Arial"/>
          <w:sz w:val="21"/>
          <w:szCs w:val="21"/>
        </w:rPr>
        <w:t>b. Ensure services are provided within each clinician's scope of practice and title use is limited to certified counselors.</w:t>
      </w:r>
    </w:p>
    <w:p>
      <w:pPr>
        <w:pStyle w:val="Normal"/>
        <w:tabs>
          <w:tab w:val="left" w:pos="720" w:leader="none"/>
        </w:tabs>
        <w:spacing w:lineRule="exact" w:line="264" w:before="0" w:after="80"/>
        <w:ind w:hanging="360" w:start="720"/>
        <w:rPr/>
      </w:pPr>
      <w:r>
        <w:rPr>
          <w:rFonts w:eastAsia="Arial" w:cs="Arial"/>
          <w:sz w:val="21"/>
          <w:szCs w:val="21"/>
        </w:rPr>
        <w:t>c. Monitor continued good standing and supervise staff in training toward certification.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 DSPS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Counselor-in-Training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Primary Counselor &amp; Knowledgeable in Addiction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Primary Counselor &amp; Knowledgeable in Addiction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75.03(72), 75.03(48)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has an assigned primary counselor and that staff are knowledgeable in addiction treatment where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assignment of primary counselors and to the qualifications of clinical staff.</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Primary counselor — a substance abuse counselor, mental health professional, or prescriber assigned by the service to develop and implement a patient's treatment plan (DHS 75.03(72)).</w:t>
      </w:r>
    </w:p>
    <w:p>
      <w:pPr>
        <w:pStyle w:val="Normal"/>
        <w:spacing w:lineRule="exact" w:line="276" w:before="0" w:after="120"/>
        <w:rPr/>
      </w:pPr>
      <w:r>
        <w:rPr>
          <w:rFonts w:eastAsia="Arial" w:cs="Arial"/>
          <w:sz w:val="21"/>
          <w:szCs w:val="21"/>
        </w:rPr>
        <w:t>Knowledgeable in addiction treatment — clinical staff who possess postsecondary coursework, continuing-education coursework, or supervised professional experience establishing training and competence in the domains DHS 75.03(48) identifies, including understanding addiction and employing harm-reduction strategies.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assigns each patient a primary counselor responsible for developing and implementing the patient's treatment plan and coordinating the patient's care within the service, and ensures that clinical staff who are required to be knowledgeable in addiction treatment meet the DHS 75.03(48) domains through coursework, continuing education, or supervised experience. The provider documents primary-counselor assignment and the basis for each relevant staff member's knowledge in addiction treatment.</w:t>
      </w:r>
    </w:p>
    <w:p>
      <w:pPr>
        <w:pStyle w:val="Normal"/>
        <w:pBdr>
          <w:bottom w:val="single" w:sz="4" w:space="1" w:color="2E5E45"/>
        </w:pBdr>
        <w:spacing w:before="160" w:after="80"/>
        <w:rPr/>
      </w:pPr>
      <w:r>
        <w:rPr>
          <w:rFonts w:eastAsia="Arial" w:cs="Arial"/>
          <w:b/>
          <w:bCs/>
          <w:color w:val="1A4731"/>
          <w:sz w:val="20"/>
          <w:szCs w:val="20"/>
        </w:rPr>
        <w:t>PROCEDURE — PRIMARY COUNSELOR &amp; COMPETENCE</w:t>
      </w:r>
    </w:p>
    <w:p>
      <w:pPr>
        <w:pStyle w:val="Normal"/>
        <w:tabs>
          <w:tab w:val="left" w:pos="720" w:leader="none"/>
        </w:tabs>
        <w:spacing w:lineRule="exact" w:line="264" w:before="0" w:after="80"/>
        <w:ind w:hanging="360" w:start="720"/>
        <w:rPr/>
      </w:pPr>
      <w:r>
        <w:rPr>
          <w:rFonts w:eastAsia="Arial" w:cs="Arial"/>
          <w:sz w:val="21"/>
          <w:szCs w:val="21"/>
        </w:rPr>
        <w:t>a. Assign each patient a qualified primary counselor and document the assignment.</w:t>
      </w:r>
    </w:p>
    <w:p>
      <w:pPr>
        <w:pStyle w:val="Normal"/>
        <w:tabs>
          <w:tab w:val="left" w:pos="720" w:leader="none"/>
        </w:tabs>
        <w:spacing w:lineRule="exact" w:line="264" w:before="0" w:after="80"/>
        <w:ind w:hanging="360" w:start="720"/>
        <w:rPr/>
      </w:pPr>
      <w:r>
        <w:rPr>
          <w:rFonts w:eastAsia="Arial" w:cs="Arial"/>
          <w:sz w:val="21"/>
          <w:szCs w:val="21"/>
        </w:rPr>
        <w:t>b. Ensure staff required to be knowledgeable in addiction treatment meet the DHS 75.03(48) domains.</w:t>
      </w:r>
    </w:p>
    <w:p>
      <w:pPr>
        <w:pStyle w:val="Normal"/>
        <w:tabs>
          <w:tab w:val="left" w:pos="720" w:leader="none"/>
        </w:tabs>
        <w:spacing w:lineRule="exact" w:line="264" w:before="0" w:after="80"/>
        <w:ind w:hanging="360" w:start="720"/>
        <w:rPr/>
      </w:pPr>
      <w:r>
        <w:rPr>
          <w:rFonts w:eastAsia="Arial" w:cs="Arial"/>
          <w:sz w:val="21"/>
          <w:szCs w:val="21"/>
        </w:rPr>
        <w:t>c. Document the basis for each relevant staff member's addiction-treatment knowledge.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Primary Counselor Assignment Record</w:t>
      </w:r>
    </w:p>
    <w:p>
      <w:pPr>
        <w:pStyle w:val="ListParagraph"/>
        <w:numPr>
          <w:ilvl w:val="0"/>
          <w:numId w:val="1"/>
        </w:numPr>
        <w:spacing w:lineRule="exact" w:line="264" w:before="0" w:after="60"/>
        <w:rPr/>
      </w:pPr>
      <w:r>
        <w:rPr>
          <w:rFonts w:eastAsia="Arial" w:cs="Arial"/>
          <w:sz w:val="21"/>
          <w:szCs w:val="21"/>
        </w:rPr>
        <w:t>Addiction-Treatment Competence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DSPS supervision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staff who require supervision — including counselors in training and other staff practicing under supervision — provide services under a qualified supervisor consistent with DHS 75 and the requirements of DSPS and the applicable credentialing statute. The provider defines supervisory relationships, ensures supervised staff provide only services within their qualifications and scope, and documents supervision, including frequency, content, and the supervisor's review of clinical work.</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clinician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scope.</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Caregiver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Caregiver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ss. 48.685, 50.065, Stats.; DHS 75.03(10)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by completing the caregiver background checks Wisconsin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caregivers and to staff, contractors, and volunteers subject to background checks.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Caregiver — a person as defined in s. 48.685(1)(ag) or 50.065(1)(ag), Wis. Stats. (DHS 75.03(10)).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the caregiver background checks required by ss. 48.685 and 50.065, Wis. Stats., for caregivers and other staff subject to those requirements, before or within the timeframe the law allows, and evaluates the results against applicable disqualifying offenses. The provider does not employ or retain an individual in a caregiver position for which the individual is barred, applies any rehabilitation-review process the law permits, completes required rechecks, and documents the completion and disposition of each background check in the personnel record.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caregiver background checks under ss. 48.685/50.065 for covered staff and evaluate results against disqualifying offenses.</w:t>
      </w:r>
    </w:p>
    <w:p>
      <w:pPr>
        <w:pStyle w:val="Normal"/>
        <w:tabs>
          <w:tab w:val="left" w:pos="720" w:leader="none"/>
        </w:tabs>
        <w:spacing w:lineRule="exact" w:line="264" w:before="0" w:after="80"/>
        <w:ind w:hanging="360" w:start="720"/>
        <w:rPr/>
      </w:pPr>
      <w:r>
        <w:rPr>
          <w:rFonts w:eastAsia="Arial" w:cs="Arial"/>
          <w:sz w:val="21"/>
          <w:szCs w:val="21"/>
        </w:rPr>
        <w:t>b. Do not employ or retain a barred individual and apply any permitted rehabilitation-review process.</w:t>
      </w:r>
    </w:p>
    <w:p>
      <w:pPr>
        <w:pStyle w:val="Normal"/>
        <w:tabs>
          <w:tab w:val="left" w:pos="720" w:leader="none"/>
        </w:tabs>
        <w:spacing w:lineRule="exact" w:line="264" w:before="0" w:after="80"/>
        <w:ind w:hanging="360" w:start="720"/>
        <w:rPr/>
      </w:pPr>
      <w:r>
        <w:rPr>
          <w:rFonts w:eastAsia="Arial" w:cs="Arial"/>
          <w:sz w:val="21"/>
          <w:szCs w:val="21"/>
        </w:rPr>
        <w:t>c. Complete required rechecks and document completion and disposition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Background Check Record</w:t>
      </w:r>
    </w:p>
    <w:p>
      <w:pPr>
        <w:pStyle w:val="ListParagraph"/>
        <w:numPr>
          <w:ilvl w:val="0"/>
          <w:numId w:val="1"/>
        </w:numPr>
        <w:spacing w:lineRule="exact" w:line="264" w:before="0" w:after="60"/>
        <w:rPr/>
      </w:pPr>
      <w:r>
        <w:rPr>
          <w:rFonts w:eastAsia="Arial" w:cs="Arial"/>
          <w:sz w:val="21"/>
          <w:szCs w:val="21"/>
        </w:rPr>
        <w:t>Rehabilitation Review / Eligibility Determination</w:t>
      </w:r>
    </w:p>
    <w:p>
      <w:pPr>
        <w:pStyle w:val="ListParagraph"/>
        <w:numPr>
          <w:ilvl w:val="0"/>
          <w:numId w:val="1"/>
        </w:numPr>
        <w:spacing w:lineRule="exact" w:line="264" w:before="0" w:after="60"/>
        <w:rPr/>
      </w:pPr>
      <w:r>
        <w:rPr>
          <w:rFonts w:eastAsia="Arial" w:cs="Arial"/>
          <w:sz w:val="21"/>
          <w:szCs w:val="21"/>
        </w:rPr>
        <w:t>Recheck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75.24(5)(d)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and the services provided, including naloxone administration.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provides new staff with orientation to its operations, policies, patient rights, and confidentiality requirements, and provides ongoing training appropriate to each staff member's duties and the services provided. Staff assigned to services under ss. DHS 75.49 to 75.59 are trained on the use and administration of naloxone (DHS 75.24(5)(d)). Staff who deliver services in the community receive annual training on in-home and community safety and on avoiding sexual or other exploitative relationships with patients, and a record of each such training is available to the department on request. All required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patient rights, and confidentiality.</w:t>
      </w:r>
    </w:p>
    <w:p>
      <w:pPr>
        <w:pStyle w:val="Normal"/>
        <w:tabs>
          <w:tab w:val="left" w:pos="720" w:leader="none"/>
        </w:tabs>
        <w:spacing w:lineRule="exact" w:line="264" w:before="0" w:after="80"/>
        <w:ind w:hanging="360" w:start="720"/>
        <w:rPr/>
      </w:pPr>
      <w:r>
        <w:rPr>
          <w:rFonts w:eastAsia="Arial" w:cs="Arial"/>
          <w:sz w:val="21"/>
          <w:szCs w:val="21"/>
        </w:rPr>
        <w:t>b. Train service staff on naloxone administration and provide annual community-safety and anti-exploitation training for community-based staff.</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Naloxone Training Record</w:t>
      </w:r>
    </w:p>
    <w:p>
      <w:pPr>
        <w:pStyle w:val="ListParagraph"/>
        <w:numPr>
          <w:ilvl w:val="0"/>
          <w:numId w:val="1"/>
        </w:numPr>
        <w:spacing w:lineRule="exact" w:line="264" w:before="0" w:after="60"/>
        <w:rPr/>
      </w:pPr>
      <w:r>
        <w:rPr>
          <w:rFonts w:eastAsia="Arial" w:cs="Arial"/>
          <w:sz w:val="21"/>
          <w:szCs w:val="21"/>
        </w:rPr>
        <w:t>Community-Safety &amp; Ethics Training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Patient Rights, Confidentiality &amp; Protection</w:t>
      </w:r>
    </w:p>
    <w:p>
      <w:pPr>
        <w:pStyle w:val="Normal"/>
        <w:spacing w:lineRule="exact" w:line="288" w:before="0" w:after="240"/>
        <w:rPr/>
      </w:pPr>
      <w:r>
        <w:rPr>
          <w:rFonts w:eastAsia="Arial" w:cs="Arial"/>
          <w:color w:val="444444"/>
          <w:sz w:val="22"/>
          <w:szCs w:val="22"/>
        </w:rPr>
        <w:t>This section protects the people the service serves — patient rights and grievances; confidentiality under 42 CFR Part 2, HIPAA and Wisconsin law; harm reduction and naloxone; incident reporting and patient safety; and nonviolent intervention, abuse reporting, and prohibited practices.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Patient Rights &amp; Grievances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Wisconsin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Harm Reduction &amp; Naloxone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Incident Reporting &amp; Patient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Nonviolent Intervention, Abuse Reporting &amp; Prohibited Practices</w:t>
      </w:r>
    </w:p>
    <w:p>
      <w:pPr>
        <w:pStyle w:val="Normal"/>
        <w:rPr/>
      </w:pPr>
      <w:r>
        <w:rPr/>
      </w:r>
      <w:r>
        <w:br w:type="page"/>
      </w:r>
    </w:p>
    <w:p>
      <w:pPr>
        <w:pStyle w:val="Heading2"/>
        <w:spacing w:before="0" w:after="120"/>
        <w:rPr/>
      </w:pPr>
      <w:r>
        <w:rPr>
          <w:rFonts w:eastAsia="Arial" w:cs="Arial" w:ascii="Arial" w:hAnsi="Arial"/>
          <w:b/>
          <w:bCs/>
          <w:color w:val="1A4731"/>
          <w:sz w:val="26"/>
          <w:szCs w:val="26"/>
        </w:rPr>
        <w:t>3.00  Patient Rights &amp; Grievances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Patient Rights &amp; Grievances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s. 51.61,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patient of their rights and to provide a grievance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patient and to all staff, contractors,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rights of each patient, consistent with DHS 75 and the patient-rights protections of Wisconsin law, including s. 51.61, Stats., where applicable. These rights include the right to be treated with dignity and respect; the right to services without unlawful discrimination; the right to be informed of program rules and of patient rights; the right to give informed consent to treatment and to refuse treatment except as otherwise provided by law; the right to confidentiality of treatment records; the right to be free from abuse, neglect, exploitation, and retaliation; and the right to file a grievance without retaliation. Each patient is informed of these rights, in a manner the patient can understand, at admission, and a written statement of rights is provided. Grievances are documented, investigated, resolved within stated timeframes, and analyzed through quality improvement.</w:t>
      </w:r>
    </w:p>
    <w:p>
      <w:pPr>
        <w:pStyle w:val="Normal"/>
        <w:pBdr>
          <w:bottom w:val="single" w:sz="4" w:space="1" w:color="2E5E45"/>
        </w:pBdr>
        <w:spacing w:before="160" w:after="80"/>
        <w:rPr/>
      </w:pPr>
      <w:r>
        <w:rPr>
          <w:rFonts w:eastAsia="Arial" w:cs="Arial"/>
          <w:b/>
          <w:bCs/>
          <w:color w:val="1A4731"/>
          <w:sz w:val="20"/>
          <w:szCs w:val="20"/>
        </w:rPr>
        <w:t>PROCEDURE — RIGHTS &amp; GRIEVANCES</w:t>
      </w:r>
    </w:p>
    <w:p>
      <w:pPr>
        <w:pStyle w:val="Normal"/>
        <w:tabs>
          <w:tab w:val="left" w:pos="720" w:leader="none"/>
        </w:tabs>
        <w:spacing w:lineRule="exact" w:line="264" w:before="0" w:after="80"/>
        <w:ind w:hanging="360" w:start="720"/>
        <w:rPr/>
      </w:pPr>
      <w:r>
        <w:rPr>
          <w:rFonts w:eastAsia="Arial" w:cs="Arial"/>
          <w:sz w:val="21"/>
          <w:szCs w:val="21"/>
        </w:rPr>
        <w:t>a. Inform each patient of rights and the grievance process at admission and provide a written statement of rights.</w:t>
      </w:r>
    </w:p>
    <w:p>
      <w:pPr>
        <w:pStyle w:val="Normal"/>
        <w:tabs>
          <w:tab w:val="left" w:pos="720" w:leader="none"/>
        </w:tabs>
        <w:spacing w:lineRule="exact" w:line="264" w:before="0" w:after="80"/>
        <w:ind w:hanging="360" w:start="720"/>
        <w:rPr/>
      </w:pPr>
      <w:r>
        <w:rPr>
          <w:rFonts w:eastAsia="Arial" w:cs="Arial"/>
          <w:sz w:val="21"/>
          <w:szCs w:val="21"/>
        </w:rPr>
        <w:t>b. Make the grievance process accessible without retaliation and inform patients how to raise concerns with the department.</w:t>
      </w:r>
    </w:p>
    <w:p>
      <w:pPr>
        <w:pStyle w:val="Normal"/>
        <w:tabs>
          <w:tab w:val="left" w:pos="720" w:leader="none"/>
        </w:tabs>
        <w:spacing w:lineRule="exact" w:line="264" w:before="0" w:after="80"/>
        <w:ind w:hanging="360" w:start="720"/>
        <w:rPr/>
      </w:pPr>
      <w:r>
        <w:rPr>
          <w:rFonts w:eastAsia="Arial" w:cs="Arial"/>
          <w:sz w:val="21"/>
          <w:szCs w:val="21"/>
        </w:rPr>
        <w:t>c. Document, investigate, and resolve grievances within stated timeframes and analyze them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Patient Rights Statement &amp; Poster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Grievance Resolution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Wisconsin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Wisconsin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s. 51.30,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patient records and identifying information under the federal substance use disorder rule, HIPAA, and Wisconsin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confidentiality of patient information, complies with 42 CFR Part 2, protects PHI under HIPAA, and follows Wisconsin confidentiality law, including the treatment-records protections of s. 51.30, Wis. Stats. Except as permitted by law, disclosure of a record requires the patient's specific written consent, and re-disclosure is limited. The provider maintains a notice of privacy practices, applies minimum-necessary and safeguarding standards, secures records against unauthorized access, trains staff on 42 CFR Part 2, HIPAA, and Wisconsin law, and executes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Disclose without consent only as Part 2 and Wisconsin law permit and document the legal basis.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s. 51.30 confidentiality.</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Harm Reduction &amp; Naloxone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Harm Reduction &amp; Naloxone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75.24(5), 75.24(5)(d)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naloxone is available and staff are prepared to respond to overdose, consistent with the harm-reduction approach of DHS 75.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certified service locations and to staff assigned to services under ss. DHS 75.49 to 75.59.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Consistent with DHS 75's harm-reduction approach, naloxone is available within the physical structure of the certified program and readily available in an emergency (DHS 75.24(5)), and staff assigned to services under ss. DHS 75.49 to 75.59 are trained on the use and administration of naloxone (DHS 75.24(5)(d)). The provider maintains naloxone in accessible locations, checks and replaces stock as needed, trains staff to recognize and respond to overdose and to summon emergency medical services, and provides harm-reduction education and, as part of interim services, education about communicable illnesses and harm-reduction strategies. Overdose responses are documented.</w:t>
      </w:r>
    </w:p>
    <w:p>
      <w:pPr>
        <w:pStyle w:val="Normal"/>
        <w:pBdr>
          <w:bottom w:val="single" w:sz="4" w:space="1" w:color="2E5E45"/>
        </w:pBdr>
        <w:spacing w:before="160" w:after="80"/>
        <w:rPr/>
      </w:pPr>
      <w:r>
        <w:rPr>
          <w:rFonts w:eastAsia="Arial" w:cs="Arial"/>
          <w:b/>
          <w:bCs/>
          <w:color w:val="1A4731"/>
          <w:sz w:val="20"/>
          <w:szCs w:val="20"/>
        </w:rPr>
        <w:t>PROCEDURE — HARM REDUCTION &amp; NALOXONE</w:t>
      </w:r>
    </w:p>
    <w:p>
      <w:pPr>
        <w:pStyle w:val="Normal"/>
        <w:tabs>
          <w:tab w:val="left" w:pos="720" w:leader="none"/>
        </w:tabs>
        <w:spacing w:lineRule="exact" w:line="264" w:before="0" w:after="80"/>
        <w:ind w:hanging="360" w:start="720"/>
        <w:rPr/>
      </w:pPr>
      <w:r>
        <w:rPr>
          <w:rFonts w:eastAsia="Arial" w:cs="Arial"/>
          <w:sz w:val="21"/>
          <w:szCs w:val="21"/>
        </w:rPr>
        <w:t>a. Maintain readily accessible naloxone within the program structure and check and replace stock as needed.</w:t>
      </w:r>
    </w:p>
    <w:p>
      <w:pPr>
        <w:pStyle w:val="Normal"/>
        <w:tabs>
          <w:tab w:val="left" w:pos="720" w:leader="none"/>
        </w:tabs>
        <w:spacing w:lineRule="exact" w:line="264" w:before="0" w:after="80"/>
        <w:ind w:hanging="360" w:start="720"/>
        <w:rPr/>
      </w:pPr>
      <w:r>
        <w:rPr>
          <w:rFonts w:eastAsia="Arial" w:cs="Arial"/>
          <w:sz w:val="21"/>
          <w:szCs w:val="21"/>
        </w:rPr>
        <w:t>b. Train service staff to administer naloxone, recognize and respond to overdose, and summon emergency medical services.</w:t>
      </w:r>
    </w:p>
    <w:p>
      <w:pPr>
        <w:pStyle w:val="Normal"/>
        <w:tabs>
          <w:tab w:val="left" w:pos="720" w:leader="none"/>
        </w:tabs>
        <w:spacing w:lineRule="exact" w:line="264" w:before="0" w:after="80"/>
        <w:ind w:hanging="360" w:start="720"/>
        <w:rPr/>
      </w:pPr>
      <w:r>
        <w:rPr>
          <w:rFonts w:eastAsia="Arial" w:cs="Arial"/>
          <w:sz w:val="21"/>
          <w:szCs w:val="21"/>
        </w:rPr>
        <w:t>c. Provide harm-reduction education and document overdose responses.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Naloxone Availability &amp; Stock Log</w:t>
      </w:r>
    </w:p>
    <w:p>
      <w:pPr>
        <w:pStyle w:val="ListParagraph"/>
        <w:numPr>
          <w:ilvl w:val="0"/>
          <w:numId w:val="1"/>
        </w:numPr>
        <w:spacing w:lineRule="exact" w:line="264" w:before="0" w:after="60"/>
        <w:rPr/>
      </w:pPr>
      <w:r>
        <w:rPr>
          <w:rFonts w:eastAsia="Arial" w:cs="Arial"/>
          <w:sz w:val="21"/>
          <w:szCs w:val="21"/>
        </w:rPr>
        <w:t>Overdose Response Record</w:t>
      </w:r>
    </w:p>
    <w:p>
      <w:pPr>
        <w:pStyle w:val="ListParagraph"/>
        <w:numPr>
          <w:ilvl w:val="0"/>
          <w:numId w:val="1"/>
        </w:numPr>
        <w:spacing w:lineRule="exact" w:line="264" w:before="0" w:after="60"/>
        <w:rPr/>
      </w:pPr>
      <w:r>
        <w:rPr>
          <w:rFonts w:eastAsia="Arial" w:cs="Arial"/>
          <w:sz w:val="21"/>
          <w:szCs w:val="21"/>
        </w:rPr>
        <w:t>Harm-Reduction Education Materials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Incident Reporting &amp; Patient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Incident Reporting &amp; Patient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affecting patient safety are identified, responded to, documented, reported, and used to improve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patients.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identifies, responds to, documents, and reports incidents affecting patient safety — such as patient death, serious injury, overdose, medication errors with harm, and other significant events — to the department and other authorities as required and within required timeframes. The provider responds to protect patient safety, reviews incidents through quality improvement to identify contributing factors, implements corrective action, and verifies effectiveness, and coordinates incident reporting with the abuse-reporting and grievance processes. Incident documentation is retained and available to the department.</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report them to the department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patient safety and coordinate with abuse-reporting and grievance processes.</w:t>
      </w:r>
    </w:p>
    <w:p>
      <w:pPr>
        <w:pStyle w:val="Normal"/>
        <w:tabs>
          <w:tab w:val="left" w:pos="720" w:leader="none"/>
        </w:tabs>
        <w:spacing w:lineRule="exact" w:line="264" w:before="0" w:after="80"/>
        <w:ind w:hanging="360" w:start="720"/>
        <w:rPr/>
      </w:pPr>
      <w:r>
        <w:rPr>
          <w:rFonts w:eastAsia="Arial" w:cs="Arial"/>
          <w:sz w:val="21"/>
          <w:szCs w:val="21"/>
        </w:rPr>
        <w:t>c. Review incidents through quality improvement,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Department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Nonviolent Intervention, Abuse Reporting &amp; Prohibited Practices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Nonviolent Intervention, Abuse Reporting &amp; Prohibited Practices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Patient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ss. 48.981, 46.90,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patients from prohibited practices, to require nonviolent behavior management, and to ensure suspected abuse is reported.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patients.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prohibits coercive, punitive, humiliating, or retaliatory practices, the exploitation of patients, and the withholding of necessities as punishment, and it prohibits sexual or other exploitative relationships between staff and patients. Staff manage difficult or escalating situations through prevention, de-escalation, and other nonviolent, nonrestrictive means appropriate to a community substance use service; where a patient presents an emergency such as a medical emergency, overdose, or acute psychiatric crisis, staff summon emergency medical services or other emergency assistance and arrange transfer. Staff report suspected abuse or neglect of a child under s. 48.981, Stats., and suspected abuse, neglect, or exploitation of an adult at risk or elder adult at risk under s. 46.90 or 55.043, Stats., as applicable, and the provider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PROTECTION &amp; REPORTING</w:t>
      </w:r>
    </w:p>
    <w:p>
      <w:pPr>
        <w:pStyle w:val="Normal"/>
        <w:tabs>
          <w:tab w:val="left" w:pos="720" w:leader="none"/>
        </w:tabs>
        <w:spacing w:lineRule="exact" w:line="264" w:before="0" w:after="80"/>
        <w:ind w:hanging="360" w:start="720"/>
        <w:rPr/>
      </w:pPr>
      <w:r>
        <w:rPr>
          <w:rFonts w:eastAsia="Arial" w:cs="Arial"/>
          <w:sz w:val="21"/>
          <w:szCs w:val="21"/>
        </w:rPr>
        <w:t>a. Prohibit coercive, punitive, and exploitative practices and manage escalation through prevention and de-escalation.</w:t>
      </w:r>
    </w:p>
    <w:p>
      <w:pPr>
        <w:pStyle w:val="Normal"/>
        <w:tabs>
          <w:tab w:val="left" w:pos="720" w:leader="none"/>
        </w:tabs>
        <w:spacing w:lineRule="exact" w:line="264" w:before="0" w:after="80"/>
        <w:ind w:hanging="360" w:start="720"/>
        <w:rPr/>
      </w:pPr>
      <w:r>
        <w:rPr>
          <w:rFonts w:eastAsia="Arial" w:cs="Arial"/>
          <w:sz w:val="21"/>
          <w:szCs w:val="21"/>
        </w:rPr>
        <w:t>b. Summon emergency services and arrange transfer for medical, overdose, or psychiatric emergencies beyond scope.</w:t>
      </w:r>
    </w:p>
    <w:p>
      <w:pPr>
        <w:pStyle w:val="Normal"/>
        <w:tabs>
          <w:tab w:val="left" w:pos="720" w:leader="none"/>
        </w:tabs>
        <w:spacing w:lineRule="exact" w:line="264" w:before="0" w:after="80"/>
        <w:ind w:hanging="360" w:start="720"/>
        <w:rPr/>
      </w:pPr>
      <w:r>
        <w:rPr>
          <w:rFonts w:eastAsia="Arial" w:cs="Arial"/>
          <w:sz w:val="21"/>
          <w:szCs w:val="21"/>
        </w:rPr>
        <w:t>c. Report suspected abuse or neglect under applicable Wisconsin law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Suspected Abuse/Neglect Report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clinical process common to all services — screening, intake and priority populations; assessment and ASAM level of care; treatment planning and the preliminary treatment plan; clinical records and documentation; continuing care and case management; and discharge and administrative discharge.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Intake &amp; Priority Populations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 &amp; Level of Care (ASAM)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Planning &amp; Preliminary Treatment Plan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Clinical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Continuing Care &amp; Case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Administrative Discharge</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Intake &amp; Priority Populations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Intake &amp; Priority Populations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75.24; DHS 75.03(46)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are screened and admitted appropriately and that priority populations are identified and offered access to care or interim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screening and intake activity and to the staff who perform it.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Interim services — services provided until an individual is admitted to a substance use treatment program, including education about communicable illnesses, harm-reduction strategies, referral for other services or medical care, and referral for prenatal care for pregnant women, to reduce the adverse health effects of substance use (DHS 75.03(46)).</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screening and intake process consistent with DHS 75.24 that begins as soon as the individual presents for services and includes a determination of the preliminary level of care needed and whether the provider offers the appropriate level of care under ASAM or other department-approved placement criteria. The screening process identifies priority populations — including pregnant women and people who use substances by injection — as early as possible, so that these individuals are offered priority access to care or, if not immediately admitted, interim services. Intake documents the basis for admission, the patient's consent to treatment, and the patient's receipt of rights, and, where the patient cannot be admitted, the provider makes appropriate referrals.</w:t>
      </w:r>
    </w:p>
    <w:p>
      <w:pPr>
        <w:pStyle w:val="Normal"/>
        <w:pBdr>
          <w:bottom w:val="single" w:sz="4" w:space="1" w:color="2E5E45"/>
        </w:pBdr>
        <w:spacing w:before="160" w:after="80"/>
        <w:rPr/>
      </w:pPr>
      <w:r>
        <w:rPr>
          <w:rFonts w:eastAsia="Arial" w:cs="Arial"/>
          <w:b/>
          <w:bCs/>
          <w:color w:val="1A4731"/>
          <w:sz w:val="20"/>
          <w:szCs w:val="20"/>
        </w:rPr>
        <w:t>PROCEDURE — SCREENING &amp; INTAKE</w:t>
      </w:r>
    </w:p>
    <w:p>
      <w:pPr>
        <w:pStyle w:val="Normal"/>
        <w:tabs>
          <w:tab w:val="left" w:pos="720" w:leader="none"/>
        </w:tabs>
        <w:spacing w:lineRule="exact" w:line="264" w:before="0" w:after="80"/>
        <w:ind w:hanging="360" w:start="720"/>
        <w:rPr/>
      </w:pPr>
      <w:r>
        <w:rPr>
          <w:rFonts w:eastAsia="Arial" w:cs="Arial"/>
          <w:sz w:val="21"/>
          <w:szCs w:val="21"/>
        </w:rPr>
        <w:t>a. Screen each individual as soon as they present, determining the preliminary level of care and program fit under ASAM or approved criteria.</w:t>
      </w:r>
    </w:p>
    <w:p>
      <w:pPr>
        <w:pStyle w:val="Normal"/>
        <w:tabs>
          <w:tab w:val="left" w:pos="720" w:leader="none"/>
        </w:tabs>
        <w:spacing w:lineRule="exact" w:line="264" w:before="0" w:after="80"/>
        <w:ind w:hanging="360" w:start="720"/>
        <w:rPr/>
      </w:pPr>
      <w:r>
        <w:rPr>
          <w:rFonts w:eastAsia="Arial" w:cs="Arial"/>
          <w:sz w:val="21"/>
          <w:szCs w:val="21"/>
        </w:rPr>
        <w:t>b. Identify pregnant women and people who inject substances and offer priority access or interim services.</w:t>
      </w:r>
    </w:p>
    <w:p>
      <w:pPr>
        <w:pStyle w:val="Normal"/>
        <w:tabs>
          <w:tab w:val="left" w:pos="720" w:leader="none"/>
        </w:tabs>
        <w:spacing w:lineRule="exact" w:line="264" w:before="0" w:after="80"/>
        <w:ind w:hanging="360" w:start="720"/>
        <w:rPr/>
      </w:pPr>
      <w:r>
        <w:rPr>
          <w:rFonts w:eastAsia="Arial" w:cs="Arial"/>
          <w:sz w:val="21"/>
          <w:szCs w:val="21"/>
        </w:rPr>
        <w:t>c. Document admission, consent, and receipt of rights, and refer individuals the provider cannot admit.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Preliminary Level-of-Care Determination</w:t>
      </w:r>
    </w:p>
    <w:p>
      <w:pPr>
        <w:pStyle w:val="ListParagraph"/>
        <w:numPr>
          <w:ilvl w:val="0"/>
          <w:numId w:val="1"/>
        </w:numPr>
        <w:spacing w:lineRule="exact" w:line="264" w:before="0" w:after="60"/>
        <w:rPr/>
      </w:pPr>
      <w:r>
        <w:rPr>
          <w:rFonts w:eastAsia="Arial" w:cs="Arial"/>
          <w:sz w:val="21"/>
          <w:szCs w:val="21"/>
        </w:rPr>
        <w:t>Priority Population Identification Record</w:t>
      </w:r>
    </w:p>
    <w:p>
      <w:pPr>
        <w:pStyle w:val="ListParagraph"/>
        <w:numPr>
          <w:ilvl w:val="0"/>
          <w:numId w:val="1"/>
        </w:numPr>
        <w:spacing w:lineRule="exact" w:line="264" w:before="0" w:after="60"/>
        <w:rPr/>
      </w:pPr>
      <w:r>
        <w:rPr>
          <w:rFonts w:eastAsia="Arial" w:cs="Arial"/>
          <w:sz w:val="21"/>
          <w:szCs w:val="21"/>
        </w:rPr>
        <w:t>Interim Services /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 &amp; Level of Care (ASAM)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 &amp; Level of Care (ASAM)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75.03(6),(49); ss. DHS 75.15, 75.49 to 75.60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receives a clinical assessment and an ASAM-based level-of-care determination that drives placement and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and to the clinical staff who assess and determine level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a clinical assessment for each patient, conducted by clinical staff within their scope of practice, that gathers substance use history, mental and physical health information, and psychosocial factors, and documents how they relate to the presenting problem. Recommendations for initial placement, continued stay, level-of-care transfer, and discharge are made using the ASAM placement criteria (ASAM Criteria, 3rd ed., 2013), Wisconsin uniform placement criteria (WI-UPC), or other department-approved placement criteria, matching the patient to the appropriate level of care under ss. DHS 75.15 and 75.49 to 75.60. The assessment is updated as needed, and the provider refers the patient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PROCEDURE — ASSESSMENT &amp; LEVEL OF CARE</w:t>
      </w:r>
    </w:p>
    <w:p>
      <w:pPr>
        <w:pStyle w:val="Normal"/>
        <w:tabs>
          <w:tab w:val="left" w:pos="720" w:leader="none"/>
        </w:tabs>
        <w:spacing w:lineRule="exact" w:line="264" w:before="0" w:after="80"/>
        <w:ind w:hanging="360" w:start="720"/>
        <w:rPr/>
      </w:pPr>
      <w:r>
        <w:rPr>
          <w:rFonts w:eastAsia="Arial" w:cs="Arial"/>
          <w:sz w:val="21"/>
          <w:szCs w:val="21"/>
        </w:rPr>
        <w:t>a. Complete a clinical assessment gathering substance use, health, and psychosocial information and relating it to the presenting problem.</w:t>
      </w:r>
    </w:p>
    <w:p>
      <w:pPr>
        <w:pStyle w:val="Normal"/>
        <w:tabs>
          <w:tab w:val="left" w:pos="720" w:leader="none"/>
        </w:tabs>
        <w:spacing w:lineRule="exact" w:line="264" w:before="0" w:after="80"/>
        <w:ind w:hanging="360" w:start="720"/>
        <w:rPr/>
      </w:pPr>
      <w:r>
        <w:rPr>
          <w:rFonts w:eastAsia="Arial" w:cs="Arial"/>
          <w:sz w:val="21"/>
          <w:szCs w:val="21"/>
        </w:rPr>
        <w:t>b. Determine level of care using ASAM, WI-UPC, or approved placement criteria for placement, continued stay, transfer, and discharge.</w:t>
      </w:r>
    </w:p>
    <w:p>
      <w:pPr>
        <w:pStyle w:val="Normal"/>
        <w:tabs>
          <w:tab w:val="left" w:pos="720" w:leader="none"/>
        </w:tabs>
        <w:spacing w:lineRule="exact" w:line="264" w:before="0" w:after="80"/>
        <w:ind w:hanging="360" w:start="720"/>
        <w:rPr/>
      </w:pPr>
      <w:r>
        <w:rPr>
          <w:rFonts w:eastAsia="Arial" w:cs="Arial"/>
          <w:sz w:val="21"/>
          <w:szCs w:val="21"/>
        </w:rPr>
        <w:t>c. Update the assessment as needed and refer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Assessment</w:t>
      </w:r>
    </w:p>
    <w:p>
      <w:pPr>
        <w:pStyle w:val="ListParagraph"/>
        <w:numPr>
          <w:ilvl w:val="0"/>
          <w:numId w:val="1"/>
        </w:numPr>
        <w:spacing w:lineRule="exact" w:line="264" w:before="0" w:after="60"/>
        <w:rPr/>
      </w:pPr>
      <w:r>
        <w:rPr>
          <w:rFonts w:eastAsia="Arial" w:cs="Arial"/>
          <w:sz w:val="21"/>
          <w:szCs w:val="21"/>
        </w:rPr>
        <w:t>ASAM / WI-UPC Level-of-Care Determination</w:t>
      </w:r>
    </w:p>
    <w:p>
      <w:pPr>
        <w:pStyle w:val="ListParagraph"/>
        <w:numPr>
          <w:ilvl w:val="0"/>
          <w:numId w:val="1"/>
        </w:numPr>
        <w:spacing w:lineRule="exact" w:line="264" w:before="0" w:after="60"/>
        <w:rPr/>
      </w:pPr>
      <w:r>
        <w:rPr>
          <w:rFonts w:eastAsia="Arial" w:cs="Arial"/>
          <w:sz w:val="21"/>
          <w:szCs w:val="21"/>
        </w:rPr>
        <w:t>Assessment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Planning &amp; Preliminary Treatment Plan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Planning &amp; Preliminary Treatment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75.03(69),(72)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patient has an individualized treatment plan, and a preliminary plan where emergent needs require, developed with the patient.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patients and to the primary counselor and clinical staff who plan care.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Preliminary treatment plan — an initial plan for care and services initiated prior to completion of a comprehensive assessment due to the emergent needs of a patient (DHS 75.03(69)).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an individualized treatment plan for each patient, developed by or under the primary counselor with the patient's participation and based on the assessment, that states the patient's goals and measurable objectives, the interventions and services to be provided, and the staff responsible. Where a patient's emergent needs require care before a comprehensive assessment is complete, the provider initiates a preliminary treatment plan. The plan is implemented, reviewed, and updated as the patient's progress and the applicable service standard require, and the patient's participation and progress are documented in the record.</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 Initiate a preliminary treatment plan where emergent needs require care before the comprehensive assessment is complete.</w:t>
      </w:r>
    </w:p>
    <w:p>
      <w:pPr>
        <w:pStyle w:val="Normal"/>
        <w:tabs>
          <w:tab w:val="left" w:pos="720" w:leader="none"/>
        </w:tabs>
        <w:spacing w:lineRule="exact" w:line="264" w:before="0" w:after="80"/>
        <w:ind w:hanging="360" w:start="720"/>
        <w:rPr/>
      </w:pPr>
      <w:r>
        <w:rPr>
          <w:rFonts w:eastAsia="Arial" w:cs="Arial"/>
          <w:sz w:val="21"/>
          <w:szCs w:val="21"/>
        </w:rPr>
        <w:t>b. Develop an individualized treatment plan with the patient stating goals, measurable objectives, interventions, and responsible staff.</w:t>
      </w:r>
    </w:p>
    <w:p>
      <w:pPr>
        <w:pStyle w:val="Normal"/>
        <w:tabs>
          <w:tab w:val="left" w:pos="720" w:leader="none"/>
        </w:tabs>
        <w:spacing w:lineRule="exact" w:line="264" w:before="0" w:after="80"/>
        <w:ind w:hanging="360" w:start="720"/>
        <w:rPr/>
      </w:pPr>
      <w:r>
        <w:rPr>
          <w:rFonts w:eastAsia="Arial" w:cs="Arial"/>
          <w:sz w:val="21"/>
          <w:szCs w:val="21"/>
        </w:rPr>
        <w:t>c. Implement, review, and update the plan as progress and the service standard require and document participation and progress.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Preliminary Treatment Plan</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Clinical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Clinical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clinical record is maintained for each patient and that documentation meets DHS 75 standards.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clinical record for each patient that includes identifying information, the screening and assessment, level-of-care determinations, consents, the treatment plan and reviews, progress notes documenting services provided and the patient's response and progress, medical and medication documentation where applicable, and the discharge summary. Documentation is accurate, legible, dated, and authenticated by the person providing the service, completed within required timeframes, and any correction is made without obscuring the original (with entries connected by a continuous line to prevent later insertion). Records are stored securely, and access follows the confidentiality policy and 42 CFR Part 2, with the department permitted access for compliance.</w:t>
      </w:r>
    </w:p>
    <w:p>
      <w:pPr>
        <w:pStyle w:val="Normal"/>
        <w:pBdr>
          <w:bottom w:val="single" w:sz="4" w:space="1" w:color="2E5E45"/>
        </w:pBdr>
        <w:spacing w:before="160" w:after="80"/>
        <w:rPr/>
      </w:pPr>
      <w:r>
        <w:rPr>
          <w:rFonts w:eastAsia="Arial" w:cs="Arial"/>
          <w:b/>
          <w:bCs/>
          <w:color w:val="1A4731"/>
          <w:sz w:val="20"/>
          <w:szCs w:val="20"/>
        </w:rPr>
        <w:t>PROCEDURE — DOCUMENTATION</w:t>
      </w:r>
    </w:p>
    <w:p>
      <w:pPr>
        <w:pStyle w:val="Normal"/>
        <w:tabs>
          <w:tab w:val="left" w:pos="720" w:leader="none"/>
        </w:tabs>
        <w:spacing w:lineRule="exact" w:line="264" w:before="0" w:after="80"/>
        <w:ind w:hanging="360" w:start="720"/>
        <w:rPr/>
      </w:pPr>
      <w:r>
        <w:rPr>
          <w:rFonts w:eastAsia="Arial" w:cs="Arial"/>
          <w:sz w:val="21"/>
          <w:szCs w:val="21"/>
        </w:rPr>
        <w:t>a. Maintain a clinical record for each patient with all required content.</w:t>
      </w:r>
    </w:p>
    <w:p>
      <w:pPr>
        <w:pStyle w:val="Normal"/>
        <w:tabs>
          <w:tab w:val="left" w:pos="720" w:leader="none"/>
        </w:tabs>
        <w:spacing w:lineRule="exact" w:line="264" w:before="0" w:after="80"/>
        <w:ind w:hanging="360" w:start="720"/>
        <w:rPr/>
      </w:pPr>
      <w:r>
        <w:rPr>
          <w:rFonts w:eastAsia="Arial" w:cs="Arial"/>
          <w:sz w:val="21"/>
          <w:szCs w:val="21"/>
        </w:rPr>
        <w:t>b. Ensure entries are accurate, legible, dated, authenticated, and completed within required timeframes, with corrections that do not obscure the original.</w:t>
      </w:r>
    </w:p>
    <w:p>
      <w:pPr>
        <w:pStyle w:val="Normal"/>
        <w:tabs>
          <w:tab w:val="left" w:pos="720" w:leader="none"/>
        </w:tabs>
        <w:spacing w:lineRule="exact" w:line="264" w:before="0" w:after="80"/>
        <w:ind w:hanging="360" w:start="720"/>
        <w:rPr/>
      </w:pPr>
      <w:r>
        <w:rPr>
          <w:rFonts w:eastAsia="Arial" w:cs="Arial"/>
          <w:sz w:val="21"/>
          <w:szCs w:val="21"/>
        </w:rPr>
        <w:t>c. Store records securely and control access consistent with 42 CFR Part 2 and department compliance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Documentation Audit Tool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Continuing Care &amp; Case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Continuing Care &amp; Case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75.03(11),(24)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patients' long-term recovery through continuing care and case management that coordinate needed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continuing care and case management across the provider's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Continuing care — the stage of treatment in which the patient no longer requires counseling at the intensity described in ss. DHS 75.49 to 75.60, designed to support long-term recovery and provided on an outpatient basis at a frequency agreed upon between the patient and the provider (DHS 75.03(24)).</w:t>
      </w:r>
    </w:p>
    <w:p>
      <w:pPr>
        <w:pStyle w:val="Normal"/>
        <w:spacing w:lineRule="exact" w:line="276" w:before="0" w:after="120"/>
        <w:rPr/>
      </w:pPr>
      <w:r>
        <w:rPr>
          <w:rFonts w:eastAsia="Arial" w:cs="Arial"/>
          <w:sz w:val="21"/>
          <w:szCs w:val="21"/>
        </w:rPr>
        <w:t>Case management — the planning and coordination of services to meet the patient's identified health needs and assistance for engagement in those services (DHS 75.03(11)).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supports each patient's transition to continuing care as the patient's needs decrease, providing continuing care on an outpatient basis at a frequency agreed upon with the patient, and provides or coordinates case management to plan and coordinate the services the patient needs and to support engagement in those services. Continuing care and case management are documented in the patient record and coordinated with other providers consistent with confidentiality law.</w:t>
      </w:r>
    </w:p>
    <w:p>
      <w:pPr>
        <w:pStyle w:val="Normal"/>
        <w:pBdr>
          <w:bottom w:val="single" w:sz="4" w:space="1" w:color="2E5E45"/>
        </w:pBdr>
        <w:spacing w:before="160" w:after="80"/>
        <w:rPr/>
      </w:pPr>
      <w:r>
        <w:rPr>
          <w:rFonts w:eastAsia="Arial" w:cs="Arial"/>
          <w:b/>
          <w:bCs/>
          <w:color w:val="1A4731"/>
          <w:sz w:val="20"/>
          <w:szCs w:val="20"/>
        </w:rPr>
        <w:t>PROCEDURE — CONTINUING CARE &amp; CASE MANAGEMENT</w:t>
      </w:r>
    </w:p>
    <w:p>
      <w:pPr>
        <w:pStyle w:val="Normal"/>
        <w:tabs>
          <w:tab w:val="left" w:pos="720" w:leader="none"/>
        </w:tabs>
        <w:spacing w:lineRule="exact" w:line="264" w:before="0" w:after="80"/>
        <w:ind w:hanging="360" w:start="720"/>
        <w:rPr/>
      </w:pPr>
      <w:r>
        <w:rPr>
          <w:rFonts w:eastAsia="Arial" w:cs="Arial"/>
          <w:sz w:val="21"/>
          <w:szCs w:val="21"/>
        </w:rPr>
        <w:t>a. Transition patients to continuing care as needs decrease, at a frequency agreed with the patient.</w:t>
      </w:r>
    </w:p>
    <w:p>
      <w:pPr>
        <w:pStyle w:val="Normal"/>
        <w:tabs>
          <w:tab w:val="left" w:pos="720" w:leader="none"/>
        </w:tabs>
        <w:spacing w:lineRule="exact" w:line="264" w:before="0" w:after="80"/>
        <w:ind w:hanging="360" w:start="720"/>
        <w:rPr/>
      </w:pPr>
      <w:r>
        <w:rPr>
          <w:rFonts w:eastAsia="Arial" w:cs="Arial"/>
          <w:sz w:val="21"/>
          <w:szCs w:val="21"/>
        </w:rPr>
        <w:t>b. Provide or coordinate case management to plan, coordinate, and support engagement in needed services.</w:t>
      </w:r>
    </w:p>
    <w:p>
      <w:pPr>
        <w:pStyle w:val="Normal"/>
        <w:tabs>
          <w:tab w:val="left" w:pos="720" w:leader="none"/>
        </w:tabs>
        <w:spacing w:lineRule="exact" w:line="264" w:before="0" w:after="80"/>
        <w:ind w:hanging="360" w:start="720"/>
        <w:rPr/>
      </w:pPr>
      <w:r>
        <w:rPr>
          <w:rFonts w:eastAsia="Arial" w:cs="Arial"/>
          <w:sz w:val="21"/>
          <w:szCs w:val="21"/>
        </w:rPr>
        <w:t>c. Document continuing care and case management and coordinate consistent with confidentiality law.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Continuing-Care Plan</w:t>
      </w:r>
    </w:p>
    <w:p>
      <w:pPr>
        <w:pStyle w:val="ListParagraph"/>
        <w:numPr>
          <w:ilvl w:val="0"/>
          <w:numId w:val="1"/>
        </w:numPr>
        <w:spacing w:lineRule="exact" w:line="264" w:before="0" w:after="60"/>
        <w:rPr/>
      </w:pPr>
      <w:r>
        <w:rPr>
          <w:rFonts w:eastAsia="Arial" w:cs="Arial"/>
          <w:sz w:val="21"/>
          <w:szCs w:val="21"/>
        </w:rPr>
        <w:t>Case Management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Administrative Discharge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Administrative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75.03(2); Wis. Admin. Code ch. DHS 75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are discharged with appropriate planning and that any administrative discharge follows a fair, documented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discharges, including administrative discharges, and to continuing-care planning.</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Administrative discharge — discharge of a patient from a service that is initiated by the service for reasons including program policies, behavioral concerns, or provider-initiated termination (DHS 75.03(2)).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plans for discharge and continuing care from admission and completes a discharge summary for each patient documenting the course of treatment, the patient's status at discharge, and the continuing-care plan and referrals, using ASAM or approved criteria for discharge and level-of-care transfer decisions. Where the provider initiates an administrative discharge, it follows a documented process that considers patient safety, provides appropriate notice and referral where possible, and documents the reason for the administrative discharge. Where a patient leaves against staff advice, the provider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ADMINISTRATIVE DISCHARGE</w:t>
      </w:r>
    </w:p>
    <w:p>
      <w:pPr>
        <w:pStyle w:val="Normal"/>
        <w:tabs>
          <w:tab w:val="left" w:pos="720" w:leader="none"/>
        </w:tabs>
        <w:spacing w:lineRule="exact" w:line="264" w:before="0" w:after="80"/>
        <w:ind w:hanging="360" w:start="720"/>
        <w:rPr/>
      </w:pPr>
      <w:r>
        <w:rPr>
          <w:rFonts w:eastAsia="Arial" w:cs="Arial"/>
          <w:sz w:val="21"/>
          <w:szCs w:val="21"/>
        </w:rPr>
        <w:t>a. Plan for discharge from admission and complete a discharge summary with status, continuing-care plan, and referrals.</w:t>
      </w:r>
    </w:p>
    <w:p>
      <w:pPr>
        <w:pStyle w:val="Normal"/>
        <w:tabs>
          <w:tab w:val="left" w:pos="720" w:leader="none"/>
        </w:tabs>
        <w:spacing w:lineRule="exact" w:line="264" w:before="0" w:after="80"/>
        <w:ind w:hanging="360" w:start="720"/>
        <w:rPr/>
      </w:pPr>
      <w:r>
        <w:rPr>
          <w:rFonts w:eastAsia="Arial" w:cs="Arial"/>
          <w:sz w:val="21"/>
          <w:szCs w:val="21"/>
        </w:rPr>
        <w:t>b. Follow a documented administrative-discharge process that considers safety and provides notice and referral where possible.</w:t>
      </w:r>
    </w:p>
    <w:p>
      <w:pPr>
        <w:pStyle w:val="Normal"/>
        <w:tabs>
          <w:tab w:val="left" w:pos="720" w:leader="none"/>
        </w:tabs>
        <w:spacing w:lineRule="exact" w:line="264" w:before="0" w:after="80"/>
        <w:ind w:hanging="360" w:start="720"/>
        <w:rPr/>
      </w:pPr>
      <w:r>
        <w:rPr>
          <w:rFonts w:eastAsia="Arial" w:cs="Arial"/>
          <w:sz w:val="21"/>
          <w:szCs w:val="21"/>
        </w:rPr>
        <w:t>c. Document departures against advice and provide follow-up information.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Continuing-Care Plan</w:t>
      </w:r>
    </w:p>
    <w:p>
      <w:pPr>
        <w:pStyle w:val="ListParagraph"/>
        <w:numPr>
          <w:ilvl w:val="0"/>
          <w:numId w:val="1"/>
        </w:numPr>
        <w:spacing w:lineRule="exact" w:line="264" w:before="0" w:after="60"/>
        <w:rPr/>
      </w:pPr>
      <w:r>
        <w:rPr>
          <w:rFonts w:eastAsia="Arial" w:cs="Arial"/>
          <w:sz w:val="21"/>
          <w:szCs w:val="21"/>
        </w:rPr>
        <w:t>Administrative Discharge Record</w:t>
      </w:r>
    </w:p>
    <w:p>
      <w:pPr>
        <w:pStyle w:val="ListParagraph"/>
        <w:numPr>
          <w:ilvl w:val="0"/>
          <w:numId w:val="1"/>
        </w:numPr>
        <w:spacing w:lineRule="exact" w:line="264" w:before="0" w:after="60"/>
        <w:rPr/>
      </w:pPr>
      <w:r>
        <w:rPr>
          <w:rFonts w:eastAsia="Arial" w:cs="Arial"/>
          <w:sz w:val="21"/>
          <w:szCs w:val="21"/>
        </w:rPr>
        <w:t>Against-Staff-Advice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 MAT &amp; Safety</w:t>
      </w:r>
    </w:p>
    <w:p>
      <w:pPr>
        <w:pStyle w:val="Normal"/>
        <w:spacing w:lineRule="exact" w:line="288" w:before="0" w:after="240"/>
        <w:rPr/>
      </w:pPr>
      <w:r>
        <w:rPr>
          <w:rFonts w:eastAsia="Arial" w:cs="Arial"/>
          <w:color w:val="444444"/>
          <w:sz w:val="22"/>
          <w:szCs w:val="22"/>
        </w:rPr>
        <w:t>This section governs medical and safety matters — medical screening and services; medication-assisted treatment and medication handling; records retention and access; facility, environment and safety; and emergency preparedness and overdose response.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Medical Screening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Medication-Assisted Treatment (MAT) &amp; Medication Handling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Records Retention &amp; Access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Facility, Environment &amp;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Emergency Preparedness &amp; Overdose Response</w:t>
      </w:r>
    </w:p>
    <w:p>
      <w:pPr>
        <w:pStyle w:val="Normal"/>
        <w:rPr/>
      </w:pPr>
      <w:r>
        <w:rPr/>
      </w:r>
      <w:r>
        <w:br w:type="page"/>
      </w:r>
    </w:p>
    <w:p>
      <w:pPr>
        <w:pStyle w:val="Heading2"/>
        <w:spacing w:before="0" w:after="120"/>
        <w:rPr/>
      </w:pPr>
      <w:r>
        <w:rPr>
          <w:rFonts w:eastAsia="Arial" w:cs="Arial" w:ascii="Arial" w:hAnsi="Arial"/>
          <w:b/>
          <w:bCs/>
          <w:color w:val="1A4731"/>
          <w:sz w:val="26"/>
          <w:szCs w:val="26"/>
        </w:rPr>
        <w:t>5.00  Medical Screening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Medical Screening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75.03(52),(53),(54)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patients receive medical screening and services appropriate to the level of care, within staff scopes of practice.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medical screening and services the provider furnishes, principally in higher levels of care.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Medical personnel — a physician, physician assistant, nurse prescriber, or other health care personnel licensed at a minimum to the level of a registered nurse or licensed practical nurse.</w:t>
      </w:r>
    </w:p>
    <w:p>
      <w:pPr>
        <w:pStyle w:val="Normal"/>
        <w:spacing w:lineRule="exact" w:line="276" w:before="0" w:after="120"/>
        <w:rPr/>
      </w:pPr>
      <w:r>
        <w:rPr>
          <w:rFonts w:eastAsia="Arial" w:cs="Arial"/>
          <w:sz w:val="21"/>
          <w:szCs w:val="21"/>
        </w:rPr>
        <w:t>Medical screening — an examination by medical personnel to ascertain eligibility for admission and to assess the person's medical needs. Medical services — services to address the patient's medical needs, which may include physical examination and evaluating, managing, and monitoring health-related risks of withdrawal, within the scope of the providing staff.</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services that require it, the provider ensures medical screening is conducted by medical personnel to ascertain admission eligibility and assess medical needs, and provides medical services within the scope of the providing staff and under appropriate medical oversight, including evaluating, managing, and monitoring health-related risks of withdrawal where withdrawal management is provided. Medical screening and services are documented in the patient record, and the provider refers or transfers patients whose medical needs exceed the service's scope.</w:t>
      </w:r>
    </w:p>
    <w:p>
      <w:pPr>
        <w:pStyle w:val="Normal"/>
        <w:pBdr>
          <w:bottom w:val="single" w:sz="4" w:space="1" w:color="2E5E45"/>
        </w:pBdr>
        <w:spacing w:before="160" w:after="80"/>
        <w:rPr/>
      </w:pPr>
      <w:r>
        <w:rPr>
          <w:rFonts w:eastAsia="Arial" w:cs="Arial"/>
          <w:b/>
          <w:bCs/>
          <w:color w:val="1A4731"/>
          <w:sz w:val="20"/>
          <w:szCs w:val="20"/>
        </w:rPr>
        <w:t>PROCEDURE — MEDICAL SCREENING &amp; SERVICES</w:t>
      </w:r>
    </w:p>
    <w:p>
      <w:pPr>
        <w:pStyle w:val="Normal"/>
        <w:tabs>
          <w:tab w:val="left" w:pos="720" w:leader="none"/>
        </w:tabs>
        <w:spacing w:lineRule="exact" w:line="264" w:before="0" w:after="80"/>
        <w:ind w:hanging="360" w:start="720"/>
        <w:rPr/>
      </w:pPr>
      <w:r>
        <w:rPr>
          <w:rFonts w:eastAsia="Arial" w:cs="Arial"/>
          <w:sz w:val="21"/>
          <w:szCs w:val="21"/>
        </w:rPr>
        <w:t>a. Conduct medical screening by medical personnel where the service requires it and document eligibility and medical needs.</w:t>
      </w:r>
    </w:p>
    <w:p>
      <w:pPr>
        <w:pStyle w:val="Normal"/>
        <w:tabs>
          <w:tab w:val="left" w:pos="720" w:leader="none"/>
        </w:tabs>
        <w:spacing w:lineRule="exact" w:line="264" w:before="0" w:after="80"/>
        <w:ind w:hanging="360" w:start="720"/>
        <w:rPr/>
      </w:pPr>
      <w:r>
        <w:rPr>
          <w:rFonts w:eastAsia="Arial" w:cs="Arial"/>
          <w:sz w:val="21"/>
          <w:szCs w:val="21"/>
        </w:rPr>
        <w:t>b. Provide medical services within scope and under oversight, including monitoring withdrawal risks where applicable.</w:t>
      </w:r>
    </w:p>
    <w:p>
      <w:pPr>
        <w:pStyle w:val="Normal"/>
        <w:tabs>
          <w:tab w:val="left" w:pos="720" w:leader="none"/>
        </w:tabs>
        <w:spacing w:lineRule="exact" w:line="264" w:before="0" w:after="80"/>
        <w:ind w:hanging="360" w:start="720"/>
        <w:rPr/>
      </w:pPr>
      <w:r>
        <w:rPr>
          <w:rFonts w:eastAsia="Arial" w:cs="Arial"/>
          <w:sz w:val="21"/>
          <w:szCs w:val="21"/>
        </w:rPr>
        <w:t>c. Refer or transfer patients whose medical needs exceed the service's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Screening Record</w:t>
      </w:r>
    </w:p>
    <w:p>
      <w:pPr>
        <w:pStyle w:val="ListParagraph"/>
        <w:numPr>
          <w:ilvl w:val="0"/>
          <w:numId w:val="1"/>
        </w:numPr>
        <w:spacing w:lineRule="exact" w:line="264" w:before="0" w:after="60"/>
        <w:rPr/>
      </w:pPr>
      <w:r>
        <w:rPr>
          <w:rFonts w:eastAsia="Arial" w:cs="Arial"/>
          <w:sz w:val="21"/>
          <w:szCs w:val="21"/>
        </w:rPr>
        <w:t>Medical Services / Withdrawal Monitoring Note</w:t>
      </w:r>
    </w:p>
    <w:p>
      <w:pPr>
        <w:pStyle w:val="ListParagraph"/>
        <w:numPr>
          <w:ilvl w:val="0"/>
          <w:numId w:val="1"/>
        </w:numPr>
        <w:spacing w:lineRule="exact" w:line="264" w:before="0" w:after="60"/>
        <w:rPr/>
      </w:pPr>
      <w:r>
        <w:rPr>
          <w:rFonts w:eastAsia="Arial" w:cs="Arial"/>
          <w:sz w:val="21"/>
          <w:szCs w:val="21"/>
        </w:rPr>
        <w:t>Medical Referral /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Medication-Assisted Treatment (MAT) &amp; Medication Handling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Medication-Assisted Treatment (MAT) &amp; Medication Handling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75.03(55); DHS 75.59, 75.60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support access to medication-assisted treatment and to ensure medications are handled, stored, administered, and documented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provider offers MAT or handles, stores, administers, or supervises medication.</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Medication-assisted treatment (MAT) — the use of FDA-approved medications, in combination with counseling and behavioral therapies, to treat substance use disorders.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supports access to medication-assisted treatment, directly or by referral, recognizing MAT as an evidence-based approach to substance use disorders, and does not deny services solely because a patient is receiving MAT. Where the provider prescribes, administers, or dispenses medication, it does so under a prescriber and in accordance with applicable state and federal law, storing medication securely with controlled substances subject to additional controls, administering medication only through authorized personnel per orders, and documenting administration and supervision of self-administration. Where the provider operates an opioid treatment program or office-based opioid treatment, it complies with the requirements of ss. DHS 75.59 and 75.60 and applicable federal requirements. The provider maintains a medication record and addresses medication errors and adverse reactions.</w:t>
      </w:r>
    </w:p>
    <w:p>
      <w:pPr>
        <w:pStyle w:val="Normal"/>
        <w:pBdr>
          <w:bottom w:val="single" w:sz="4" w:space="1" w:color="2E5E45"/>
        </w:pBdr>
        <w:spacing w:before="160" w:after="80"/>
        <w:rPr/>
      </w:pPr>
      <w:r>
        <w:rPr>
          <w:rFonts w:eastAsia="Arial" w:cs="Arial"/>
          <w:b/>
          <w:bCs/>
          <w:color w:val="1A4731"/>
          <w:sz w:val="20"/>
          <w:szCs w:val="20"/>
        </w:rPr>
        <w:t>PROCEDURE — MAT &amp; MEDICATION HANDLING</w:t>
      </w:r>
    </w:p>
    <w:p>
      <w:pPr>
        <w:pStyle w:val="Normal"/>
        <w:tabs>
          <w:tab w:val="left" w:pos="720" w:leader="none"/>
        </w:tabs>
        <w:spacing w:lineRule="exact" w:line="264" w:before="0" w:after="80"/>
        <w:ind w:hanging="360" w:start="720"/>
        <w:rPr/>
      </w:pPr>
      <w:r>
        <w:rPr>
          <w:rFonts w:eastAsia="Arial" w:cs="Arial"/>
          <w:sz w:val="21"/>
          <w:szCs w:val="21"/>
        </w:rPr>
        <w:t>a. Support MAT access directly or by referral and do not deny services solely because a patient receives MAT.</w:t>
      </w:r>
    </w:p>
    <w:p>
      <w:pPr>
        <w:pStyle w:val="Normal"/>
        <w:tabs>
          <w:tab w:val="left" w:pos="720" w:leader="none"/>
        </w:tabs>
        <w:spacing w:lineRule="exact" w:line="264" w:before="0" w:after="80"/>
        <w:ind w:hanging="360" w:start="720"/>
        <w:rPr/>
      </w:pPr>
      <w:r>
        <w:rPr>
          <w:rFonts w:eastAsia="Arial" w:cs="Arial"/>
          <w:sz w:val="21"/>
          <w:szCs w:val="21"/>
        </w:rPr>
        <w:t>b. Handle medication under a prescriber and applicable law, store it securely, and administer it only through authorized personnel per orders.</w:t>
      </w:r>
    </w:p>
    <w:p>
      <w:pPr>
        <w:pStyle w:val="Normal"/>
        <w:tabs>
          <w:tab w:val="left" w:pos="720" w:leader="none"/>
        </w:tabs>
        <w:spacing w:lineRule="exact" w:line="264" w:before="0" w:after="80"/>
        <w:ind w:hanging="360" w:start="720"/>
        <w:rPr/>
      </w:pPr>
      <w:r>
        <w:rPr>
          <w:rFonts w:eastAsia="Arial" w:cs="Arial"/>
          <w:sz w:val="21"/>
          <w:szCs w:val="21"/>
        </w:rPr>
        <w:t>c. Comply with OTP/OBOT requirements where applicable and address medication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MAT Policy &amp; Referral Record</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Records Retention &amp; Access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Records Retention &amp; Access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42 CFR Part 2; s. 51.30, Stats.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patient records are retained, stored securely, and accessed only as permitted.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patient records and to everyone authorized to access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retains patient records for the period Wisconsin law and DHS 75 require, stores records securely (in a locked location or a secure electronic system), and safeguards them against loss, tampering, and unauthorized access. Access to records follows the confidentiality policy, 42 CFR Part 2, HIPAA, and s. 51.30, Wis. Stats., and records are made available for department review as required. The provider maintains a records-retention and destruction schedule and a record-access log.</w:t>
      </w:r>
    </w:p>
    <w:p>
      <w:pPr>
        <w:pStyle w:val="Normal"/>
        <w:pBdr>
          <w:bottom w:val="single" w:sz="4" w:space="1" w:color="2E5E45"/>
        </w:pBdr>
        <w:spacing w:before="160" w:after="80"/>
        <w:rPr/>
      </w:pPr>
      <w:r>
        <w:rPr>
          <w:rFonts w:eastAsia="Arial" w:cs="Arial"/>
          <w:b/>
          <w:bCs/>
          <w:color w:val="1A4731"/>
          <w:sz w:val="20"/>
          <w:szCs w:val="20"/>
        </w:rPr>
        <w:t>PROCEDURE — RETENTION &amp; ACCESS</w:t>
      </w:r>
    </w:p>
    <w:p>
      <w:pPr>
        <w:pStyle w:val="Normal"/>
        <w:tabs>
          <w:tab w:val="left" w:pos="720" w:leader="none"/>
        </w:tabs>
        <w:spacing w:lineRule="exact" w:line="264" w:before="0" w:after="80"/>
        <w:ind w:hanging="360" w:start="720"/>
        <w:rPr/>
      </w:pPr>
      <w:r>
        <w:rPr>
          <w:rFonts w:eastAsia="Arial" w:cs="Arial"/>
          <w:sz w:val="21"/>
          <w:szCs w:val="21"/>
        </w:rPr>
        <w:t>a. Retain records for the required period and store them securely.</w:t>
      </w:r>
    </w:p>
    <w:p>
      <w:pPr>
        <w:pStyle w:val="Normal"/>
        <w:tabs>
          <w:tab w:val="left" w:pos="720" w:leader="none"/>
        </w:tabs>
        <w:spacing w:lineRule="exact" w:line="264" w:before="0" w:after="80"/>
        <w:ind w:hanging="360" w:start="720"/>
        <w:rPr/>
      </w:pPr>
      <w:r>
        <w:rPr>
          <w:rFonts w:eastAsia="Arial" w:cs="Arial"/>
          <w:sz w:val="21"/>
          <w:szCs w:val="21"/>
        </w:rPr>
        <w:t>b. Control access consistent with 42 CFR Part 2, HIPAA, and s. 51.30 and provide the department access for compliance.</w:t>
      </w:r>
    </w:p>
    <w:p>
      <w:pPr>
        <w:pStyle w:val="Normal"/>
        <w:tabs>
          <w:tab w:val="left" w:pos="720" w:leader="none"/>
        </w:tabs>
        <w:spacing w:lineRule="exact" w:line="264" w:before="0" w:after="80"/>
        <w:ind w:hanging="360" w:start="720"/>
        <w:rPr/>
      </w:pPr>
      <w:r>
        <w:rPr>
          <w:rFonts w:eastAsia="Arial" w:cs="Arial"/>
          <w:sz w:val="21"/>
          <w:szCs w:val="21"/>
        </w:rPr>
        <w:t>c. Maintain a retention/destruction schedule and a record-access log.</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Facility, Environment &amp;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Facility, Environment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83.57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a safe, suitable environment appropriate to its services and settings.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physical environment that is safe, clean, and suitable for the services provided, with adequate and private space for confidential services and secure storage for records and medication, and complies with applicable state and local building, health, fire-safety, and, for residential settings, applicable facility requirements. For residential services, the provider provides a structured, recovery-supportive setting, maintains appropriate separation where residents of different levels of care could interact, and, where it adds outpatient or other business within a residential building, obtains the approval required under DHS 83.57. The provider identifies and corrects environmental hazards through routine inspection and maintains the premises in good repair.</w:t>
      </w:r>
    </w:p>
    <w:p>
      <w:pPr>
        <w:pStyle w:val="Normal"/>
        <w:pBdr>
          <w:bottom w:val="single" w:sz="4" w:space="1" w:color="2E5E45"/>
        </w:pBdr>
        <w:spacing w:before="160" w:after="80"/>
        <w:rPr/>
      </w:pPr>
      <w:r>
        <w:rPr>
          <w:rFonts w:eastAsia="Arial" w:cs="Arial"/>
          <w:b/>
          <w:bCs/>
          <w:color w:val="1A4731"/>
          <w:sz w:val="20"/>
          <w:szCs w:val="20"/>
        </w:rPr>
        <w:t>PROCEDURE — FACILITY &amp; ENVIRONMENT</w:t>
      </w:r>
    </w:p>
    <w:p>
      <w:pPr>
        <w:pStyle w:val="Normal"/>
        <w:tabs>
          <w:tab w:val="left" w:pos="720" w:leader="none"/>
        </w:tabs>
        <w:spacing w:lineRule="exact" w:line="264" w:before="0" w:after="80"/>
        <w:ind w:hanging="360" w:start="720"/>
        <w:rPr/>
      </w:pPr>
      <w:r>
        <w:rPr>
          <w:rFonts w:eastAsia="Arial" w:cs="Arial"/>
          <w:sz w:val="21"/>
          <w:szCs w:val="21"/>
        </w:rPr>
        <w:t>a. Maintain safe, clean, suitable premises with private, confidential space and secure storage, meeting applicable codes.</w:t>
      </w:r>
    </w:p>
    <w:p>
      <w:pPr>
        <w:pStyle w:val="Normal"/>
        <w:tabs>
          <w:tab w:val="left" w:pos="720" w:leader="none"/>
        </w:tabs>
        <w:spacing w:lineRule="exact" w:line="264" w:before="0" w:after="80"/>
        <w:ind w:hanging="360" w:start="720"/>
        <w:rPr/>
      </w:pPr>
      <w:r>
        <w:rPr>
          <w:rFonts w:eastAsia="Arial" w:cs="Arial"/>
          <w:sz w:val="21"/>
          <w:szCs w:val="21"/>
        </w:rPr>
        <w:t>b. For residential services, provide a recovery-supportive setting, maintain level-of-care separation, and obtain DHS 83.57 approval for co-located business.</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maintain the premises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Building / Fire-Safety Compliance File</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Emergency Preparedness &amp; Overdose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Emergency Preparedness &amp; Overdose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Wis. Admin. Code ch. DHS 75; DHS 75.24(5)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is prepared for medical and other emergencies, including overdose.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written emergency plan addressing medical emergencies, overdose, fire, natural disasters, and, for residential settings, evacuation, with posted routes and clear exits, and trains staff and, for residential settings, patients on the plan and conducts and documents drills. Consistent with the harm-reduction policy, the provider maintains readily accessible naloxone (DHS 75.24(5)) and staff trained to recognize and respond to overdose and summon emergency medical services. The provider maintains first-aid supplies and, where a service standard requires availability on a 24-hour basis, ensures designated staff are available in-person or on-call as required.</w:t>
      </w:r>
    </w:p>
    <w:p>
      <w:pPr>
        <w:pStyle w:val="Normal"/>
        <w:pBdr>
          <w:bottom w:val="single" w:sz="4" w:space="1" w:color="2E5E45"/>
        </w:pBdr>
        <w:spacing w:before="160" w:after="80"/>
        <w:rPr/>
      </w:pPr>
      <w:r>
        <w:rPr>
          <w:rFonts w:eastAsia="Arial" w:cs="Arial"/>
          <w:b/>
          <w:bCs/>
          <w:color w:val="1A4731"/>
          <w:sz w:val="20"/>
          <w:szCs w:val="20"/>
        </w:rPr>
        <w:t>PROCEDURE — EMERGENCY &amp; OVERDOSE RESPONSE</w:t>
      </w:r>
    </w:p>
    <w:p>
      <w:pPr>
        <w:pStyle w:val="Normal"/>
        <w:tabs>
          <w:tab w:val="left" w:pos="720" w:leader="none"/>
        </w:tabs>
        <w:spacing w:lineRule="exact" w:line="264" w:before="0" w:after="80"/>
        <w:ind w:hanging="360" w:start="720"/>
        <w:rPr/>
      </w:pPr>
      <w:r>
        <w:rPr>
          <w:rFonts w:eastAsia="Arial" w:cs="Arial"/>
          <w:sz w:val="21"/>
          <w:szCs w:val="21"/>
        </w:rPr>
        <w:t>a. Maintain a written emergency plan with posted routes and clear exits and train staff and residential patients,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readily accessible naloxone and staff trained to respond to overdose and summon emergency medical services.</w:t>
      </w:r>
    </w:p>
    <w:p>
      <w:pPr>
        <w:pStyle w:val="Normal"/>
        <w:tabs>
          <w:tab w:val="left" w:pos="720" w:leader="none"/>
        </w:tabs>
        <w:spacing w:lineRule="exact" w:line="264" w:before="0" w:after="80"/>
        <w:ind w:hanging="360" w:start="720"/>
        <w:rPr/>
      </w:pPr>
      <w:r>
        <w:rPr>
          <w:rFonts w:eastAsia="Arial" w:cs="Arial"/>
          <w:sz w:val="21"/>
          <w:szCs w:val="21"/>
        </w:rPr>
        <w:t>c. Maintain first-aid supplies and required 24-hour availability where the service standard requires.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On-Call / 24-Hour Availability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Service-Type Standards</w:t>
      </w:r>
    </w:p>
    <w:p>
      <w:pPr>
        <w:pStyle w:val="Normal"/>
        <w:spacing w:lineRule="exact" w:line="288" w:before="0" w:after="240"/>
        <w:rPr/>
      </w:pPr>
      <w:r>
        <w:rPr>
          <w:rFonts w:eastAsia="Arial" w:cs="Arial"/>
          <w:color w:val="444444"/>
          <w:sz w:val="22"/>
          <w:szCs w:val="22"/>
        </w:rPr>
        <w:t>This section applies only to the services the provider is certified to provide. Adopt each policy only for a service on your DQA certification — each carries the additional ch. DHS 75 requirements for that service and ASAM level of care on top of the standards in Sections A through 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Outpatient Substance Use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Outpatient Integrated Behavioral Health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Intensive Outpatient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Day Treatment or Partial Hospitalization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Transitional Residential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Medically Monitored Residential Treatment Service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Residential Stabilization, Withdrawal Management, Intoxication Monitoring &amp; Medically Managed Inpatient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Opioid Treatment Program &amp; Office-Based Opioid Treatment</w:t>
      </w:r>
    </w:p>
    <w:p>
      <w:pPr>
        <w:pStyle w:val="Normal"/>
        <w:rPr/>
      </w:pPr>
      <w:r>
        <w:rPr/>
      </w:r>
      <w:r>
        <w:br w:type="page"/>
      </w:r>
    </w:p>
    <w:p>
      <w:pPr>
        <w:pStyle w:val="Heading2"/>
        <w:spacing w:before="0" w:after="120"/>
        <w:rPr/>
      </w:pPr>
      <w:r>
        <w:rPr>
          <w:rFonts w:eastAsia="Arial" w:cs="Arial" w:ascii="Arial" w:hAnsi="Arial"/>
          <w:b/>
          <w:bCs/>
          <w:color w:val="1A4731"/>
          <w:sz w:val="26"/>
          <w:szCs w:val="26"/>
        </w:rPr>
        <w:t>6.00  Outpatient Substance Use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Outpatient Substance Use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75.49 (ASAM Level 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75.49 that apply when the provider is certified for outpatient substance use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outpatient substance use treatment service (ASAM Level 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substance use treatment service is a non-residential treatment service, provided in accordance with DHS 75.49 at ASAM Level 1, in which substance use treatment personnel provide assessment and treatment for substance use disorders. The service may include screening, intake, evaluation and diagnosis, medication management, case management, drug testing, counseling, individual therapy, group therapy, family therapy, psychoeducation, peer support, recovery coaching, and recovery support services, consistent with each patient's treatment plan and level of care. Where the service provides outpatient treatment in the community, it maintains community-based delivery policies and provides the required annual community-safety and anti-exploitation training.</w:t>
      </w:r>
    </w:p>
    <w:p>
      <w:pPr>
        <w:pStyle w:val="Normal"/>
        <w:pBdr>
          <w:bottom w:val="single" w:sz="4" w:space="1" w:color="2E5E45"/>
        </w:pBdr>
        <w:spacing w:before="160" w:after="80"/>
        <w:rPr/>
      </w:pPr>
      <w:r>
        <w:rPr>
          <w:rFonts w:eastAsia="Arial" w:cs="Arial"/>
          <w:b/>
          <w:bCs/>
          <w:color w:val="1A4731"/>
          <w:sz w:val="20"/>
          <w:szCs w:val="20"/>
        </w:rPr>
        <w:t>PROCEDURE — OUTPATIENT TREATMENT</w:t>
      </w:r>
    </w:p>
    <w:p>
      <w:pPr>
        <w:pStyle w:val="Normal"/>
        <w:tabs>
          <w:tab w:val="left" w:pos="720" w:leader="none"/>
        </w:tabs>
        <w:spacing w:lineRule="exact" w:line="264" w:before="0" w:after="80"/>
        <w:ind w:hanging="360" w:start="720"/>
        <w:rPr/>
      </w:pPr>
      <w:r>
        <w:rPr>
          <w:rFonts w:eastAsia="Arial" w:cs="Arial"/>
          <w:sz w:val="21"/>
          <w:szCs w:val="21"/>
        </w:rPr>
        <w:t>a. Provide ASAM Level 1 outpatient treatment through qualified personnel consistent with each patient's plan.</w:t>
      </w:r>
    </w:p>
    <w:p>
      <w:pPr>
        <w:pStyle w:val="Normal"/>
        <w:tabs>
          <w:tab w:val="left" w:pos="720" w:leader="none"/>
        </w:tabs>
        <w:spacing w:lineRule="exact" w:line="264" w:before="0" w:after="80"/>
        <w:ind w:hanging="360" w:start="720"/>
        <w:rPr/>
      </w:pPr>
      <w:r>
        <w:rPr>
          <w:rFonts w:eastAsia="Arial" w:cs="Arial"/>
          <w:sz w:val="21"/>
          <w:szCs w:val="21"/>
        </w:rPr>
        <w:t>b. Deliver the applicable component services (assessment, counseling, medication management, case management, and support services).</w:t>
      </w:r>
    </w:p>
    <w:p>
      <w:pPr>
        <w:pStyle w:val="Normal"/>
        <w:tabs>
          <w:tab w:val="left" w:pos="720" w:leader="none"/>
        </w:tabs>
        <w:spacing w:lineRule="exact" w:line="264" w:before="0" w:after="80"/>
        <w:ind w:hanging="360" w:start="720"/>
        <w:rPr/>
      </w:pPr>
      <w:r>
        <w:rPr>
          <w:rFonts w:eastAsia="Arial" w:cs="Arial"/>
          <w:sz w:val="21"/>
          <w:szCs w:val="21"/>
        </w:rPr>
        <w:t>c. Maintain community-based delivery policies and annual community-safety training where services are provided in the community.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 &amp; Notes</w:t>
      </w:r>
    </w:p>
    <w:p>
      <w:pPr>
        <w:pStyle w:val="ListParagraph"/>
        <w:numPr>
          <w:ilvl w:val="0"/>
          <w:numId w:val="1"/>
        </w:numPr>
        <w:spacing w:lineRule="exact" w:line="264" w:before="0" w:after="60"/>
        <w:rPr/>
      </w:pPr>
      <w:r>
        <w:rPr>
          <w:rFonts w:eastAsia="Arial" w:cs="Arial"/>
          <w:sz w:val="21"/>
          <w:szCs w:val="21"/>
        </w:rPr>
        <w:t>Community-Based Delivery Policy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Outpatient Integrated Behavioral Health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Outpatient Integrated Behavioral Health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75.50 (Level 1, co-occurring enhanced)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75.50 that apply when the provider is certified for outpatient integrated behavioral health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outpatient integrated behavioral health treatment service.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integrated behavioral health treatment service is a non-residential service, provided in accordance with DHS 75.50, that integrates treatment for co-occurring substance use and mental health disorders, delivering assessment and treatment for both conditions through integrated co-occurring treatment or coordinated services, consultation, and referrals. Services are provided by appropriately credentialed staff within scope, consistent with each patient's treatment plan, and, where provided in the community, under community-based delivery policies with the required annual community-safety and anti-exploitation training.</w:t>
      </w:r>
    </w:p>
    <w:p>
      <w:pPr>
        <w:pStyle w:val="Normal"/>
        <w:pBdr>
          <w:bottom w:val="single" w:sz="4" w:space="1" w:color="2E5E45"/>
        </w:pBdr>
        <w:spacing w:before="160" w:after="80"/>
        <w:rPr/>
      </w:pPr>
      <w:r>
        <w:rPr>
          <w:rFonts w:eastAsia="Arial" w:cs="Arial"/>
          <w:b/>
          <w:bCs/>
          <w:color w:val="1A4731"/>
          <w:sz w:val="20"/>
          <w:szCs w:val="20"/>
        </w:rPr>
        <w:t>PROCEDURE — INTEGRATED BEHAVIORAL HEALTH</w:t>
      </w:r>
    </w:p>
    <w:p>
      <w:pPr>
        <w:pStyle w:val="Normal"/>
        <w:tabs>
          <w:tab w:val="left" w:pos="720" w:leader="none"/>
        </w:tabs>
        <w:spacing w:lineRule="exact" w:line="264" w:before="0" w:after="80"/>
        <w:ind w:hanging="360" w:start="720"/>
        <w:rPr/>
      </w:pPr>
      <w:r>
        <w:rPr>
          <w:rFonts w:eastAsia="Arial" w:cs="Arial"/>
          <w:sz w:val="21"/>
          <w:szCs w:val="21"/>
        </w:rPr>
        <w:t>a. Provide integrated assessment and treatment for co-occurring substance use and mental health disorders under DHS 75.50.</w:t>
      </w:r>
    </w:p>
    <w:p>
      <w:pPr>
        <w:pStyle w:val="Normal"/>
        <w:tabs>
          <w:tab w:val="left" w:pos="720" w:leader="none"/>
        </w:tabs>
        <w:spacing w:lineRule="exact" w:line="264" w:before="0" w:after="80"/>
        <w:ind w:hanging="360" w:start="720"/>
        <w:rPr/>
      </w:pPr>
      <w:r>
        <w:rPr>
          <w:rFonts w:eastAsia="Arial" w:cs="Arial"/>
          <w:sz w:val="21"/>
          <w:szCs w:val="21"/>
        </w:rPr>
        <w:t>b. Deliver services through credentialed staff within scope, consistent with each patient's plan.</w:t>
      </w:r>
    </w:p>
    <w:p>
      <w:pPr>
        <w:pStyle w:val="Normal"/>
        <w:tabs>
          <w:tab w:val="left" w:pos="720" w:leader="none"/>
        </w:tabs>
        <w:spacing w:lineRule="exact" w:line="264" w:before="0" w:after="80"/>
        <w:ind w:hanging="360" w:start="720"/>
        <w:rPr/>
      </w:pPr>
      <w:r>
        <w:rPr>
          <w:rFonts w:eastAsia="Arial" w:cs="Arial"/>
          <w:sz w:val="21"/>
          <w:szCs w:val="21"/>
        </w:rPr>
        <w:t>c. Maintain community-based delivery policies and annual training where services are provided in the community.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Integrated Co-Occurring Treatment Plan</w:t>
      </w:r>
    </w:p>
    <w:p>
      <w:pPr>
        <w:pStyle w:val="ListParagraph"/>
        <w:numPr>
          <w:ilvl w:val="0"/>
          <w:numId w:val="1"/>
        </w:numPr>
        <w:spacing w:lineRule="exact" w:line="264" w:before="0" w:after="60"/>
        <w:rPr/>
      </w:pPr>
      <w:r>
        <w:rPr>
          <w:rFonts w:eastAsia="Arial" w:cs="Arial"/>
          <w:sz w:val="21"/>
          <w:szCs w:val="21"/>
        </w:rPr>
        <w:t>Coordination / Consultation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Intensive Outpatient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Intensive Outpatient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75.51 (ASAM Level 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75.51 that apply when the provider is certified for intensive outpatient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intensive outpatient treatment service (ASAM Level 2.1).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Intensive outpatient treatment service is a non-residential treatment service, provided in accordance with DHS 75.51, totaling at least nine hours of treatment services per patient per week for adults and at least six hours per week for minors, in which substance use treatment personnel provide assessment and treatment for substance use disorders under the oversight of a medical director. The service may include the range of component services (such as counseling, therapy, medication management, case management, drug testing, psychoeducation, and recovery support), addresses mental health, psychiatric, or medical needs through integrated or coordinated services, and, where provided in the community, maintains community-based delivery policies and the required annual training.</w:t>
      </w:r>
    </w:p>
    <w:p>
      <w:pPr>
        <w:pStyle w:val="Normal"/>
        <w:pBdr>
          <w:bottom w:val="single" w:sz="4" w:space="1" w:color="2E5E45"/>
        </w:pBdr>
        <w:spacing w:before="160" w:after="80"/>
        <w:rPr/>
      </w:pPr>
      <w:r>
        <w:rPr>
          <w:rFonts w:eastAsia="Arial" w:cs="Arial"/>
          <w:b/>
          <w:bCs/>
          <w:color w:val="1A4731"/>
          <w:sz w:val="20"/>
          <w:szCs w:val="20"/>
        </w:rPr>
        <w:t>PROCEDURE — INTENSIVE OUTPATIENT</w:t>
      </w:r>
    </w:p>
    <w:p>
      <w:pPr>
        <w:pStyle w:val="Normal"/>
        <w:tabs>
          <w:tab w:val="left" w:pos="720" w:leader="none"/>
        </w:tabs>
        <w:spacing w:lineRule="exact" w:line="264" w:before="0" w:after="80"/>
        <w:ind w:hanging="360" w:start="720"/>
        <w:rPr/>
      </w:pPr>
      <w:r>
        <w:rPr>
          <w:rFonts w:eastAsia="Arial" w:cs="Arial"/>
          <w:sz w:val="21"/>
          <w:szCs w:val="21"/>
        </w:rPr>
        <w:t>a. Provide at least nine hours per week (adults) or six hours (minors) of ASAM Level 2.1 treatment under medical director oversight.</w:t>
      </w:r>
    </w:p>
    <w:p>
      <w:pPr>
        <w:pStyle w:val="Normal"/>
        <w:tabs>
          <w:tab w:val="left" w:pos="720" w:leader="none"/>
        </w:tabs>
        <w:spacing w:lineRule="exact" w:line="264" w:before="0" w:after="80"/>
        <w:ind w:hanging="360" w:start="720"/>
        <w:rPr/>
      </w:pPr>
      <w:r>
        <w:rPr>
          <w:rFonts w:eastAsia="Arial" w:cs="Arial"/>
          <w:sz w:val="21"/>
          <w:szCs w:val="21"/>
        </w:rPr>
        <w:t>b. Deliver component services and address co-occurring needs through integrated or coordinated services.</w:t>
      </w:r>
    </w:p>
    <w:p>
      <w:pPr>
        <w:pStyle w:val="Normal"/>
        <w:tabs>
          <w:tab w:val="left" w:pos="720" w:leader="none"/>
        </w:tabs>
        <w:spacing w:lineRule="exact" w:line="264" w:before="0" w:after="80"/>
        <w:ind w:hanging="360" w:start="720"/>
        <w:rPr/>
      </w:pPr>
      <w:r>
        <w:rPr>
          <w:rFonts w:eastAsia="Arial" w:cs="Arial"/>
          <w:sz w:val="21"/>
          <w:szCs w:val="21"/>
        </w:rPr>
        <w:t>c. Maintain community-based delivery policies and annual training where services are provided in the community.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 Weekly Service-Hours Record</w:t>
      </w:r>
    </w:p>
    <w:p>
      <w:pPr>
        <w:pStyle w:val="ListParagraph"/>
        <w:numPr>
          <w:ilvl w:val="0"/>
          <w:numId w:val="1"/>
        </w:numPr>
        <w:spacing w:lineRule="exact" w:line="264" w:before="0" w:after="60"/>
        <w:rPr/>
      </w:pPr>
      <w:r>
        <w:rPr>
          <w:rFonts w:eastAsia="Arial" w:cs="Arial"/>
          <w:sz w:val="21"/>
          <w:szCs w:val="21"/>
        </w:rPr>
        <w:t>Medical Director Oversight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Day Treatment or Partial Hospitalization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Day Treatment or Partial Hospitalization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75.52 (ASAM Level 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75.52 that apply when the provider is certified for day treatment or partial hospitalization.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day treatment or partial hospitalization treatment service (ASAM Level 2.5).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Day treatment or partial hospitalization treatment service is a non-residential treatment service, provided in accordance with DHS 75.52 at ASAM Level 2.5, providing a higher intensity of structured programming than intensive outpatient, in which substance use treatment personnel provide assessment and treatment for substance use disorders under medical oversight. The service delivers structured clinical programming and component services consistent with each patient's treatment plan and level of care and addresses co-occurring behavioral and medical needs through integrated or coordinated services.</w:t>
      </w:r>
    </w:p>
    <w:p>
      <w:pPr>
        <w:pStyle w:val="Normal"/>
        <w:pBdr>
          <w:bottom w:val="single" w:sz="4" w:space="1" w:color="2E5E45"/>
        </w:pBdr>
        <w:spacing w:before="160" w:after="80"/>
        <w:rPr/>
      </w:pPr>
      <w:r>
        <w:rPr>
          <w:rFonts w:eastAsia="Arial" w:cs="Arial"/>
          <w:b/>
          <w:bCs/>
          <w:color w:val="1A4731"/>
          <w:sz w:val="20"/>
          <w:szCs w:val="20"/>
        </w:rPr>
        <w:t>PROCEDURE — DAY TREATMENT / PHP</w:t>
      </w:r>
    </w:p>
    <w:p>
      <w:pPr>
        <w:pStyle w:val="Normal"/>
        <w:tabs>
          <w:tab w:val="left" w:pos="720" w:leader="none"/>
        </w:tabs>
        <w:spacing w:lineRule="exact" w:line="264" w:before="0" w:after="80"/>
        <w:ind w:hanging="360" w:start="720"/>
        <w:rPr/>
      </w:pPr>
      <w:r>
        <w:rPr>
          <w:rFonts w:eastAsia="Arial" w:cs="Arial"/>
          <w:sz w:val="21"/>
          <w:szCs w:val="21"/>
        </w:rPr>
        <w:t>a. Provide structured ASAM Level 2.5 programming under medical oversight consistent with each patient's plan.</w:t>
      </w:r>
    </w:p>
    <w:p>
      <w:pPr>
        <w:pStyle w:val="Normal"/>
        <w:tabs>
          <w:tab w:val="left" w:pos="720" w:leader="none"/>
        </w:tabs>
        <w:spacing w:lineRule="exact" w:line="264" w:before="0" w:after="80"/>
        <w:ind w:hanging="360" w:start="720"/>
        <w:rPr/>
      </w:pPr>
      <w:r>
        <w:rPr>
          <w:rFonts w:eastAsia="Arial" w:cs="Arial"/>
          <w:sz w:val="21"/>
          <w:szCs w:val="21"/>
        </w:rPr>
        <w:t>b. Deliver the applicable component services at the required intensity.</w:t>
      </w:r>
    </w:p>
    <w:p>
      <w:pPr>
        <w:pStyle w:val="Normal"/>
        <w:tabs>
          <w:tab w:val="left" w:pos="720" w:leader="none"/>
        </w:tabs>
        <w:spacing w:lineRule="exact" w:line="264" w:before="0" w:after="80"/>
        <w:ind w:hanging="360" w:start="720"/>
        <w:rPr/>
      </w:pPr>
      <w:r>
        <w:rPr>
          <w:rFonts w:eastAsia="Arial" w:cs="Arial"/>
          <w:sz w:val="21"/>
          <w:szCs w:val="21"/>
        </w:rPr>
        <w:t>c. Address co-occurring behavioral and medical needs through integrated or coordinated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Day Treatment / PHP Programming Schedule</w:t>
      </w:r>
    </w:p>
    <w:p>
      <w:pPr>
        <w:pStyle w:val="ListParagraph"/>
        <w:numPr>
          <w:ilvl w:val="0"/>
          <w:numId w:val="1"/>
        </w:numPr>
        <w:spacing w:lineRule="exact" w:line="264" w:before="0" w:after="60"/>
        <w:rPr/>
      </w:pPr>
      <w:r>
        <w:rPr>
          <w:rFonts w:eastAsia="Arial" w:cs="Arial"/>
          <w:sz w:val="21"/>
          <w:szCs w:val="21"/>
        </w:rPr>
        <w:t>Attendance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Transitional Residential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Transitional Residential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75.53 (ASAM Level 3.1)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75.53 that apply when the provider is certified for transitional residential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transitional residential treatment service (ASAM Level 3.1).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Transitional residential treatment service is a residential substance use treatment service, provided in accordance with DHS 75.53, totaling six or more hours of treatment services per patient per week, in which substance use treatment personnel provide assessment and treatment for substance use disorders in a structured and recovery-supportive 24-hour residential setting, under the oversight of a physician or a prescriber knowledgeable in addiction who provides medical supervision and clinical consultation. The service may include screening, intake, evaluation and diagnosis, medication management, nursing services, case management, drug testing, counseling and individual, group, and family therapy, psychoeducation, vocational services, peer support, recovery coaching, outreach, and recovery support services. The provider maintains the recovery-supportive residential environment, level-of-care separation, and the safety and rights protections in Sections C and E.</w:t>
      </w:r>
    </w:p>
    <w:p>
      <w:pPr>
        <w:pStyle w:val="Normal"/>
        <w:pBdr>
          <w:bottom w:val="single" w:sz="4" w:space="1" w:color="2E5E45"/>
        </w:pBdr>
        <w:spacing w:before="160" w:after="80"/>
        <w:rPr/>
      </w:pPr>
      <w:r>
        <w:rPr>
          <w:rFonts w:eastAsia="Arial" w:cs="Arial"/>
          <w:b/>
          <w:bCs/>
          <w:color w:val="1A4731"/>
          <w:sz w:val="20"/>
          <w:szCs w:val="20"/>
        </w:rPr>
        <w:t>PROCEDURE — TRANSITIONAL RESIDENTIAL</w:t>
      </w:r>
    </w:p>
    <w:p>
      <w:pPr>
        <w:pStyle w:val="Normal"/>
        <w:tabs>
          <w:tab w:val="left" w:pos="720" w:leader="none"/>
        </w:tabs>
        <w:spacing w:lineRule="exact" w:line="264" w:before="0" w:after="80"/>
        <w:ind w:hanging="360" w:start="720"/>
        <w:rPr/>
      </w:pPr>
      <w:r>
        <w:rPr>
          <w:rFonts w:eastAsia="Arial" w:cs="Arial"/>
          <w:sz w:val="21"/>
          <w:szCs w:val="21"/>
        </w:rPr>
        <w:t>a. Provide at least six hours per week of ASAM Level 3.1 treatment in a structured 24-hour residential setting under physician or knowledgeable-prescriber oversight.</w:t>
      </w:r>
    </w:p>
    <w:p>
      <w:pPr>
        <w:pStyle w:val="Normal"/>
        <w:tabs>
          <w:tab w:val="left" w:pos="720" w:leader="none"/>
        </w:tabs>
        <w:spacing w:lineRule="exact" w:line="264" w:before="0" w:after="80"/>
        <w:ind w:hanging="360" w:start="720"/>
        <w:rPr/>
      </w:pPr>
      <w:r>
        <w:rPr>
          <w:rFonts w:eastAsia="Arial" w:cs="Arial"/>
          <w:sz w:val="21"/>
          <w:szCs w:val="21"/>
        </w:rPr>
        <w:t>b. Deliver the applicable component services and maintain the recovery-supportive environment and level-of-care separation.</w:t>
      </w:r>
    </w:p>
    <w:p>
      <w:pPr>
        <w:pStyle w:val="Normal"/>
        <w:tabs>
          <w:tab w:val="left" w:pos="720" w:leader="none"/>
        </w:tabs>
        <w:spacing w:lineRule="exact" w:line="264" w:before="0" w:after="80"/>
        <w:ind w:hanging="360" w:start="720"/>
        <w:rPr/>
      </w:pPr>
      <w:r>
        <w:rPr>
          <w:rFonts w:eastAsia="Arial" w:cs="Arial"/>
          <w:sz w:val="21"/>
          <w:szCs w:val="21"/>
        </w:rPr>
        <w:t>c. Apply the safety, rights, and confidentiality protections in Sections C and 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Transitional Residential Weekly Service-Hours Record</w:t>
      </w:r>
    </w:p>
    <w:p>
      <w:pPr>
        <w:pStyle w:val="ListParagraph"/>
        <w:numPr>
          <w:ilvl w:val="0"/>
          <w:numId w:val="1"/>
        </w:numPr>
        <w:spacing w:lineRule="exact" w:line="264" w:before="0" w:after="60"/>
        <w:rPr/>
      </w:pPr>
      <w:r>
        <w:rPr>
          <w:rFonts w:eastAsia="Arial" w:cs="Arial"/>
          <w:sz w:val="21"/>
          <w:szCs w:val="21"/>
        </w:rPr>
        <w:t>Physician / Prescriber Oversight Record</w:t>
      </w:r>
    </w:p>
    <w:p>
      <w:pPr>
        <w:pStyle w:val="ListParagraph"/>
        <w:numPr>
          <w:ilvl w:val="0"/>
          <w:numId w:val="1"/>
        </w:numPr>
        <w:spacing w:lineRule="exact" w:line="264" w:before="0" w:after="60"/>
        <w:rPr/>
      </w:pPr>
      <w:r>
        <w:rPr>
          <w:rFonts w:eastAsia="Arial" w:cs="Arial"/>
          <w:sz w:val="21"/>
          <w:szCs w:val="21"/>
        </w:rPr>
        <w:t>Residential House Rules &amp; Rights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Medically Monitored Residential Treatment Service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Medically Monitored Residential Treatment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75.54 (ASAM Level 3.5)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DHS 75.54 that apply when the provider is certified for medically monitored residential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medically monitored residential treatment service (ASAM Level 3.5).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Medically monitored residential treatment service is a residential substance use treatment service, provided in accordance with DHS 75.54 at ASAM Level 3.5, providing a higher intensity of clinically managed treatment than transitional residential in a structured, recovery-supportive 24-hour residential setting, under medical oversight with medical monitoring available as the level of care requires. The service delivers the range of component services (including assessment, counseling and therapies, medication management, nursing services as applicable, case management, and recovery support), addresses co-occurring behavioral and medical needs, and maintains the recovery-supportive environment, level-of-care separation, and the safety and rights protections in Sections C and E.</w:t>
      </w:r>
    </w:p>
    <w:p>
      <w:pPr>
        <w:pStyle w:val="Normal"/>
        <w:pBdr>
          <w:bottom w:val="single" w:sz="4" w:space="1" w:color="2E5E45"/>
        </w:pBdr>
        <w:spacing w:before="160" w:after="80"/>
        <w:rPr/>
      </w:pPr>
      <w:r>
        <w:rPr>
          <w:rFonts w:eastAsia="Arial" w:cs="Arial"/>
          <w:b/>
          <w:bCs/>
          <w:color w:val="1A4731"/>
          <w:sz w:val="20"/>
          <w:szCs w:val="20"/>
        </w:rPr>
        <w:t>PROCEDURE — MEDICALLY MONITORED RESIDENTIAL</w:t>
      </w:r>
    </w:p>
    <w:p>
      <w:pPr>
        <w:pStyle w:val="Normal"/>
        <w:tabs>
          <w:tab w:val="left" w:pos="720" w:leader="none"/>
        </w:tabs>
        <w:spacing w:lineRule="exact" w:line="264" w:before="0" w:after="80"/>
        <w:ind w:hanging="360" w:start="720"/>
        <w:rPr/>
      </w:pPr>
      <w:r>
        <w:rPr>
          <w:rFonts w:eastAsia="Arial" w:cs="Arial"/>
          <w:sz w:val="21"/>
          <w:szCs w:val="21"/>
        </w:rPr>
        <w:t>a. Provide ASAM Level 3.5 clinically managed residential treatment under medical oversight with medical monitoring as required.</w:t>
      </w:r>
    </w:p>
    <w:p>
      <w:pPr>
        <w:pStyle w:val="Normal"/>
        <w:tabs>
          <w:tab w:val="left" w:pos="720" w:leader="none"/>
        </w:tabs>
        <w:spacing w:lineRule="exact" w:line="264" w:before="0" w:after="80"/>
        <w:ind w:hanging="360" w:start="720"/>
        <w:rPr/>
      </w:pPr>
      <w:r>
        <w:rPr>
          <w:rFonts w:eastAsia="Arial" w:cs="Arial"/>
          <w:sz w:val="21"/>
          <w:szCs w:val="21"/>
        </w:rPr>
        <w:t>b. Deliver the applicable component services and address co-occurring behavioral and medical needs.</w:t>
      </w:r>
    </w:p>
    <w:p>
      <w:pPr>
        <w:pStyle w:val="Normal"/>
        <w:tabs>
          <w:tab w:val="left" w:pos="720" w:leader="none"/>
        </w:tabs>
        <w:spacing w:lineRule="exact" w:line="264" w:before="0" w:after="80"/>
        <w:ind w:hanging="360" w:start="720"/>
        <w:rPr/>
      </w:pPr>
      <w:r>
        <w:rPr>
          <w:rFonts w:eastAsia="Arial" w:cs="Arial"/>
          <w:sz w:val="21"/>
          <w:szCs w:val="21"/>
        </w:rPr>
        <w:t>c. Maintain the recovery-supportive environment, level-of-care separation, and Section C and E protections.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Medically Monitored Residential Service Record</w:t>
      </w:r>
    </w:p>
    <w:p>
      <w:pPr>
        <w:pStyle w:val="ListParagraph"/>
        <w:numPr>
          <w:ilvl w:val="0"/>
          <w:numId w:val="1"/>
        </w:numPr>
        <w:spacing w:lineRule="exact" w:line="264" w:before="0" w:after="60"/>
        <w:rPr/>
      </w:pPr>
      <w:r>
        <w:rPr>
          <w:rFonts w:eastAsia="Arial" w:cs="Arial"/>
          <w:sz w:val="21"/>
          <w:szCs w:val="21"/>
        </w:rPr>
        <w:t>Medical Monitoring / Oversight Record</w:t>
      </w:r>
    </w:p>
    <w:p>
      <w:pPr>
        <w:pStyle w:val="ListParagraph"/>
        <w:numPr>
          <w:ilvl w:val="0"/>
          <w:numId w:val="1"/>
        </w:numPr>
        <w:spacing w:lineRule="exact" w:line="264" w:before="0" w:after="60"/>
        <w:rPr/>
      </w:pPr>
      <w:r>
        <w:rPr>
          <w:rFonts w:eastAsia="Arial" w:cs="Arial"/>
          <w:sz w:val="21"/>
          <w:szCs w:val="21"/>
        </w:rPr>
        <w:t>Residential House Rules &amp; Rights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Residential Stabilization, Withdrawal Management, Intoxication Monitoring &amp; Medically Managed Inpatient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Residential Stabilization, Withdrawal Management, Intoxication Monitoring &amp; Medically Managed Inpatient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75.55, 75.56, 75.57, 75.58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certified for medically managed inpatient treatment, adult residential integrated behavioral health stabilization, residential withdrawal management, or residential intoxication monitoring.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one or more of these higher-acuity residential or inpatient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delivers the following services in accordance with the applicable rule and level of care: medically managed inpatient treatment (DHS 75.55), an inpatient service in a hospital setting under a medical director with 24-hour nursing care, physician management, and resources to respond to acute medical or behavioral health emergencies, appropriate for patients whose acute problems require primary medical and nursing care; adult residential integrated behavioral health stabilization service (DHS 75.56), a residential service providing stabilization for co-occurring behavioral health needs; residential withdrawal management service (DHS 75.57), a residential service providing supervised management of withdrawal with the required clinical and medical oversight and monitoring; and residential intoxication monitoring service (DHS 75.58), a residential service providing monitoring of intoxicated individuals until stabilized. Each service is delivered with the medical and clinical oversight, staffing, monitoring, and safety measures the applicable rule requires, and with the safety, rights, medication, and confidentiality protections in Sections C, D, and E.</w:t>
      </w:r>
    </w:p>
    <w:p>
      <w:pPr>
        <w:pStyle w:val="Normal"/>
        <w:pBdr>
          <w:bottom w:val="single" w:sz="4" w:space="1" w:color="2E5E45"/>
        </w:pBdr>
        <w:spacing w:before="160" w:after="80"/>
        <w:rPr/>
      </w:pPr>
      <w:r>
        <w:rPr>
          <w:rFonts w:eastAsia="Arial" w:cs="Arial"/>
          <w:b/>
          <w:bCs/>
          <w:color w:val="1A4731"/>
          <w:sz w:val="20"/>
          <w:szCs w:val="20"/>
        </w:rPr>
        <w:t>PROCEDURE — HIGHER-ACUITY RESIDENTIAL &amp; INPATIENT</w:t>
      </w:r>
    </w:p>
    <w:p>
      <w:pPr>
        <w:pStyle w:val="Normal"/>
        <w:tabs>
          <w:tab w:val="left" w:pos="720" w:leader="none"/>
        </w:tabs>
        <w:spacing w:lineRule="exact" w:line="264" w:before="0" w:after="80"/>
        <w:ind w:hanging="360" w:start="720"/>
        <w:rPr/>
      </w:pPr>
      <w:r>
        <w:rPr>
          <w:rFonts w:eastAsia="Arial" w:cs="Arial"/>
          <w:sz w:val="21"/>
          <w:szCs w:val="21"/>
        </w:rPr>
        <w:t>a. Provide each certified service (75.55–75.58) with the medical/clinical oversight, staffing, and monitoring the applicable rule requires.</w:t>
      </w:r>
    </w:p>
    <w:p>
      <w:pPr>
        <w:pStyle w:val="Normal"/>
        <w:tabs>
          <w:tab w:val="left" w:pos="720" w:leader="none"/>
        </w:tabs>
        <w:spacing w:lineRule="exact" w:line="264" w:before="0" w:after="80"/>
        <w:ind w:hanging="360" w:start="720"/>
        <w:rPr/>
      </w:pPr>
      <w:r>
        <w:rPr>
          <w:rFonts w:eastAsia="Arial" w:cs="Arial"/>
          <w:sz w:val="21"/>
          <w:szCs w:val="21"/>
        </w:rPr>
        <w:t>b. Manage withdrawal and intoxication with appropriate medical monitoring and prompt access to emergency care and transfer.</w:t>
      </w:r>
    </w:p>
    <w:p>
      <w:pPr>
        <w:pStyle w:val="Normal"/>
        <w:tabs>
          <w:tab w:val="left" w:pos="720" w:leader="none"/>
        </w:tabs>
        <w:spacing w:lineRule="exact" w:line="264" w:before="0" w:after="80"/>
        <w:ind w:hanging="360" w:start="720"/>
        <w:rPr/>
      </w:pPr>
      <w:r>
        <w:rPr>
          <w:rFonts w:eastAsia="Arial" w:cs="Arial"/>
          <w:sz w:val="21"/>
          <w:szCs w:val="21"/>
        </w:rPr>
        <w:t>c. Apply the safety, rights, medication, and confidentiality protections in Sections C, D, and 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Withdrawal Management / Intoxication Monitoring Protocol &amp; Record</w:t>
      </w:r>
    </w:p>
    <w:p>
      <w:pPr>
        <w:pStyle w:val="ListParagraph"/>
        <w:numPr>
          <w:ilvl w:val="0"/>
          <w:numId w:val="1"/>
        </w:numPr>
        <w:spacing w:lineRule="exact" w:line="264" w:before="0" w:after="60"/>
        <w:rPr/>
      </w:pPr>
      <w:r>
        <w:rPr>
          <w:rFonts w:eastAsia="Arial" w:cs="Arial"/>
          <w:sz w:val="21"/>
          <w:szCs w:val="21"/>
        </w:rPr>
        <w:t>Medical Oversight &amp; Staffing Schedule</w:t>
      </w:r>
    </w:p>
    <w:p>
      <w:pPr>
        <w:pStyle w:val="ListParagraph"/>
        <w:numPr>
          <w:ilvl w:val="0"/>
          <w:numId w:val="1"/>
        </w:numPr>
        <w:spacing w:lineRule="exact" w:line="264" w:before="0" w:after="60"/>
        <w:rPr/>
      </w:pPr>
      <w:r>
        <w:rPr>
          <w:rFonts w:eastAsia="Arial" w:cs="Arial"/>
          <w:sz w:val="21"/>
          <w:szCs w:val="21"/>
        </w:rPr>
        <w:t>Stabilization /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Opioid Treatment Program &amp; Office-Based Opioid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Opioid Treatment Program &amp; Office-Based Opioid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DHS 75.59, 75.60 (Subchapter VII); 42 CFR Part 8; DEA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operates an opioid treatment program or office-based opioid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certified for an opioid treatment program (OTP) or office-based opioid treatment (OBOT).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opioid treatment program is provided in accordance with DHS 75.59 and, as applicable, is monitored by the state methadone authority and complies with federal requirements including SAMHSA certification, 42 CFR Part 8, and DEA registration; the program provides opioid agonist and other approved medications in combination with counseling and behavioral therapies, with the intake, medical, dosing, take-home, drug-testing, and diversion-control standards the rule and federal law require, and provides patients information at admission including overdose recognition and how to seek emergency assistance. Office-based opioid treatment is provided in accordance with DHS 75.60, delivering medication for opioid use disorder in an office-based setting with the required prescriber involvement, counseling access, and coordination. Both services are delivered with the medication-handling, records, safety, and confidentiality protections in this manual.</w:t>
      </w:r>
    </w:p>
    <w:p>
      <w:pPr>
        <w:pStyle w:val="Normal"/>
        <w:pBdr>
          <w:bottom w:val="single" w:sz="4" w:space="1" w:color="2E5E45"/>
        </w:pBdr>
        <w:spacing w:before="160" w:after="80"/>
        <w:rPr/>
      </w:pPr>
      <w:r>
        <w:rPr>
          <w:rFonts w:eastAsia="Arial" w:cs="Arial"/>
          <w:b/>
          <w:bCs/>
          <w:color w:val="1A4731"/>
          <w:sz w:val="20"/>
          <w:szCs w:val="20"/>
        </w:rPr>
        <w:t>PROCEDURE — OTP / OBOT</w:t>
      </w:r>
    </w:p>
    <w:p>
      <w:pPr>
        <w:pStyle w:val="Normal"/>
        <w:tabs>
          <w:tab w:val="left" w:pos="720" w:leader="none"/>
        </w:tabs>
        <w:spacing w:lineRule="exact" w:line="264" w:before="0" w:after="80"/>
        <w:ind w:hanging="360" w:start="720"/>
        <w:rPr/>
      </w:pPr>
      <w:r>
        <w:rPr>
          <w:rFonts w:eastAsia="Arial" w:cs="Arial"/>
          <w:sz w:val="21"/>
          <w:szCs w:val="21"/>
        </w:rPr>
        <w:t>a. For an OTP, comply with DHS 75.59, the state methadone authority, SAMHSA certification, 42 CFR Part 8, and DEA registration, with required medical, dosing, take-home, and diversion-control standards.</w:t>
      </w:r>
    </w:p>
    <w:p>
      <w:pPr>
        <w:pStyle w:val="Normal"/>
        <w:tabs>
          <w:tab w:val="left" w:pos="720" w:leader="none"/>
        </w:tabs>
        <w:spacing w:lineRule="exact" w:line="264" w:before="0" w:after="80"/>
        <w:ind w:hanging="360" w:start="720"/>
        <w:rPr/>
      </w:pPr>
      <w:r>
        <w:rPr>
          <w:rFonts w:eastAsia="Arial" w:cs="Arial"/>
          <w:sz w:val="21"/>
          <w:szCs w:val="21"/>
        </w:rPr>
        <w:t>b. For OBOT, comply with DHS 75.60, providing medication for opioid use disorder with required prescriber involvement, counseling access, and coordination.</w:t>
      </w:r>
    </w:p>
    <w:p>
      <w:pPr>
        <w:pStyle w:val="Normal"/>
        <w:tabs>
          <w:tab w:val="left" w:pos="720" w:leader="none"/>
        </w:tabs>
        <w:spacing w:lineRule="exact" w:line="264" w:before="0" w:after="80"/>
        <w:ind w:hanging="360" w:start="720"/>
        <w:rPr/>
      </w:pPr>
      <w:r>
        <w:rPr>
          <w:rFonts w:eastAsia="Arial" w:cs="Arial"/>
          <w:sz w:val="21"/>
          <w:szCs w:val="21"/>
        </w:rPr>
        <w:t>c. Provide overdose and emergency information at admission and apply the medication, records, safety, and confidentiality protections in this manual.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OTP Certification, SAMHSA &amp; DEA File</w:t>
      </w:r>
    </w:p>
    <w:p>
      <w:pPr>
        <w:pStyle w:val="ListParagraph"/>
        <w:numPr>
          <w:ilvl w:val="0"/>
          <w:numId w:val="1"/>
        </w:numPr>
        <w:spacing w:lineRule="exact" w:line="264" w:before="0" w:after="60"/>
        <w:rPr/>
      </w:pPr>
      <w:r>
        <w:rPr>
          <w:rFonts w:eastAsia="Arial" w:cs="Arial"/>
          <w:sz w:val="21"/>
          <w:szCs w:val="21"/>
        </w:rPr>
        <w:t>Dosing, Take-Home &amp; Diversion-Control Records</w:t>
      </w:r>
    </w:p>
    <w:p>
      <w:pPr>
        <w:pStyle w:val="ListParagraph"/>
        <w:numPr>
          <w:ilvl w:val="0"/>
          <w:numId w:val="1"/>
        </w:numPr>
        <w:spacing w:lineRule="exact" w:line="264" w:before="0" w:after="60"/>
        <w:rPr/>
      </w:pPr>
      <w:r>
        <w:rPr>
          <w:rFonts w:eastAsia="Arial" w:cs="Arial"/>
          <w:sz w:val="21"/>
          <w:szCs w:val="21"/>
        </w:rPr>
        <w:t>OBOT Prescriber &amp; Counseling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Wisconsin agencies and resources, guidance on customizing the manual and matching it to the provider's certified services, and a patient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Wisconsin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Patient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provider should maintain a current copy of each and customize as needed. Where a form corresponds to an official DHS form, use the current DHS version.</w:t>
      </w:r>
    </w:p>
    <w:p>
      <w:pPr>
        <w:pStyle w:val="Normal"/>
        <w:spacing w:before="140" w:after="40"/>
        <w:rPr/>
      </w:pPr>
      <w:r>
        <w:rPr>
          <w:rFonts w:eastAsia="Arial" w:cs="Arial"/>
          <w:b/>
          <w:bCs/>
          <w:color w:val="333333"/>
          <w:sz w:val="21"/>
          <w:szCs w:val="21"/>
        </w:rPr>
        <w:t>Section A — Certification &amp; Administration</w:t>
      </w:r>
    </w:p>
    <w:p>
      <w:pPr>
        <w:pStyle w:val="ListParagraph"/>
        <w:numPr>
          <w:ilvl w:val="0"/>
          <w:numId w:val="1"/>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Service Description &amp; Population Served</w:t>
      </w:r>
    </w:p>
    <w:p>
      <w:pPr>
        <w:pStyle w:val="ListParagraph"/>
        <w:numPr>
          <w:ilvl w:val="0"/>
          <w:numId w:val="1"/>
        </w:numPr>
        <w:spacing w:lineRule="exact" w:line="264" w:before="0" w:after="60"/>
        <w:rPr/>
      </w:pPr>
      <w:r>
        <w:rPr>
          <w:rFonts w:eastAsia="Arial" w:cs="Arial"/>
          <w:sz w:val="21"/>
          <w:szCs w:val="21"/>
        </w:rPr>
        <w:t>DQA Certification Application &amp; Certificate</w:t>
      </w:r>
    </w:p>
    <w:p>
      <w:pPr>
        <w:pStyle w:val="ListParagraph"/>
        <w:numPr>
          <w:ilvl w:val="0"/>
          <w:numId w:val="1"/>
        </w:numPr>
        <w:spacing w:lineRule="exact" w:line="264" w:before="0" w:after="60"/>
        <w:rPr/>
      </w:pPr>
      <w:r>
        <w:rPr>
          <w:rFonts w:eastAsia="Arial" w:cs="Arial"/>
          <w:sz w:val="21"/>
          <w:szCs w:val="21"/>
        </w:rPr>
        <w:t>Provider Portal Submission Record</w:t>
      </w:r>
    </w:p>
    <w:p>
      <w:pPr>
        <w:pStyle w:val="ListParagraph"/>
        <w:numPr>
          <w:ilvl w:val="0"/>
          <w:numId w:val="1"/>
        </w:numPr>
        <w:spacing w:lineRule="exact" w:line="264" w:before="0" w:after="60"/>
        <w:rPr/>
      </w:pPr>
      <w:r>
        <w:rPr>
          <w:rFonts w:eastAsia="Arial" w:cs="Arial"/>
          <w:sz w:val="21"/>
          <w:szCs w:val="21"/>
        </w:rPr>
        <w:t>Certification Renewal &amp; Change Log</w:t>
      </w:r>
    </w:p>
    <w:p>
      <w:pPr>
        <w:pStyle w:val="ListParagraph"/>
        <w:numPr>
          <w:ilvl w:val="0"/>
          <w:numId w:val="1"/>
        </w:numPr>
        <w:spacing w:lineRule="exact" w:line="264" w:before="0" w:after="60"/>
        <w:rPr/>
      </w:pPr>
      <w:r>
        <w:rPr>
          <w:rFonts w:eastAsia="Arial" w:cs="Arial"/>
          <w:sz w:val="21"/>
          <w:szCs w:val="21"/>
        </w:rPr>
        <w:t>Branch Office Listing</w:t>
      </w:r>
    </w:p>
    <w:p>
      <w:pPr>
        <w:pStyle w:val="ListParagraph"/>
        <w:numPr>
          <w:ilvl w:val="0"/>
          <w:numId w:val="1"/>
        </w:numPr>
        <w:spacing w:lineRule="exact" w:line="264" w:before="0" w:after="60"/>
        <w:rPr/>
      </w:pPr>
      <w:r>
        <w:rPr>
          <w:rFonts w:eastAsia="Arial" w:cs="Arial"/>
          <w:sz w:val="21"/>
          <w:szCs w:val="21"/>
        </w:rPr>
        <w:t>Level-of-Care Separation Plan</w:t>
      </w:r>
    </w:p>
    <w:p>
      <w:pPr>
        <w:pStyle w:val="ListParagraph"/>
        <w:numPr>
          <w:ilvl w:val="0"/>
          <w:numId w:val="1"/>
        </w:numPr>
        <w:spacing w:lineRule="exact" w:line="264" w:before="0" w:after="60"/>
        <w:rPr/>
      </w:pPr>
      <w:r>
        <w:rPr>
          <w:rFonts w:eastAsia="Arial" w:cs="Arial"/>
          <w:sz w:val="21"/>
          <w:szCs w:val="21"/>
        </w:rPr>
        <w:t>DHS 83.57 Co-Location Approval Record</w:t>
      </w:r>
    </w:p>
    <w:p>
      <w:pPr>
        <w:pStyle w:val="ListParagraph"/>
        <w:numPr>
          <w:ilvl w:val="0"/>
          <w:numId w:val="1"/>
        </w:numPr>
        <w:spacing w:lineRule="exact" w:line="264" w:before="0" w:after="60"/>
        <w:rPr/>
      </w:pPr>
      <w:r>
        <w:rPr>
          <w:rFonts w:eastAsia="Arial" w:cs="Arial"/>
          <w:sz w:val="21"/>
          <w:szCs w:val="21"/>
        </w:rPr>
        <w:t>Medical Director Designation &amp; Qualifications</w:t>
      </w:r>
    </w:p>
    <w:p>
      <w:pPr>
        <w:pStyle w:val="ListParagraph"/>
        <w:numPr>
          <w:ilvl w:val="0"/>
          <w:numId w:val="1"/>
        </w:numPr>
        <w:spacing w:lineRule="exact" w:line="264" w:before="0" w:after="60"/>
        <w:rPr/>
      </w:pPr>
      <w:r>
        <w:rPr>
          <w:rFonts w:eastAsia="Arial" w:cs="Arial"/>
          <w:sz w:val="21"/>
          <w:szCs w:val="21"/>
        </w:rPr>
        <w:t>Clinical Oversight / Protocol Approval Record</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Credential / DSPS Verification Record</w:t>
      </w:r>
    </w:p>
    <w:p>
      <w:pPr>
        <w:pStyle w:val="ListParagraph"/>
        <w:numPr>
          <w:ilvl w:val="0"/>
          <w:numId w:val="1"/>
        </w:numPr>
        <w:spacing w:lineRule="exact" w:line="264" w:before="0" w:after="60"/>
        <w:rPr/>
      </w:pPr>
      <w:r>
        <w:rPr>
          <w:rFonts w:eastAsia="Arial" w:cs="Arial"/>
          <w:sz w:val="21"/>
          <w:szCs w:val="21"/>
        </w:rPr>
        <w:t>Scope-of-Practice Assignment</w:t>
      </w:r>
    </w:p>
    <w:p>
      <w:pPr>
        <w:pStyle w:val="ListParagraph"/>
        <w:numPr>
          <w:ilvl w:val="0"/>
          <w:numId w:val="1"/>
        </w:numPr>
        <w:spacing w:lineRule="exact" w:line="264" w:before="0" w:after="60"/>
        <w:rPr/>
      </w:pPr>
      <w:r>
        <w:rPr>
          <w:rFonts w:eastAsia="Arial" w:cs="Arial"/>
          <w:sz w:val="21"/>
          <w:szCs w:val="21"/>
        </w:rPr>
        <w:t>Counselor-in-Training Supervision Record</w:t>
      </w:r>
    </w:p>
    <w:p>
      <w:pPr>
        <w:pStyle w:val="ListParagraph"/>
        <w:numPr>
          <w:ilvl w:val="0"/>
          <w:numId w:val="1"/>
        </w:numPr>
        <w:spacing w:lineRule="exact" w:line="264" w:before="0" w:after="60"/>
        <w:rPr/>
      </w:pPr>
      <w:r>
        <w:rPr>
          <w:rFonts w:eastAsia="Arial" w:cs="Arial"/>
          <w:sz w:val="21"/>
          <w:szCs w:val="21"/>
        </w:rPr>
        <w:t>Primary Counselor Assignment Record</w:t>
      </w:r>
    </w:p>
    <w:p>
      <w:pPr>
        <w:pStyle w:val="ListParagraph"/>
        <w:numPr>
          <w:ilvl w:val="0"/>
          <w:numId w:val="1"/>
        </w:numPr>
        <w:spacing w:lineRule="exact" w:line="264" w:before="0" w:after="60"/>
        <w:rPr/>
      </w:pPr>
      <w:r>
        <w:rPr>
          <w:rFonts w:eastAsia="Arial" w:cs="Arial"/>
          <w:sz w:val="21"/>
          <w:szCs w:val="21"/>
        </w:rPr>
        <w:t>Addiction-Treatment Competence Documentation</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Caregiver Background Check Record</w:t>
      </w:r>
    </w:p>
    <w:p>
      <w:pPr>
        <w:pStyle w:val="ListParagraph"/>
        <w:numPr>
          <w:ilvl w:val="0"/>
          <w:numId w:val="1"/>
        </w:numPr>
        <w:spacing w:lineRule="exact" w:line="264" w:before="0" w:after="60"/>
        <w:rPr/>
      </w:pPr>
      <w:r>
        <w:rPr>
          <w:rFonts w:eastAsia="Arial" w:cs="Arial"/>
          <w:sz w:val="21"/>
          <w:szCs w:val="21"/>
        </w:rPr>
        <w:t>Rehabilitation Review / Eligibility Determination</w:t>
      </w:r>
    </w:p>
    <w:p>
      <w:pPr>
        <w:pStyle w:val="ListParagraph"/>
        <w:numPr>
          <w:ilvl w:val="0"/>
          <w:numId w:val="1"/>
        </w:numPr>
        <w:spacing w:lineRule="exact" w:line="264" w:before="0" w:after="60"/>
        <w:rPr/>
      </w:pPr>
      <w:r>
        <w:rPr>
          <w:rFonts w:eastAsia="Arial" w:cs="Arial"/>
          <w:sz w:val="21"/>
          <w:szCs w:val="21"/>
        </w:rPr>
        <w:t>Recheck Tracking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Naloxone Training Record</w:t>
      </w:r>
    </w:p>
    <w:p>
      <w:pPr>
        <w:pStyle w:val="ListParagraph"/>
        <w:numPr>
          <w:ilvl w:val="0"/>
          <w:numId w:val="1"/>
        </w:numPr>
        <w:spacing w:lineRule="exact" w:line="264" w:before="0" w:after="60"/>
        <w:rPr/>
      </w:pPr>
      <w:r>
        <w:rPr>
          <w:rFonts w:eastAsia="Arial" w:cs="Arial"/>
          <w:sz w:val="21"/>
          <w:szCs w:val="21"/>
        </w:rPr>
        <w:t>Community-Safety &amp; Ethics Training Log</w:t>
      </w:r>
    </w:p>
    <w:p>
      <w:pPr>
        <w:pStyle w:val="Normal"/>
        <w:spacing w:before="140" w:after="40"/>
        <w:rPr/>
      </w:pPr>
      <w:r>
        <w:rPr>
          <w:rFonts w:eastAsia="Arial" w:cs="Arial"/>
          <w:b/>
          <w:bCs/>
          <w:color w:val="333333"/>
          <w:sz w:val="21"/>
          <w:szCs w:val="21"/>
        </w:rPr>
        <w:t>Section C — Patient Rights, Confidentiality &amp; Protection</w:t>
      </w:r>
    </w:p>
    <w:p>
      <w:pPr>
        <w:pStyle w:val="ListParagraph"/>
        <w:numPr>
          <w:ilvl w:val="0"/>
          <w:numId w:val="1"/>
        </w:numPr>
        <w:spacing w:lineRule="exact" w:line="264" w:before="0" w:after="60"/>
        <w:rPr/>
      </w:pPr>
      <w:r>
        <w:rPr>
          <w:rFonts w:eastAsia="Arial" w:cs="Arial"/>
          <w:sz w:val="21"/>
          <w:szCs w:val="21"/>
        </w:rPr>
        <w:t>Patient Rights Statement &amp; Poster</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Grievance Resolution Record</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Naloxone Availability &amp; Stock Log</w:t>
      </w:r>
    </w:p>
    <w:p>
      <w:pPr>
        <w:pStyle w:val="ListParagraph"/>
        <w:numPr>
          <w:ilvl w:val="0"/>
          <w:numId w:val="1"/>
        </w:numPr>
        <w:spacing w:lineRule="exact" w:line="264" w:before="0" w:after="60"/>
        <w:rPr/>
      </w:pPr>
      <w:r>
        <w:rPr>
          <w:rFonts w:eastAsia="Arial" w:cs="Arial"/>
          <w:sz w:val="21"/>
          <w:szCs w:val="21"/>
        </w:rPr>
        <w:t>Overdose Response Record</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Suspected Abuse/Neglect Report Record</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Screening &amp; Preliminary Level-of-Care Determination</w:t>
      </w:r>
    </w:p>
    <w:p>
      <w:pPr>
        <w:pStyle w:val="ListParagraph"/>
        <w:numPr>
          <w:ilvl w:val="0"/>
          <w:numId w:val="1"/>
        </w:numPr>
        <w:spacing w:lineRule="exact" w:line="264" w:before="0" w:after="60"/>
        <w:rPr/>
      </w:pPr>
      <w:r>
        <w:rPr>
          <w:rFonts w:eastAsia="Arial" w:cs="Arial"/>
          <w:sz w:val="21"/>
          <w:szCs w:val="21"/>
        </w:rPr>
        <w:t>Priority Population Identification Record</w:t>
      </w:r>
    </w:p>
    <w:p>
      <w:pPr>
        <w:pStyle w:val="ListParagraph"/>
        <w:numPr>
          <w:ilvl w:val="0"/>
          <w:numId w:val="1"/>
        </w:numPr>
        <w:spacing w:lineRule="exact" w:line="264" w:before="0" w:after="60"/>
        <w:rPr/>
      </w:pPr>
      <w:r>
        <w:rPr>
          <w:rFonts w:eastAsia="Arial" w:cs="Arial"/>
          <w:sz w:val="21"/>
          <w:szCs w:val="21"/>
        </w:rPr>
        <w:t>Interim Services / Referral Record</w:t>
      </w:r>
    </w:p>
    <w:p>
      <w:pPr>
        <w:pStyle w:val="ListParagraph"/>
        <w:numPr>
          <w:ilvl w:val="0"/>
          <w:numId w:val="1"/>
        </w:numPr>
        <w:spacing w:lineRule="exact" w:line="264" w:before="0" w:after="60"/>
        <w:rPr/>
      </w:pPr>
      <w:r>
        <w:rPr>
          <w:rFonts w:eastAsia="Arial" w:cs="Arial"/>
          <w:sz w:val="21"/>
          <w:szCs w:val="21"/>
        </w:rPr>
        <w:t>Clinical Assessment</w:t>
      </w:r>
    </w:p>
    <w:p>
      <w:pPr>
        <w:pStyle w:val="ListParagraph"/>
        <w:numPr>
          <w:ilvl w:val="0"/>
          <w:numId w:val="1"/>
        </w:numPr>
        <w:spacing w:lineRule="exact" w:line="264" w:before="0" w:after="60"/>
        <w:rPr/>
      </w:pPr>
      <w:r>
        <w:rPr>
          <w:rFonts w:eastAsia="Arial" w:cs="Arial"/>
          <w:sz w:val="21"/>
          <w:szCs w:val="21"/>
        </w:rPr>
        <w:t>ASAM / WI-UPC Level-of-Care Determination</w:t>
      </w:r>
    </w:p>
    <w:p>
      <w:pPr>
        <w:pStyle w:val="ListParagraph"/>
        <w:numPr>
          <w:ilvl w:val="0"/>
          <w:numId w:val="1"/>
        </w:numPr>
        <w:spacing w:lineRule="exact" w:line="264" w:before="0" w:after="60"/>
        <w:rPr/>
      </w:pPr>
      <w:r>
        <w:rPr>
          <w:rFonts w:eastAsia="Arial" w:cs="Arial"/>
          <w:sz w:val="21"/>
          <w:szCs w:val="21"/>
        </w:rPr>
        <w:t>Assessment Update Record</w:t>
      </w:r>
    </w:p>
    <w:p>
      <w:pPr>
        <w:pStyle w:val="ListParagraph"/>
        <w:numPr>
          <w:ilvl w:val="0"/>
          <w:numId w:val="1"/>
        </w:numPr>
        <w:spacing w:lineRule="exact" w:line="264" w:before="0" w:after="60"/>
        <w:rPr/>
      </w:pPr>
      <w:r>
        <w:rPr>
          <w:rFonts w:eastAsia="Arial" w:cs="Arial"/>
          <w:sz w:val="21"/>
          <w:szCs w:val="21"/>
        </w:rPr>
        <w:t>Preliminary Treatment Plan</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Continuing-Care Plan</w:t>
      </w:r>
    </w:p>
    <w:p>
      <w:pPr>
        <w:pStyle w:val="ListParagraph"/>
        <w:numPr>
          <w:ilvl w:val="0"/>
          <w:numId w:val="1"/>
        </w:numPr>
        <w:spacing w:lineRule="exact" w:line="264" w:before="0" w:after="60"/>
        <w:rPr/>
      </w:pPr>
      <w:r>
        <w:rPr>
          <w:rFonts w:eastAsia="Arial" w:cs="Arial"/>
          <w:sz w:val="21"/>
          <w:szCs w:val="21"/>
        </w:rPr>
        <w:t>Case Management Record</w:t>
      </w:r>
    </w:p>
    <w:p>
      <w:pPr>
        <w:pStyle w:val="ListParagraph"/>
        <w:numPr>
          <w:ilvl w:val="0"/>
          <w:numId w:val="1"/>
        </w:numPr>
        <w:spacing w:lineRule="exact" w:line="264" w:before="0" w:after="60"/>
        <w:rPr/>
      </w:pPr>
      <w:r>
        <w:rPr>
          <w:rFonts w:eastAsia="Arial" w:cs="Arial"/>
          <w:sz w:val="21"/>
          <w:szCs w:val="21"/>
        </w:rPr>
        <w:t>Discharge Summary &amp; Continuing-Care Plan</w:t>
      </w:r>
    </w:p>
    <w:p>
      <w:pPr>
        <w:pStyle w:val="ListParagraph"/>
        <w:numPr>
          <w:ilvl w:val="0"/>
          <w:numId w:val="1"/>
        </w:numPr>
        <w:spacing w:lineRule="exact" w:line="264" w:before="0" w:after="60"/>
        <w:rPr/>
      </w:pPr>
      <w:r>
        <w:rPr>
          <w:rFonts w:eastAsia="Arial" w:cs="Arial"/>
          <w:sz w:val="21"/>
          <w:szCs w:val="21"/>
        </w:rPr>
        <w:t>Administrative Discharge Record</w:t>
      </w:r>
    </w:p>
    <w:p>
      <w:pPr>
        <w:pStyle w:val="Normal"/>
        <w:spacing w:before="140" w:after="40"/>
        <w:rPr/>
      </w:pPr>
      <w:r>
        <w:rPr>
          <w:rFonts w:eastAsia="Arial" w:cs="Arial"/>
          <w:b/>
          <w:bCs/>
          <w:color w:val="333333"/>
          <w:sz w:val="21"/>
          <w:szCs w:val="21"/>
        </w:rPr>
        <w:t>Section E — Medication, MAT &amp; Safety</w:t>
      </w:r>
    </w:p>
    <w:p>
      <w:pPr>
        <w:pStyle w:val="ListParagraph"/>
        <w:numPr>
          <w:ilvl w:val="0"/>
          <w:numId w:val="1"/>
        </w:numPr>
        <w:spacing w:lineRule="exact" w:line="264" w:before="0" w:after="60"/>
        <w:rPr/>
      </w:pPr>
      <w:r>
        <w:rPr>
          <w:rFonts w:eastAsia="Arial" w:cs="Arial"/>
          <w:sz w:val="21"/>
          <w:szCs w:val="21"/>
        </w:rPr>
        <w:t>Medical Screening Record</w:t>
      </w:r>
    </w:p>
    <w:p>
      <w:pPr>
        <w:pStyle w:val="ListParagraph"/>
        <w:numPr>
          <w:ilvl w:val="0"/>
          <w:numId w:val="1"/>
        </w:numPr>
        <w:spacing w:lineRule="exact" w:line="264" w:before="0" w:after="60"/>
        <w:rPr/>
      </w:pPr>
      <w:r>
        <w:rPr>
          <w:rFonts w:eastAsia="Arial" w:cs="Arial"/>
          <w:sz w:val="21"/>
          <w:szCs w:val="21"/>
        </w:rPr>
        <w:t>Medical Services / Withdrawal Monitoring Note</w:t>
      </w:r>
    </w:p>
    <w:p>
      <w:pPr>
        <w:pStyle w:val="ListParagraph"/>
        <w:numPr>
          <w:ilvl w:val="0"/>
          <w:numId w:val="1"/>
        </w:numPr>
        <w:spacing w:lineRule="exact" w:line="264" w:before="0" w:after="60"/>
        <w:rPr/>
      </w:pPr>
      <w:r>
        <w:rPr>
          <w:rFonts w:eastAsia="Arial" w:cs="Arial"/>
          <w:sz w:val="21"/>
          <w:szCs w:val="21"/>
        </w:rPr>
        <w:t>MAT Policy &amp; Referral Record</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Building / Fire-Safety Compliance File</w:t>
      </w:r>
    </w:p>
    <w:p>
      <w:pPr>
        <w:pStyle w:val="ListParagraph"/>
        <w:numPr>
          <w:ilvl w:val="0"/>
          <w:numId w:val="1"/>
        </w:numPr>
        <w:spacing w:lineRule="exact" w:line="264" w:before="0" w:after="60"/>
        <w:rPr/>
      </w:pPr>
      <w:r>
        <w:rPr>
          <w:rFonts w:eastAsia="Arial" w:cs="Arial"/>
          <w:sz w:val="21"/>
          <w:szCs w:val="21"/>
        </w:rPr>
        <w:t>Emergency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On-Call / 24-Hour Availability Schedule</w:t>
      </w:r>
    </w:p>
    <w:p>
      <w:pPr>
        <w:pStyle w:val="Normal"/>
        <w:spacing w:before="140" w:after="40"/>
        <w:rPr/>
      </w:pPr>
      <w:r>
        <w:rPr>
          <w:rFonts w:eastAsia="Arial" w:cs="Arial"/>
          <w:b/>
          <w:bCs/>
          <w:color w:val="333333"/>
          <w:sz w:val="21"/>
          <w:szCs w:val="21"/>
        </w:rPr>
        <w:t>Section F — Service-Type Standards</w:t>
      </w:r>
    </w:p>
    <w:p>
      <w:pPr>
        <w:pStyle w:val="ListParagraph"/>
        <w:numPr>
          <w:ilvl w:val="0"/>
          <w:numId w:val="1"/>
        </w:numPr>
        <w:spacing w:lineRule="exact" w:line="264" w:before="0" w:after="60"/>
        <w:rPr/>
      </w:pPr>
      <w:r>
        <w:rPr>
          <w:rFonts w:eastAsia="Arial" w:cs="Arial"/>
          <w:sz w:val="21"/>
          <w:szCs w:val="21"/>
        </w:rPr>
        <w:t>Outpatient Service Schedule &amp; Notes</w:t>
      </w:r>
    </w:p>
    <w:p>
      <w:pPr>
        <w:pStyle w:val="ListParagraph"/>
        <w:numPr>
          <w:ilvl w:val="0"/>
          <w:numId w:val="1"/>
        </w:numPr>
        <w:spacing w:lineRule="exact" w:line="264" w:before="0" w:after="60"/>
        <w:rPr/>
      </w:pPr>
      <w:r>
        <w:rPr>
          <w:rFonts w:eastAsia="Arial" w:cs="Arial"/>
          <w:sz w:val="21"/>
          <w:szCs w:val="21"/>
        </w:rPr>
        <w:t>Community-Based Delivery Policy</w:t>
      </w:r>
    </w:p>
    <w:p>
      <w:pPr>
        <w:pStyle w:val="ListParagraph"/>
        <w:numPr>
          <w:ilvl w:val="0"/>
          <w:numId w:val="1"/>
        </w:numPr>
        <w:spacing w:lineRule="exact" w:line="264" w:before="0" w:after="60"/>
        <w:rPr/>
      </w:pPr>
      <w:r>
        <w:rPr>
          <w:rFonts w:eastAsia="Arial" w:cs="Arial"/>
          <w:sz w:val="21"/>
          <w:szCs w:val="21"/>
        </w:rPr>
        <w:t>Integrated Co-Occurring Treatment Plan</w:t>
      </w:r>
    </w:p>
    <w:p>
      <w:pPr>
        <w:pStyle w:val="ListParagraph"/>
        <w:numPr>
          <w:ilvl w:val="0"/>
          <w:numId w:val="1"/>
        </w:numPr>
        <w:spacing w:lineRule="exact" w:line="264" w:before="0" w:after="60"/>
        <w:rPr/>
      </w:pPr>
      <w:r>
        <w:rPr>
          <w:rFonts w:eastAsia="Arial" w:cs="Arial"/>
          <w:sz w:val="21"/>
          <w:szCs w:val="21"/>
        </w:rPr>
        <w:t>IOP Weekly Service-Hours Record</w:t>
      </w:r>
    </w:p>
    <w:p>
      <w:pPr>
        <w:pStyle w:val="ListParagraph"/>
        <w:numPr>
          <w:ilvl w:val="0"/>
          <w:numId w:val="1"/>
        </w:numPr>
        <w:spacing w:lineRule="exact" w:line="264" w:before="0" w:after="60"/>
        <w:rPr/>
      </w:pPr>
      <w:r>
        <w:rPr>
          <w:rFonts w:eastAsia="Arial" w:cs="Arial"/>
          <w:sz w:val="21"/>
          <w:szCs w:val="21"/>
        </w:rPr>
        <w:t>Day Treatment / PHP Programming Schedule</w:t>
      </w:r>
    </w:p>
    <w:p>
      <w:pPr>
        <w:pStyle w:val="ListParagraph"/>
        <w:numPr>
          <w:ilvl w:val="0"/>
          <w:numId w:val="1"/>
        </w:numPr>
        <w:spacing w:lineRule="exact" w:line="264" w:before="0" w:after="60"/>
        <w:rPr/>
      </w:pPr>
      <w:r>
        <w:rPr>
          <w:rFonts w:eastAsia="Arial" w:cs="Arial"/>
          <w:sz w:val="21"/>
          <w:szCs w:val="21"/>
        </w:rPr>
        <w:t>Transitional Residential Weekly Service-Hours Record</w:t>
      </w:r>
    </w:p>
    <w:p>
      <w:pPr>
        <w:pStyle w:val="ListParagraph"/>
        <w:numPr>
          <w:ilvl w:val="0"/>
          <w:numId w:val="1"/>
        </w:numPr>
        <w:spacing w:lineRule="exact" w:line="264" w:before="0" w:after="60"/>
        <w:rPr/>
      </w:pPr>
      <w:r>
        <w:rPr>
          <w:rFonts w:eastAsia="Arial" w:cs="Arial"/>
          <w:sz w:val="21"/>
          <w:szCs w:val="21"/>
        </w:rPr>
        <w:t>Physician / Prescriber Oversight Record</w:t>
      </w:r>
    </w:p>
    <w:p>
      <w:pPr>
        <w:pStyle w:val="ListParagraph"/>
        <w:numPr>
          <w:ilvl w:val="0"/>
          <w:numId w:val="1"/>
        </w:numPr>
        <w:spacing w:lineRule="exact" w:line="264" w:before="0" w:after="60"/>
        <w:rPr/>
      </w:pPr>
      <w:r>
        <w:rPr>
          <w:rFonts w:eastAsia="Arial" w:cs="Arial"/>
          <w:sz w:val="21"/>
          <w:szCs w:val="21"/>
        </w:rPr>
        <w:t>Residential House Rules &amp; Rights</w:t>
      </w:r>
    </w:p>
    <w:p>
      <w:pPr>
        <w:pStyle w:val="ListParagraph"/>
        <w:numPr>
          <w:ilvl w:val="0"/>
          <w:numId w:val="1"/>
        </w:numPr>
        <w:spacing w:lineRule="exact" w:line="264" w:before="0" w:after="60"/>
        <w:rPr/>
      </w:pPr>
      <w:r>
        <w:rPr>
          <w:rFonts w:eastAsia="Arial" w:cs="Arial"/>
          <w:sz w:val="21"/>
          <w:szCs w:val="21"/>
        </w:rPr>
        <w:t>Medically Monitored Residential Service Record</w:t>
      </w:r>
    </w:p>
    <w:p>
      <w:pPr>
        <w:pStyle w:val="ListParagraph"/>
        <w:numPr>
          <w:ilvl w:val="0"/>
          <w:numId w:val="1"/>
        </w:numPr>
        <w:spacing w:lineRule="exact" w:line="264" w:before="0" w:after="60"/>
        <w:rPr/>
      </w:pPr>
      <w:r>
        <w:rPr>
          <w:rFonts w:eastAsia="Arial" w:cs="Arial"/>
          <w:sz w:val="21"/>
          <w:szCs w:val="21"/>
        </w:rPr>
        <w:t>Withdrawal Management / Intoxication Monitoring Protocol &amp; Record</w:t>
      </w:r>
    </w:p>
    <w:p>
      <w:pPr>
        <w:pStyle w:val="ListParagraph"/>
        <w:numPr>
          <w:ilvl w:val="0"/>
          <w:numId w:val="1"/>
        </w:numPr>
        <w:spacing w:lineRule="exact" w:line="264" w:before="0" w:after="60"/>
        <w:rPr/>
      </w:pPr>
      <w:r>
        <w:rPr>
          <w:rFonts w:eastAsia="Arial" w:cs="Arial"/>
          <w:sz w:val="21"/>
          <w:szCs w:val="21"/>
        </w:rPr>
        <w:t>Stabilization / Transfer Record</w:t>
      </w:r>
    </w:p>
    <w:p>
      <w:pPr>
        <w:pStyle w:val="ListParagraph"/>
        <w:numPr>
          <w:ilvl w:val="0"/>
          <w:numId w:val="1"/>
        </w:numPr>
        <w:spacing w:lineRule="exact" w:line="264" w:before="0" w:after="60"/>
        <w:rPr/>
      </w:pPr>
      <w:r>
        <w:rPr>
          <w:rFonts w:eastAsia="Arial" w:cs="Arial"/>
          <w:sz w:val="21"/>
          <w:szCs w:val="21"/>
        </w:rPr>
        <w:t>OTP Certification, SAMHSA &amp; DEA File</w:t>
      </w:r>
    </w:p>
    <w:p>
      <w:pPr>
        <w:pStyle w:val="ListParagraph"/>
        <w:numPr>
          <w:ilvl w:val="0"/>
          <w:numId w:val="1"/>
        </w:numPr>
        <w:spacing w:lineRule="exact" w:line="264" w:before="0" w:after="60"/>
        <w:rPr/>
      </w:pPr>
      <w:r>
        <w:rPr>
          <w:rFonts w:eastAsia="Arial" w:cs="Arial"/>
          <w:sz w:val="21"/>
          <w:szCs w:val="21"/>
        </w:rPr>
        <w:t>Dosing, Take-Home &amp; Diversion-Control Records</w:t>
      </w:r>
    </w:p>
    <w:p>
      <w:pPr>
        <w:pStyle w:val="ListParagraph"/>
        <w:numPr>
          <w:ilvl w:val="0"/>
          <w:numId w:val="1"/>
        </w:numPr>
        <w:spacing w:lineRule="exact" w:line="264" w:before="0" w:after="60"/>
        <w:rPr/>
      </w:pPr>
      <w:r>
        <w:rPr>
          <w:rFonts w:eastAsia="Arial" w:cs="Arial"/>
          <w:sz w:val="21"/>
          <w:szCs w:val="21"/>
        </w:rPr>
        <w:t>OBOT Prescriber &amp; Counseling Coordination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Wisconsin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Department of Health Services (DHS), Division of Quality Assurance (DQA) — certifies community substance use services; “certification” means DQA approval.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75 — Community Substance Use Services (revised by CR 20-047, eff. October 1, 2022; ASAM-aligned).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ss. 46.973(2)(c), 51.42(7)(b), 51.4224, and 51.45(8) and (9), Wis. Stats.; services under ss. 51.42 and 51.45.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Applications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DQA Provider Portal — initial applications, service and branch additions, ownership changes, amendments, and renewals; dhsdqamentalhealthandsubstanceusecertification@dhs.wisconsin.gov.</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Placement criteria</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ASAM Criteria (3rd ed., 2013); Wisconsin uniform placement criteria (WI-UPC); or other department-approved placement criteria.</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Screening &amp; harm reduction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75.24 — screening/intake; naloxone availability (75.24(5)) and staff training (75.24(5)(d)); priority populations and interim services (75.03(46)).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Service standards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ss. DHS 75.49–75.60 — outpatient (49), integrated BH (50), intensive outpatient (51), day treatment/PHP (52), transitional residential (53), medically monitored residential (54), medically managed inpatient (55), adult residential stabilization (56), residential withdrawal management (57), residential intoxication monitoring (58); OTP (59) and OBOT (60).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Clinical credentials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Substance abuse counselor / clinical substance abuse counselor under s. 440.88; licensed professional under ch. 457 (clinical social worker, LMFT, LPC) or ch. 455 (psychologist); via DSPS.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Medical director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75.03(51) — chief medical officer licensed under ch. 448 with a qualifying addiction credential.</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Caregiver background checks under ss. 48.685 and 50.065, Wis. Stats. (DHS 75.03(10)).</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s. 51.30, Wis. Stats. (treatment records).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Co-location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DHS 83.57 — approval required to add outpatient or other business within a residential treatment building.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Related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 Admin. Code ch. DHS 72 — overdose treatment provider certification and peer recovery support; not required for DHS 75 programs.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Wisconsin mental health services are certified under separate chapters (e.g., DHS 34 emergency/crisis, DHS 35 outpatient MH clinics, DHS 36 comprehensive community services, DHS 63 community support programs) — not covered by this substance use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Wisconsin DQA-certified community substance use service. Follow the steps below to adopt it as your organization's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organization name, address, DQA certification number, effective date, and role titles — with your organization's information. Set the effective date on each policy when it is adopted.</w:t>
      </w:r>
    </w:p>
    <w:p>
      <w:pPr>
        <w:pStyle w:val="Normal"/>
        <w:spacing w:before="140" w:after="40"/>
        <w:rPr/>
      </w:pPr>
      <w:r>
        <w:rPr>
          <w:rFonts w:eastAsia="Arial" w:cs="Arial"/>
          <w:b/>
          <w:bCs/>
          <w:color w:val="333333"/>
          <w:sz w:val="21"/>
          <w:szCs w:val="21"/>
        </w:rPr>
        <w:t>2. Match the manual to your certified services</w:t>
      </w:r>
    </w:p>
    <w:p>
      <w:pPr>
        <w:pStyle w:val="Normal"/>
        <w:spacing w:lineRule="exact" w:line="276" w:before="0" w:after="120"/>
        <w:rPr/>
      </w:pPr>
      <w:r>
        <w:rPr>
          <w:rFonts w:eastAsia="Arial" w:cs="Arial"/>
          <w:sz w:val="21"/>
          <w:szCs w:val="21"/>
        </w:rPr>
        <w:t>Sections A through E contain the general requirements. Keep the Section F service-type policies only for the services your provider is certified to provide — outpatient (75.49), integrated behavioral health (75.50), intensive outpatient (75.51), day treatment or partial hospitalization (75.52), transitional residential (75.53), medically monitored residential (75.54), medically managed inpatient (75.55), adult residential stabilization (75.56), residential withdrawal management (75.57), residential intoxication monitoring (75.58), OTP (75.59), and OBOT (75.60). Mark any service you are not certified for as not applicable, or remove that policy. Remember that not all general requirements apply to all services.</w:t>
      </w:r>
    </w:p>
    <w:p>
      <w:pPr>
        <w:pStyle w:val="Normal"/>
        <w:spacing w:before="140" w:after="40"/>
        <w:rPr/>
      </w:pPr>
      <w:r>
        <w:rPr>
          <w:rFonts w:eastAsia="Arial" w:cs="Arial"/>
          <w:b/>
          <w:bCs/>
          <w:color w:val="333333"/>
          <w:sz w:val="21"/>
          <w:szCs w:val="21"/>
        </w:rPr>
        <w:t>3. Apply ASAM and identify priority populations</w:t>
      </w:r>
    </w:p>
    <w:p>
      <w:pPr>
        <w:pStyle w:val="Normal"/>
        <w:spacing w:lineRule="exact" w:line="276" w:before="0" w:after="120"/>
        <w:rPr/>
      </w:pPr>
      <w:r>
        <w:rPr>
          <w:rFonts w:eastAsia="Arial" w:cs="Arial"/>
          <w:sz w:val="21"/>
          <w:szCs w:val="21"/>
        </w:rPr>
        <w:t>DHS 75 requires ASAM (or WI-UPC / approved) placement criteria for placement, continued stay, transfer, and discharge, and requires early identification of priority populations — pregnant women and people who inject substances — with priority access or interim services. Confirm your screening, assessment, and level-of-care policies apply the criteria and identify these populations.</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authority and qualified Wisconsin counsel or a compliance professional review the manual before adoption. Chapter DHS 75 was substantially revised effective October 1, 2022; confirm you are working from the current, post-2022 version and verify your certification requirements with DHS DQA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Patient Rights Acknowledgment</w:t>
      </w:r>
    </w:p>
    <w:p>
      <w:pPr>
        <w:pStyle w:val="Normal"/>
        <w:spacing w:lineRule="exact" w:line="276" w:before="0" w:after="120"/>
        <w:rPr/>
      </w:pPr>
      <w:r>
        <w:rPr>
          <w:rFonts w:eastAsia="Arial" w:cs="Arial"/>
          <w:sz w:val="21"/>
          <w:szCs w:val="21"/>
        </w:rPr>
        <w:t>This acknowledgment may be provided to a patient or the patient's representative at admission, together with the written statement of patient rights.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patient of [Organization Name], that these rights and the program rules have been explained to me in a manner I can understand, and that I have been informed of the grievance process and my right to raise concerns, including with the Wisconsin Department of Health Services,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Patient name (print): ______________________________________________</w:t>
      </w:r>
    </w:p>
    <w:p>
      <w:pPr>
        <w:pStyle w:val="Normal"/>
        <w:spacing w:lineRule="exact" w:line="276" w:before="0" w:after="120"/>
        <w:rPr/>
      </w:pPr>
      <w:r>
        <w:rPr>
          <w:rFonts w:eastAsia="Arial" w:cs="Arial"/>
          <w:sz w:val="21"/>
          <w:szCs w:val="21"/>
        </w:rPr>
        <w:t>Patient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Community Substance Use Service (DHS 75)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Wisconsin — Community Substance Use Service (DHS 75)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2026-07-02T10:20:36Z</dcterms:created>
  <dc:creator>PolicyReady.org</dc:creator>
  <dc:description/>
  <dc:language>en-US</dc:language>
  <cp:lastModifiedBy>Un-named</cp:lastModifiedBy>
  <dcterms:modified xsi:type="dcterms:W3CDTF">2026-07-02T10:20:36Z</dcterms:modified>
  <cp:revision>1</cp:revision>
  <dc:subject/>
  <dc:title>Wisconsin Community Substance Use Service (DHS 75) Policy &amp; Procedure Manual</dc:title>
</cp:coreProperties>
</file>