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WISCONSIN</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8"/>
          <w:szCs w:val="28"/>
        </w:rPr>
        <w:t>Community-Based Residential Facility (CBRF)</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[DQA License Number]</w:t>
      </w:r>
    </w:p>
    <w:p>
      <w:pPr>
        <w:pStyle w:val="Normal"/>
        <w:spacing w:before="1600" w:after="0"/>
        <w:jc w:val="center"/>
        <w:rPr/>
      </w:pPr>
      <w:r>
        <w:rPr>
          <w:rFonts w:eastAsia="Arial" w:cs="Arial"/>
          <w:color w:val="666666"/>
          <w:sz w:val="18"/>
          <w:szCs w:val="18"/>
        </w:rPr>
        <w:t>Aligned to Wis. Admin. Code ch. DHS 83 and Wis. Stat. ch. 50</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protects, and resolves concerns for the residents it serves under its DQA license. It covers admission and retention (including the DHS 83.27 limitations and 3-hour nursing limit), residents’ rights and grievances, death and incident reporting, resident funds, and licensing, the program statement, and facility closing.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Retention &amp; Admission Agreement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Rights of Residents &amp; Grievance Procedure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Investigation, Notification &amp; Reporting Requirements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Resident Funds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Licensing, Program Statement &amp; Facility Closing</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Retention &amp; Admission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Retention &amp; Admission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83.27–83.29; Wis. Stat. ch. 50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admits, retains, and discharges residents, consistent with Wisconsin Administrative Code Chapter DHS 83 (Community-Based Residential Facilities) and Wisconsin Statutes Chapter 50.</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Facility is licensed by the Wisconsin Department of Health Services (DHS), Division of Quality Assurance (DQA), Bureau of Assisted Living, as a Community-Based Residential Facility (CBRF) under Chapter DHS 83 and Wis. Stat. Chapter 50. A CBRF serves five (5) or more unrelated adults who reside there and receive care, treatment, or services above the level of room and board, and may provide up to three (3) hours of nursing care per resident per week. The Facility serves the client group(s) identified in its program statement (which may include persons with functional impairments that commonly accompany advanced age and persons with irreversible dementia such as Alzheimer’s disease); the additional requirements for serving residents with dementia are in the Dementia Care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admit and retain only residents within its licensed client group(s) and program statement whose needs it can meet, based on an assessment, and shall not admit or retain a resident whose needs exceed the limitations on admission and retention under DHS 83.27, including a resident who needs more than three hours of nursing care per week except for a temporary condition for no more than 30 days.</w:t>
      </w:r>
    </w:p>
    <w:p>
      <w:pPr>
        <w:pStyle w:val="Normal"/>
        <w:pBdr>
          <w:bottom w:val="single" w:sz="4" w:space="1" w:color="2E5E45"/>
        </w:pBdr>
        <w:spacing w:before="160" w:after="80"/>
        <w:rPr/>
      </w:pPr>
      <w:r>
        <w:rPr>
          <w:rFonts w:eastAsia="Arial" w:cs="Arial"/>
          <w:b/>
          <w:bCs/>
          <w:color w:val="1A4731"/>
          <w:sz w:val="20"/>
          <w:szCs w:val="20"/>
        </w:rPr>
        <w:t>PROCEDURE — ADMISSION</w:t>
      </w:r>
    </w:p>
    <w:p>
      <w:pPr>
        <w:pStyle w:val="Normal"/>
        <w:tabs>
          <w:tab w:val="left" w:pos="720" w:leader="none"/>
        </w:tabs>
        <w:spacing w:lineRule="exact" w:line="264" w:before="0" w:after="80"/>
        <w:ind w:hanging="360" w:start="720"/>
        <w:rPr/>
      </w:pPr>
      <w:r>
        <w:rPr>
          <w:rFonts w:eastAsia="Arial" w:cs="Arial"/>
          <w:sz w:val="21"/>
          <w:szCs w:val="21"/>
        </w:rPr>
        <w:t>a. Before admission, assess the resident’s needs, abilities, and physical and mental condition under DHS 83.35 (within 5 days for an emergency admission), and determine that the Facility can serve the resident within its client group(s) and program statement.</w:t>
      </w:r>
    </w:p>
    <w:p>
      <w:pPr>
        <w:pStyle w:val="Normal"/>
        <w:tabs>
          <w:tab w:val="left" w:pos="720" w:leader="none"/>
        </w:tabs>
        <w:spacing w:lineRule="exact" w:line="264" w:before="0" w:after="80"/>
        <w:ind w:hanging="360" w:start="720"/>
        <w:rPr/>
      </w:pPr>
      <w:r>
        <w:rPr>
          <w:rFonts w:eastAsia="Arial" w:cs="Arial"/>
          <w:sz w:val="21"/>
          <w:szCs w:val="21"/>
        </w:rPr>
        <w:t>b. Confirm the resident does not exceed the limitations on admission and retention under DHS 83.27, including the nursing-care limit (no more than 3 hours per week except for a temporary condition of no more than 30 days).</w:t>
      </w:r>
    </w:p>
    <w:p>
      <w:pPr>
        <w:pStyle w:val="Normal"/>
        <w:tabs>
          <w:tab w:val="left" w:pos="720" w:leader="none"/>
        </w:tabs>
        <w:spacing w:lineRule="exact" w:line="264" w:before="0" w:after="80"/>
        <w:ind w:hanging="360" w:start="720"/>
        <w:rPr/>
      </w:pPr>
      <w:r>
        <w:rPr>
          <w:rFonts w:eastAsia="Arial" w:cs="Arial"/>
          <w:sz w:val="21"/>
          <w:szCs w:val="21"/>
        </w:rPr>
        <w:t>c. Provide the admission agreement (DHS 83.29) before or at the time of admission, covering the services provided, the basic daily or monthly rate, payment and refund policies, security deposits and any entrance or bed-hold fees, and discharge policies, and obtain signatures.</w:t>
      </w:r>
    </w:p>
    <w:p>
      <w:pPr>
        <w:pStyle w:val="Normal"/>
        <w:tabs>
          <w:tab w:val="left" w:pos="720" w:leader="none"/>
        </w:tabs>
        <w:spacing w:lineRule="exact" w:line="264" w:before="0" w:after="80"/>
        <w:ind w:hanging="360" w:start="720"/>
        <w:rPr/>
      </w:pPr>
      <w:r>
        <w:rPr>
          <w:rFonts w:eastAsia="Arial" w:cs="Arial"/>
          <w:sz w:val="21"/>
          <w:szCs w:val="21"/>
        </w:rPr>
        <w:t>d. Provide Family Care information and referral to an aging and disability resource center as required under DHS 83.30, and provide residents’ rights information; do not require an advance directive as a condition of admission.</w:t>
      </w:r>
    </w:p>
    <w:p>
      <w:pPr>
        <w:pStyle w:val="Normal"/>
        <w:pBdr>
          <w:bottom w:val="single" w:sz="4" w:space="1" w:color="2E5E45"/>
        </w:pBdr>
        <w:spacing w:before="160" w:after="80"/>
        <w:rPr/>
      </w:pPr>
      <w:r>
        <w:rPr>
          <w:rFonts w:eastAsia="Arial" w:cs="Arial"/>
          <w:b/>
          <w:bCs/>
          <w:color w:val="1A4731"/>
          <w:sz w:val="20"/>
          <w:szCs w:val="20"/>
        </w:rPr>
        <w:t>PROCEDURE — RETENTION &amp; DISCHARGE</w:t>
      </w:r>
    </w:p>
    <w:p>
      <w:pPr>
        <w:pStyle w:val="Normal"/>
        <w:tabs>
          <w:tab w:val="left" w:pos="720" w:leader="none"/>
        </w:tabs>
        <w:spacing w:lineRule="exact" w:line="264" w:before="0" w:after="80"/>
        <w:ind w:hanging="360" w:start="720"/>
        <w:rPr/>
      </w:pPr>
      <w:r>
        <w:rPr>
          <w:rFonts w:eastAsia="Arial" w:cs="Arial"/>
          <w:sz w:val="21"/>
          <w:szCs w:val="21"/>
        </w:rPr>
        <w:t>e. Monitor each resident’s continued appropriateness within the Facility’s client group(s), program statement, and the DHS 83.27 limitations.</w:t>
      </w:r>
    </w:p>
    <w:p>
      <w:pPr>
        <w:pStyle w:val="Normal"/>
        <w:tabs>
          <w:tab w:val="left" w:pos="720" w:leader="none"/>
        </w:tabs>
        <w:spacing w:lineRule="exact" w:line="264" w:before="0" w:after="80"/>
        <w:ind w:hanging="360" w:start="720"/>
        <w:rPr/>
      </w:pPr>
      <w:r>
        <w:rPr>
          <w:rFonts w:eastAsia="Arial" w:cs="Arial"/>
          <w:sz w:val="21"/>
          <w:szCs w:val="21"/>
        </w:rPr>
        <w:t>f. Where the Facility can no longer meet the resident’s needs or other grounds under DHS 83.31 apply, provide the notice and follow the discharge or transfer procedures required, and coordinate a safe transfer.</w:t>
      </w:r>
    </w:p>
    <w:p>
      <w:pPr>
        <w:pStyle w:val="Normal"/>
        <w:tabs>
          <w:tab w:val="left" w:pos="720" w:leader="none"/>
        </w:tabs>
        <w:spacing w:lineRule="exact" w:line="264" w:before="0" w:after="80"/>
        <w:ind w:hanging="360" w:start="720"/>
        <w:rPr/>
      </w:pPr>
      <w:r>
        <w:rPr>
          <w:rFonts w:eastAsia="Arial" w:cs="Arial"/>
          <w:sz w:val="21"/>
          <w:szCs w:val="21"/>
        </w:rPr>
        <w:t>g. Document the basis for discharge or transfer and the coordination of continuing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Resident Assessment (DHS 83.35)</w:t>
      </w:r>
    </w:p>
    <w:p>
      <w:pPr>
        <w:pStyle w:val="ListParagraph"/>
        <w:numPr>
          <w:ilvl w:val="0"/>
          <w:numId w:val="1"/>
        </w:numPr>
        <w:spacing w:lineRule="exact" w:line="264" w:before="0" w:after="60"/>
        <w:rPr/>
      </w:pPr>
      <w:r>
        <w:rPr>
          <w:rFonts w:eastAsia="Arial" w:cs="Arial"/>
          <w:sz w:val="21"/>
          <w:szCs w:val="21"/>
        </w:rPr>
        <w:t>Admission Agreement (DHS 83.29)</w:t>
      </w:r>
    </w:p>
    <w:p>
      <w:pPr>
        <w:pStyle w:val="ListParagraph"/>
        <w:numPr>
          <w:ilvl w:val="0"/>
          <w:numId w:val="1"/>
        </w:numPr>
        <w:spacing w:lineRule="exact" w:line="264" w:before="0" w:after="60"/>
        <w:rPr/>
      </w:pPr>
      <w:r>
        <w:rPr>
          <w:rFonts w:eastAsia="Arial" w:cs="Arial"/>
          <w:sz w:val="21"/>
          <w:szCs w:val="21"/>
        </w:rPr>
        <w:t>Family Care / ADRC Referral Information</w:t>
      </w:r>
    </w:p>
    <w:p>
      <w:pPr>
        <w:pStyle w:val="ListParagraph"/>
        <w:numPr>
          <w:ilvl w:val="0"/>
          <w:numId w:val="1"/>
        </w:numPr>
        <w:spacing w:lineRule="exact" w:line="264" w:before="0" w:after="60"/>
        <w:rPr/>
      </w:pPr>
      <w:r>
        <w:rPr>
          <w:rFonts w:eastAsia="Arial" w:cs="Arial"/>
          <w:sz w:val="21"/>
          <w:szCs w:val="21"/>
        </w:rPr>
        <w:t>Residents’ Rights Acknowledgment</w:t>
      </w:r>
    </w:p>
    <w:p>
      <w:pPr>
        <w:pStyle w:val="ListParagraph"/>
        <w:numPr>
          <w:ilvl w:val="0"/>
          <w:numId w:val="1"/>
        </w:numPr>
        <w:spacing w:lineRule="exact" w:line="264" w:before="0" w:after="60"/>
        <w:rPr/>
      </w:pPr>
      <w:r>
        <w:rPr>
          <w:rFonts w:eastAsia="Arial" w:cs="Arial"/>
          <w:sz w:val="21"/>
          <w:szCs w:val="21"/>
        </w:rPr>
        <w:t>Notice of Discharge / Transfer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Rights of Residents &amp; Grievance Procedure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Rights of Residents &amp; Grievance Procedure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83.32, 83.33; Board on Aging &amp; Long Term Care Ombudsman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as required by DHS 83.32, and to provide a grievance procedure and access to the Long-Term Care Ombudsman as required by DHS 83.33.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observe and protect the rights of each resident, assist residents with the grievance procedure, and post the Board on Aging and Long Term Care Ombudsman poster in a conspicuous location.</w:t>
      </w:r>
    </w:p>
    <w:p>
      <w:pPr>
        <w:pStyle w:val="Normal"/>
        <w:pBdr>
          <w:bottom w:val="single" w:sz="4" w:space="1" w:color="2E5E45"/>
        </w:pBdr>
        <w:spacing w:before="160" w:after="80"/>
        <w:rPr/>
      </w:pPr>
      <w:r>
        <w:rPr>
          <w:rFonts w:eastAsia="Arial" w:cs="Arial"/>
          <w:b/>
          <w:bCs/>
          <w:color w:val="1A4731"/>
          <w:sz w:val="20"/>
          <w:szCs w:val="20"/>
        </w:rPr>
        <w:t>PROCEDURE — RIGHTS OF RESIDENTS</w:t>
      </w:r>
    </w:p>
    <w:p>
      <w:pPr>
        <w:pStyle w:val="Normal"/>
        <w:tabs>
          <w:tab w:val="left" w:pos="720" w:leader="none"/>
        </w:tabs>
        <w:spacing w:lineRule="exact" w:line="264" w:before="0" w:after="80"/>
        <w:ind w:hanging="360" w:start="720"/>
        <w:rPr/>
      </w:pPr>
      <w:r>
        <w:rPr>
          <w:rFonts w:eastAsia="Arial" w:cs="Arial"/>
          <w:sz w:val="21"/>
          <w:szCs w:val="21"/>
        </w:rPr>
        <w:t>a. Ensure each resident’s rights under DHS 83.32, including the right to be treated with dignity and respect and to be free from abuse, neglect, exploitation, and physical or chemical restraint used for discipline or convenience.</w:t>
      </w:r>
    </w:p>
    <w:p>
      <w:pPr>
        <w:pStyle w:val="Normal"/>
        <w:tabs>
          <w:tab w:val="left" w:pos="720" w:leader="none"/>
        </w:tabs>
        <w:spacing w:lineRule="exact" w:line="264" w:before="0" w:after="80"/>
        <w:ind w:hanging="360" w:start="720"/>
        <w:rPr/>
      </w:pPr>
      <w:r>
        <w:rPr>
          <w:rFonts w:eastAsia="Arial" w:cs="Arial"/>
          <w:sz w:val="21"/>
          <w:szCs w:val="21"/>
        </w:rPr>
        <w:t>b. Ensure the right to privacy, to retain and use personal property, to manage personal funds or receive an accounting, to private communication and visitation, and to self-determination and freedom from coercion and retaliation.</w:t>
      </w:r>
    </w:p>
    <w:p>
      <w:pPr>
        <w:pStyle w:val="Normal"/>
        <w:tabs>
          <w:tab w:val="left" w:pos="720" w:leader="none"/>
        </w:tabs>
        <w:spacing w:lineRule="exact" w:line="264" w:before="0" w:after="80"/>
        <w:ind w:hanging="360" w:start="720"/>
        <w:rPr/>
      </w:pPr>
      <w:r>
        <w:rPr>
          <w:rFonts w:eastAsia="Arial" w:cs="Arial"/>
          <w:sz w:val="21"/>
          <w:szCs w:val="21"/>
        </w:rPr>
        <w:t>c. Ensure the right to participate in the assessment and individual service plan and to voice grievances without restraint, interference, coercion, discrimination, or reprisal.</w:t>
      </w:r>
    </w:p>
    <w:p>
      <w:pPr>
        <w:pStyle w:val="Normal"/>
        <w:tabs>
          <w:tab w:val="left" w:pos="720" w:leader="none"/>
        </w:tabs>
        <w:spacing w:lineRule="exact" w:line="264" w:before="0" w:after="80"/>
        <w:ind w:hanging="360" w:start="720"/>
        <w:rPr/>
      </w:pPr>
      <w:r>
        <w:rPr>
          <w:rFonts w:eastAsia="Arial" w:cs="Arial"/>
          <w:sz w:val="21"/>
          <w:szCs w:val="21"/>
        </w:rPr>
        <w:t>d. Provide each resident a written copy of residents’ rights and obtain acknowledgment.</w:t>
      </w:r>
    </w:p>
    <w:p>
      <w:pPr>
        <w:pStyle w:val="Normal"/>
        <w:pBdr>
          <w:bottom w:val="single" w:sz="4" w:space="1" w:color="2E5E45"/>
        </w:pBdr>
        <w:spacing w:before="160" w:after="80"/>
        <w:rPr/>
      </w:pPr>
      <w:r>
        <w:rPr>
          <w:rFonts w:eastAsia="Arial" w:cs="Arial"/>
          <w:b/>
          <w:bCs/>
          <w:color w:val="1A4731"/>
          <w:sz w:val="20"/>
          <w:szCs w:val="20"/>
        </w:rPr>
        <w:t>PROCEDURE — GRIEVANCE &amp; OMBUDSMAN</w:t>
      </w:r>
    </w:p>
    <w:p>
      <w:pPr>
        <w:pStyle w:val="Normal"/>
        <w:tabs>
          <w:tab w:val="left" w:pos="720" w:leader="none"/>
        </w:tabs>
        <w:spacing w:lineRule="exact" w:line="264" w:before="0" w:after="80"/>
        <w:ind w:hanging="360" w:start="720"/>
        <w:rPr/>
      </w:pPr>
      <w:r>
        <w:rPr>
          <w:rFonts w:eastAsia="Arial" w:cs="Arial"/>
          <w:sz w:val="21"/>
          <w:szCs w:val="21"/>
        </w:rPr>
        <w:t>e. Assist residents with the grievance procedure under DHS 83.33,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f. Post, in a conspicuous location, the poster provided by the Board on Aging and Long Term Care ombudsman program, including the ombudsman office name, address, and telephone number.</w:t>
      </w:r>
    </w:p>
    <w:p>
      <w:pPr>
        <w:pStyle w:val="Normal"/>
        <w:tabs>
          <w:tab w:val="left" w:pos="720" w:leader="none"/>
        </w:tabs>
        <w:spacing w:lineRule="exact" w:line="264" w:before="0" w:after="80"/>
        <w:ind w:hanging="360" w:start="720"/>
        <w:rPr/>
      </w:pPr>
      <w:r>
        <w:rPr>
          <w:rFonts w:eastAsia="Arial" w:cs="Arial"/>
          <w:sz w:val="21"/>
          <w:szCs w:val="21"/>
        </w:rPr>
        <w:t>g. Do not retaliate against any resident who presents a grievance or contacts the ombudsman or DQA.</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Residents’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Ombudsman Program Poster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Investigation, Notification &amp; Reporting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Investigation, Notification &amp; Reporting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83.12; Wis. Stat. § 50.065; caregiver misconduct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deaths, incidents, and suspected caregiver misconduct (abuse, neglect, and misappropriation) are investigated, reported, and documented within the timeframes required by DHS 83.12 and Wisconsin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investigate and report resident deaths, incidents, and suspected caregiver misconduct as required by DHS 83.12 and the caregiver misconduct reporting requirements, and shall protect residents’ immediate safety.</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Report the death of a resident to the Department no later than 24 hours after the death if there is reasonable cause to believe the death was related to the use of a physical restraint or psychotropic medication or was a suicide, and report deaths related to an accident or injury as required by DHS 83.12.</w:t>
      </w:r>
    </w:p>
    <w:p>
      <w:pPr>
        <w:pStyle w:val="Normal"/>
        <w:tabs>
          <w:tab w:val="left" w:pos="720" w:leader="none"/>
        </w:tabs>
        <w:spacing w:lineRule="exact" w:line="264" w:before="0" w:after="80"/>
        <w:ind w:hanging="360" w:start="720"/>
        <w:rPr/>
      </w:pPr>
      <w:r>
        <w:rPr>
          <w:rFonts w:eastAsia="Arial" w:cs="Arial"/>
          <w:sz w:val="21"/>
          <w:szCs w:val="21"/>
        </w:rPr>
        <w:t>b. Immediately protect the resident’s safety and report suspected caregiver misconduct — abuse, neglect, or misappropriation of a resident’s property — as required under the caregiver program (Wis. Stat. § 50.065 and applicable rules), and to law enforcement and county adult protective services as applicable.</w:t>
      </w:r>
    </w:p>
    <w:p>
      <w:pPr>
        <w:pStyle w:val="Normal"/>
        <w:tabs>
          <w:tab w:val="left" w:pos="720" w:leader="none"/>
        </w:tabs>
        <w:spacing w:lineRule="exact" w:line="264" w:before="0" w:after="80"/>
        <w:ind w:hanging="360" w:start="720"/>
        <w:rPr/>
      </w:pPr>
      <w:r>
        <w:rPr>
          <w:rFonts w:eastAsia="Arial" w:cs="Arial"/>
          <w:sz w:val="21"/>
          <w:szCs w:val="21"/>
        </w:rPr>
        <w:t>c. Investigate each incident and allegation, documenting facts, dates and times, individuals involved,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Notify the resident’s physician, legal representative, and case manager of significant incidents and changes in condition, and cooperate fully with DQA and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Death Report (DHS 83.12)</w:t>
      </w:r>
    </w:p>
    <w:p>
      <w:pPr>
        <w:pStyle w:val="ListParagraph"/>
        <w:numPr>
          <w:ilvl w:val="0"/>
          <w:numId w:val="1"/>
        </w:numPr>
        <w:spacing w:lineRule="exact" w:line="264" w:before="0" w:after="60"/>
        <w:rPr/>
      </w:pPr>
      <w:r>
        <w:rPr>
          <w:rFonts w:eastAsia="Arial" w:cs="Arial"/>
          <w:sz w:val="21"/>
          <w:szCs w:val="21"/>
        </w:rPr>
        <w:t>Caregiver Misconduct Report</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Resident Funds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Resident Funds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83.34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funds and property where the Facility obtains, holds, or spends them, consistent with DHS 83.34.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may not obtain, hold, or spend a resident’s funds without written authorization from the resident or legal representative, and shall maintain a separate accounting and surrender funds with a final accounting on discharge or death.</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from the resident or legal representative before obtaining, holding, or spending any resident funds, and maintain a written record of all funds received.</w:t>
      </w:r>
    </w:p>
    <w:p>
      <w:pPr>
        <w:pStyle w:val="Normal"/>
        <w:tabs>
          <w:tab w:val="left" w:pos="720" w:leader="none"/>
        </w:tabs>
        <w:spacing w:lineRule="exact" w:line="264" w:before="0" w:after="80"/>
        <w:ind w:hanging="360" w:start="720"/>
        <w:rPr/>
      </w:pPr>
      <w:r>
        <w:rPr>
          <w:rFonts w:eastAsia="Arial" w:cs="Arial"/>
          <w:sz w:val="21"/>
          <w:szCs w:val="21"/>
        </w:rPr>
        <w:t>b. Maintain a separate, current, itemized accounting for each resident, record each transaction with supporting documentation, and keep resident funds separate from Facility funds.</w:t>
      </w:r>
    </w:p>
    <w:p>
      <w:pPr>
        <w:pStyle w:val="Normal"/>
        <w:tabs>
          <w:tab w:val="left" w:pos="720" w:leader="none"/>
        </w:tabs>
        <w:spacing w:lineRule="exact" w:line="264" w:before="0" w:after="80"/>
        <w:ind w:hanging="360" w:start="720"/>
        <w:rPr/>
      </w:pPr>
      <w:r>
        <w:rPr>
          <w:rFonts w:eastAsia="Arial" w:cs="Arial"/>
          <w:sz w:val="21"/>
          <w:szCs w:val="21"/>
        </w:rPr>
        <w:t>c. Provide the resident or legal representative access to the accounting on request, and surrender all funds and property with a final accounting upon discharge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w:t>
      </w:r>
    </w:p>
    <w:p>
      <w:pPr>
        <w:pStyle w:val="ListParagraph"/>
        <w:numPr>
          <w:ilvl w:val="0"/>
          <w:numId w:val="1"/>
        </w:numPr>
        <w:spacing w:lineRule="exact" w:line="264" w:before="0" w:after="60"/>
        <w:rPr/>
      </w:pPr>
      <w:r>
        <w:rPr>
          <w:rFonts w:eastAsia="Arial" w:cs="Arial"/>
          <w:sz w:val="21"/>
          <w:szCs w:val="21"/>
        </w:rPr>
        <w:t>Individual Funds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Licensing, Program Statement &amp; Facility Closing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Licensing, Program Statement &amp; Facility Closing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83.05, 83.11; Wis. Stat. ch. 50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a valid DQA license, operates within its program statement and licensed capacity and client group(s), and follows the facility-closing requirements of DHS 83.11.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DQA license is issued only for the premises and persons named in the application and may not be transferred. The Facility shall maintain a current program statement, operate within its license, and provide the required notice of any change or closing.</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current, valid CBRF license and a program statement that discloses the facility type (size and class), the client group(s) served, services provided, facility contact, and employee availability including 24-hour staffing patterns and the availability of a licensed nurse.</w:t>
      </w:r>
    </w:p>
    <w:p>
      <w:pPr>
        <w:pStyle w:val="Normal"/>
        <w:tabs>
          <w:tab w:val="left" w:pos="720" w:leader="none"/>
        </w:tabs>
        <w:spacing w:lineRule="exact" w:line="264" w:before="0" w:after="80"/>
        <w:ind w:hanging="360" w:start="720"/>
        <w:rPr/>
      </w:pPr>
      <w:r>
        <w:rPr>
          <w:rFonts w:eastAsia="Arial" w:cs="Arial"/>
          <w:sz w:val="21"/>
          <w:szCs w:val="21"/>
        </w:rPr>
        <w:t>b. Confirm the property’s zoning and building/fire approvals permit a CBRF of the intended size and class, and complete the required plan review for construction, additions, or remodeling.</w:t>
      </w:r>
    </w:p>
    <w:p>
      <w:pPr>
        <w:pStyle w:val="Normal"/>
        <w:tabs>
          <w:tab w:val="left" w:pos="720" w:leader="none"/>
        </w:tabs>
        <w:spacing w:lineRule="exact" w:line="264" w:before="0" w:after="80"/>
        <w:ind w:hanging="360" w:start="720"/>
        <w:rPr/>
      </w:pPr>
      <w:r>
        <w:rPr>
          <w:rFonts w:eastAsia="Arial" w:cs="Arial"/>
          <w:sz w:val="21"/>
          <w:szCs w:val="21"/>
        </w:rPr>
        <w:t>c. Notify the Department in writing at least 30 days before any change requiring notice (such as a change in partners or ownership structure) and at least 30 days before closing, following the procedures under Wis. Stat. § 50.03, and surrender the license on closure.</w:t>
      </w:r>
    </w:p>
    <w:p>
      <w:pPr>
        <w:pStyle w:val="Normal"/>
        <w:tabs>
          <w:tab w:val="left" w:pos="720" w:leader="none"/>
        </w:tabs>
        <w:spacing w:lineRule="exact" w:line="264" w:before="0" w:after="80"/>
        <w:ind w:hanging="360" w:start="720"/>
        <w:rPr/>
      </w:pPr>
      <w:r>
        <w:rPr>
          <w:rFonts w:eastAsia="Arial" w:cs="Arial"/>
          <w:sz w:val="21"/>
          <w:szCs w:val="21"/>
        </w:rPr>
        <w:t>d. Retain licensing, program-statement, zoning, and plan-review documentation in the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Program Statement</w:t>
      </w:r>
    </w:p>
    <w:p>
      <w:pPr>
        <w:pStyle w:val="ListParagraph"/>
        <w:numPr>
          <w:ilvl w:val="0"/>
          <w:numId w:val="1"/>
        </w:numPr>
        <w:spacing w:lineRule="exact" w:line="264" w:before="0" w:after="60"/>
        <w:rPr/>
      </w:pPr>
      <w:r>
        <w:rPr>
          <w:rFonts w:eastAsia="Arial" w:cs="Arial"/>
          <w:sz w:val="21"/>
          <w:szCs w:val="21"/>
        </w:rPr>
        <w:t>Current CBRF License</w:t>
      </w:r>
    </w:p>
    <w:p>
      <w:pPr>
        <w:pStyle w:val="ListParagraph"/>
        <w:numPr>
          <w:ilvl w:val="0"/>
          <w:numId w:val="1"/>
        </w:numPr>
        <w:spacing w:lineRule="exact" w:line="264" w:before="0" w:after="60"/>
        <w:rPr/>
      </w:pPr>
      <w:r>
        <w:rPr>
          <w:rFonts w:eastAsia="Arial" w:cs="Arial"/>
          <w:sz w:val="21"/>
          <w:szCs w:val="21"/>
        </w:rPr>
        <w:t>Zoning / Plan Review Approvals</w:t>
      </w:r>
    </w:p>
    <w:p>
      <w:pPr>
        <w:pStyle w:val="ListParagraph"/>
        <w:numPr>
          <w:ilvl w:val="0"/>
          <w:numId w:val="1"/>
        </w:numPr>
        <w:spacing w:lineRule="exact" w:line="264" w:before="0" w:after="60"/>
        <w:rPr/>
      </w:pPr>
      <w:r>
        <w:rPr>
          <w:rFonts w:eastAsia="Arial" w:cs="Arial"/>
          <w:sz w:val="21"/>
          <w:szCs w:val="21"/>
        </w:rPr>
        <w:t>Notice of Change / Closing (30-day)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 the caregiver background check at hire and every four years, orientation, department-approved and task-specific training with the training registry, 15 hours of annual continuing education, and the administrator and awake-staffing requirements.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Hiring &amp; Caregiver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Orientation, Training &amp; Continuing Education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Administrator &amp; Staffing</w:t>
      </w:r>
    </w:p>
    <w:p>
      <w:pPr>
        <w:pStyle w:val="Normal"/>
        <w:rPr/>
      </w:pPr>
      <w:r>
        <w:rPr/>
      </w:r>
      <w:r>
        <w:br w:type="page"/>
      </w:r>
    </w:p>
    <w:p>
      <w:pPr>
        <w:pStyle w:val="Heading2"/>
        <w:spacing w:before="0" w:after="120"/>
        <w:rPr/>
      </w:pPr>
      <w:r>
        <w:rPr>
          <w:rFonts w:eastAsia="Arial" w:cs="Arial" w:ascii="Arial" w:hAnsi="Arial"/>
          <w:b/>
          <w:bCs/>
          <w:color w:val="1A4731"/>
          <w:sz w:val="26"/>
          <w:szCs w:val="26"/>
        </w:rPr>
        <w:t>2.00  Hiring &amp; Caregiver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Hiring &amp; Caregiver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83.17; Wis. Stat. § 50.065 (caregiver background check)</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caregiver and covered person is screened and suitable to work with residents through the caregiver background check, consistent with DHS 83.17 and Wis. Stat. § 50.065.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At the time of hire, employment, or contract and every four (4) years thereafter, the Facility shall conduct and document a caregiver background check, and shall not employ or contract with any person — or permit a non-client to reside at the Facility — who has a disqualifying conviction or a governmental finding of misconduct, unless the person has been approved under the Department’s rehabilitation review process.</w:t>
      </w:r>
    </w:p>
    <w:p>
      <w:pPr>
        <w:pStyle w:val="Normal"/>
        <w:pBdr>
          <w:bottom w:val="single" w:sz="4" w:space="1" w:color="2E5E45"/>
        </w:pBdr>
        <w:spacing w:before="160" w:after="80"/>
        <w:rPr/>
      </w:pPr>
      <w:r>
        <w:rPr>
          <w:rFonts w:eastAsia="Arial" w:cs="Arial"/>
          <w:b/>
          <w:bCs/>
          <w:color w:val="1A4731"/>
          <w:sz w:val="20"/>
          <w:szCs w:val="20"/>
        </w:rPr>
        <w:t>PROCEDURE — BACKGROUND CHECKS</w:t>
      </w:r>
    </w:p>
    <w:p>
      <w:pPr>
        <w:pStyle w:val="Normal"/>
        <w:tabs>
          <w:tab w:val="left" w:pos="720" w:leader="none"/>
        </w:tabs>
        <w:spacing w:lineRule="exact" w:line="264" w:before="0" w:after="80"/>
        <w:ind w:hanging="360" w:start="720"/>
        <w:rPr/>
      </w:pPr>
      <w:r>
        <w:rPr>
          <w:rFonts w:eastAsia="Arial" w:cs="Arial"/>
          <w:sz w:val="21"/>
          <w:szCs w:val="21"/>
        </w:rPr>
        <w:t>a. Conduct and document a caregiver background check at the time of hire, employment, or contract and every four years thereafter, following the procedures in Wis. Stat. § 50.065, and maintain copies available for DHS review on request.</w:t>
      </w:r>
    </w:p>
    <w:p>
      <w:pPr>
        <w:pStyle w:val="Normal"/>
        <w:tabs>
          <w:tab w:val="left" w:pos="720" w:leader="none"/>
        </w:tabs>
        <w:spacing w:lineRule="exact" w:line="264" w:before="0" w:after="80"/>
        <w:ind w:hanging="360" w:start="720"/>
        <w:rPr/>
      </w:pPr>
      <w:r>
        <w:rPr>
          <w:rFonts w:eastAsia="Arial" w:cs="Arial"/>
          <w:sz w:val="21"/>
          <w:szCs w:val="21"/>
        </w:rPr>
        <w:t>b. Do not employ or contract with any person who has a disqualifying conviction or a governmental finding of misconduct, or permit such a person to reside at the Facility as a non-client, unless the person has been approved under the Department’s rehabilitation review process.</w:t>
      </w:r>
    </w:p>
    <w:p>
      <w:pPr>
        <w:pStyle w:val="Normal"/>
        <w:tabs>
          <w:tab w:val="left" w:pos="720" w:leader="none"/>
        </w:tabs>
        <w:spacing w:lineRule="exact" w:line="264" w:before="0" w:after="80"/>
        <w:ind w:hanging="360" w:start="720"/>
        <w:rPr/>
      </w:pPr>
      <w:r>
        <w:rPr>
          <w:rFonts w:eastAsia="Arial" w:cs="Arial"/>
          <w:sz w:val="21"/>
          <w:szCs w:val="21"/>
        </w:rPr>
        <w:t>c. Check the Wisconsin caregiver misconduct registry and other required registries for covered persons as applicable.</w:t>
      </w:r>
    </w:p>
    <w:p>
      <w:pPr>
        <w:pStyle w:val="Normal"/>
        <w:pBdr>
          <w:bottom w:val="single" w:sz="4" w:space="1" w:color="2E5E45"/>
        </w:pBdr>
        <w:spacing w:before="160" w:after="80"/>
        <w:rPr/>
      </w:pPr>
      <w:r>
        <w:rPr>
          <w:rFonts w:eastAsia="Arial" w:cs="Arial"/>
          <w:b/>
          <w:bCs/>
          <w:color w:val="1A4731"/>
          <w:sz w:val="20"/>
          <w:szCs w:val="20"/>
        </w:rPr>
        <w:t>PROCEDURE — EMPLOYEE RECORDS &amp; HEALTH</w:t>
      </w:r>
    </w:p>
    <w:p>
      <w:pPr>
        <w:pStyle w:val="Normal"/>
        <w:tabs>
          <w:tab w:val="left" w:pos="720" w:leader="none"/>
        </w:tabs>
        <w:spacing w:lineRule="exact" w:line="264" w:before="0" w:after="80"/>
        <w:ind w:hanging="360" w:start="720"/>
        <w:rPr/>
      </w:pPr>
      <w:r>
        <w:rPr>
          <w:rFonts w:eastAsia="Arial" w:cs="Arial"/>
          <w:sz w:val="21"/>
          <w:szCs w:val="21"/>
        </w:rPr>
        <w:t>d. Maintain an employee record (DHS 83.18) for each employee including qualifications, background check documentation, training, and health information as required.</w:t>
      </w:r>
    </w:p>
    <w:p>
      <w:pPr>
        <w:pStyle w:val="Normal"/>
        <w:tabs>
          <w:tab w:val="left" w:pos="720" w:leader="none"/>
        </w:tabs>
        <w:spacing w:lineRule="exact" w:line="264" w:before="0" w:after="80"/>
        <w:ind w:hanging="360" w:start="720"/>
        <w:rPr/>
      </w:pPr>
      <w:r>
        <w:rPr>
          <w:rFonts w:eastAsia="Arial" w:cs="Arial"/>
          <w:sz w:val="21"/>
          <w:szCs w:val="21"/>
        </w:rPr>
        <w:t>e. Obtain health documentation, including tuberculosis screening as required, for employees who provide resident care.</w:t>
      </w:r>
    </w:p>
    <w:p>
      <w:pPr>
        <w:pStyle w:val="Normal"/>
        <w:tabs>
          <w:tab w:val="left" w:pos="720" w:leader="none"/>
        </w:tabs>
        <w:spacing w:lineRule="exact" w:line="264" w:before="0" w:after="80"/>
        <w:ind w:hanging="360" w:start="720"/>
        <w:rPr/>
      </w:pPr>
      <w:r>
        <w:rPr>
          <w:rFonts w:eastAsia="Arial" w:cs="Arial"/>
          <w:sz w:val="21"/>
          <w:szCs w:val="21"/>
        </w:rPr>
        <w:t>f. Ensure each employee has the skills, education, experience, and ability to fulfill the employee’s responsibilities (DHS 83.16).</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Caregiver Background Check (§ 50.065)</w:t>
      </w:r>
    </w:p>
    <w:p>
      <w:pPr>
        <w:pStyle w:val="ListParagraph"/>
        <w:numPr>
          <w:ilvl w:val="0"/>
          <w:numId w:val="1"/>
        </w:numPr>
        <w:spacing w:lineRule="exact" w:line="264" w:before="0" w:after="60"/>
        <w:rPr/>
      </w:pPr>
      <w:r>
        <w:rPr>
          <w:rFonts w:eastAsia="Arial" w:cs="Arial"/>
          <w:sz w:val="21"/>
          <w:szCs w:val="21"/>
        </w:rPr>
        <w:t>Employee Record (DHS 83.18)</w:t>
      </w:r>
    </w:p>
    <w:p>
      <w:pPr>
        <w:pStyle w:val="ListParagraph"/>
        <w:numPr>
          <w:ilvl w:val="0"/>
          <w:numId w:val="1"/>
        </w:numPr>
        <w:spacing w:lineRule="exact" w:line="264" w:before="0" w:after="60"/>
        <w:rPr/>
      </w:pPr>
      <w:r>
        <w:rPr>
          <w:rFonts w:eastAsia="Arial" w:cs="Arial"/>
          <w:sz w:val="21"/>
          <w:szCs w:val="21"/>
        </w:rPr>
        <w:t>TB / Health Screening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Orientation, Training &amp; Continuing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Orientation, Training &amp; Continuing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83.19–83.26; Community-Based Care Training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complete orientation, department-approved training, task-specific training, and continuing education, and demonstrate competency, consistent with DHS 83.19 to 83.26.</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orientation before an employee works independently, ensure employees complete the required department-approved and task-specific training, ensure the administrator and resident care staff complete at least 15 hours of continuing education per calendar year, and document all training.</w:t>
      </w:r>
    </w:p>
    <w:p>
      <w:pPr>
        <w:pStyle w:val="Normal"/>
        <w:pBdr>
          <w:bottom w:val="single" w:sz="4" w:space="1" w:color="2E5E45"/>
        </w:pBdr>
        <w:spacing w:before="160" w:after="80"/>
        <w:rPr/>
      </w:pPr>
      <w:r>
        <w:rPr>
          <w:rFonts w:eastAsia="Arial" w:cs="Arial"/>
          <w:b/>
          <w:bCs/>
          <w:color w:val="1A4731"/>
          <w:sz w:val="20"/>
          <w:szCs w:val="20"/>
        </w:rPr>
        <w:t>PROCEDURE — ORIENTATION &amp; REQUIRED TRAINING</w:t>
      </w:r>
    </w:p>
    <w:p>
      <w:pPr>
        <w:pStyle w:val="Normal"/>
        <w:tabs>
          <w:tab w:val="left" w:pos="720" w:leader="none"/>
        </w:tabs>
        <w:spacing w:lineRule="exact" w:line="264" w:before="0" w:after="80"/>
        <w:ind w:hanging="360" w:start="720"/>
        <w:rPr/>
      </w:pPr>
      <w:r>
        <w:rPr>
          <w:rFonts w:eastAsia="Arial" w:cs="Arial"/>
          <w:sz w:val="21"/>
          <w:szCs w:val="21"/>
        </w:rPr>
        <w:t>a. Provide orientation (DHS 83.19) before an employee provides resident care, and provide all-employee training (DHS 83.21) including house rules, coercion, retaliation, confidentiality, restraints, self-determination, and the complaint and grievance procedures, with residents’ rights training completed within 90 days.</w:t>
      </w:r>
    </w:p>
    <w:p>
      <w:pPr>
        <w:pStyle w:val="Normal"/>
        <w:tabs>
          <w:tab w:val="left" w:pos="720" w:leader="none"/>
        </w:tabs>
        <w:spacing w:lineRule="exact" w:line="264" w:before="0" w:after="80"/>
        <w:ind w:hanging="360" w:start="720"/>
        <w:rPr/>
      </w:pPr>
      <w:r>
        <w:rPr>
          <w:rFonts w:eastAsia="Arial" w:cs="Arial"/>
          <w:sz w:val="21"/>
          <w:szCs w:val="21"/>
        </w:rPr>
        <w:t>b. Provide standard precautions, fire safety, first aid and choking, and medication administration training through a Department-approved trainer, and ensure covered staff are listed on the Wisconsin Community-Based Care and Treatment Training Registry as required.</w:t>
      </w:r>
    </w:p>
    <w:p>
      <w:pPr>
        <w:pStyle w:val="Normal"/>
        <w:tabs>
          <w:tab w:val="left" w:pos="720" w:leader="none"/>
        </w:tabs>
        <w:spacing w:lineRule="exact" w:line="264" w:before="0" w:after="80"/>
        <w:ind w:hanging="360" w:start="720"/>
        <w:rPr/>
      </w:pPr>
      <w:r>
        <w:rPr>
          <w:rFonts w:eastAsia="Arial" w:cs="Arial"/>
          <w:sz w:val="21"/>
          <w:szCs w:val="21"/>
        </w:rPr>
        <w:t>c. Provide task-specific training (DHS 83.22) and challenging-behaviors training (elopement, aggressive behaviors, suicide prevention, self-injurious behavior, resident supervision, and changes in condition) completed within 90 days.</w:t>
      </w:r>
    </w:p>
    <w:p>
      <w:pPr>
        <w:pStyle w:val="Normal"/>
        <w:tabs>
          <w:tab w:val="left" w:pos="720" w:leader="none"/>
        </w:tabs>
        <w:spacing w:lineRule="exact" w:line="264" w:before="0" w:after="80"/>
        <w:ind w:hanging="360" w:start="720"/>
        <w:rPr/>
      </w:pPr>
      <w:r>
        <w:rPr>
          <w:rFonts w:eastAsia="Arial" w:cs="Arial"/>
          <w:sz w:val="21"/>
          <w:szCs w:val="21"/>
        </w:rPr>
        <w:t>d. Provide dementia-specific training where the Facility serves residents with irreversible dementia, consistent with the Dementia Care policy.</w:t>
      </w:r>
    </w:p>
    <w:p>
      <w:pPr>
        <w:pStyle w:val="Normal"/>
        <w:pBdr>
          <w:bottom w:val="single" w:sz="4" w:space="1" w:color="2E5E45"/>
        </w:pBdr>
        <w:spacing w:before="160" w:after="80"/>
        <w:rPr/>
      </w:pPr>
      <w:r>
        <w:rPr>
          <w:rFonts w:eastAsia="Arial" w:cs="Arial"/>
          <w:b/>
          <w:bCs/>
          <w:color w:val="1A4731"/>
          <w:sz w:val="20"/>
          <w:szCs w:val="20"/>
        </w:rPr>
        <w:t>PROCEDURE — CONTINUING EDUCATION &amp; DOCUMENTATION</w:t>
      </w:r>
    </w:p>
    <w:p>
      <w:pPr>
        <w:pStyle w:val="Normal"/>
        <w:tabs>
          <w:tab w:val="left" w:pos="720" w:leader="none"/>
        </w:tabs>
        <w:spacing w:lineRule="exact" w:line="264" w:before="0" w:after="80"/>
        <w:ind w:hanging="360" w:start="720"/>
        <w:rPr/>
      </w:pPr>
      <w:r>
        <w:rPr>
          <w:rFonts w:eastAsia="Arial" w:cs="Arial"/>
          <w:sz w:val="21"/>
          <w:szCs w:val="21"/>
        </w:rPr>
        <w:t>e. Ensure the administrator and resident care staff receive at least 15 hours of continuing education per calendar year (DHS 83.25), relevant to job responsibilities, beginning with the first full calendar year of employment.</w:t>
      </w:r>
    </w:p>
    <w:p>
      <w:pPr>
        <w:pStyle w:val="Normal"/>
        <w:tabs>
          <w:tab w:val="left" w:pos="720" w:leader="none"/>
        </w:tabs>
        <w:spacing w:lineRule="exact" w:line="264" w:before="0" w:after="80"/>
        <w:ind w:hanging="360" w:start="720"/>
        <w:rPr/>
      </w:pPr>
      <w:r>
        <w:rPr>
          <w:rFonts w:eastAsia="Arial" w:cs="Arial"/>
          <w:sz w:val="21"/>
          <w:szCs w:val="21"/>
        </w:rPr>
        <w:t>f. Verify competency for medication administration and other assigned tasks before independent performance, and provide employee supervision under DHS 83.23.</w:t>
      </w:r>
    </w:p>
    <w:p>
      <w:pPr>
        <w:pStyle w:val="Normal"/>
        <w:tabs>
          <w:tab w:val="left" w:pos="720" w:leader="none"/>
        </w:tabs>
        <w:spacing w:lineRule="exact" w:line="264" w:before="0" w:after="80"/>
        <w:ind w:hanging="360" w:start="720"/>
        <w:rPr/>
      </w:pPr>
      <w:r>
        <w:rPr>
          <w:rFonts w:eastAsia="Arial" w:cs="Arial"/>
          <w:sz w:val="21"/>
          <w:szCs w:val="21"/>
        </w:rPr>
        <w:t>g. Document all training (DHS 83.26) including the employee name, instructor name, training content, dates, and length, in each employee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Training Log (all-employee, task-specific, registry)</w:t>
      </w:r>
    </w:p>
    <w:p>
      <w:pPr>
        <w:pStyle w:val="ListParagraph"/>
        <w:numPr>
          <w:ilvl w:val="0"/>
          <w:numId w:val="1"/>
        </w:numPr>
        <w:spacing w:lineRule="exact" w:line="264" w:before="0" w:after="60"/>
        <w:rPr/>
      </w:pPr>
      <w:r>
        <w:rPr>
          <w:rFonts w:eastAsia="Arial" w:cs="Arial"/>
          <w:sz w:val="21"/>
          <w:szCs w:val="21"/>
        </w:rPr>
        <w:t>Continuing Education Record (15-hour/year)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Administrator &amp; Staffing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Administrator &amp; Staffing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83.15, 83.36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operated by a qualified administrator and staffed at the levels required to meet residents’ needs and evacuation capabilities, consistent with DHS 83.15 and 83.36.</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have a qualified administrator at least 21 years of age, and shall maintain qualified resident care staff sufficient to meet residents’ needs, including awake staff where required by residents’ supervision needs or evacuation capabilities.</w:t>
      </w:r>
    </w:p>
    <w:p>
      <w:pPr>
        <w:pStyle w:val="Normal"/>
        <w:pBdr>
          <w:bottom w:val="single" w:sz="4" w:space="1" w:color="2E5E45"/>
        </w:pBdr>
        <w:spacing w:before="160" w:after="80"/>
        <w:rPr/>
      </w:pPr>
      <w:r>
        <w:rPr>
          <w:rFonts w:eastAsia="Arial" w:cs="Arial"/>
          <w:b/>
          <w:bCs/>
          <w:color w:val="1A4731"/>
          <w:sz w:val="20"/>
          <w:szCs w:val="20"/>
        </w:rPr>
        <w:t>PROCEDURE — ADMINISTRATOR</w:t>
      </w:r>
    </w:p>
    <w:p>
      <w:pPr>
        <w:pStyle w:val="Normal"/>
        <w:tabs>
          <w:tab w:val="left" w:pos="720" w:leader="none"/>
        </w:tabs>
        <w:spacing w:lineRule="exact" w:line="264" w:before="0" w:after="80"/>
        <w:ind w:hanging="360" w:start="720"/>
        <w:rPr/>
      </w:pPr>
      <w:r>
        <w:rPr>
          <w:rFonts w:eastAsia="Arial" w:cs="Arial"/>
          <w:sz w:val="21"/>
          <w:szCs w:val="21"/>
        </w:rPr>
        <w:t>a. Designate an administrator who is at least 21 years of age and exhibits the capacity to respond to residents’ needs and manage the complexity of the Facility (DHS 83.15).</w:t>
      </w:r>
    </w:p>
    <w:p>
      <w:pPr>
        <w:pStyle w:val="Normal"/>
        <w:tabs>
          <w:tab w:val="left" w:pos="720" w:leader="none"/>
        </w:tabs>
        <w:spacing w:lineRule="exact" w:line="264" w:before="0" w:after="80"/>
        <w:ind w:hanging="360" w:start="720"/>
        <w:rPr/>
      </w:pPr>
      <w:r>
        <w:rPr>
          <w:rFonts w:eastAsia="Arial" w:cs="Arial"/>
          <w:sz w:val="21"/>
          <w:szCs w:val="21"/>
        </w:rPr>
        <w:t>b. Ensure the administrator is responsible for the operation of the Facility and its compliance with DHS 83 and Wis. Stat. Chapter 50.</w:t>
      </w:r>
    </w:p>
    <w:p>
      <w:pPr>
        <w:pStyle w:val="Normal"/>
        <w:tabs>
          <w:tab w:val="left" w:pos="720" w:leader="none"/>
        </w:tabs>
        <w:spacing w:lineRule="exact" w:line="264" w:before="0" w:after="80"/>
        <w:ind w:hanging="360" w:start="720"/>
        <w:rPr/>
      </w:pPr>
      <w:r>
        <w:rPr>
          <w:rFonts w:eastAsia="Arial" w:cs="Arial"/>
          <w:sz w:val="21"/>
          <w:szCs w:val="21"/>
        </w:rPr>
        <w:t>c. Maintain documentation of administrator qualifications and continuing education.</w:t>
      </w:r>
    </w:p>
    <w:p>
      <w:pPr>
        <w:pStyle w:val="Normal"/>
        <w:pBdr>
          <w:bottom w:val="single" w:sz="4" w:space="1" w:color="2E5E45"/>
        </w:pBdr>
        <w:spacing w:before="160" w:after="80"/>
        <w:rPr/>
      </w:pPr>
      <w:r>
        <w:rPr>
          <w:rFonts w:eastAsia="Arial" w:cs="Arial"/>
          <w:b/>
          <w:bCs/>
          <w:color w:val="1A4731"/>
          <w:sz w:val="20"/>
          <w:szCs w:val="20"/>
        </w:rPr>
        <w:t>PROCEDURE — STAFFING &amp; AWAKE COVERAGE</w:t>
      </w:r>
    </w:p>
    <w:p>
      <w:pPr>
        <w:pStyle w:val="Normal"/>
        <w:tabs>
          <w:tab w:val="left" w:pos="720" w:leader="none"/>
        </w:tabs>
        <w:spacing w:lineRule="exact" w:line="264" w:before="0" w:after="80"/>
        <w:ind w:hanging="360" w:start="720"/>
        <w:rPr/>
      </w:pPr>
      <w:r>
        <w:rPr>
          <w:rFonts w:eastAsia="Arial" w:cs="Arial"/>
          <w:sz w:val="21"/>
          <w:szCs w:val="21"/>
        </w:rPr>
        <w:t>d. Maintain qualified resident care staff sufficient to meet the scheduled and unscheduled needs of residents (DHS 83.36).</w:t>
      </w:r>
    </w:p>
    <w:p>
      <w:pPr>
        <w:pStyle w:val="Normal"/>
        <w:tabs>
          <w:tab w:val="left" w:pos="720" w:leader="none"/>
        </w:tabs>
        <w:spacing w:lineRule="exact" w:line="264" w:before="0" w:after="80"/>
        <w:ind w:hanging="360" w:start="720"/>
        <w:rPr/>
      </w:pPr>
      <w:r>
        <w:rPr>
          <w:rFonts w:eastAsia="Arial" w:cs="Arial"/>
          <w:sz w:val="21"/>
          <w:szCs w:val="21"/>
        </w:rPr>
        <w:t>e. Ensure at least one qualified resident care staff is on duty and awake if at least one resident needs supervision, intervention, or services on a 24-hour basis (including residents at risk of elopement, with dementia, who are self-abusive, who become agitated, or who have changing or unstable health conditions), or if the evacuation capability of at least one resident is four (4) minutes or more.</w:t>
      </w:r>
    </w:p>
    <w:p>
      <w:pPr>
        <w:pStyle w:val="Normal"/>
        <w:tabs>
          <w:tab w:val="left" w:pos="720" w:leader="none"/>
        </w:tabs>
        <w:spacing w:lineRule="exact" w:line="264" w:before="0" w:after="80"/>
        <w:ind w:hanging="360" w:start="720"/>
        <w:rPr/>
      </w:pPr>
      <w:r>
        <w:rPr>
          <w:rFonts w:eastAsia="Arial" w:cs="Arial"/>
          <w:sz w:val="21"/>
          <w:szCs w:val="21"/>
        </w:rPr>
        <w:t>f. When all residents are away from the Facility, ensure at least one qualified resident care staff is on call to provide coverage if a resident needs to return early.</w:t>
      </w:r>
    </w:p>
    <w:p>
      <w:pPr>
        <w:pStyle w:val="Normal"/>
        <w:tabs>
          <w:tab w:val="left" w:pos="720" w:leader="none"/>
        </w:tabs>
        <w:spacing w:lineRule="exact" w:line="264" w:before="0" w:after="80"/>
        <w:ind w:hanging="360" w:start="720"/>
        <w:rPr/>
      </w:pPr>
      <w:r>
        <w:rPr>
          <w:rFonts w:eastAsia="Arial" w:cs="Arial"/>
          <w:sz w:val="21"/>
          <w:szCs w:val="21"/>
        </w:rPr>
        <w:t>g. Maintain a written staffing schedule reflecting the 24-hour coverage pattern and make it available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Administrator Qualification Record</w:t>
      </w:r>
    </w:p>
    <w:p>
      <w:pPr>
        <w:pStyle w:val="ListParagraph"/>
        <w:numPr>
          <w:ilvl w:val="0"/>
          <w:numId w:val="1"/>
        </w:numPr>
        <w:spacing w:lineRule="exact" w:line="264" w:before="0" w:after="60"/>
        <w:rPr/>
      </w:pPr>
      <w:r>
        <w:rPr>
          <w:rFonts w:eastAsia="Arial" w:cs="Arial"/>
          <w:sz w:val="21"/>
          <w:szCs w:val="21"/>
        </w:rPr>
        <w:t>Staffing Schedule (awake-coverage triggers)</w:t>
      </w:r>
    </w:p>
    <w:p>
      <w:pPr>
        <w:pStyle w:val="ListParagraph"/>
        <w:numPr>
          <w:ilvl w:val="0"/>
          <w:numId w:val="1"/>
        </w:numPr>
        <w:spacing w:lineRule="exact" w:line="264" w:before="0" w:after="60"/>
        <w:rPr/>
      </w:pPr>
      <w:r>
        <w:rPr>
          <w:rFonts w:eastAsia="Arial" w:cs="Arial"/>
          <w:sz w:val="21"/>
          <w:szCs w:val="21"/>
        </w:rPr>
        <w:t>Resident Evacuation Capability Assessment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assesses residents and plans their care — the assessment and the temporary and comprehensive individual service plans under DHS 83.35, the care, treatment, and services provided (including up to three hours of nursing care per week), and the fall management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Assessment &amp; Individual Service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Care, Treatment &amp;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&amp; Resident Safety</w:t>
      </w:r>
    </w:p>
    <w:p>
      <w:pPr>
        <w:pStyle w:val="Normal"/>
        <w:rPr/>
      </w:pPr>
      <w:r>
        <w:rPr/>
      </w:r>
      <w:r>
        <w:br w:type="page"/>
      </w:r>
    </w:p>
    <w:p>
      <w:pPr>
        <w:pStyle w:val="Heading2"/>
        <w:spacing w:before="0" w:after="120"/>
        <w:rPr/>
      </w:pPr>
      <w:r>
        <w:rPr>
          <w:rFonts w:eastAsia="Arial" w:cs="Arial" w:ascii="Arial" w:hAnsi="Arial"/>
          <w:b/>
          <w:bCs/>
          <w:color w:val="1A4731"/>
          <w:sz w:val="26"/>
          <w:szCs w:val="26"/>
        </w:rPr>
        <w:t>3.00  Assessment &amp; Individual Service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Assessment &amp; Individual Service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83.35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 current assessment and individual service plan (ISP) that reflects the resident’s needs and is kept current, consistent with DHS 83.35.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each resident before admission, on change of condition, and at least annually; develop a temporary service plan at admission and a comprehensive ISP within 30 days; and review and revise the ISP annually and on change of condition with input from the resident or legal representative, case manager, and resident care staff.</w:t>
      </w:r>
    </w:p>
    <w:p>
      <w:pPr>
        <w:pStyle w:val="Normal"/>
        <w:pBdr>
          <w:bottom w:val="single" w:sz="4" w:space="1" w:color="2E5E45"/>
        </w:pBdr>
        <w:spacing w:before="160" w:after="80"/>
        <w:rPr/>
      </w:pPr>
      <w:r>
        <w:rPr>
          <w:rFonts w:eastAsia="Arial" w:cs="Arial"/>
          <w:b/>
          <w:bCs/>
          <w:color w:val="1A4731"/>
          <w:sz w:val="20"/>
          <w:szCs w:val="20"/>
        </w:rPr>
        <w:t>PROCEDURE — ASSESSMENT</w:t>
      </w:r>
    </w:p>
    <w:p>
      <w:pPr>
        <w:pStyle w:val="Normal"/>
        <w:tabs>
          <w:tab w:val="left" w:pos="720" w:leader="none"/>
        </w:tabs>
        <w:spacing w:lineRule="exact" w:line="264" w:before="0" w:after="80"/>
        <w:ind w:hanging="360" w:start="720"/>
        <w:rPr/>
      </w:pPr>
      <w:r>
        <w:rPr>
          <w:rFonts w:eastAsia="Arial" w:cs="Arial"/>
          <w:sz w:val="21"/>
          <w:szCs w:val="21"/>
        </w:rPr>
        <w:t>a. Assess each resident’s needs, abilities, and physical and mental condition before admission (within 5 days for an emergency admission), when there is a change in needs, abilities, or condition, and at least annually (DHS 83.35(1)).</w:t>
      </w:r>
    </w:p>
    <w:p>
      <w:pPr>
        <w:pStyle w:val="Normal"/>
        <w:tabs>
          <w:tab w:val="left" w:pos="720" w:leader="none"/>
        </w:tabs>
        <w:spacing w:lineRule="exact" w:line="264" w:before="0" w:after="80"/>
        <w:ind w:hanging="360" w:start="720"/>
        <w:rPr/>
      </w:pPr>
      <w:r>
        <w:rPr>
          <w:rFonts w:eastAsia="Arial" w:cs="Arial"/>
          <w:sz w:val="21"/>
          <w:szCs w:val="21"/>
        </w:rPr>
        <w:t>b. Base the assessment on the current diagnostic, medical, and social history obtained from the resident’s health care providers, case manager, and other service providers, and address all areas required by rule.</w:t>
      </w:r>
    </w:p>
    <w:p>
      <w:pPr>
        <w:pStyle w:val="Normal"/>
        <w:tabs>
          <w:tab w:val="left" w:pos="720" w:leader="none"/>
        </w:tabs>
        <w:spacing w:lineRule="exact" w:line="264" w:before="0" w:after="80"/>
        <w:ind w:hanging="360" w:start="720"/>
        <w:rPr/>
      </w:pPr>
      <w:r>
        <w:rPr>
          <w:rFonts w:eastAsia="Arial" w:cs="Arial"/>
          <w:sz w:val="21"/>
          <w:szCs w:val="21"/>
        </w:rPr>
        <w:t>c. Include individuals receiving respite care in the assessment requirement.</w:t>
      </w:r>
    </w:p>
    <w:p>
      <w:pPr>
        <w:pStyle w:val="Normal"/>
        <w:pBdr>
          <w:bottom w:val="single" w:sz="4" w:space="1" w:color="2E5E45"/>
        </w:pBdr>
        <w:spacing w:before="160" w:after="80"/>
        <w:rPr/>
      </w:pPr>
      <w:r>
        <w:rPr>
          <w:rFonts w:eastAsia="Arial" w:cs="Arial"/>
          <w:b/>
          <w:bCs/>
          <w:color w:val="1A4731"/>
          <w:sz w:val="20"/>
          <w:szCs w:val="20"/>
        </w:rPr>
        <w:t>PROCEDURE — INDIVIDUAL SERVICE PLAN</w:t>
      </w:r>
    </w:p>
    <w:p>
      <w:pPr>
        <w:pStyle w:val="Normal"/>
        <w:tabs>
          <w:tab w:val="left" w:pos="720" w:leader="none"/>
        </w:tabs>
        <w:spacing w:lineRule="exact" w:line="264" w:before="0" w:after="80"/>
        <w:ind w:hanging="360" w:start="720"/>
        <w:rPr/>
      </w:pPr>
      <w:r>
        <w:rPr>
          <w:rFonts w:eastAsia="Arial" w:cs="Arial"/>
          <w:sz w:val="21"/>
          <w:szCs w:val="21"/>
        </w:rPr>
        <w:t>d. Develop a temporary service plan at admission to meet the resident’s immediate needs, and a comprehensive individual service plan within 30 days after admission that specifies which program services will be provided and the frequency, based on the assessment.</w:t>
      </w:r>
    </w:p>
    <w:p>
      <w:pPr>
        <w:pStyle w:val="Normal"/>
        <w:tabs>
          <w:tab w:val="left" w:pos="720" w:leader="none"/>
        </w:tabs>
        <w:spacing w:lineRule="exact" w:line="264" w:before="0" w:after="80"/>
        <w:ind w:hanging="360" w:start="720"/>
        <w:rPr/>
      </w:pPr>
      <w:r>
        <w:rPr>
          <w:rFonts w:eastAsia="Arial" w:cs="Arial"/>
          <w:sz w:val="21"/>
          <w:szCs w:val="21"/>
        </w:rPr>
        <w:t>e. Implement and follow the individual service plan as written (DHS 83.35(3)(c)).</w:t>
      </w:r>
    </w:p>
    <w:p>
      <w:pPr>
        <w:pStyle w:val="Normal"/>
        <w:tabs>
          <w:tab w:val="left" w:pos="720" w:leader="none"/>
        </w:tabs>
        <w:spacing w:lineRule="exact" w:line="264" w:before="0" w:after="80"/>
        <w:ind w:hanging="360" w:start="720"/>
        <w:rPr/>
      </w:pPr>
      <w:r>
        <w:rPr>
          <w:rFonts w:eastAsia="Arial" w:cs="Arial"/>
          <w:sz w:val="21"/>
          <w:szCs w:val="21"/>
        </w:rPr>
        <w:t>f. Review and revise the ISP annually and when there is a change in the resident’s needs, abilities, or condition, with input from the resident or legal representative, case manager, resident care staff, and other service providers; obtain the resident’s or legal representative’s signature acknowledging involvement; and document any changes made.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Assessment (DHS 83.35)</w:t>
      </w:r>
    </w:p>
    <w:p>
      <w:pPr>
        <w:pStyle w:val="ListParagraph"/>
        <w:numPr>
          <w:ilvl w:val="0"/>
          <w:numId w:val="1"/>
        </w:numPr>
        <w:spacing w:lineRule="exact" w:line="264" w:before="0" w:after="60"/>
        <w:rPr/>
      </w:pPr>
      <w:r>
        <w:rPr>
          <w:rFonts w:eastAsia="Arial" w:cs="Arial"/>
          <w:sz w:val="21"/>
          <w:szCs w:val="21"/>
        </w:rPr>
        <w:t>Temporary Service Plan</w:t>
      </w:r>
    </w:p>
    <w:p>
      <w:pPr>
        <w:pStyle w:val="ListParagraph"/>
        <w:numPr>
          <w:ilvl w:val="0"/>
          <w:numId w:val="1"/>
        </w:numPr>
        <w:spacing w:lineRule="exact" w:line="264" w:before="0" w:after="60"/>
        <w:rPr/>
      </w:pPr>
      <w:r>
        <w:rPr>
          <w:rFonts w:eastAsia="Arial" w:cs="Arial"/>
          <w:sz w:val="21"/>
          <w:szCs w:val="21"/>
        </w:rPr>
        <w:t>Comprehensive Individual Service Plan (ISP)</w:t>
      </w:r>
    </w:p>
    <w:p>
      <w:pPr>
        <w:pStyle w:val="ListParagraph"/>
        <w:numPr>
          <w:ilvl w:val="0"/>
          <w:numId w:val="1"/>
        </w:numPr>
        <w:spacing w:lineRule="exact" w:line="264" w:before="0" w:after="60"/>
        <w:rPr/>
      </w:pPr>
      <w:r>
        <w:rPr>
          <w:rFonts w:eastAsia="Arial" w:cs="Arial"/>
          <w:sz w:val="21"/>
          <w:szCs w:val="21"/>
        </w:rPr>
        <w:t>ISP Review &amp; Signature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Care, Treatment &amp;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Care, Treatment &amp;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 (care, treatment or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the personal care, supervision, and services identified in each resident’s ISP, within the CBRF’s scope (including up to three hours of nursing care per week), while supporting dignity and self-determination.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care, treatment, or services above the level of room and board — personal care, supervision, supervision of medication administration or administration, and related services — according to each resident’s ISP, and may provide up to three hours of nursing care per resident per week.</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personal care and supervision — assistance with activities of daily living, whereabouts and activity supervision, and treatments — as identified in the ISP.</w:t>
      </w:r>
    </w:p>
    <w:p>
      <w:pPr>
        <w:pStyle w:val="Normal"/>
        <w:tabs>
          <w:tab w:val="left" w:pos="720" w:leader="none"/>
        </w:tabs>
        <w:spacing w:lineRule="exact" w:line="264" w:before="0" w:after="80"/>
        <w:ind w:hanging="360" w:start="720"/>
        <w:rPr/>
      </w:pPr>
      <w:r>
        <w:rPr>
          <w:rFonts w:eastAsia="Arial" w:cs="Arial"/>
          <w:sz w:val="21"/>
          <w:szCs w:val="21"/>
        </w:rPr>
        <w:t>b. Provide meals meeting residents’ nutritional needs and any therapeutic diet, and provide activity programming; for residents with irreversible dementia, integrate structured activity programming into daily routines.</w:t>
      </w:r>
    </w:p>
    <w:p>
      <w:pPr>
        <w:pStyle w:val="Normal"/>
        <w:tabs>
          <w:tab w:val="left" w:pos="720" w:leader="none"/>
        </w:tabs>
        <w:spacing w:lineRule="exact" w:line="264" w:before="0" w:after="80"/>
        <w:ind w:hanging="360" w:start="720"/>
        <w:rPr/>
      </w:pPr>
      <w:r>
        <w:rPr>
          <w:rFonts w:eastAsia="Arial" w:cs="Arial"/>
          <w:sz w:val="21"/>
          <w:szCs w:val="21"/>
        </w:rPr>
        <w:t>c. Provide or arrange nursing care within the CBRF limit (up to 3 hours per resident per week) and coordinate home health or hospice services where a resident receives them, and arrange access to health care.</w:t>
      </w:r>
    </w:p>
    <w:p>
      <w:pPr>
        <w:pStyle w:val="Normal"/>
        <w:tabs>
          <w:tab w:val="left" w:pos="720" w:leader="none"/>
        </w:tabs>
        <w:spacing w:lineRule="exact" w:line="264" w:before="0" w:after="80"/>
        <w:ind w:hanging="360" w:start="720"/>
        <w:rPr/>
      </w:pPr>
      <w:r>
        <w:rPr>
          <w:rFonts w:eastAsia="Arial" w:cs="Arial"/>
          <w:sz w:val="21"/>
          <w:szCs w:val="21"/>
        </w:rPr>
        <w:t>d. Report changes in a resident’s condition to the resident’s physician, legal representative, and case manager.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Personal Care / Service Record</w:t>
      </w:r>
    </w:p>
    <w:p>
      <w:pPr>
        <w:pStyle w:val="ListParagraph"/>
        <w:numPr>
          <w:ilvl w:val="0"/>
          <w:numId w:val="1"/>
        </w:numPr>
        <w:spacing w:lineRule="exact" w:line="264" w:before="0" w:after="60"/>
        <w:rPr/>
      </w:pPr>
      <w:r>
        <w:rPr>
          <w:rFonts w:eastAsia="Arial" w:cs="Arial"/>
          <w:sz w:val="21"/>
          <w:szCs w:val="21"/>
        </w:rPr>
        <w:t>Nursing Care Log (3-hour/week limit)</w:t>
      </w:r>
    </w:p>
    <w:p>
      <w:pPr>
        <w:pStyle w:val="ListParagraph"/>
        <w:numPr>
          <w:ilvl w:val="0"/>
          <w:numId w:val="1"/>
        </w:numPr>
        <w:spacing w:lineRule="exact" w:line="264" w:before="0" w:after="60"/>
        <w:rPr/>
      </w:pPr>
      <w:r>
        <w:rPr>
          <w:rFonts w:eastAsia="Arial" w:cs="Arial"/>
          <w:sz w:val="21"/>
          <w:szCs w:val="21"/>
        </w:rPr>
        <w:t>Activity Programming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ISP,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and address identified risk in the ISP, including factors such as strength, balance, cognition,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and the response, notify the physician, legal representative, and case manager,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DHS 83 — administration and supervision of self-administration by staff trained through Department-approved training and listed on the training registry, the medication record, the prohibition on psychotropic chemical restraint, and the safe handling of errors, storage,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Administration &amp;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Storage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Administration &amp;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Administration &amp;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83.37 (medication); Community-Based Care Training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managed and administered safely by trained staff and documented, consistent with DHS 83 (medication administration and management).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medications are administered or their self-administration supervised only by staff who have completed Department-approved medication administration training and are qualified, that each medication is given as prescribed and documented on the medication record, and that psychotropic medications are not used as chemical restraints for discipline or convenience.</w:t>
      </w:r>
    </w:p>
    <w:p>
      <w:pPr>
        <w:pStyle w:val="Normal"/>
        <w:pBdr>
          <w:bottom w:val="single" w:sz="4" w:space="1" w:color="2E5E45"/>
        </w:pBdr>
        <w:spacing w:before="160" w:after="80"/>
        <w:rPr/>
      </w:pPr>
      <w:r>
        <w:rPr>
          <w:rFonts w:eastAsia="Arial" w:cs="Arial"/>
          <w:b/>
          <w:bCs/>
          <w:color w:val="1A4731"/>
          <w:sz w:val="20"/>
          <w:szCs w:val="20"/>
        </w:rPr>
        <w:t>PROCEDURE — ADMINISTRATION &amp; DOCUMENTATION</w:t>
      </w:r>
    </w:p>
    <w:p>
      <w:pPr>
        <w:pStyle w:val="Normal"/>
        <w:tabs>
          <w:tab w:val="left" w:pos="720" w:leader="none"/>
        </w:tabs>
        <w:spacing w:lineRule="exact" w:line="264" w:before="0" w:after="80"/>
        <w:ind w:hanging="360" w:start="720"/>
        <w:rPr/>
      </w:pPr>
      <w:r>
        <w:rPr>
          <w:rFonts w:eastAsia="Arial" w:cs="Arial"/>
          <w:sz w:val="21"/>
          <w:szCs w:val="21"/>
        </w:rPr>
        <w:t>a. Ensure medication administration and supervision of self-administration are performed only by staff who have completed Department-approved medication administration training (listed on the Community-Based Care and Treatment Training Registry as required) or by a licensed nurse or the resident who self-administers.</w:t>
      </w:r>
    </w:p>
    <w:p>
      <w:pPr>
        <w:pStyle w:val="Normal"/>
        <w:tabs>
          <w:tab w:val="left" w:pos="720" w:leader="none"/>
        </w:tabs>
        <w:spacing w:lineRule="exact" w:line="264" w:before="0" w:after="80"/>
        <w:ind w:hanging="360" w:start="720"/>
        <w:rPr/>
      </w:pPr>
      <w:r>
        <w:rPr>
          <w:rFonts w:eastAsia="Arial" w:cs="Arial"/>
          <w:sz w:val="21"/>
          <w:szCs w:val="21"/>
        </w:rPr>
        <w:t>b. Give each medication only to the resident for whom it is prescribed, in accordance with the prescriber’s orders, and record each dose on the resident’s medication record.</w:t>
      </w:r>
    </w:p>
    <w:p>
      <w:pPr>
        <w:pStyle w:val="Normal"/>
        <w:tabs>
          <w:tab w:val="left" w:pos="720" w:leader="none"/>
        </w:tabs>
        <w:spacing w:lineRule="exact" w:line="264" w:before="0" w:after="80"/>
        <w:ind w:hanging="360" w:start="720"/>
        <w:rPr/>
      </w:pPr>
      <w:r>
        <w:rPr>
          <w:rFonts w:eastAsia="Arial" w:cs="Arial"/>
          <w:sz w:val="21"/>
          <w:szCs w:val="21"/>
        </w:rPr>
        <w:t>c. Observe the resident for effectiveness, adverse effects, and contraindications, and report concerns to the prescriber and legal representative.</w:t>
      </w:r>
    </w:p>
    <w:p>
      <w:pPr>
        <w:pStyle w:val="Normal"/>
        <w:tabs>
          <w:tab w:val="left" w:pos="720" w:leader="none"/>
        </w:tabs>
        <w:spacing w:lineRule="exact" w:line="264" w:before="0" w:after="80"/>
        <w:ind w:hanging="360" w:start="720"/>
        <w:rPr/>
      </w:pPr>
      <w:r>
        <w:rPr>
          <w:rFonts w:eastAsia="Arial" w:cs="Arial"/>
          <w:sz w:val="21"/>
          <w:szCs w:val="21"/>
        </w:rPr>
        <w:t>d. Store medications in a secure location, separate from hazardous chemicals, with controlled substances secured and access limited to authorized staff, and keep each resident’s medications in properly labeled containers.</w:t>
      </w:r>
    </w:p>
    <w:p>
      <w:pPr>
        <w:pStyle w:val="Normal"/>
        <w:pBdr>
          <w:bottom w:val="single" w:sz="4" w:space="1" w:color="2E5E45"/>
        </w:pBdr>
        <w:spacing w:before="160" w:after="80"/>
        <w:rPr/>
      </w:pPr>
      <w:r>
        <w:rPr>
          <w:rFonts w:eastAsia="Arial" w:cs="Arial"/>
          <w:b/>
          <w:bCs/>
          <w:color w:val="1A4731"/>
          <w:sz w:val="20"/>
          <w:szCs w:val="20"/>
        </w:rPr>
        <w:t>PROCEDURE — PSYCHOTROPICS &amp; CHEMICAL RESTRAINT</w:t>
      </w:r>
    </w:p>
    <w:p>
      <w:pPr>
        <w:pStyle w:val="Normal"/>
        <w:tabs>
          <w:tab w:val="left" w:pos="720" w:leader="none"/>
        </w:tabs>
        <w:spacing w:lineRule="exact" w:line="264" w:before="0" w:after="80"/>
        <w:ind w:hanging="360" w:start="720"/>
        <w:rPr/>
      </w:pPr>
      <w:r>
        <w:rPr>
          <w:rFonts w:eastAsia="Arial" w:cs="Arial"/>
          <w:sz w:val="21"/>
          <w:szCs w:val="21"/>
        </w:rPr>
        <w:t>e. Do not use psychotropic medication for discipline or convenience or in a manner that constitutes a chemical restraint not required to treat medical symptoms.</w:t>
      </w:r>
    </w:p>
    <w:p>
      <w:pPr>
        <w:pStyle w:val="Normal"/>
        <w:tabs>
          <w:tab w:val="left" w:pos="720" w:leader="none"/>
        </w:tabs>
        <w:spacing w:lineRule="exact" w:line="264" w:before="0" w:after="80"/>
        <w:ind w:hanging="360" w:start="720"/>
        <w:rPr/>
      </w:pPr>
      <w:r>
        <w:rPr>
          <w:rFonts w:eastAsia="Arial" w:cs="Arial"/>
          <w:sz w:val="21"/>
          <w:szCs w:val="21"/>
        </w:rPr>
        <w:t>f. Ensure psychotropic medications are prescribed for a documented medical symptom, monitored for effectiveness and side effects, and reviewed.</w:t>
      </w:r>
    </w:p>
    <w:p>
      <w:pPr>
        <w:pStyle w:val="Normal"/>
        <w:tabs>
          <w:tab w:val="left" w:pos="720" w:leader="none"/>
        </w:tabs>
        <w:spacing w:lineRule="exact" w:line="264" w:before="0" w:after="80"/>
        <w:ind w:hanging="360" w:start="720"/>
        <w:rPr/>
      </w:pPr>
      <w:r>
        <w:rPr>
          <w:rFonts w:eastAsia="Arial" w:cs="Arial"/>
          <w:sz w:val="21"/>
          <w:szCs w:val="21"/>
        </w:rPr>
        <w:t>g. Report a resident death within 24 hours where there is reasonable cause to believe it was related to psychotropic medication, consistent with DHS 83.12.</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Training / Registry Verification</w:t>
      </w:r>
    </w:p>
    <w:p>
      <w:pPr>
        <w:pStyle w:val="ListParagraph"/>
        <w:numPr>
          <w:ilvl w:val="0"/>
          <w:numId w:val="1"/>
        </w:numPr>
        <w:spacing w:lineRule="exact" w:line="264" w:before="0" w:after="60"/>
        <w:rPr/>
      </w:pPr>
      <w:r>
        <w:rPr>
          <w:rFonts w:eastAsia="Arial" w:cs="Arial"/>
          <w:sz w:val="21"/>
          <w:szCs w:val="21"/>
        </w:rPr>
        <w:t>Psychotropic Medication Monitoring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Storage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Storage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storage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document and review medication errors, report them as incidents where required, and destroy or dispose of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prescriber and legal representative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Review the medication error record for patterns through the quality process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PROCEDURE — STORAGE &amp; DISPOSAL</w:t>
      </w:r>
    </w:p>
    <w:p>
      <w:pPr>
        <w:pStyle w:val="Normal"/>
        <w:tabs>
          <w:tab w:val="left" w:pos="720" w:leader="none"/>
        </w:tabs>
        <w:spacing w:lineRule="exact" w:line="264" w:before="0" w:after="80"/>
        <w:ind w:hanging="360" w:start="720"/>
        <w:rPr/>
      </w:pPr>
      <w:r>
        <w:rPr>
          <w:rFonts w:eastAsia="Arial" w:cs="Arial"/>
          <w:sz w:val="21"/>
          <w:szCs w:val="21"/>
        </w:rPr>
        <w:t>d. Store medications securely and dispose of discontinued, expired, or unused facility-held medications by a non-retrievable method within the timeframe required by Facility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the emergency and disaster plan and evacuation-capability requirements, infection prevention and control (including COVID-19 and communicable-disease reporting), hazardous-chemical safety, and physical plant, environmental safety, and food service.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&amp; Disaster Plan; Evacuation Capabilities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(Including COVID-19 &amp; Communicable Disease Outbreaks)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Physical Plant, Environmental Safety &amp; Food Service</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&amp; Disaster Plan; Evacuation Capabilities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&amp; Disaster Plan; Evacuation Capabilities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83.50–83.62 (safety; evacuation)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Facility and its staff to protect residents during and after an emergency or disaster, consistent with the safety and evacuation requirements of DHS 83.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written emergency and disaster plan, evaluate each resident’s evacuation capability, maintain fire-safety systems and carbon monoxide detection, train staff, conduct drills, and staff to meet residents’ evacuation needs.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written emergency and disaster plan addressing fire, severe weather, utility failure, evacuation, and relocation, appropriate to the Facility and its residents.</w:t>
      </w:r>
    </w:p>
    <w:p>
      <w:pPr>
        <w:pStyle w:val="Normal"/>
        <w:tabs>
          <w:tab w:val="left" w:pos="720" w:leader="none"/>
        </w:tabs>
        <w:spacing w:lineRule="exact" w:line="264" w:before="0" w:after="80"/>
        <w:ind w:hanging="360" w:start="720"/>
        <w:rPr/>
      </w:pPr>
      <w:r>
        <w:rPr>
          <w:rFonts w:eastAsia="Arial" w:cs="Arial"/>
          <w:sz w:val="21"/>
          <w:szCs w:val="21"/>
        </w:rPr>
        <w:t>b. Evaluate each resident’s evacuation capability, and ensure awake staffing where the evacuation capability of any resident is four (4) minutes or more, consistent with the staffing policy.</w:t>
      </w:r>
    </w:p>
    <w:p>
      <w:pPr>
        <w:pStyle w:val="Normal"/>
        <w:tabs>
          <w:tab w:val="left" w:pos="720" w:leader="none"/>
        </w:tabs>
        <w:spacing w:lineRule="exact" w:line="264" w:before="0" w:after="80"/>
        <w:ind w:hanging="360" w:start="720"/>
        <w:rPr/>
      </w:pPr>
      <w:r>
        <w:rPr>
          <w:rFonts w:eastAsia="Arial" w:cs="Arial"/>
          <w:sz w:val="21"/>
          <w:szCs w:val="21"/>
        </w:rPr>
        <w:t>c. Maintain fire-safety systems (smoke and heat detection, sprinklers as required, fire extinguishers) and carbon monoxide detectors consistent with DHS 83 and applicable building codes, and complete required fire inspections.</w:t>
      </w:r>
    </w:p>
    <w:p>
      <w:pPr>
        <w:pStyle w:val="Normal"/>
        <w:tabs>
          <w:tab w:val="left" w:pos="720" w:leader="none"/>
        </w:tabs>
        <w:spacing w:lineRule="exact" w:line="264" w:before="0" w:after="80"/>
        <w:ind w:hanging="360" w:start="720"/>
        <w:rPr/>
      </w:pPr>
      <w:r>
        <w:rPr>
          <w:rFonts w:eastAsia="Arial" w:cs="Arial"/>
          <w:sz w:val="21"/>
          <w:szCs w:val="21"/>
        </w:rPr>
        <w:t>d. Conduct and document emergency and fire drills on the schedule required by rule, train all staff on their emergency roles, and coordinate with local fire, law enforcement, and emergency management.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&amp; Disaster Plan</w:t>
      </w:r>
    </w:p>
    <w:p>
      <w:pPr>
        <w:pStyle w:val="ListParagraph"/>
        <w:numPr>
          <w:ilvl w:val="0"/>
          <w:numId w:val="1"/>
        </w:numPr>
        <w:spacing w:lineRule="exact" w:line="264" w:before="0" w:after="60"/>
        <w:rPr/>
      </w:pPr>
      <w:r>
        <w:rPr>
          <w:rFonts w:eastAsia="Arial" w:cs="Arial"/>
          <w:sz w:val="21"/>
          <w:szCs w:val="21"/>
        </w:rPr>
        <w:t>Resident Evacuation Capability Assessment</w:t>
      </w:r>
    </w:p>
    <w:p>
      <w:pPr>
        <w:pStyle w:val="ListParagraph"/>
        <w:numPr>
          <w:ilvl w:val="0"/>
          <w:numId w:val="1"/>
        </w:numPr>
        <w:spacing w:lineRule="exact" w:line="264" w:before="0" w:after="60"/>
        <w:rPr/>
      </w:pPr>
      <w:r>
        <w:rPr>
          <w:rFonts w:eastAsia="Arial" w:cs="Arial"/>
          <w:sz w:val="21"/>
          <w:szCs w:val="21"/>
        </w:rPr>
        <w:t>Fire Drill &amp; Inspection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(Including COVID-19 &amp; Communicable Disease Outbreaks)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(Including COVID-19 &amp; Communicable Disease Outbreaks)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 CDC guidance; Wisconsin communicable disease reporting (DHS 145)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and other communicable diseases — among residents, staff, and visitors through standard precautions, surveillance, outbreak response, and required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infection prevention and control program based on nationally recognized guidelines (such as CDC), including standard precautions, staff training, surveillance, and an outbreak-response protocol for communicable diseases including COVID-19, and shall report communicable diseases to public health authorities as required (including under Wis. Admin. Code ch. DHS 145).</w:t>
      </w:r>
    </w:p>
    <w:p>
      <w:pPr>
        <w:pStyle w:val="Normal"/>
        <w:pBdr>
          <w:bottom w:val="single" w:sz="4" w:space="1" w:color="2E5E45"/>
        </w:pBdr>
        <w:spacing w:before="160" w:after="80"/>
        <w:rPr/>
      </w:pPr>
      <w:r>
        <w:rPr>
          <w:rFonts w:eastAsia="Arial" w:cs="Arial"/>
          <w:b/>
          <w:bCs/>
          <w:color w:val="1A4731"/>
          <w:sz w:val="20"/>
          <w:szCs w:val="20"/>
        </w:rPr>
        <w:t>PROCEDURE — STANDARD PRECAUTIONS &amp; PREVENTION</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 and provide and require appropriate personal protective equipment based on anticipated exposure.</w:t>
      </w:r>
    </w:p>
    <w:p>
      <w:pPr>
        <w:pStyle w:val="Normal"/>
        <w:tabs>
          <w:tab w:val="left" w:pos="720" w:leader="none"/>
        </w:tabs>
        <w:spacing w:lineRule="exact" w:line="264" w:before="0" w:after="80"/>
        <w:ind w:hanging="360" w:start="720"/>
        <w:rPr/>
      </w:pPr>
      <w:r>
        <w:rPr>
          <w:rFonts w:eastAsia="Arial" w:cs="Arial"/>
          <w:sz w:val="21"/>
          <w:szCs w:val="21"/>
        </w:rPr>
        <w:t>b. Provide staff training in standard precautions and infection control through Department-approved training, and support resident and staff access to recommended vaccinations (including seasonal influenza and COVID-19) consistent with current guidance.</w:t>
      </w:r>
    </w:p>
    <w:p>
      <w:pPr>
        <w:pStyle w:val="Normal"/>
        <w:tabs>
          <w:tab w:val="left" w:pos="720" w:leader="none"/>
        </w:tabs>
        <w:spacing w:lineRule="exact" w:line="264" w:before="0" w:after="80"/>
        <w:ind w:hanging="360" w:start="720"/>
        <w:rPr/>
      </w:pPr>
      <w:r>
        <w:rPr>
          <w:rFonts w:eastAsia="Arial" w:cs="Arial"/>
          <w:sz w:val="21"/>
          <w:szCs w:val="21"/>
        </w:rPr>
        <w:t>c. Maintain an environmental hygiene schedule specifying cleaning and disinfection frequency for high-touch surfaces and shared equipment, and dispose of sharps and contaminated materials safely.</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Conduct ongoing surveillance to detect signs and symptoms of infection and to identify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which may include cohorting or isolating affected residents, enhanced PPE and cleaning, symptom monitoring, testing consistent with current guidance, and managing visitation and group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f. Report communicable diseases and outbreaks (including COVID-19) to the local health department and the Wisconsin Department of Health Services as required under DHS 145,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Outbreak Response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Environmental Cleaning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Physical Plant, Environmental Safety &amp; Food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Physical Plant, Environmental Safety &amp; Food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83.50–83.63 (physical plant); food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sanitary, well-maintained physical environment and safe food service consistent with DHS 83.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the buildings, resident living and common areas, and grounds in a safe and sanitary condition meeting the physical-plant standards of DHS 83, and provide safe food service that meets residents’ nutritional needs.</w:t>
      </w:r>
    </w:p>
    <w:p>
      <w:pPr>
        <w:pStyle w:val="Normal"/>
        <w:pBdr>
          <w:bottom w:val="single" w:sz="4" w:space="1" w:color="2E5E45"/>
        </w:pBdr>
        <w:spacing w:before="160" w:after="80"/>
        <w:rPr/>
      </w:pPr>
      <w:r>
        <w:rPr>
          <w:rFonts w:eastAsia="Arial" w:cs="Arial"/>
          <w:b/>
          <w:bCs/>
          <w:color w:val="1A4731"/>
          <w:sz w:val="20"/>
          <w:szCs w:val="20"/>
        </w:rPr>
        <w:t>PROCEDURE — PHYSICAL PLANT &amp; ENVIRONMENT</w:t>
      </w:r>
    </w:p>
    <w:p>
      <w:pPr>
        <w:pStyle w:val="Normal"/>
        <w:tabs>
          <w:tab w:val="left" w:pos="720" w:leader="none"/>
        </w:tabs>
        <w:spacing w:lineRule="exact" w:line="264" w:before="0" w:after="80"/>
        <w:ind w:hanging="360" w:start="720"/>
        <w:rPr/>
      </w:pPr>
      <w:r>
        <w:rPr>
          <w:rFonts w:eastAsia="Arial" w:cs="Arial"/>
          <w:sz w:val="21"/>
          <w:szCs w:val="21"/>
        </w:rPr>
        <w:t>a. Maintain the premises in good repair and in a safe, clean, and sanitary condition, meeting the space, fixtures, water supply, and design requirements of DHS 83.50–83.63, and conduct routine safety inspections and housekeeping.</w:t>
      </w:r>
    </w:p>
    <w:p>
      <w:pPr>
        <w:pStyle w:val="Normal"/>
        <w:tabs>
          <w:tab w:val="left" w:pos="720" w:leader="none"/>
        </w:tabs>
        <w:spacing w:lineRule="exact" w:line="264" w:before="0" w:after="80"/>
        <w:ind w:hanging="360" w:start="720"/>
        <w:rPr/>
      </w:pPr>
      <w:r>
        <w:rPr>
          <w:rFonts w:eastAsia="Arial" w:cs="Arial"/>
          <w:sz w:val="21"/>
          <w:szCs w:val="21"/>
        </w:rPr>
        <w:t>b. Maintain fire-safety and carbon monoxide systems and complete required plan review for construction, additions, or remodeling.</w:t>
      </w:r>
    </w:p>
    <w:p>
      <w:pPr>
        <w:pStyle w:val="Normal"/>
        <w:tabs>
          <w:tab w:val="left" w:pos="720" w:leader="none"/>
        </w:tabs>
        <w:spacing w:lineRule="exact" w:line="264" w:before="0" w:after="80"/>
        <w:ind w:hanging="360" w:start="720"/>
        <w:rPr/>
      </w:pPr>
      <w:r>
        <w:rPr>
          <w:rFonts w:eastAsia="Arial" w:cs="Arial"/>
          <w:sz w:val="21"/>
          <w:szCs w:val="21"/>
        </w:rPr>
        <w:t>c. Maintain a hazardous-materials program consistent with the Hazardous Chemicals &amp; SDS Management policy.</w:t>
      </w:r>
    </w:p>
    <w:p>
      <w:pPr>
        <w:pStyle w:val="Normal"/>
        <w:pBdr>
          <w:bottom w:val="single" w:sz="4" w:space="1" w:color="2E5E45"/>
        </w:pBdr>
        <w:spacing w:before="160" w:after="80"/>
        <w:rPr/>
      </w:pPr>
      <w:r>
        <w:rPr>
          <w:rFonts w:eastAsia="Arial" w:cs="Arial"/>
          <w:b/>
          <w:bCs/>
          <w:color w:val="1A4731"/>
          <w:sz w:val="20"/>
          <w:szCs w:val="20"/>
        </w:rPr>
        <w:t>PROCEDURE — FOOD SERVICE</w:t>
      </w:r>
    </w:p>
    <w:p>
      <w:pPr>
        <w:pStyle w:val="Normal"/>
        <w:tabs>
          <w:tab w:val="left" w:pos="720" w:leader="none"/>
        </w:tabs>
        <w:spacing w:lineRule="exact" w:line="264" w:before="0" w:after="80"/>
        <w:ind w:hanging="360" w:start="720"/>
        <w:rPr/>
      </w:pPr>
      <w:r>
        <w:rPr>
          <w:rFonts w:eastAsia="Arial" w:cs="Arial"/>
          <w:sz w:val="21"/>
          <w:szCs w:val="21"/>
        </w:rPr>
        <w:t>d. Provide meals that meet residents’ nutritional needs and any therapeutic diet, with menus planned and followed.</w:t>
      </w:r>
    </w:p>
    <w:p>
      <w:pPr>
        <w:pStyle w:val="Normal"/>
        <w:tabs>
          <w:tab w:val="left" w:pos="720" w:leader="none"/>
        </w:tabs>
        <w:spacing w:lineRule="exact" w:line="264" w:before="0" w:after="80"/>
        <w:ind w:hanging="360" w:start="720"/>
        <w:rPr/>
      </w:pPr>
      <w:r>
        <w:rPr>
          <w:rFonts w:eastAsia="Arial" w:cs="Arial"/>
          <w:sz w:val="21"/>
          <w:szCs w:val="21"/>
        </w:rPr>
        <w:t>e. Store, prepare, and serve food under sanitary conditions, and ensure food staff meet applicable food-safety requirements.</w:t>
      </w:r>
    </w:p>
    <w:p>
      <w:pPr>
        <w:pStyle w:val="Normal"/>
        <w:tabs>
          <w:tab w:val="left" w:pos="720" w:leader="none"/>
        </w:tabs>
        <w:spacing w:lineRule="exact" w:line="264" w:before="0" w:after="80"/>
        <w:ind w:hanging="360" w:start="720"/>
        <w:rPr/>
      </w:pPr>
      <w:r>
        <w:rPr>
          <w:rFonts w:eastAsia="Arial" w:cs="Arial"/>
          <w:sz w:val="21"/>
          <w:szCs w:val="21"/>
        </w:rPr>
        <w:t>f. Accommodate resident food and dining preferences consistent with resident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Housekeeping &amp; Maintenance Log</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resident records and documentation under DHS 83.13 and 83.42, the quality improvement program aligned with Joint Commission Assisted Living Community principles and Wisconsin’s WCCEAL, and — where the Facility serves the dementia client group — the additional requirements for dementia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Improvement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Dementia Care — Additional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83.13, 83.42;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DHS 83.13 and 83.42.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record for each resident, protect the confidentiality and security of resident information consistent with HIPAA and Wisconsin law, retain records as required, and make records available to DQA on request.</w:t>
      </w:r>
    </w:p>
    <w:p>
      <w:pPr>
        <w:pStyle w:val="Normal"/>
        <w:pBdr>
          <w:bottom w:val="single" w:sz="4" w:space="1" w:color="2E5E45"/>
        </w:pBdr>
        <w:spacing w:before="160" w:after="80"/>
        <w:rPr/>
      </w:pPr>
      <w:r>
        <w:rPr>
          <w:rFonts w:eastAsia="Arial" w:cs="Arial"/>
          <w:b/>
          <w:bCs/>
          <w:color w:val="1A4731"/>
          <w:sz w:val="20"/>
          <w:szCs w:val="20"/>
        </w:rPr>
        <w:t>PROCEDURE — RECORD CONTENTS &amp; RETENTION</w:t>
      </w:r>
    </w:p>
    <w:p>
      <w:pPr>
        <w:pStyle w:val="Normal"/>
        <w:tabs>
          <w:tab w:val="left" w:pos="720" w:leader="none"/>
        </w:tabs>
        <w:spacing w:lineRule="exact" w:line="264" w:before="0" w:after="80"/>
        <w:ind w:hanging="360" w:start="720"/>
        <w:rPr/>
      </w:pPr>
      <w:r>
        <w:rPr>
          <w:rFonts w:eastAsia="Arial" w:cs="Arial"/>
          <w:sz w:val="21"/>
          <w:szCs w:val="21"/>
        </w:rPr>
        <w:t>a. Maintain for each resident (DHS 83.42): identifying information; the admission agreement; the assessment and individual service plan; the medication record; records of services provided; advance directives if any; and incident documentation.</w:t>
      </w:r>
    </w:p>
    <w:p>
      <w:pPr>
        <w:pStyle w:val="Normal"/>
        <w:tabs>
          <w:tab w:val="left" w:pos="720" w:leader="none"/>
        </w:tabs>
        <w:spacing w:lineRule="exact" w:line="264" w:before="0" w:after="80"/>
        <w:ind w:hanging="360" w:start="720"/>
        <w:rPr/>
      </w:pPr>
      <w:r>
        <w:rPr>
          <w:rFonts w:eastAsia="Arial" w:cs="Arial"/>
          <w:sz w:val="21"/>
          <w:szCs w:val="21"/>
        </w:rPr>
        <w:t>b. Maintain general records, retention, and posting consistent with DHS 83.13, and retain records for the periods required by rule.</w:t>
      </w:r>
    </w:p>
    <w:p>
      <w:pPr>
        <w:pStyle w:val="Normal"/>
        <w:tabs>
          <w:tab w:val="left" w:pos="720" w:leader="none"/>
        </w:tabs>
        <w:spacing w:lineRule="exact" w:line="264" w:before="0" w:after="80"/>
        <w:ind w:hanging="360" w:start="720"/>
        <w:rPr/>
      </w:pPr>
      <w:r>
        <w:rPr>
          <w:rFonts w:eastAsia="Arial" w:cs="Arial"/>
          <w:sz w:val="21"/>
          <w:szCs w:val="21"/>
        </w:rPr>
        <w:t>c. Document care and changes in condition contemporaneously, accurately, and legibly.</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including treatment records under Wis. Admin. Code ch. DHS 92 where applicable,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records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from the resident’s record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 (DHS 83.42)</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 WCCEAL;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improvement program that measures performance, drives improvement, and sustains a culture of safety, aligned with Joint Commission Assisted Living Community (ALC) accreditation principles and consistent with Wisconsin’s collaborative quality initiatives (WCCEAL).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quality improvement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the licensee and administrator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resident-safety measures)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and outbreaks, grievances, drills, and incidents for patterns, and report to the licensee/administrator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Dementia Care — Additional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Dementia Care — Additional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83.02(16)(b) (client group); DHS 83 dementia provisions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requirements that apply where the Facility serves the client group of persons with irreversible dementia such as Alzheimer’s disease, consistent with DHS 83. This policy applies only where the Facility serves that client group.</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serves residents with irreversible dementia, it shall identify that client group in its program statement, provide dementia-specific staffing, training, activities, and safety measures, and address the characteristics and specific service, medication, and behavioral needs of residents with dementia, in addition to all other policies in this manual.</w:t>
      </w:r>
    </w:p>
    <w:p>
      <w:pPr>
        <w:pStyle w:val="Normal"/>
        <w:pBdr>
          <w:bottom w:val="single" w:sz="4" w:space="1" w:color="2E5E45"/>
        </w:pBdr>
        <w:spacing w:before="160" w:after="80"/>
        <w:rPr/>
      </w:pPr>
      <w:r>
        <w:rPr>
          <w:rFonts w:eastAsia="Arial" w:cs="Arial"/>
          <w:b/>
          <w:bCs/>
          <w:color w:val="1A4731"/>
          <w:sz w:val="20"/>
          <w:szCs w:val="20"/>
        </w:rPr>
        <w:t>PROCEDURE — CLIENT GROUP, STAFFING &amp; TRAINING</w:t>
      </w:r>
    </w:p>
    <w:p>
      <w:pPr>
        <w:pStyle w:val="Normal"/>
        <w:tabs>
          <w:tab w:val="left" w:pos="720" w:leader="none"/>
        </w:tabs>
        <w:spacing w:lineRule="exact" w:line="264" w:before="0" w:after="80"/>
        <w:ind w:hanging="360" w:start="720"/>
        <w:rPr/>
      </w:pPr>
      <w:r>
        <w:rPr>
          <w:rFonts w:eastAsia="Arial" w:cs="Arial"/>
          <w:sz w:val="21"/>
          <w:szCs w:val="21"/>
        </w:rPr>
        <w:t>a. Identify the irreversible-dementia client group in the program statement, and describe how the Facility meets the characteristics and specific service, medication, and behavioral needs of residents with dementia.</w:t>
      </w:r>
    </w:p>
    <w:p>
      <w:pPr>
        <w:pStyle w:val="Normal"/>
        <w:tabs>
          <w:tab w:val="left" w:pos="720" w:leader="none"/>
        </w:tabs>
        <w:spacing w:lineRule="exact" w:line="264" w:before="0" w:after="80"/>
        <w:ind w:hanging="360" w:start="720"/>
        <w:rPr/>
      </w:pPr>
      <w:r>
        <w:rPr>
          <w:rFonts w:eastAsia="Arial" w:cs="Arial"/>
          <w:sz w:val="21"/>
          <w:szCs w:val="21"/>
        </w:rPr>
        <w:t>b. Ensure awake staffing consistent with the staffing policy where residents with dementia need 24-hour supervision or are at risk of elopement, agitation, or unstable conditions.</w:t>
      </w:r>
    </w:p>
    <w:p>
      <w:pPr>
        <w:pStyle w:val="Normal"/>
        <w:tabs>
          <w:tab w:val="left" w:pos="720" w:leader="none"/>
        </w:tabs>
        <w:spacing w:lineRule="exact" w:line="264" w:before="0" w:after="80"/>
        <w:ind w:hanging="360" w:start="720"/>
        <w:rPr/>
      </w:pPr>
      <w:r>
        <w:rPr>
          <w:rFonts w:eastAsia="Arial" w:cs="Arial"/>
          <w:sz w:val="21"/>
          <w:szCs w:val="21"/>
        </w:rPr>
        <w:t>c. Ensure staff serving residents with dementia complete dementia-specific and challenging-behaviors training (including elopement, aggressive behaviors, resident supervision, and changes in condition) within the required timeframe, in addition to general training.</w:t>
      </w:r>
    </w:p>
    <w:p>
      <w:pPr>
        <w:pStyle w:val="Normal"/>
        <w:pBdr>
          <w:bottom w:val="single" w:sz="4" w:space="1" w:color="2E5E45"/>
        </w:pBdr>
        <w:spacing w:before="160" w:after="80"/>
        <w:rPr/>
      </w:pPr>
      <w:r>
        <w:rPr>
          <w:rFonts w:eastAsia="Arial" w:cs="Arial"/>
          <w:b/>
          <w:bCs/>
          <w:color w:val="1A4731"/>
          <w:sz w:val="20"/>
          <w:szCs w:val="20"/>
        </w:rPr>
        <w:t>PROCEDURE — ACTIVITIES, ENVIRONMENT &amp; BEHAVIOR SUPPORT</w:t>
      </w:r>
    </w:p>
    <w:p>
      <w:pPr>
        <w:pStyle w:val="Normal"/>
        <w:tabs>
          <w:tab w:val="left" w:pos="720" w:leader="none"/>
        </w:tabs>
        <w:spacing w:lineRule="exact" w:line="264" w:before="0" w:after="80"/>
        <w:ind w:hanging="360" w:start="720"/>
        <w:rPr/>
      </w:pPr>
      <w:r>
        <w:rPr>
          <w:rFonts w:eastAsia="Arial" w:cs="Arial"/>
          <w:sz w:val="21"/>
          <w:szCs w:val="21"/>
        </w:rPr>
        <w:t>d. Integrate structured activity programming into the daily routines of residents with irreversible dementia.</w:t>
      </w:r>
    </w:p>
    <w:p>
      <w:pPr>
        <w:pStyle w:val="Normal"/>
        <w:tabs>
          <w:tab w:val="left" w:pos="720" w:leader="none"/>
        </w:tabs>
        <w:spacing w:lineRule="exact" w:line="264" w:before="0" w:after="80"/>
        <w:ind w:hanging="360" w:start="720"/>
        <w:rPr/>
      </w:pPr>
      <w:r>
        <w:rPr>
          <w:rFonts w:eastAsia="Arial" w:cs="Arial"/>
          <w:sz w:val="21"/>
          <w:szCs w:val="21"/>
        </w:rPr>
        <w:t>e. Maintain a safe environment for residents at risk of unsafe wandering, including secured or controlled egress consistent with DHS 83 and fire-safety code where used, and evacuation planning appropriate to residents’ capabilities.</w:t>
      </w:r>
    </w:p>
    <w:p>
      <w:pPr>
        <w:pStyle w:val="Normal"/>
        <w:tabs>
          <w:tab w:val="left" w:pos="720" w:leader="none"/>
        </w:tabs>
        <w:spacing w:lineRule="exact" w:line="264" w:before="0" w:after="80"/>
        <w:ind w:hanging="360" w:start="720"/>
        <w:rPr/>
      </w:pPr>
      <w:r>
        <w:rPr>
          <w:rFonts w:eastAsia="Arial" w:cs="Arial"/>
          <w:sz w:val="21"/>
          <w:szCs w:val="21"/>
        </w:rPr>
        <w:t>f. Use dementia-appropriate communication and non-restraint approaches to behavioral expressions of unmet need, and do not use psychotropic medication as a chemical restraint for discipline or convenience; review dementia-related incidents and elopement risks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Program Statement — Dementia Client Group</w:t>
      </w:r>
    </w:p>
    <w:p>
      <w:pPr>
        <w:pStyle w:val="ListParagraph"/>
        <w:numPr>
          <w:ilvl w:val="0"/>
          <w:numId w:val="1"/>
        </w:numPr>
        <w:spacing w:lineRule="exact" w:line="264" w:before="0" w:after="60"/>
        <w:rPr/>
      </w:pPr>
      <w:r>
        <w:rPr>
          <w:rFonts w:eastAsia="Arial" w:cs="Arial"/>
          <w:sz w:val="21"/>
          <w:szCs w:val="21"/>
        </w:rPr>
        <w:t>Dementia &amp; Challenging-Behaviors Training Records</w:t>
      </w:r>
    </w:p>
    <w:p>
      <w:pPr>
        <w:pStyle w:val="ListParagraph"/>
        <w:numPr>
          <w:ilvl w:val="0"/>
          <w:numId w:val="1"/>
        </w:numPr>
        <w:spacing w:lineRule="exact" w:line="264" w:before="0" w:after="60"/>
        <w:rPr/>
      </w:pPr>
      <w:r>
        <w:rPr>
          <w:rFonts w:eastAsia="Arial" w:cs="Arial"/>
          <w:sz w:val="21"/>
          <w:szCs w:val="21"/>
        </w:rPr>
        <w:t>Structured Activity Program (dementia)</w:t>
      </w:r>
    </w:p>
    <w:p>
      <w:pPr>
        <w:pStyle w:val="ListParagraph"/>
        <w:numPr>
          <w:ilvl w:val="0"/>
          <w:numId w:val="1"/>
        </w:numPr>
        <w:spacing w:lineRule="exact" w:line="264" w:before="0" w:after="60"/>
        <w:rPr/>
      </w:pPr>
      <w:r>
        <w:rPr>
          <w:rFonts w:eastAsia="Arial" w:cs="Arial"/>
          <w:sz w:val="21"/>
          <w:szCs w:val="21"/>
        </w:rPr>
        <w:t>Secured Egress / Elopement Safety Check</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Wisconsin agencies and resources, guidance on customizing the manual (including which facility type this manual is for), and a residents’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Wisconsin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Residents’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Facility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Resident Assessment (DHS 83.35)</w:t>
      </w:r>
    </w:p>
    <w:p>
      <w:pPr>
        <w:pStyle w:val="ListParagraph"/>
        <w:numPr>
          <w:ilvl w:val="0"/>
          <w:numId w:val="1"/>
        </w:numPr>
        <w:spacing w:lineRule="exact" w:line="264" w:before="0" w:after="60"/>
        <w:rPr/>
      </w:pPr>
      <w:r>
        <w:rPr>
          <w:rFonts w:eastAsia="Arial" w:cs="Arial"/>
          <w:sz w:val="21"/>
          <w:szCs w:val="21"/>
        </w:rPr>
        <w:t>Temporary Service Plan</w:t>
      </w:r>
    </w:p>
    <w:p>
      <w:pPr>
        <w:pStyle w:val="ListParagraph"/>
        <w:numPr>
          <w:ilvl w:val="0"/>
          <w:numId w:val="1"/>
        </w:numPr>
        <w:spacing w:lineRule="exact" w:line="264" w:before="0" w:after="60"/>
        <w:rPr/>
      </w:pPr>
      <w:r>
        <w:rPr>
          <w:rFonts w:eastAsia="Arial" w:cs="Arial"/>
          <w:sz w:val="21"/>
          <w:szCs w:val="21"/>
        </w:rPr>
        <w:t>Comprehensive Individual Service Plan (ISP)</w:t>
      </w:r>
    </w:p>
    <w:p>
      <w:pPr>
        <w:pStyle w:val="ListParagraph"/>
        <w:numPr>
          <w:ilvl w:val="0"/>
          <w:numId w:val="1"/>
        </w:numPr>
        <w:spacing w:lineRule="exact" w:line="264" w:before="0" w:after="60"/>
        <w:rPr/>
      </w:pPr>
      <w:r>
        <w:rPr>
          <w:rFonts w:eastAsia="Arial" w:cs="Arial"/>
          <w:sz w:val="21"/>
          <w:szCs w:val="21"/>
        </w:rPr>
        <w:t>ISP Review &amp; Signature Record</w:t>
      </w:r>
    </w:p>
    <w:p>
      <w:pPr>
        <w:pStyle w:val="ListParagraph"/>
        <w:numPr>
          <w:ilvl w:val="0"/>
          <w:numId w:val="1"/>
        </w:numPr>
        <w:spacing w:lineRule="exact" w:line="264" w:before="0" w:after="60"/>
        <w:rPr/>
      </w:pPr>
      <w:r>
        <w:rPr>
          <w:rFonts w:eastAsia="Arial" w:cs="Arial"/>
          <w:sz w:val="21"/>
          <w:szCs w:val="21"/>
        </w:rPr>
        <w:t>Admission Agreement (DHS 83.29)</w:t>
      </w:r>
    </w:p>
    <w:p>
      <w:pPr>
        <w:pStyle w:val="ListParagraph"/>
        <w:numPr>
          <w:ilvl w:val="0"/>
          <w:numId w:val="1"/>
        </w:numPr>
        <w:spacing w:lineRule="exact" w:line="264" w:before="0" w:after="60"/>
        <w:rPr/>
      </w:pPr>
      <w:r>
        <w:rPr>
          <w:rFonts w:eastAsia="Arial" w:cs="Arial"/>
          <w:sz w:val="21"/>
          <w:szCs w:val="21"/>
        </w:rPr>
        <w:t>Family Care / ADRC Referral Information</w:t>
      </w:r>
    </w:p>
    <w:p>
      <w:pPr>
        <w:pStyle w:val="ListParagraph"/>
        <w:numPr>
          <w:ilvl w:val="0"/>
          <w:numId w:val="1"/>
        </w:numPr>
        <w:spacing w:lineRule="exact" w:line="264" w:before="0" w:after="60"/>
        <w:rPr/>
      </w:pPr>
      <w:r>
        <w:rPr>
          <w:rFonts w:eastAsia="Arial" w:cs="Arial"/>
          <w:sz w:val="21"/>
          <w:szCs w:val="21"/>
        </w:rPr>
        <w:t>Residents’ Rights Acknowledgment</w:t>
      </w:r>
    </w:p>
    <w:p>
      <w:pPr>
        <w:pStyle w:val="ListParagraph"/>
        <w:numPr>
          <w:ilvl w:val="0"/>
          <w:numId w:val="1"/>
        </w:numPr>
        <w:spacing w:lineRule="exact" w:line="264" w:before="0" w:after="60"/>
        <w:rPr/>
      </w:pPr>
      <w:r>
        <w:rPr>
          <w:rFonts w:eastAsia="Arial" w:cs="Arial"/>
          <w:sz w:val="21"/>
          <w:szCs w:val="21"/>
        </w:rPr>
        <w:t>Notice of Discharge / Transfer</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Ombudsman Program Poster</w:t>
      </w:r>
    </w:p>
    <w:p>
      <w:pPr>
        <w:pStyle w:val="ListParagraph"/>
        <w:numPr>
          <w:ilvl w:val="0"/>
          <w:numId w:val="1"/>
        </w:numPr>
        <w:spacing w:lineRule="exact" w:line="264" w:before="0" w:after="60"/>
        <w:rPr/>
      </w:pPr>
      <w:r>
        <w:rPr>
          <w:rFonts w:eastAsia="Arial" w:cs="Arial"/>
          <w:sz w:val="21"/>
          <w:szCs w:val="21"/>
        </w:rPr>
        <w:t>Incident / Death Report (DHS 83.12)</w:t>
      </w:r>
    </w:p>
    <w:p>
      <w:pPr>
        <w:pStyle w:val="ListParagraph"/>
        <w:numPr>
          <w:ilvl w:val="0"/>
          <w:numId w:val="1"/>
        </w:numPr>
        <w:spacing w:lineRule="exact" w:line="264" w:before="0" w:after="60"/>
        <w:rPr/>
      </w:pPr>
      <w:r>
        <w:rPr>
          <w:rFonts w:eastAsia="Arial" w:cs="Arial"/>
          <w:sz w:val="21"/>
          <w:szCs w:val="21"/>
        </w:rPr>
        <w:t>Caregiver Misconduct Report</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Program Statement</w:t>
      </w:r>
    </w:p>
    <w:p>
      <w:pPr>
        <w:pStyle w:val="ListParagraph"/>
        <w:numPr>
          <w:ilvl w:val="0"/>
          <w:numId w:val="1"/>
        </w:numPr>
        <w:spacing w:lineRule="exact" w:line="264" w:before="0" w:after="60"/>
        <w:rPr/>
      </w:pPr>
      <w:r>
        <w:rPr>
          <w:rFonts w:eastAsia="Arial" w:cs="Arial"/>
          <w:sz w:val="21"/>
          <w:szCs w:val="21"/>
        </w:rPr>
        <w:t>Current CBRF License</w:t>
      </w:r>
    </w:p>
    <w:p>
      <w:pPr>
        <w:pStyle w:val="ListParagraph"/>
        <w:numPr>
          <w:ilvl w:val="0"/>
          <w:numId w:val="1"/>
        </w:numPr>
        <w:spacing w:lineRule="exact" w:line="264" w:before="0" w:after="60"/>
        <w:rPr/>
      </w:pPr>
      <w:r>
        <w:rPr>
          <w:rFonts w:eastAsia="Arial" w:cs="Arial"/>
          <w:sz w:val="21"/>
          <w:szCs w:val="21"/>
        </w:rPr>
        <w:t>Zoning / Plan Review Approvals</w:t>
      </w:r>
    </w:p>
    <w:p>
      <w:pPr>
        <w:pStyle w:val="ListParagraph"/>
        <w:numPr>
          <w:ilvl w:val="0"/>
          <w:numId w:val="1"/>
        </w:numPr>
        <w:spacing w:lineRule="exact" w:line="264" w:before="0" w:after="60"/>
        <w:rPr/>
      </w:pPr>
      <w:r>
        <w:rPr>
          <w:rFonts w:eastAsia="Arial" w:cs="Arial"/>
          <w:sz w:val="21"/>
          <w:szCs w:val="21"/>
        </w:rPr>
        <w:t>Notice of Change / Closing (30-day)</w:t>
      </w:r>
    </w:p>
    <w:p>
      <w:pPr>
        <w:pStyle w:val="ListParagraph"/>
        <w:numPr>
          <w:ilvl w:val="0"/>
          <w:numId w:val="1"/>
        </w:numPr>
        <w:spacing w:lineRule="exact" w:line="264" w:before="0" w:after="60"/>
        <w:rPr/>
      </w:pPr>
      <w:r>
        <w:rPr>
          <w:rFonts w:eastAsia="Arial" w:cs="Arial"/>
          <w:sz w:val="21"/>
          <w:szCs w:val="21"/>
        </w:rPr>
        <w:t>Caregiver Background Check (§ 50.065)</w:t>
      </w:r>
    </w:p>
    <w:p>
      <w:pPr>
        <w:pStyle w:val="ListParagraph"/>
        <w:numPr>
          <w:ilvl w:val="0"/>
          <w:numId w:val="1"/>
        </w:numPr>
        <w:spacing w:lineRule="exact" w:line="264" w:before="0" w:after="60"/>
        <w:rPr/>
      </w:pPr>
      <w:r>
        <w:rPr>
          <w:rFonts w:eastAsia="Arial" w:cs="Arial"/>
          <w:sz w:val="21"/>
          <w:szCs w:val="21"/>
        </w:rPr>
        <w:t>Employee Record (DHS 83.18)</w:t>
      </w:r>
    </w:p>
    <w:p>
      <w:pPr>
        <w:pStyle w:val="ListParagraph"/>
        <w:numPr>
          <w:ilvl w:val="0"/>
          <w:numId w:val="1"/>
        </w:numPr>
        <w:spacing w:lineRule="exact" w:line="264" w:before="0" w:after="60"/>
        <w:rPr/>
      </w:pPr>
      <w:r>
        <w:rPr>
          <w:rFonts w:eastAsia="Arial" w:cs="Arial"/>
          <w:sz w:val="21"/>
          <w:szCs w:val="21"/>
        </w:rPr>
        <w:t>TB / Health Screening Record</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Training Log (all-employee, task-specific, registry)</w:t>
      </w:r>
    </w:p>
    <w:p>
      <w:pPr>
        <w:pStyle w:val="ListParagraph"/>
        <w:numPr>
          <w:ilvl w:val="0"/>
          <w:numId w:val="1"/>
        </w:numPr>
        <w:spacing w:lineRule="exact" w:line="264" w:before="0" w:after="60"/>
        <w:rPr/>
      </w:pPr>
      <w:r>
        <w:rPr>
          <w:rFonts w:eastAsia="Arial" w:cs="Arial"/>
          <w:sz w:val="21"/>
          <w:szCs w:val="21"/>
        </w:rPr>
        <w:t>Continuing Education Record (15-hour/year)</w:t>
      </w:r>
    </w:p>
    <w:p>
      <w:pPr>
        <w:pStyle w:val="ListParagraph"/>
        <w:numPr>
          <w:ilvl w:val="0"/>
          <w:numId w:val="1"/>
        </w:numPr>
        <w:spacing w:lineRule="exact" w:line="264" w:before="0" w:after="60"/>
        <w:rPr/>
      </w:pPr>
      <w:r>
        <w:rPr>
          <w:rFonts w:eastAsia="Arial" w:cs="Arial"/>
          <w:sz w:val="21"/>
          <w:szCs w:val="21"/>
        </w:rPr>
        <w:t>Administrator Qualification Record</w:t>
      </w:r>
    </w:p>
    <w:p>
      <w:pPr>
        <w:pStyle w:val="ListParagraph"/>
        <w:numPr>
          <w:ilvl w:val="0"/>
          <w:numId w:val="1"/>
        </w:numPr>
        <w:spacing w:lineRule="exact" w:line="264" w:before="0" w:after="60"/>
        <w:rPr/>
      </w:pPr>
      <w:r>
        <w:rPr>
          <w:rFonts w:eastAsia="Arial" w:cs="Arial"/>
          <w:sz w:val="21"/>
          <w:szCs w:val="21"/>
        </w:rPr>
        <w:t>Staffing Schedule (awake-coverage triggers)</w:t>
      </w:r>
    </w:p>
    <w:p>
      <w:pPr>
        <w:pStyle w:val="ListParagraph"/>
        <w:numPr>
          <w:ilvl w:val="0"/>
          <w:numId w:val="1"/>
        </w:numPr>
        <w:spacing w:lineRule="exact" w:line="264" w:before="0" w:after="60"/>
        <w:rPr/>
      </w:pPr>
      <w:r>
        <w:rPr>
          <w:rFonts w:eastAsia="Arial" w:cs="Arial"/>
          <w:sz w:val="21"/>
          <w:szCs w:val="21"/>
        </w:rPr>
        <w:t>Resident Evacuation Capability Assessment</w:t>
      </w:r>
    </w:p>
    <w:p>
      <w:pPr>
        <w:pStyle w:val="ListParagraph"/>
        <w:numPr>
          <w:ilvl w:val="0"/>
          <w:numId w:val="1"/>
        </w:numPr>
        <w:spacing w:lineRule="exact" w:line="264" w:before="0" w:after="60"/>
        <w:rPr/>
      </w:pPr>
      <w:r>
        <w:rPr>
          <w:rFonts w:eastAsia="Arial" w:cs="Arial"/>
          <w:sz w:val="21"/>
          <w:szCs w:val="21"/>
        </w:rPr>
        <w:t>Personal Care / Service Record</w:t>
      </w:r>
    </w:p>
    <w:p>
      <w:pPr>
        <w:pStyle w:val="ListParagraph"/>
        <w:numPr>
          <w:ilvl w:val="0"/>
          <w:numId w:val="1"/>
        </w:numPr>
        <w:spacing w:lineRule="exact" w:line="264" w:before="0" w:after="60"/>
        <w:rPr/>
      </w:pPr>
      <w:r>
        <w:rPr>
          <w:rFonts w:eastAsia="Arial" w:cs="Arial"/>
          <w:sz w:val="21"/>
          <w:szCs w:val="21"/>
        </w:rPr>
        <w:t>Nursing Care Log (3-hour/week limit)</w:t>
      </w:r>
    </w:p>
    <w:p>
      <w:pPr>
        <w:pStyle w:val="ListParagraph"/>
        <w:numPr>
          <w:ilvl w:val="0"/>
          <w:numId w:val="1"/>
        </w:numPr>
        <w:spacing w:lineRule="exact" w:line="264" w:before="0" w:after="60"/>
        <w:rPr/>
      </w:pPr>
      <w:r>
        <w:rPr>
          <w:rFonts w:eastAsia="Arial" w:cs="Arial"/>
          <w:sz w:val="21"/>
          <w:szCs w:val="21"/>
        </w:rPr>
        <w:t>Activity Programming Record</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Training / Registry Verification</w:t>
      </w:r>
    </w:p>
    <w:p>
      <w:pPr>
        <w:pStyle w:val="ListParagraph"/>
        <w:numPr>
          <w:ilvl w:val="0"/>
          <w:numId w:val="1"/>
        </w:numPr>
        <w:spacing w:lineRule="exact" w:line="264" w:before="0" w:after="60"/>
        <w:rPr/>
      </w:pPr>
      <w:r>
        <w:rPr>
          <w:rFonts w:eastAsia="Arial" w:cs="Arial"/>
          <w:sz w:val="21"/>
          <w:szCs w:val="21"/>
        </w:rPr>
        <w:t>Psychotropic Medication Monitoring Record</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Emergency &amp; Disaster Plan</w:t>
      </w:r>
    </w:p>
    <w:p>
      <w:pPr>
        <w:pStyle w:val="ListParagraph"/>
        <w:numPr>
          <w:ilvl w:val="0"/>
          <w:numId w:val="1"/>
        </w:numPr>
        <w:spacing w:lineRule="exact" w:line="264" w:before="0" w:after="60"/>
        <w:rPr/>
      </w:pPr>
      <w:r>
        <w:rPr>
          <w:rFonts w:eastAsia="Arial" w:cs="Arial"/>
          <w:sz w:val="21"/>
          <w:szCs w:val="21"/>
        </w:rPr>
        <w:t>Fire Drill &amp; Inspection Records</w:t>
      </w:r>
    </w:p>
    <w:p>
      <w:pPr>
        <w:pStyle w:val="ListParagraph"/>
        <w:numPr>
          <w:ilvl w:val="0"/>
          <w:numId w:val="1"/>
        </w:numPr>
        <w:spacing w:lineRule="exact" w:line="264" w:before="0" w:after="60"/>
        <w:rPr/>
      </w:pPr>
      <w:r>
        <w:rPr>
          <w:rFonts w:eastAsia="Arial" w:cs="Arial"/>
          <w:sz w:val="21"/>
          <w:szCs w:val="21"/>
        </w:rPr>
        <w:t>Infection Surveillance Log &amp; Outbreak / Line List</w:t>
      </w:r>
    </w:p>
    <w:p>
      <w:pPr>
        <w:pStyle w:val="ListParagraph"/>
        <w:numPr>
          <w:ilvl w:val="0"/>
          <w:numId w:val="1"/>
        </w:numPr>
        <w:spacing w:lineRule="exact" w:line="264" w:before="0" w:after="60"/>
        <w:rPr/>
      </w:pPr>
      <w:r>
        <w:rPr>
          <w:rFonts w:eastAsia="Arial" w:cs="Arial"/>
          <w:sz w:val="21"/>
          <w:szCs w:val="21"/>
        </w:rPr>
        <w:t>Communicable Disease Reporting Record (DHS 145)</w:t>
      </w:r>
    </w:p>
    <w:p>
      <w:pPr>
        <w:pStyle w:val="ListParagraph"/>
        <w:numPr>
          <w:ilvl w:val="0"/>
          <w:numId w:val="1"/>
        </w:numPr>
        <w:spacing w:lineRule="exact" w:line="264" w:before="0" w:after="60"/>
        <w:rPr/>
      </w:pPr>
      <w:r>
        <w:rPr>
          <w:rFonts w:eastAsia="Arial" w:cs="Arial"/>
          <w:sz w:val="21"/>
          <w:szCs w:val="21"/>
        </w:rPr>
        <w:t>Environmental Cleaning Schedule</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Menu / Therapeutic Diet Record</w:t>
      </w:r>
    </w:p>
    <w:p>
      <w:pPr>
        <w:pStyle w:val="ListParagraph"/>
        <w:numPr>
          <w:ilvl w:val="0"/>
          <w:numId w:val="1"/>
        </w:numPr>
        <w:spacing w:lineRule="exact" w:line="264" w:before="0" w:after="60"/>
        <w:rPr/>
      </w:pPr>
      <w:r>
        <w:rPr>
          <w:rFonts w:eastAsia="Arial" w:cs="Arial"/>
          <w:sz w:val="21"/>
          <w:szCs w:val="21"/>
        </w:rPr>
        <w:t>Resident Record Index (DHS 83.42)</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Program Statement — Dementia Client Group &amp; Training Records (if served)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Wisconsin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Wisconsin Department of Health Services (DHS), Division of Quality Assurance (DQA), Bureau of Assisted Living (BAL)</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 Admin. Code ch. DHS 83 — Community-Based Residential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 Stat. ch. 50 (Care and Service Residential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Provider Applications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DHS DQA Provider Portal (licensure, background checks, plan review)</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Caregiver background check, Wis. Stat. § 50.065; WI DOJ; caregiver misconduct registry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Training Registry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Wisconsin Community-Based Care and Treatment Training Registry (DHS-approved CBRF training)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Complaints / BAL</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DHS Bureau of Assisted Living, 800-642-6552 (or regional office)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Wisconsin Board on Aging and Long Term Care — Long-Term Care Ombudsman (1-800-815-0015)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Disease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health department and Wisconsin DHS (Wis. Admin. Code ch. DHS 145)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Quality Collaborative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Wisconsin Coalition for Collaborative Excellence in Assisted Living (WCCEAL)</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Wisconsin’s Community-Based Residential Facility regulations (Wis. Admin. Code ch. DHS 83) and Wis. Stat. Chapter 50, and to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Which facility this is for. This manual is for a COMMUNITY-BASED RESIDENTIAL FACILITY (CBRF) — a licensed facility serving 5 or more adults with care beyond room and board, including up to 3 hours of nursing care per week, under ch. DHS 83. If your setting is a Residential Care Apartment Complex (up to 28 hours/week of services; ch. DHS 89) or an Adult Family Home (3–4 beds; ch. DHS 88), use the corresponding Wisconsin manual instead.</w:t>
      </w:r>
    </w:p>
    <w:p>
      <w:pPr>
        <w:pStyle w:val="Normal"/>
        <w:spacing w:lineRule="exact" w:line="276" w:before="0" w:after="120"/>
        <w:rPr/>
      </w:pPr>
      <w:r>
        <w:rPr>
          <w:rFonts w:eastAsia="Arial" w:cs="Arial"/>
          <w:sz w:val="21"/>
          <w:szCs w:val="21"/>
        </w:rPr>
        <w:t>Program statement &amp; client groups. A CBRF serves the client group(s) identified in its program statement. Where the Facility serves persons with irreversible dementia, the Dementia Care policy applies the additional requirements; use it only if you serve that client group.</w:t>
      </w:r>
    </w:p>
    <w:p>
      <w:pPr>
        <w:pStyle w:val="Normal"/>
        <w:spacing w:lineRule="exact" w:line="276" w:before="0" w:after="120"/>
        <w:rPr/>
      </w:pPr>
      <w:r>
        <w:rPr>
          <w:rFonts w:eastAsia="Arial" w:cs="Arial"/>
          <w:sz w:val="21"/>
          <w:szCs w:val="21"/>
        </w:rPr>
        <w:t>Before adopting: replace every [bracketed] placeholder (Facility name, effective date, administrator) with your own information; review each policy against your current operations and your most recent DQA survey; confirm your program statement and client group(s), caregiver background checks, DHS-approved training and registry listings, and awake-staffing triggers; confirm your licensure, zoning, plan review, and fire approvals;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Residents’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community-based residential facility under Wis. Admin. Code ch. DHS 83.32, including the Facility’s obligations, the grievance procedure, and the contact information for the Long-Term Care Ombudsman and the Division of Quality Assurance.</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Legal representative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Wisconsin — Community-Based Residential Facility (CBRF)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Wisconsin — Community-Based Residential Facility (CBRF)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44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2026-07-01T13:50:24Z</dcterms:created>
  <dc:creator>PolicyReady.org</dc:creator>
  <dc:description/>
  <dc:language>en-US</dc:language>
  <cp:lastModifiedBy>Un-named</cp:lastModifiedBy>
  <dcterms:modified xsi:type="dcterms:W3CDTF">2026-07-01T13:50:24Z</dcterms:modified>
  <cp:revision>1</cp:revision>
  <dc:subject/>
  <dc:title>Wisconsin Community-Based Residential Facility (CBRF) Policy &amp; Procedure Manual</dc:title>
</cp:coreProperties>
</file>