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WISCONSIN</w:t>
      </w:r>
    </w:p>
    <w:p>
      <w:pPr>
        <w:pStyle w:val="Normal"/>
        <w:pBdr>
          <w:bottom w:val="single" w:sz="18" w:space="8" w:color="1A4731"/>
        </w:pBdr>
        <w:spacing w:before="200" w:after="0"/>
        <w:jc w:val="center"/>
        <w:rPr/>
      </w:pPr>
      <w:r>
        <w:rPr>
          <w:rFonts w:eastAsia="Arial" w:cs="Arial"/>
          <w:b/>
          <w:bCs/>
          <w:color w:val="222222"/>
          <w:sz w:val="56"/>
          <w:szCs w:val="56"/>
        </w:rPr>
        <w:t>Employee Handbook</w:t>
      </w:r>
    </w:p>
    <w:p>
      <w:pPr>
        <w:pStyle w:val="Normal"/>
        <w:spacing w:before="240" w:after="0"/>
        <w:jc w:val="center"/>
        <w:rPr/>
      </w:pPr>
      <w:r>
        <w:rPr>
          <w:rFonts w:eastAsia="Arial" w:cs="Arial"/>
          <w:color w:val="444444"/>
          <w:sz w:val="30"/>
          <w:szCs w:val="30"/>
        </w:rPr>
        <w:t>Community-Based Residential Facility</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[DHS License Number]</w:t>
      </w:r>
    </w:p>
    <w:p>
      <w:pPr>
        <w:pStyle w:val="Normal"/>
        <w:spacing w:before="1600" w:after="0"/>
        <w:jc w:val="center"/>
        <w:rPr/>
      </w:pPr>
      <w:r>
        <w:rPr>
          <w:rFonts w:eastAsia="Arial" w:cs="Arial"/>
          <w:color w:val="666666"/>
          <w:sz w:val="18"/>
          <w:szCs w:val="18"/>
        </w:rPr>
        <w:t>Aligned to Wisconsin employment law and the Community-Based Residential Facility</w:t>
      </w:r>
    </w:p>
    <w:p>
      <w:pPr>
        <w:pStyle w:val="Normal"/>
        <w:spacing w:before="60" w:after="0"/>
        <w:jc w:val="center"/>
        <w:rPr/>
      </w:pPr>
      <w:r>
        <w:rPr>
          <w:rFonts w:eastAsia="Arial" w:cs="Arial"/>
          <w:color w:val="666666"/>
          <w:sz w:val="18"/>
          <w:szCs w:val="18"/>
        </w:rPr>
        <w:t>rules in Wis. Admin. Code ch. DHS 83</w:t>
      </w:r>
    </w:p>
    <w:p>
      <w:pPr>
        <w:pStyle w:val="Normal"/>
        <w:spacing w:before="600" w:after="0"/>
        <w:jc w:val="center"/>
        <w:rPr/>
      </w:pPr>
      <w:r>
        <w:rPr>
          <w:rFonts w:eastAsia="Arial" w:cs="Arial"/>
          <w:color w:val="888888"/>
          <w:sz w:val="18"/>
          <w:szCs w:val="18"/>
        </w:rPr>
        <w:t>Effective Date: [Effective Date]  •  Figures current for 2026</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Heading2"/>
        <w:pBdr>
          <w:bottom w:val="single" w:sz="6" w:space="2" w:color="1A4731"/>
        </w:pBdr>
        <w:spacing w:before="0" w:after="60"/>
        <w:rPr/>
      </w:pPr>
      <w:r>
        <w:rPr>
          <w:rFonts w:eastAsia="Arial" w:cs="Arial" w:ascii="Arial" w:hAnsi="Arial"/>
          <w:b/>
          <w:bCs/>
          <w:color w:val="1A4731"/>
          <w:sz w:val="26"/>
          <w:szCs w:val="26"/>
        </w:rPr>
        <w:t xml:space="preserve">  Welcome &amp; About This Handbook</w:t>
      </w:r>
    </w:p>
    <w:p>
      <w:pPr>
        <w:pStyle w:val="Normal"/>
        <w:spacing w:before="0" w:after="140"/>
        <w:rPr/>
      </w:pPr>
      <w:r>
        <w:rPr>
          <w:rFonts w:eastAsia="Arial" w:cs="Arial"/>
          <w:i/>
          <w:iCs/>
          <w:color w:val="666666"/>
          <w:sz w:val="17"/>
          <w:szCs w:val="17"/>
        </w:rPr>
        <w:t>Governing law &amp; standards: Wisconsin Fair Employment Act (Wis. Stat. §§ 111.31–111.395); Wisconsin Family and Medical Leave Act (Wis. Stat. § 103.10); Wis. Admin. Code ch. DHS 83 (CBRFs); Wis. Stat. ch. 50</w:t>
      </w:r>
    </w:p>
    <w:p>
      <w:pPr>
        <w:pStyle w:val="Normal"/>
        <w:pBdr>
          <w:bottom w:val="single" w:sz="4" w:space="1" w:color="2E5E45"/>
        </w:pBdr>
        <w:spacing w:before="160" w:after="80"/>
        <w:rPr/>
      </w:pPr>
      <w:r>
        <w:rPr>
          <w:rFonts w:eastAsia="Arial" w:cs="Arial"/>
          <w:b/>
          <w:bCs/>
          <w:color w:val="1A4731"/>
          <w:sz w:val="20"/>
          <w:szCs w:val="20"/>
        </w:rPr>
        <w:t>WELCOME</w:t>
      </w:r>
    </w:p>
    <w:p>
      <w:pPr>
        <w:pStyle w:val="Normal"/>
        <w:spacing w:lineRule="exact" w:line="276" w:before="0" w:after="120"/>
        <w:rPr/>
      </w:pPr>
      <w:r>
        <w:rPr>
          <w:rFonts w:eastAsia="Arial" w:cs="Arial"/>
          <w:sz w:val="21"/>
          <w:szCs w:val="21"/>
        </w:rPr>
        <w:t>Welcome to [Facility Name]. We are a community-based residential facility (CBRF) licensed by the Wisconsin Department of Health Services (DHS), Division of Quality Assurance, and the people we employ are the reason our residents are safe, cared for, and treated with dignity. This handbook explains what you can expect from us as your employer and what we expect from you, including the responsibilities that come specifically with working in a licensed CBRF.</w:t>
      </w:r>
    </w:p>
    <w:p>
      <w:pPr>
        <w:pStyle w:val="Normal"/>
        <w:pBdr>
          <w:bottom w:val="single" w:sz="4" w:space="1" w:color="2E5E45"/>
        </w:pBdr>
        <w:spacing w:before="160" w:after="80"/>
        <w:rPr/>
      </w:pPr>
      <w:r>
        <w:rPr>
          <w:rFonts w:eastAsia="Arial" w:cs="Arial"/>
          <w:b/>
          <w:bCs/>
          <w:color w:val="1A4731"/>
          <w:sz w:val="20"/>
          <w:szCs w:val="20"/>
        </w:rPr>
        <w:t>HOW TO USE THIS HANDBOOK</w:t>
      </w:r>
    </w:p>
    <w:p>
      <w:pPr>
        <w:pStyle w:val="Normal"/>
        <w:spacing w:lineRule="exact" w:line="276" w:before="0" w:after="120"/>
        <w:rPr/>
      </w:pPr>
      <w:r>
        <w:rPr>
          <w:rFonts w:eastAsia="Arial" w:cs="Arial"/>
          <w:sz w:val="21"/>
          <w:szCs w:val="21"/>
        </w:rPr>
        <w:t>This handbook applies to all employees. It combines general workplace policies with the healthcare-specific obligations that Wisconsin law and our license require — credentialing and medication training, the caregiver background check, health screening, mandatory training, mandatory reporting of abuse, and resident-rights protections. Read it in full, keep it for reference, and ask the administrator if anything is unclear.</w:t>
      </w:r>
    </w:p>
    <w:p>
      <w:pPr>
        <w:pStyle w:val="Normal"/>
        <w:pBdr>
          <w:bottom w:val="single" w:sz="4" w:space="1" w:color="2E5E45"/>
        </w:pBdr>
        <w:spacing w:before="160" w:after="80"/>
        <w:rPr/>
      </w:pPr>
      <w:r>
        <w:rPr>
          <w:rFonts w:eastAsia="Arial" w:cs="Arial"/>
          <w:b/>
          <w:bCs/>
          <w:color w:val="1A4731"/>
          <w:sz w:val="20"/>
          <w:szCs w:val="20"/>
        </w:rPr>
        <w:t>AT-WILL EMPLOYMENT</w:t>
      </w:r>
    </w:p>
    <w:p>
      <w:pPr>
        <w:pStyle w:val="Normal"/>
        <w:spacing w:lineRule="exact" w:line="276" w:before="0" w:after="120"/>
        <w:rPr/>
      </w:pPr>
      <w:r>
        <w:rPr>
          <w:rFonts w:eastAsia="Arial" w:cs="Arial"/>
          <w:sz w:val="21"/>
          <w:szCs w:val="21"/>
        </w:rPr>
        <w:t>Unless you have a separate, signed written agreement stating otherwise, employment at [Facility Name] is at-will. Wisconsin is an at-will and right-to-work state: you may resign at any time, for any reason, and the Facility may end the employment relationship at any time, for any reason not prohibited by law, with or without cause or notice, and you cannot be required to join or pay a union as a condition of employment.</w:t>
      </w:r>
    </w:p>
    <w:p>
      <w:pPr>
        <w:pStyle w:val="Normal"/>
        <w:spacing w:lineRule="exact" w:line="276" w:before="0" w:after="120"/>
        <w:rPr/>
      </w:pPr>
      <w:r>
        <w:rPr>
          <w:rFonts w:eastAsia="Arial" w:cs="Arial"/>
          <w:sz w:val="21"/>
          <w:szCs w:val="21"/>
        </w:rPr>
        <w:t>This handbook is not a contract of employment and does not create any contractual right or guarantee of continued employment. Nothing in this handbook — or in any statement by a manager or supervisor — alters the at-will relationship. Only a written agreement signed by an authorized representative of the Facility can do so. The Facility may add to, change, suspend, or discontinue any policy at any time, with or without notice, except the at-will nature of employment. Where this handbook and Wisconsin or federal law differ, the law controls.</w:t>
      </w:r>
    </w:p>
    <w:p>
      <w:pPr>
        <w:pStyle w:val="Normal"/>
        <w:pBdr>
          <w:bottom w:val="single" w:sz="4" w:space="1" w:color="2E5E45"/>
        </w:pBdr>
        <w:spacing w:before="160" w:after="80"/>
        <w:rPr/>
      </w:pPr>
      <w:r>
        <w:rPr>
          <w:rFonts w:eastAsia="Arial" w:cs="Arial"/>
          <w:b/>
          <w:bCs/>
          <w:color w:val="1A4731"/>
          <w:sz w:val="20"/>
          <w:szCs w:val="20"/>
        </w:rPr>
        <w:t>WISCONSIN QUICK REFERENCE (VERIFY CURRENT DETAILS)</w:t>
      </w:r>
    </w:p>
    <w:p>
      <w:pPr>
        <w:pStyle w:val="Normal"/>
        <w:spacing w:lineRule="exact" w:line="276" w:before="0" w:after="120"/>
        <w:rPr/>
      </w:pPr>
      <w:r>
        <w:rPr>
          <w:rFonts w:eastAsia="Arial" w:cs="Arial"/>
          <w:sz w:val="21"/>
          <w:szCs w:val="21"/>
        </w:rPr>
        <w:t>The items below reflect Wisconsin law as of 2026. Treat this box as a starting point and confirm the current detail with the administrator or at the cited source before relying on it.</w:t>
      </w:r>
    </w:p>
    <w:tbl>
      <w:tblPr>
        <w:tblW w:w="9360" w:type="dxa"/>
        <w:jc w:val="start"/>
        <w:tblInd w:w="0" w:type="dxa"/>
        <w:tblLayout w:type="fixed"/>
        <w:tblCellMar>
          <w:top w:w="55" w:type="dxa"/>
          <w:start w:w="120" w:type="dxa"/>
          <w:bottom w:w="55" w:type="dxa"/>
          <w:end w:w="120" w:type="dxa"/>
        </w:tblCellMar>
      </w:tblPr>
      <w:tblGrid>
        <w:gridCol w:w="3599"/>
        <w:gridCol w:w="5760"/>
      </w:tblGrid>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Minimum wage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$7.25/hour, the same as the federal minimum (Wis. Stat. ch. 104); Wisconsin’s rate has not changed since 2009.</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Overtime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Governed by the federal Fair Labor Standards Act — 1.5× the regular rate for hours over 40 in a workweek for non-exempt employees. Wisconsin has no separate daily overtime law for adults.</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Meal &amp; rest breaks</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Wisconsin does not require meal or rest breaks for employees 18 and older. Under federal practice, short breaks (usually under 20 minutes) are paid; bona fide meal periods (usually 30+ minutes, fully relieved of duty) may be unpaid. Minors under 18 receive a 30-minute meal break for shifts over 6 hours.</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Paid sick leave / PTO</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Wisconsin does not require private employers to provide paid sick leave, paid family leave, vacation, or holiday pay. Any paid time off is provided per Facility policy.</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Family &amp; medical leave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The Wisconsin Family and Medical Leave Act applies to employers with 50+ permanent employees and provides up to 2 weeks (own serious health condition), 2 weeks (family member), and 6 weeks (birth/adoption) of leave per year; the federal FMLA may also apply.</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Final paycheck</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Final wages are due on the next regularly scheduled payday after separation, for both resignation and discharge (Wis. Stat. ch. 109). Accrued vacation is paid at separation if Facility policy provides for it.</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Workers’ compensation</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Required for employers with 3 or more employees, or with 1+ employee who has paid $500 or more in gross wages in a calendar quarter; the Facility maintains the required coverage.</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Discrimination law</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The Wisconsin Fair Employment Act applies to all employers regardless of size and protects a broad set of characteristics, including arrest and conviction record.</w:t>
            </w:r>
          </w:p>
        </w:tc>
      </w:tr>
    </w:tbl>
    <w:p>
      <w:pPr>
        <w:pStyle w:val="Normal"/>
        <w:pBdr>
          <w:bottom w:val="single" w:sz="4" w:space="1" w:color="2E5E45"/>
        </w:pBdr>
        <w:spacing w:before="160" w:after="80"/>
        <w:rPr/>
      </w:pPr>
      <w:r>
        <w:rPr>
          <w:rFonts w:eastAsia="Arial" w:cs="Arial"/>
          <w:b/>
          <w:bCs/>
          <w:color w:val="1A4731"/>
          <w:sz w:val="20"/>
          <w:szCs w:val="20"/>
        </w:rPr>
        <w:t>A NOTE ON LEGAL REVIEW</w:t>
      </w:r>
    </w:p>
    <w:p>
      <w:pPr>
        <w:pStyle w:val="Normal"/>
        <w:spacing w:lineRule="exact" w:line="276" w:before="0" w:after="120"/>
        <w:rPr/>
      </w:pPr>
      <w:r>
        <w:rPr>
          <w:rFonts w:eastAsia="Arial" w:cs="Arial"/>
          <w:sz w:val="21"/>
          <w:szCs w:val="21"/>
        </w:rPr>
        <w:t>This handbook is a customizable template aligned to current Wisconsin and federal law and to the CBRF regulations in Wis. Admin. Code ch. DHS 83. It is not legal advice. Employment law changes over time and carries real liability, so the Facility should have Wisconsin employment counsel review this handbook before adoption and whenever the law changes.</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Employment &amp; Equal Opportunity</w:t>
      </w:r>
    </w:p>
    <w:p>
      <w:pPr>
        <w:pStyle w:val="Normal"/>
        <w:spacing w:lineRule="exact" w:line="288" w:before="0" w:after="240"/>
        <w:rPr/>
      </w:pPr>
      <w:r>
        <w:rPr>
          <w:rFonts w:eastAsia="Arial" w:cs="Arial"/>
          <w:color w:val="444444"/>
          <w:sz w:val="22"/>
          <w:szCs w:val="22"/>
        </w:rPr>
        <w:t>This section covers the foundation of your employment — equal employment opportunity under Wisconsin and federal law, anti-harassment and anti-retaliation, disability and pregnancy accommodation, and how employment is classified and verified.</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A.1  Equal Employment Opportunity &amp; Lawful Off-Duty Conduct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A.2  Anti-Harassment &amp; Anti-Retaliation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A.3  Disability &amp; Pregnancy Accommodation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A.4  Employment Classifications &amp; Work Eligibility</w:t>
      </w:r>
    </w:p>
    <w:p>
      <w:pPr>
        <w:pStyle w:val="Heading2"/>
        <w:pBdr>
          <w:bottom w:val="single" w:sz="6" w:space="2" w:color="1A4731"/>
        </w:pBdr>
        <w:spacing w:before="240" w:after="60"/>
        <w:rPr/>
      </w:pPr>
      <w:r>
        <w:rPr>
          <w:rFonts w:eastAsia="Arial" w:cs="Arial" w:ascii="Arial" w:hAnsi="Arial"/>
          <w:b/>
          <w:bCs/>
          <w:color w:val="1A4731"/>
          <w:sz w:val="26"/>
          <w:szCs w:val="26"/>
        </w:rPr>
        <w:t>A.1  Equal Employment Opportunity</w:t>
      </w:r>
    </w:p>
    <w:p>
      <w:pPr>
        <w:pStyle w:val="Normal"/>
        <w:spacing w:before="0" w:after="140"/>
        <w:rPr/>
      </w:pPr>
      <w:r>
        <w:rPr>
          <w:rFonts w:eastAsia="Arial" w:cs="Arial"/>
          <w:i/>
          <w:iCs/>
          <w:color w:val="666666"/>
          <w:sz w:val="17"/>
          <w:szCs w:val="17"/>
        </w:rPr>
        <w:t>Governing law &amp; standards: Wisconsin Fair Employment Act (WFEA), Wis. Stat. §§ 111.31–111.395 (all employers); DWD Equal Rights Division; Title VII; ADA; ADEA; Equal Pay Act</w:t>
      </w:r>
    </w:p>
    <w:p>
      <w:pPr>
        <w:pStyle w:val="Normal"/>
        <w:pBdr>
          <w:bottom w:val="single" w:sz="4" w:space="1" w:color="2E5E45"/>
        </w:pBdr>
        <w:spacing w:before="160" w:after="80"/>
        <w:rPr/>
      </w:pPr>
      <w:r>
        <w:rPr>
          <w:rFonts w:eastAsia="Arial" w:cs="Arial"/>
          <w:b/>
          <w:bCs/>
          <w:color w:val="1A4731"/>
          <w:sz w:val="20"/>
          <w:szCs w:val="20"/>
        </w:rPr>
        <w:t>OUR COMMITMENT</w:t>
      </w:r>
    </w:p>
    <w:p>
      <w:pPr>
        <w:pStyle w:val="Normal"/>
        <w:spacing w:lineRule="exact" w:line="276" w:before="0" w:after="120"/>
        <w:rPr/>
      </w:pPr>
      <w:r>
        <w:rPr>
          <w:rFonts w:eastAsia="Arial" w:cs="Arial"/>
          <w:sz w:val="21"/>
          <w:szCs w:val="21"/>
        </w:rPr>
        <w:t>[Facility Name] is an equal opportunity employer. We do not discriminate in hiring, assignment, training, promotion, compensation, discipline, discharge, or any other term or condition of employment on the basis of any characteristic protected by the Wisconsin Fair Employment Act or federal law.</w:t>
      </w:r>
    </w:p>
    <w:p>
      <w:pPr>
        <w:pStyle w:val="Normal"/>
        <w:pBdr>
          <w:bottom w:val="single" w:sz="4" w:space="1" w:color="2E5E45"/>
        </w:pBdr>
        <w:spacing w:before="160" w:after="80"/>
        <w:rPr/>
      </w:pPr>
      <w:r>
        <w:rPr>
          <w:rFonts w:eastAsia="Arial" w:cs="Arial"/>
          <w:b/>
          <w:bCs/>
          <w:color w:val="1A4731"/>
          <w:sz w:val="20"/>
          <w:szCs w:val="20"/>
        </w:rPr>
        <w:t>PROTECTED CHARACTERISTICS</w:t>
      </w:r>
    </w:p>
    <w:p>
      <w:pPr>
        <w:pStyle w:val="Normal"/>
        <w:spacing w:lineRule="exact" w:line="276" w:before="0" w:after="120"/>
        <w:rPr/>
      </w:pPr>
      <w:r>
        <w:rPr>
          <w:rFonts w:eastAsia="Arial" w:cs="Arial"/>
          <w:sz w:val="21"/>
          <w:szCs w:val="21"/>
        </w:rPr>
        <w:t>The Wisconsin Fair Employment Act applies to all employers regardless of size and protects a notably broad set of characteristics. We do not discriminate on the basis of age (40 and older), race, creed or religion, color, disability, marital status, sex (including pregnancy), sexual orientation, gender identity, national origin, ancestry, arrest or conviction record, military service, use or nonuse of lawful products off duty, or genetic testing, or because an employee declines to attend an employer meeting on religious or political matters. These protections are in addition to federal protections under Title VII, the ADA, the ADEA, and the Equal Pay Act.</w:t>
      </w:r>
    </w:p>
    <w:p>
      <w:pPr>
        <w:pStyle w:val="Normal"/>
        <w:spacing w:lineRule="exact" w:line="276" w:before="0" w:after="120"/>
        <w:rPr/>
      </w:pPr>
      <w:r>
        <w:rPr>
          <w:rFonts w:eastAsia="Arial" w:cs="Arial"/>
          <w:sz w:val="21"/>
          <w:szCs w:val="21"/>
        </w:rPr>
        <w:t>Arrest and conviction record are protected under Wisconsin law; however, the Facility may, and where the law requires must, consider a conviction that is substantially related to the duties of a caregiving position, consistent with the caregiver background check requirements described in Section B. Discrimination complaints may be filed internally under this handbook and with the DWD Equal Rights Division or the federal EEOC, subject to the applicable filing deadlines.</w:t>
      </w:r>
    </w:p>
    <w:p>
      <w:pPr>
        <w:pStyle w:val="Heading2"/>
        <w:pBdr>
          <w:bottom w:val="single" w:sz="6" w:space="2" w:color="1A4731"/>
        </w:pBdr>
        <w:spacing w:before="240" w:after="60"/>
        <w:rPr/>
      </w:pPr>
      <w:r>
        <w:rPr>
          <w:rFonts w:eastAsia="Arial" w:cs="Arial" w:ascii="Arial" w:hAnsi="Arial"/>
          <w:b/>
          <w:bCs/>
          <w:color w:val="1A4731"/>
          <w:sz w:val="26"/>
          <w:szCs w:val="26"/>
        </w:rPr>
        <w:t>A.2  Anti-Harassment &amp; Anti-Retaliation</w:t>
      </w:r>
    </w:p>
    <w:p>
      <w:pPr>
        <w:pStyle w:val="Normal"/>
        <w:spacing w:before="0" w:after="140"/>
        <w:rPr/>
      </w:pPr>
      <w:r>
        <w:rPr>
          <w:rFonts w:eastAsia="Arial" w:cs="Arial"/>
          <w:i/>
          <w:iCs/>
          <w:color w:val="666666"/>
          <w:sz w:val="17"/>
          <w:szCs w:val="17"/>
        </w:rPr>
        <w:t>Governing law &amp; standards: Wisconsin Fair Employment Act, Wis. Stat. §§ 111.31–111.395; Wis. Admin. Code ch. DHS 83 (resident-directed conduct)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prohibits harassment of or by employees, residents, visitors, contractors, and vendors based on any protected characteristic, including unwelcome slurs, jokes, comments, or physical conduct based on a protected characteristic and unwelcome sexual advances, requests for sexual favors, or other verbal, visual, or physical conduct of a sexual nature that creates an intimidating, hostile, or offensive working environment. The Facility is responsible for addressing harassment it knew or should have known about, so prompt reporting matters.</w:t>
      </w:r>
    </w:p>
    <w:p>
      <w:pPr>
        <w:pStyle w:val="Normal"/>
        <w:pBdr>
          <w:bottom w:val="single" w:sz="4" w:space="1" w:color="2E5E45"/>
        </w:pBdr>
        <w:spacing w:before="160" w:after="80"/>
        <w:rPr/>
      </w:pPr>
      <w:r>
        <w:rPr>
          <w:rFonts w:eastAsia="Arial" w:cs="Arial"/>
          <w:b/>
          <w:bCs/>
          <w:color w:val="1A4731"/>
          <w:sz w:val="20"/>
          <w:szCs w:val="20"/>
        </w:rPr>
        <w:t>THIS APPLIES TO RESIDENT-DIRECTED CONDUCT TOO</w:t>
      </w:r>
    </w:p>
    <w:p>
      <w:pPr>
        <w:pStyle w:val="Normal"/>
        <w:spacing w:lineRule="exact" w:line="276" w:before="0" w:after="120"/>
        <w:rPr/>
      </w:pPr>
      <w:r>
        <w:rPr>
          <w:rFonts w:eastAsia="Arial" w:cs="Arial"/>
          <w:sz w:val="21"/>
          <w:szCs w:val="21"/>
        </w:rPr>
        <w:t>Harassment directed at staff by residents, families, or visitors is also covered — report it so we can address it while continuing to provide appropriate resident care.</w:t>
      </w:r>
    </w:p>
    <w:p>
      <w:pPr>
        <w:pStyle w:val="Normal"/>
        <w:pBdr>
          <w:bottom w:val="single" w:sz="4" w:space="1" w:color="2E5E45"/>
        </w:pBdr>
        <w:spacing w:before="160" w:after="80"/>
        <w:rPr/>
      </w:pPr>
      <w:r>
        <w:rPr>
          <w:rFonts w:eastAsia="Arial" w:cs="Arial"/>
          <w:b/>
          <w:bCs/>
          <w:color w:val="1A4731"/>
          <w:sz w:val="20"/>
          <w:szCs w:val="20"/>
        </w:rPr>
        <w:t>REPORTING &amp; NO RETALIATION</w:t>
      </w:r>
    </w:p>
    <w:p>
      <w:pPr>
        <w:pStyle w:val="Normal"/>
        <w:tabs>
          <w:tab w:val="left" w:pos="720" w:leader="none"/>
        </w:tabs>
        <w:spacing w:lineRule="exact" w:line="264" w:before="0" w:after="80"/>
        <w:ind w:hanging="360" w:start="720"/>
        <w:rPr/>
      </w:pPr>
      <w:r>
        <w:rPr>
          <w:rFonts w:eastAsia="Arial" w:cs="Arial"/>
          <w:sz w:val="21"/>
          <w:szCs w:val="21"/>
        </w:rPr>
        <w:t>a. Report harassment, discrimination, or retaliation promptly to your supervisor, the administrator, or any manager you are comfortable approaching; you do not have to report to the person engaging in the conduct.</w:t>
      </w:r>
    </w:p>
    <w:p>
      <w:pPr>
        <w:pStyle w:val="Normal"/>
        <w:tabs>
          <w:tab w:val="left" w:pos="720" w:leader="none"/>
        </w:tabs>
        <w:spacing w:lineRule="exact" w:line="264" w:before="0" w:after="80"/>
        <w:ind w:hanging="360" w:start="720"/>
        <w:rPr/>
      </w:pPr>
      <w:r>
        <w:rPr>
          <w:rFonts w:eastAsia="Arial" w:cs="Arial"/>
          <w:sz w:val="21"/>
          <w:szCs w:val="21"/>
        </w:rPr>
        <w:t>b. The Facility will investigate promptly and as confidentially as practicable and will take immediate and appropriate corrective action.</w:t>
      </w:r>
    </w:p>
    <w:p>
      <w:pPr>
        <w:pStyle w:val="Normal"/>
        <w:tabs>
          <w:tab w:val="left" w:pos="720" w:leader="none"/>
        </w:tabs>
        <w:spacing w:lineRule="exact" w:line="264" w:before="0" w:after="80"/>
        <w:ind w:hanging="360" w:start="720"/>
        <w:rPr/>
      </w:pPr>
      <w:r>
        <w:rPr>
          <w:rFonts w:eastAsia="Arial" w:cs="Arial"/>
          <w:sz w:val="21"/>
          <w:szCs w:val="21"/>
        </w:rPr>
        <w:t>c. Retaliation against anyone who reports a concern in good faith or participates in an investigation is strictly prohibited.</w:t>
      </w:r>
    </w:p>
    <w:p>
      <w:pPr>
        <w:pStyle w:val="Heading2"/>
        <w:pBdr>
          <w:bottom w:val="single" w:sz="6" w:space="2" w:color="1A4731"/>
        </w:pBdr>
        <w:spacing w:before="240" w:after="60"/>
        <w:rPr/>
      </w:pPr>
      <w:r>
        <w:rPr>
          <w:rFonts w:eastAsia="Arial" w:cs="Arial" w:ascii="Arial" w:hAnsi="Arial"/>
          <w:b/>
          <w:bCs/>
          <w:color w:val="1A4731"/>
          <w:sz w:val="26"/>
          <w:szCs w:val="26"/>
        </w:rPr>
        <w:t>A.3  Disability &amp; Pregnancy Accommodation</w:t>
      </w:r>
    </w:p>
    <w:p>
      <w:pPr>
        <w:pStyle w:val="Normal"/>
        <w:spacing w:before="0" w:after="140"/>
        <w:rPr/>
      </w:pPr>
      <w:r>
        <w:rPr>
          <w:rFonts w:eastAsia="Arial" w:cs="Arial"/>
          <w:i/>
          <w:iCs/>
          <w:color w:val="666666"/>
          <w:sz w:val="17"/>
          <w:szCs w:val="17"/>
        </w:rPr>
        <w:t>Governing law &amp; standards: ADA; Wisconsin Fair Employment Act (disability; pregnancy); federal Pregnant Workers Fairness Act (PWFA)</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reasonable accommodations to qualified employees and applicants with disabilities, and to employees with known limitations related to pregnancy, childbirth, or related medical conditions, unless doing so would impose an undue hardship. Because our work is safety-sensitive care work, accommodations are assessed individually to ensure both the employee’s needs and residents’ safety are met.</w:t>
      </w:r>
    </w:p>
    <w:p>
      <w:pPr>
        <w:pStyle w:val="Normal"/>
        <w:pBdr>
          <w:bottom w:val="single" w:sz="4" w:space="1" w:color="2E5E45"/>
        </w:pBdr>
        <w:spacing w:before="160" w:after="80"/>
        <w:rPr/>
      </w:pPr>
      <w:r>
        <w:rPr>
          <w:rFonts w:eastAsia="Arial" w:cs="Arial"/>
          <w:b/>
          <w:bCs/>
          <w:color w:val="1A4731"/>
          <w:sz w:val="20"/>
          <w:szCs w:val="20"/>
        </w:rPr>
        <w:t>HOW TO REQUEST AN ACCOMMODATION</w:t>
      </w:r>
    </w:p>
    <w:p>
      <w:pPr>
        <w:pStyle w:val="Normal"/>
        <w:tabs>
          <w:tab w:val="left" w:pos="720" w:leader="none"/>
        </w:tabs>
        <w:spacing w:lineRule="exact" w:line="264" w:before="0" w:after="80"/>
        <w:ind w:hanging="360" w:start="720"/>
        <w:rPr/>
      </w:pPr>
      <w:r>
        <w:rPr>
          <w:rFonts w:eastAsia="Arial" w:cs="Arial"/>
          <w:sz w:val="21"/>
          <w:szCs w:val="21"/>
        </w:rPr>
        <w:t>a. Tell your supervisor or the administrator that you need an adjustment for a medical condition, disability, or pregnancy-related condition; no special words are required.</w:t>
      </w:r>
    </w:p>
    <w:p>
      <w:pPr>
        <w:pStyle w:val="Normal"/>
        <w:tabs>
          <w:tab w:val="left" w:pos="720" w:leader="none"/>
        </w:tabs>
        <w:spacing w:lineRule="exact" w:line="264" w:before="0" w:after="80"/>
        <w:ind w:hanging="360" w:start="720"/>
        <w:rPr/>
      </w:pPr>
      <w:r>
        <w:rPr>
          <w:rFonts w:eastAsia="Arial" w:cs="Arial"/>
          <w:sz w:val="21"/>
          <w:szCs w:val="21"/>
        </w:rPr>
        <w:t>b. The Facility will engage in a good-faith interactive process, may request reasonable supporting documentation, and will work with you to identify an effective accommodation.</w:t>
      </w:r>
    </w:p>
    <w:p>
      <w:pPr>
        <w:pStyle w:val="Normal"/>
        <w:tabs>
          <w:tab w:val="left" w:pos="720" w:leader="none"/>
        </w:tabs>
        <w:spacing w:lineRule="exact" w:line="264" w:before="0" w:after="80"/>
        <w:ind w:hanging="360" w:start="720"/>
        <w:rPr/>
      </w:pPr>
      <w:r>
        <w:rPr>
          <w:rFonts w:eastAsia="Arial" w:cs="Arial"/>
          <w:sz w:val="21"/>
          <w:szCs w:val="21"/>
        </w:rPr>
        <w:t>c. The Facility will keep medical information confidential and separate from your personnel file, and will not retaliate against you for requesting an accommodation.</w:t>
      </w:r>
    </w:p>
    <w:p>
      <w:pPr>
        <w:pStyle w:val="Heading2"/>
        <w:pBdr>
          <w:bottom w:val="single" w:sz="6" w:space="2" w:color="1A4731"/>
        </w:pBdr>
        <w:spacing w:before="240" w:after="60"/>
        <w:rPr/>
      </w:pPr>
      <w:r>
        <w:rPr>
          <w:rFonts w:eastAsia="Arial" w:cs="Arial" w:ascii="Arial" w:hAnsi="Arial"/>
          <w:b/>
          <w:bCs/>
          <w:color w:val="1A4731"/>
          <w:sz w:val="26"/>
          <w:szCs w:val="26"/>
        </w:rPr>
        <w:t>A.4  Employment Classifications &amp; Work Eligibility</w:t>
      </w:r>
    </w:p>
    <w:p>
      <w:pPr>
        <w:pStyle w:val="Normal"/>
        <w:spacing w:before="0" w:after="140"/>
        <w:rPr/>
      </w:pPr>
      <w:r>
        <w:rPr>
          <w:rFonts w:eastAsia="Arial" w:cs="Arial"/>
          <w:i/>
          <w:iCs/>
          <w:color w:val="666666"/>
          <w:sz w:val="17"/>
          <w:szCs w:val="17"/>
        </w:rPr>
        <w:t>Governing law &amp; standards: FLSA; Form I-9 (IRCA); Wisconsin wage-payment law (Wis. Stat. ch. 109)</w:t>
      </w:r>
    </w:p>
    <w:p>
      <w:pPr>
        <w:pStyle w:val="Normal"/>
        <w:pBdr>
          <w:bottom w:val="single" w:sz="4" w:space="1" w:color="2E5E45"/>
        </w:pBdr>
        <w:spacing w:before="160" w:after="80"/>
        <w:rPr/>
      </w:pPr>
      <w:r>
        <w:rPr>
          <w:rFonts w:eastAsia="Arial" w:cs="Arial"/>
          <w:b/>
          <w:bCs/>
          <w:color w:val="1A4731"/>
          <w:sz w:val="20"/>
          <w:szCs w:val="20"/>
        </w:rPr>
        <w:t>CLASSIFICATIONS</w:t>
      </w:r>
    </w:p>
    <w:p>
      <w:pPr>
        <w:pStyle w:val="Normal"/>
        <w:spacing w:lineRule="exact" w:line="276" w:before="0" w:after="120"/>
        <w:rPr/>
      </w:pPr>
      <w:r>
        <w:rPr>
          <w:rFonts w:eastAsia="Arial" w:cs="Arial"/>
          <w:sz w:val="21"/>
          <w:szCs w:val="21"/>
        </w:rPr>
        <w:t>Each employee is classified as exempt or non-exempt under the federal Fair Labor Standards Act (non-exempt employees are eligible for overtime; exempt employees meet the salary and duties tests) and as full-time, part-time, or PRN/as-needed for scheduling and benefits. Your classification is provided at hire and on request; classification does not change the at-will nature of employment.</w:t>
      </w:r>
    </w:p>
    <w:p>
      <w:pPr>
        <w:pStyle w:val="Normal"/>
        <w:pBdr>
          <w:bottom w:val="single" w:sz="4" w:space="1" w:color="2E5E45"/>
        </w:pBdr>
        <w:spacing w:before="160" w:after="80"/>
        <w:rPr/>
      </w:pPr>
      <w:r>
        <w:rPr>
          <w:rFonts w:eastAsia="Arial" w:cs="Arial"/>
          <w:b/>
          <w:bCs/>
          <w:color w:val="1A4731"/>
          <w:sz w:val="20"/>
          <w:szCs w:val="20"/>
        </w:rPr>
        <w:t>WORK ELIGIBILITY (FORM I-9)</w:t>
      </w:r>
    </w:p>
    <w:p>
      <w:pPr>
        <w:pStyle w:val="Normal"/>
        <w:spacing w:lineRule="exact" w:line="276" w:before="0" w:after="120"/>
        <w:rPr/>
      </w:pPr>
      <w:r>
        <w:rPr>
          <w:rFonts w:eastAsia="Arial" w:cs="Arial"/>
          <w:sz w:val="21"/>
          <w:szCs w:val="21"/>
        </w:rPr>
        <w:t>Federal law requires the Facility to verify the identity and employment eligibility of every employee using Form I-9 within three business days of the start date. The Facility applies this requirement uniformly and does not discriminate on the basis of national origin or citizenship status.</w:t>
      </w:r>
    </w:p>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Credentialing, Screening &amp; Training</w:t>
      </w:r>
    </w:p>
    <w:p>
      <w:pPr>
        <w:pStyle w:val="Normal"/>
        <w:spacing w:lineRule="exact" w:line="288" w:before="0" w:after="240"/>
        <w:rPr/>
      </w:pPr>
      <w:r>
        <w:rPr>
          <w:rFonts w:eastAsia="Arial" w:cs="Arial"/>
          <w:color w:val="444444"/>
          <w:sz w:val="22"/>
          <w:szCs w:val="22"/>
        </w:rPr>
        <w:t>This section covers the requirements that come with working in a licensed community-based residential facility — the credentials and medication training your role requires, the caregiver background check and misconduct registry that protect residents, health and tuberculosis screening, and the orientation and staff training you must complete.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B.1  Credentialing &amp; Medication Training as a Condition of Employment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B.2  Caregiver Background Check &amp; Misconduct Registry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B.3  Health Screening &amp; Tuberculosis Testing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B.4  Orientation &amp; Staff Training</w:t>
      </w:r>
    </w:p>
    <w:p>
      <w:pPr>
        <w:pStyle w:val="Heading2"/>
        <w:pBdr>
          <w:bottom w:val="single" w:sz="6" w:space="2" w:color="1A4731"/>
        </w:pBdr>
        <w:spacing w:before="240" w:after="60"/>
        <w:rPr/>
      </w:pPr>
      <w:r>
        <w:rPr>
          <w:rFonts w:eastAsia="Arial" w:cs="Arial" w:ascii="Arial" w:hAnsi="Arial"/>
          <w:b/>
          <w:bCs/>
          <w:color w:val="1A4731"/>
          <w:sz w:val="26"/>
          <w:szCs w:val="26"/>
        </w:rPr>
        <w:t>B.1  Credentialing &amp; Medication Training as a Condition of Employment</w:t>
      </w:r>
    </w:p>
    <w:p>
      <w:pPr>
        <w:pStyle w:val="Normal"/>
        <w:spacing w:before="0" w:after="140"/>
        <w:rPr/>
      </w:pPr>
      <w:r>
        <w:rPr>
          <w:rFonts w:eastAsia="Arial" w:cs="Arial"/>
          <w:i/>
          <w:iCs/>
          <w:color w:val="666666"/>
          <w:sz w:val="17"/>
          <w:szCs w:val="17"/>
        </w:rPr>
        <w:t>Governing law &amp; standards: Wis. Admin. Code ch. DHS 83 (administrator; medication administration; training); Assisted Living Administrator training; Wisconsin Nurse Practice Act (Wis. Stat. ch. 441)</w:t>
      </w:r>
    </w:p>
    <w:p>
      <w:pPr>
        <w:pStyle w:val="Normal"/>
        <w:pBdr>
          <w:bottom w:val="single" w:sz="4" w:space="1" w:color="2E5E45"/>
        </w:pBdr>
        <w:spacing w:before="160" w:after="80"/>
        <w:rPr/>
      </w:pPr>
      <w:r>
        <w:rPr>
          <w:rFonts w:eastAsia="Arial" w:cs="Arial"/>
          <w:b/>
          <w:bCs/>
          <w:color w:val="1A4731"/>
          <w:sz w:val="20"/>
          <w:szCs w:val="20"/>
        </w:rPr>
        <w:t>WHY THIS MATTERS</w:t>
      </w:r>
    </w:p>
    <w:p>
      <w:pPr>
        <w:pStyle w:val="Normal"/>
        <w:spacing w:lineRule="exact" w:line="276" w:before="0" w:after="120"/>
        <w:rPr/>
      </w:pPr>
      <w:r>
        <w:rPr>
          <w:rFonts w:eastAsia="Arial" w:cs="Arial"/>
          <w:sz w:val="21"/>
          <w:szCs w:val="21"/>
        </w:rPr>
        <w:t>Working in a licensed community-based residential facility is different from other jobs: Wisconsin law and our license set specific requirements for many roles, including who may administer or supervise medications. Holding and maintaining the correct credential or training in good standing is a condition of employment for the roles that require it. If a required credential lapses, is suspended, or is revoked, you may not perform the duties that require it, and your continued employment in that role may be affected.</w:t>
      </w:r>
    </w:p>
    <w:p>
      <w:pPr>
        <w:pStyle w:val="Normal"/>
        <w:pBdr>
          <w:bottom w:val="single" w:sz="4" w:space="1" w:color="2E5E45"/>
        </w:pBdr>
        <w:spacing w:before="160" w:after="80"/>
        <w:rPr/>
      </w:pPr>
      <w:r>
        <w:rPr>
          <w:rFonts w:eastAsia="Arial" w:cs="Arial"/>
          <w:b/>
          <w:bCs/>
          <w:color w:val="1A4731"/>
          <w:sz w:val="20"/>
          <w:szCs w:val="20"/>
        </w:rPr>
        <w:t>CREDENTIALS &amp; THE MEDICATION RULE</w:t>
      </w:r>
    </w:p>
    <w:p>
      <w:pPr>
        <w:pStyle w:val="ListParagraph"/>
        <w:numPr>
          <w:ilvl w:val="0"/>
          <w:numId w:val="3"/>
        </w:numPr>
        <w:spacing w:lineRule="exact" w:line="264" w:before="0" w:after="60"/>
        <w:rPr/>
      </w:pPr>
      <w:r>
        <w:rPr>
          <w:rFonts w:eastAsia="Arial" w:cs="Arial"/>
          <w:sz w:val="21"/>
          <w:szCs w:val="21"/>
        </w:rPr>
        <w:t>Administrator: the CBRF must have an administrator who meets the qualifications and completes the assisted living administrator training the department requires.</w:t>
      </w:r>
    </w:p>
    <w:p>
      <w:pPr>
        <w:pStyle w:val="ListParagraph"/>
        <w:numPr>
          <w:ilvl w:val="0"/>
          <w:numId w:val="1"/>
        </w:numPr>
        <w:spacing w:lineRule="exact" w:line="264" w:before="0" w:after="60"/>
        <w:rPr/>
      </w:pPr>
      <w:r>
        <w:rPr>
          <w:rFonts w:eastAsia="Arial" w:cs="Arial"/>
          <w:sz w:val="21"/>
          <w:szCs w:val="21"/>
        </w:rPr>
        <w:t>Medication administration and supervision: staff who administer medication or supervise self-administration must complete the required CBRF medication-administration training and follow the Facility’s medication policies; licensed nurses practice within their scope.</w:t>
      </w:r>
    </w:p>
    <w:p>
      <w:pPr>
        <w:pStyle w:val="ListParagraph"/>
        <w:numPr>
          <w:ilvl w:val="0"/>
          <w:numId w:val="1"/>
        </w:numPr>
        <w:spacing w:lineRule="exact" w:line="264" w:before="0" w:after="60"/>
        <w:rPr/>
      </w:pPr>
      <w:r>
        <w:rPr>
          <w:rFonts w:eastAsia="Arial" w:cs="Arial"/>
          <w:sz w:val="21"/>
          <w:szCs w:val="21"/>
        </w:rPr>
        <w:t>Licensed nurses (RN/LPN): where the CBRF employs or contracts them, must hold a current, unencumbered Wisconsin license (or valid compact privilege) and practice within their scope; a CBRF may provide up to a limited amount of nursing care per resident.</w:t>
      </w:r>
    </w:p>
    <w:p>
      <w:pPr>
        <w:pStyle w:val="ListParagraph"/>
        <w:numPr>
          <w:ilvl w:val="0"/>
          <w:numId w:val="1"/>
        </w:numPr>
        <w:spacing w:lineRule="exact" w:line="264" w:before="0" w:after="60"/>
        <w:rPr/>
      </w:pPr>
      <w:r>
        <w:rPr>
          <w:rFonts w:eastAsia="Arial" w:cs="Arial"/>
          <w:sz w:val="21"/>
          <w:szCs w:val="21"/>
        </w:rPr>
        <w:t>Standardized CBRF courses and first aid: staff complete the department-approved standardized CBRF courses their role requires (such as standard precautions, first aid and choking, fire safety, and medication administration), and maintain first-aid/CPR certification as required.</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Provide proof of your required credential or completed training at hire, and keep copies current in your personnel file.</w:t>
      </w:r>
    </w:p>
    <w:p>
      <w:pPr>
        <w:pStyle w:val="Normal"/>
        <w:tabs>
          <w:tab w:val="left" w:pos="720" w:leader="none"/>
        </w:tabs>
        <w:spacing w:lineRule="exact" w:line="264" w:before="0" w:after="80"/>
        <w:ind w:hanging="360" w:start="720"/>
        <w:rPr/>
      </w:pPr>
      <w:r>
        <w:rPr>
          <w:rFonts w:eastAsia="Arial" w:cs="Arial"/>
          <w:sz w:val="21"/>
          <w:szCs w:val="21"/>
        </w:rPr>
        <w:t>b. Keep your credential current and in good standing, complete required training and renewals on time, and work only within the scope your role, credential, and training authorize — never administer medication unless you are a licensed nurse or have completed the required training.</w:t>
      </w:r>
    </w:p>
    <w:p>
      <w:pPr>
        <w:pStyle w:val="Normal"/>
        <w:tabs>
          <w:tab w:val="left" w:pos="720" w:leader="none"/>
        </w:tabs>
        <w:spacing w:lineRule="exact" w:line="264" w:before="0" w:after="80"/>
        <w:ind w:hanging="360" w:start="720"/>
        <w:rPr/>
      </w:pPr>
      <w:r>
        <w:rPr>
          <w:rFonts w:eastAsia="Arial" w:cs="Arial"/>
          <w:sz w:val="21"/>
          <w:szCs w:val="21"/>
        </w:rPr>
        <w:t>c. Immediately notify the administrator if your credential lapses, is restricted, suspended, or revoked — do not continue performing duties that require it.</w:t>
      </w:r>
    </w:p>
    <w:p>
      <w:pPr>
        <w:pStyle w:val="Heading2"/>
        <w:pBdr>
          <w:bottom w:val="single" w:sz="6" w:space="2" w:color="1A4731"/>
        </w:pBdr>
        <w:spacing w:before="240" w:after="60"/>
        <w:rPr/>
      </w:pPr>
      <w:r>
        <w:rPr>
          <w:rFonts w:eastAsia="Arial" w:cs="Arial" w:ascii="Arial" w:hAnsi="Arial"/>
          <w:b/>
          <w:bCs/>
          <w:color w:val="1A4731"/>
          <w:sz w:val="26"/>
          <w:szCs w:val="26"/>
        </w:rPr>
        <w:t>B.2  Caregiver Background Check &amp; Misconduct Registry</w:t>
      </w:r>
    </w:p>
    <w:p>
      <w:pPr>
        <w:pStyle w:val="Normal"/>
        <w:spacing w:before="0" w:after="140"/>
        <w:rPr/>
      </w:pPr>
      <w:r>
        <w:rPr>
          <w:rFonts w:eastAsia="Arial" w:cs="Arial"/>
          <w:i/>
          <w:iCs/>
          <w:color w:val="666666"/>
          <w:sz w:val="17"/>
          <w:szCs w:val="17"/>
        </w:rPr>
        <w:t>Governing law &amp; standards: Wisconsin Caregiver Law, Wis. Stat. § 50.065 &amp; Wis. Admin. Code ch. DHS 12; DHS 83.17; ch. DHS 13 (caregiver misconduct); DHS 12 Appendix A</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protect residents, Wisconsin’s Caregiver Law requires the Facility to conduct and document a caregiver background check at the time of hire, employment, or contract, and again every four years. Clearing the caregiver background check is a condition of employment.</w:t>
      </w:r>
    </w:p>
    <w:p>
      <w:pPr>
        <w:pStyle w:val="Normal"/>
        <w:pBdr>
          <w:bottom w:val="single" w:sz="4" w:space="1" w:color="2E5E45"/>
        </w:pBdr>
        <w:spacing w:before="160" w:after="80"/>
        <w:rPr/>
      </w:pPr>
      <w:r>
        <w:rPr>
          <w:rFonts w:eastAsia="Arial" w:cs="Arial"/>
          <w:b/>
          <w:bCs/>
          <w:color w:val="1A4731"/>
          <w:sz w:val="20"/>
          <w:szCs w:val="20"/>
        </w:rPr>
        <w:t>WHAT IS REQUIRED</w:t>
      </w:r>
    </w:p>
    <w:p>
      <w:pPr>
        <w:pStyle w:val="ListParagraph"/>
        <w:numPr>
          <w:ilvl w:val="0"/>
          <w:numId w:val="1"/>
        </w:numPr>
        <w:spacing w:lineRule="exact" w:line="264" w:before="0" w:after="60"/>
        <w:rPr/>
      </w:pPr>
      <w:r>
        <w:rPr>
          <w:rFonts w:eastAsia="Arial" w:cs="Arial"/>
          <w:sz w:val="21"/>
          <w:szCs w:val="21"/>
        </w:rPr>
        <w:t>Background Information Disclosure (BID): you complete a BID form at hire disclosing any convictions and governmental findings of misconduct.</w:t>
      </w:r>
    </w:p>
    <w:p>
      <w:pPr>
        <w:pStyle w:val="ListParagraph"/>
        <w:numPr>
          <w:ilvl w:val="0"/>
          <w:numId w:val="1"/>
        </w:numPr>
        <w:spacing w:lineRule="exact" w:line="264" w:before="0" w:after="60"/>
        <w:rPr/>
      </w:pPr>
      <w:r>
        <w:rPr>
          <w:rFonts w:eastAsia="Arial" w:cs="Arial"/>
          <w:sz w:val="21"/>
          <w:szCs w:val="21"/>
        </w:rPr>
        <w:t>Criminal history and registry review: the Facility checks Wisconsin Department of Justice criminal history (through the Wisconsin Online Record Check System) and the caregiver misconduct findings maintained by the Office of Caregiver Quality.</w:t>
      </w:r>
    </w:p>
    <w:p>
      <w:pPr>
        <w:pStyle w:val="ListParagraph"/>
        <w:numPr>
          <w:ilvl w:val="0"/>
          <w:numId w:val="1"/>
        </w:numPr>
        <w:spacing w:lineRule="exact" w:line="264" w:before="0" w:after="60"/>
        <w:rPr/>
      </w:pPr>
      <w:r>
        <w:rPr>
          <w:rFonts w:eastAsia="Arial" w:cs="Arial"/>
          <w:sz w:val="21"/>
          <w:szCs w:val="21"/>
        </w:rPr>
        <w:t>Disqualifying offenses: the Facility may not employ, contract with, or permit to reside at the CBRF a person convicted of an offense, or with a governmental finding of misconduct, listed in Wis. Stat. § 50.065 and DHS 12 Appendix A — unless that person has been approved through the department’s rehabilitation review process under ch. DHS 12.</w:t>
      </w:r>
    </w:p>
    <w:p>
      <w:pPr>
        <w:pStyle w:val="ListParagraph"/>
        <w:numPr>
          <w:ilvl w:val="0"/>
          <w:numId w:val="1"/>
        </w:numPr>
        <w:spacing w:lineRule="exact" w:line="264" w:before="0" w:after="60"/>
        <w:rPr/>
      </w:pPr>
      <w:r>
        <w:rPr>
          <w:rFonts w:eastAsia="Arial" w:cs="Arial"/>
          <w:sz w:val="21"/>
          <w:szCs w:val="21"/>
        </w:rPr>
        <w:t>Recheck: the background check is repeated at least every four years, and the results are kept in your personnel file.</w:t>
      </w:r>
    </w:p>
    <w:p>
      <w:pPr>
        <w:pStyle w:val="Normal"/>
        <w:pBdr>
          <w:bottom w:val="single" w:sz="4" w:space="1" w:color="2E5E45"/>
        </w:pBdr>
        <w:spacing w:before="160" w:after="80"/>
        <w:rPr/>
      </w:pPr>
      <w:r>
        <w:rPr>
          <w:rFonts w:eastAsia="Arial" w:cs="Arial"/>
          <w:b/>
          <w:bCs/>
          <w:color w:val="1A4731"/>
          <w:sz w:val="20"/>
          <w:szCs w:val="20"/>
        </w:rPr>
        <w:t>REPORTING MISCONDUCT</w:t>
      </w:r>
    </w:p>
    <w:p>
      <w:pPr>
        <w:pStyle w:val="Normal"/>
        <w:spacing w:lineRule="exact" w:line="276" w:before="0" w:after="120"/>
        <w:rPr/>
      </w:pPr>
      <w:r>
        <w:rPr>
          <w:rFonts w:eastAsia="Arial" w:cs="Arial"/>
          <w:sz w:val="21"/>
          <w:szCs w:val="21"/>
        </w:rPr>
        <w:t>Under ch. DHS 13, caregiver misconduct — abuse or neglect of a resident, or misappropriation of a resident’s property — is investigated and may result in a finding placed on the state registry. You must report suspected caregiver misconduct as described in the Mandatory Reporting policy.</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Complete the BID form and background-check authorizations promptly and accurately, and report a change in your conviction or misconduct status during employment as the law and Facility policy require.</w:t>
      </w:r>
    </w:p>
    <w:p>
      <w:pPr>
        <w:pStyle w:val="Normal"/>
        <w:tabs>
          <w:tab w:val="left" w:pos="720" w:leader="none"/>
        </w:tabs>
        <w:spacing w:lineRule="exact" w:line="264" w:before="0" w:after="80"/>
        <w:ind w:hanging="360" w:start="720"/>
        <w:rPr/>
      </w:pPr>
      <w:r>
        <w:rPr>
          <w:rFonts w:eastAsia="Arial" w:cs="Arial"/>
          <w:sz w:val="21"/>
          <w:szCs w:val="21"/>
        </w:rPr>
        <w:t>b. Do not begin work in a caregiving role before your background check is completed and cleared as the rules require.</w:t>
      </w:r>
    </w:p>
    <w:p>
      <w:pPr>
        <w:pStyle w:val="Heading2"/>
        <w:pBdr>
          <w:bottom w:val="single" w:sz="6" w:space="2" w:color="1A4731"/>
        </w:pBdr>
        <w:spacing w:before="240" w:after="60"/>
        <w:rPr/>
      </w:pPr>
      <w:r>
        <w:rPr>
          <w:rFonts w:eastAsia="Arial" w:cs="Arial" w:ascii="Arial" w:hAnsi="Arial"/>
          <w:b/>
          <w:bCs/>
          <w:color w:val="1A4731"/>
          <w:sz w:val="26"/>
          <w:szCs w:val="26"/>
        </w:rPr>
        <w:t>B.3  Health Screening &amp; Tuberculosis Testing</w:t>
      </w:r>
    </w:p>
    <w:p>
      <w:pPr>
        <w:pStyle w:val="Normal"/>
        <w:spacing w:before="0" w:after="140"/>
        <w:rPr/>
      </w:pPr>
      <w:r>
        <w:rPr>
          <w:rFonts w:eastAsia="Arial" w:cs="Arial"/>
          <w:i/>
          <w:iCs/>
          <w:color w:val="666666"/>
          <w:sz w:val="17"/>
          <w:szCs w:val="17"/>
        </w:rPr>
        <w:t>Governing law &amp; standards: Wis. Admin. Code DHS 83.17(2) (employee health; communicable disease; TB screening per CDC standards)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requires health screening consistent with its license to protect both residents and staff. As DHS 83 requires, the Facility obtains documentation from a physician, physician assistant, advanced practice nurse, or registered nurse that employees have been screened for clinically apparent communicable disease, including tuberculosis.</w:t>
      </w:r>
    </w:p>
    <w:p>
      <w:pPr>
        <w:pStyle w:val="Normal"/>
        <w:pBdr>
          <w:bottom w:val="single" w:sz="4" w:space="1" w:color="2E5E45"/>
        </w:pBdr>
        <w:spacing w:before="160" w:after="80"/>
        <w:rPr/>
      </w:pPr>
      <w:r>
        <w:rPr>
          <w:rFonts w:eastAsia="Arial" w:cs="Arial"/>
          <w:b/>
          <w:bCs/>
          <w:color w:val="1A4731"/>
          <w:sz w:val="20"/>
          <w:szCs w:val="20"/>
        </w:rPr>
        <w:t>REQUIREMENTS</w:t>
      </w:r>
    </w:p>
    <w:p>
      <w:pPr>
        <w:pStyle w:val="Normal"/>
        <w:tabs>
          <w:tab w:val="left" w:pos="720" w:leader="none"/>
        </w:tabs>
        <w:spacing w:lineRule="exact" w:line="264" w:before="0" w:after="80"/>
        <w:ind w:hanging="360" w:start="720"/>
        <w:rPr/>
      </w:pPr>
      <w:r>
        <w:rPr>
          <w:rFonts w:eastAsia="Arial" w:cs="Arial"/>
          <w:sz w:val="21"/>
          <w:szCs w:val="21"/>
        </w:rPr>
        <w:t>a. Complete communicable-disease and tuberculosis screening (using CDC standards) as the Facility’s policy and DHS 83 require, before or as a condition of working with residents, and renew it as required.</w:t>
      </w:r>
    </w:p>
    <w:p>
      <w:pPr>
        <w:pStyle w:val="Normal"/>
        <w:tabs>
          <w:tab w:val="left" w:pos="720" w:leader="none"/>
        </w:tabs>
        <w:spacing w:lineRule="exact" w:line="264" w:before="0" w:after="80"/>
        <w:ind w:hanging="360" w:start="720"/>
        <w:rPr/>
      </w:pPr>
      <w:r>
        <w:rPr>
          <w:rFonts w:eastAsia="Arial" w:cs="Arial"/>
          <w:sz w:val="21"/>
          <w:szCs w:val="21"/>
        </w:rPr>
        <w:t>b. Report communicable-disease symptoms consistent with the Infection Prevention policy so residents are protected.</w:t>
      </w:r>
    </w:p>
    <w:p>
      <w:pPr>
        <w:pStyle w:val="Heading2"/>
        <w:pBdr>
          <w:bottom w:val="single" w:sz="6" w:space="2" w:color="1A4731"/>
        </w:pBdr>
        <w:spacing w:before="240" w:after="60"/>
        <w:rPr/>
      </w:pPr>
      <w:r>
        <w:rPr>
          <w:rFonts w:eastAsia="Arial" w:cs="Arial" w:ascii="Arial" w:hAnsi="Arial"/>
          <w:b/>
          <w:bCs/>
          <w:color w:val="1A4731"/>
          <w:sz w:val="26"/>
          <w:szCs w:val="26"/>
        </w:rPr>
        <w:t>B.4  Orientation &amp; Staff Training</w:t>
      </w:r>
    </w:p>
    <w:p>
      <w:pPr>
        <w:pStyle w:val="Normal"/>
        <w:spacing w:before="0" w:after="140"/>
        <w:rPr/>
      </w:pPr>
      <w:r>
        <w:rPr>
          <w:rFonts w:eastAsia="Arial" w:cs="Arial"/>
          <w:i/>
          <w:iCs/>
          <w:color w:val="666666"/>
          <w:sz w:val="17"/>
          <w:szCs w:val="17"/>
        </w:rPr>
        <w:t>Governing law &amp; standards: Wis. Admin. Code DHS 83.19 (orientation), 83.21 (all-employee training) &amp; 83.22 (task-specific training)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Training is a condition of employment and of resident safety. The Facility provides orientation and ongoing training as DHS 83 requires, and you must complete the training that applies to your role within the required timeframes before and during your work with residents.</w:t>
      </w:r>
    </w:p>
    <w:p>
      <w:pPr>
        <w:pStyle w:val="Normal"/>
        <w:pBdr>
          <w:bottom w:val="single" w:sz="4" w:space="1" w:color="2E5E45"/>
        </w:pBdr>
        <w:spacing w:before="160" w:after="80"/>
        <w:rPr/>
      </w:pPr>
      <w:r>
        <w:rPr>
          <w:rFonts w:eastAsia="Arial" w:cs="Arial"/>
          <w:b/>
          <w:bCs/>
          <w:color w:val="1A4731"/>
          <w:sz w:val="20"/>
          <w:szCs w:val="20"/>
        </w:rPr>
        <w:t>ORIENTATION &amp; REQUIRED TRAINING</w:t>
      </w:r>
    </w:p>
    <w:p>
      <w:pPr>
        <w:pStyle w:val="ListParagraph"/>
        <w:numPr>
          <w:ilvl w:val="0"/>
          <w:numId w:val="1"/>
        </w:numPr>
        <w:spacing w:lineRule="exact" w:line="264" w:before="0" w:after="60"/>
        <w:rPr/>
      </w:pPr>
      <w:r>
        <w:rPr>
          <w:rFonts w:eastAsia="Arial" w:cs="Arial"/>
          <w:sz w:val="21"/>
          <w:szCs w:val="21"/>
        </w:rPr>
        <w:t>Orientation (before performing job duties): job responsibilities and the prevention and reporting of resident abuse, neglect, and misappropriation of resident property.</w:t>
      </w:r>
    </w:p>
    <w:p>
      <w:pPr>
        <w:pStyle w:val="ListParagraph"/>
        <w:numPr>
          <w:ilvl w:val="0"/>
          <w:numId w:val="1"/>
        </w:numPr>
        <w:spacing w:lineRule="exact" w:line="264" w:before="0" w:after="60"/>
        <w:rPr/>
      </w:pPr>
      <w:r>
        <w:rPr>
          <w:rFonts w:eastAsia="Arial" w:cs="Arial"/>
          <w:sz w:val="21"/>
          <w:szCs w:val="21"/>
        </w:rPr>
        <w:t>Resident rights (within 90 days): the general rights of residents, house rules, coercion, retaliation, confidentiality, restraints, self-determination, and the complaint and grievance procedures.</w:t>
      </w:r>
    </w:p>
    <w:p>
      <w:pPr>
        <w:pStyle w:val="ListParagraph"/>
        <w:numPr>
          <w:ilvl w:val="0"/>
          <w:numId w:val="1"/>
        </w:numPr>
        <w:spacing w:lineRule="exact" w:line="264" w:before="0" w:after="60"/>
        <w:rPr/>
      </w:pPr>
      <w:r>
        <w:rPr>
          <w:rFonts w:eastAsia="Arial" w:cs="Arial"/>
          <w:sz w:val="21"/>
          <w:szCs w:val="21"/>
        </w:rPr>
        <w:t>Client group (within 90 days): the physical, social, and mental-health needs of the client group the CBRF serves.</w:t>
      </w:r>
    </w:p>
    <w:p>
      <w:pPr>
        <w:pStyle w:val="ListParagraph"/>
        <w:numPr>
          <w:ilvl w:val="0"/>
          <w:numId w:val="1"/>
        </w:numPr>
        <w:spacing w:lineRule="exact" w:line="264" w:before="0" w:after="60"/>
        <w:rPr/>
      </w:pPr>
      <w:r>
        <w:rPr>
          <w:rFonts w:eastAsia="Arial" w:cs="Arial"/>
          <w:sz w:val="21"/>
          <w:szCs w:val="21"/>
        </w:rPr>
        <w:t>Challenging behaviors (within 90 days): recognizing, preventing, managing, and responding to challenging behaviors, which may include elopement, aggression, suicide prevention, self-injurious behavior, resident supervision, and changes in condition.</w:t>
      </w:r>
    </w:p>
    <w:p>
      <w:pPr>
        <w:pStyle w:val="ListParagraph"/>
        <w:numPr>
          <w:ilvl w:val="0"/>
          <w:numId w:val="1"/>
        </w:numPr>
        <w:spacing w:lineRule="exact" w:line="264" w:before="0" w:after="60"/>
        <w:rPr/>
      </w:pPr>
      <w:r>
        <w:rPr>
          <w:rFonts w:eastAsia="Arial" w:cs="Arial"/>
          <w:sz w:val="21"/>
          <w:szCs w:val="21"/>
        </w:rPr>
        <w:t>Task-specific and standardized courses: the department-approved courses your job duties require, such as resident assessment, standard precautions, first aid and choking, fire safety, and medication administration.</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Complete all required and assigned training within the required timeframes, and keep your training documentation current in your personnel file.</w:t>
      </w:r>
    </w:p>
    <w:p>
      <w:pPr>
        <w:pStyle w:val="Normal"/>
        <w:tabs>
          <w:tab w:val="left" w:pos="720" w:leader="none"/>
        </w:tabs>
        <w:spacing w:lineRule="exact" w:line="264" w:before="0" w:after="80"/>
        <w:ind w:hanging="360" w:start="720"/>
        <w:rPr/>
      </w:pPr>
      <w:r>
        <w:rPr>
          <w:rFonts w:eastAsia="Arial" w:cs="Arial"/>
          <w:sz w:val="21"/>
          <w:szCs w:val="21"/>
        </w:rPr>
        <w:t>b. Ask the administrator if you are unsure which training your role requires.</w:t>
      </w:r>
    </w:p>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Workplace Conduct &amp; Resident Protection</w:t>
      </w:r>
    </w:p>
    <w:p>
      <w:pPr>
        <w:pStyle w:val="Normal"/>
        <w:spacing w:lineRule="exact" w:line="288" w:before="0" w:after="240"/>
        <w:rPr/>
      </w:pPr>
      <w:r>
        <w:rPr>
          <w:rFonts w:eastAsia="Arial" w:cs="Arial"/>
          <w:color w:val="444444"/>
          <w:sz w:val="22"/>
          <w:szCs w:val="22"/>
        </w:rPr>
        <w:t>This section covers the conduct standards that protect residents and the workplace — the code of conduct, your personal legal duty to report abuse and neglect, resident rights and the restraint prohibition, confidentiality and HIPAA, financial boundaries with residents, a drug-free and fit-for-duty workplace, attendance and shift coverage, and technology and social media.</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C.1  Code of Conduct &amp; Professional Standards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C.2  Mandatory Reporting of Abuse, Neglect &amp; Exploitation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C.3  Resident Rights, Dignity &amp; Restraint Prohibition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C.4  Confidentiality &amp; HIPAA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C.5  Resident Funds, Gifts &amp; Conflicts of Interest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C.6  Drug-Free Workplace &amp; Fitness for Duty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C.7  Attendance, Scheduling &amp; Job Abandonment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C.8  Technology, Social Media &amp; Resident Privacy</w:t>
      </w:r>
    </w:p>
    <w:p>
      <w:pPr>
        <w:pStyle w:val="Heading2"/>
        <w:pBdr>
          <w:bottom w:val="single" w:sz="6" w:space="2" w:color="1A4731"/>
        </w:pBdr>
        <w:spacing w:before="240" w:after="60"/>
        <w:rPr/>
      </w:pPr>
      <w:r>
        <w:rPr>
          <w:rFonts w:eastAsia="Arial" w:cs="Arial" w:ascii="Arial" w:hAnsi="Arial"/>
          <w:b/>
          <w:bCs/>
          <w:color w:val="1A4731"/>
          <w:sz w:val="26"/>
          <w:szCs w:val="26"/>
        </w:rPr>
        <w:t>C.1  Code of Conduct &amp; Professional Standards</w:t>
      </w:r>
    </w:p>
    <w:p>
      <w:pPr>
        <w:pStyle w:val="Normal"/>
        <w:spacing w:before="0" w:after="140"/>
        <w:rPr/>
      </w:pPr>
      <w:r>
        <w:rPr>
          <w:rFonts w:eastAsia="Arial" w:cs="Arial"/>
          <w:i/>
          <w:iCs/>
          <w:color w:val="666666"/>
          <w:sz w:val="17"/>
          <w:szCs w:val="17"/>
        </w:rPr>
        <w:t>Governing law &amp; standards: Wis. Admin. Code ch. DHS 83 (resident care; personnel standards); Facility policy</w:t>
      </w:r>
    </w:p>
    <w:p>
      <w:pPr>
        <w:pStyle w:val="Normal"/>
        <w:pBdr>
          <w:bottom w:val="single" w:sz="4" w:space="1" w:color="2E5E45"/>
        </w:pBdr>
        <w:spacing w:before="160" w:after="80"/>
        <w:rPr/>
      </w:pPr>
      <w:r>
        <w:rPr>
          <w:rFonts w:eastAsia="Arial" w:cs="Arial"/>
          <w:b/>
          <w:bCs/>
          <w:color w:val="1A4731"/>
          <w:sz w:val="20"/>
          <w:szCs w:val="20"/>
        </w:rPr>
        <w:t>OUR STANDARD</w:t>
      </w:r>
    </w:p>
    <w:p>
      <w:pPr>
        <w:pStyle w:val="Normal"/>
        <w:spacing w:lineRule="exact" w:line="276" w:before="0" w:after="120"/>
        <w:rPr/>
      </w:pPr>
      <w:r>
        <w:rPr>
          <w:rFonts w:eastAsia="Arial" w:cs="Arial"/>
          <w:sz w:val="21"/>
          <w:szCs w:val="21"/>
        </w:rPr>
        <w:t>Every employee is responsible for treating residents with dignity, courtesy, and respect and for providing safe, person-centered care and services. You are expected to follow the Facility’s policies, your training, and the requirements of your credential; to be honest and dependable; to protect residents’ rights, privacy, and property; and to work cooperatively with coworkers, residents, families, and outside providers.</w:t>
      </w:r>
    </w:p>
    <w:p>
      <w:pPr>
        <w:pStyle w:val="Normal"/>
        <w:pBdr>
          <w:bottom w:val="single" w:sz="4" w:space="1" w:color="2E5E45"/>
        </w:pBdr>
        <w:spacing w:before="160" w:after="80"/>
        <w:rPr/>
      </w:pPr>
      <w:r>
        <w:rPr>
          <w:rFonts w:eastAsia="Arial" w:cs="Arial"/>
          <w:b/>
          <w:bCs/>
          <w:color w:val="1A4731"/>
          <w:sz w:val="20"/>
          <w:szCs w:val="20"/>
        </w:rPr>
        <w:t>CONDUCT THAT WILL NOT BE TOLERATED</w:t>
      </w:r>
    </w:p>
    <w:p>
      <w:pPr>
        <w:pStyle w:val="Normal"/>
        <w:spacing w:lineRule="exact" w:line="276" w:before="0" w:after="120"/>
        <w:rPr/>
      </w:pPr>
      <w:r>
        <w:rPr>
          <w:rFonts w:eastAsia="Arial" w:cs="Arial"/>
          <w:sz w:val="21"/>
          <w:szCs w:val="21"/>
        </w:rPr>
        <w:t>Conduct that may result in discipline up to and including termination — and that may be reportable as caregiver misconduct — includes abuse, neglect, or mistreatment of a resident; misappropriation of a resident’s property; theft or misuse of Facility property or funds; falsifying records, including care, medication, or time records; administering medication without the required training; breaching resident confidentiality; working while impaired; abandoning a shift or residents; and failing to report suspected abuse or neglect. This list is illustrative, not exhaustive.</w:t>
      </w:r>
    </w:p>
    <w:p>
      <w:pPr>
        <w:pStyle w:val="Heading2"/>
        <w:pBdr>
          <w:bottom w:val="single" w:sz="6" w:space="2" w:color="1A4731"/>
        </w:pBdr>
        <w:spacing w:before="240" w:after="60"/>
        <w:rPr/>
      </w:pPr>
      <w:r>
        <w:rPr>
          <w:rFonts w:eastAsia="Arial" w:cs="Arial" w:ascii="Arial" w:hAnsi="Arial"/>
          <w:b/>
          <w:bCs/>
          <w:color w:val="1A4731"/>
          <w:sz w:val="26"/>
          <w:szCs w:val="26"/>
        </w:rPr>
        <w:t>C.2  Mandatory Reporting of Abuse, Neglect &amp; Misappropriation</w:t>
      </w:r>
    </w:p>
    <w:p>
      <w:pPr>
        <w:pStyle w:val="Normal"/>
        <w:spacing w:before="0" w:after="140"/>
        <w:rPr/>
      </w:pPr>
      <w:r>
        <w:rPr>
          <w:rFonts w:eastAsia="Arial" w:cs="Arial"/>
          <w:i/>
          <w:iCs/>
          <w:color w:val="666666"/>
          <w:sz w:val="17"/>
          <w:szCs w:val="17"/>
        </w:rPr>
        <w:t>Governing law &amp; standards: Elder-adult-at-risk (Wis. Stat. § 46.90) &amp; adult-at-risk (Wis. Stat. § 55.043) reporting; Wis. Admin. Code ch. DHS 13 (caregiver misconduct); DHS 83.12</w:t>
      </w:r>
    </w:p>
    <w:p>
      <w:pPr>
        <w:pStyle w:val="Normal"/>
        <w:pBdr>
          <w:bottom w:val="single" w:sz="4" w:space="1" w:color="2E5E45"/>
        </w:pBdr>
        <w:spacing w:before="160" w:after="80"/>
        <w:rPr/>
      </w:pPr>
      <w:r>
        <w:rPr>
          <w:rFonts w:eastAsia="Arial" w:cs="Arial"/>
          <w:b/>
          <w:bCs/>
          <w:color w:val="1A4731"/>
          <w:sz w:val="20"/>
          <w:szCs w:val="20"/>
        </w:rPr>
        <w:t>THIS IS YOUR RESPONSIBILITY</w:t>
      </w:r>
    </w:p>
    <w:p>
      <w:pPr>
        <w:pStyle w:val="Normal"/>
        <w:spacing w:lineRule="exact" w:line="276" w:before="0" w:after="120"/>
        <w:rPr/>
      </w:pPr>
      <w:r>
        <w:rPr>
          <w:rFonts w:eastAsia="Arial" w:cs="Arial"/>
          <w:sz w:val="21"/>
          <w:szCs w:val="21"/>
        </w:rPr>
        <w:t>As a caregiver in a licensed CBRF, reporting known or suspected abuse or neglect of a resident, or misappropriation of a resident’s property, is your responsibility. It is not satisfied simply by telling a coworker.</w:t>
      </w:r>
    </w:p>
    <w:p>
      <w:pPr>
        <w:pStyle w:val="Normal"/>
        <w:pBdr>
          <w:bottom w:val="single" w:sz="4" w:space="1" w:color="2E5E45"/>
        </w:pBdr>
        <w:spacing w:before="160" w:after="80"/>
        <w:rPr/>
      </w:pPr>
      <w:r>
        <w:rPr>
          <w:rFonts w:eastAsia="Arial" w:cs="Arial"/>
          <w:b/>
          <w:bCs/>
          <w:color w:val="1A4731"/>
          <w:sz w:val="20"/>
          <w:szCs w:val="20"/>
        </w:rPr>
        <w:t>WHAT AND HOW TO REPORT</w:t>
      </w:r>
    </w:p>
    <w:p>
      <w:pPr>
        <w:pStyle w:val="Normal"/>
        <w:tabs>
          <w:tab w:val="left" w:pos="720" w:leader="none"/>
        </w:tabs>
        <w:spacing w:lineRule="exact" w:line="264" w:before="0" w:after="80"/>
        <w:ind w:hanging="360" w:start="720"/>
        <w:rPr/>
      </w:pPr>
      <w:r>
        <w:rPr>
          <w:rFonts w:eastAsia="Arial" w:cs="Arial"/>
          <w:sz w:val="21"/>
          <w:szCs w:val="21"/>
        </w:rPr>
        <w:t>a. If you observe, suspect, or have reasonable cause to believe that a resident has been abused or neglected, or that a resident’s property has been misappropriated, report it immediately — first ensuring the resident’s immediate safety.</w:t>
      </w:r>
    </w:p>
    <w:p>
      <w:pPr>
        <w:pStyle w:val="Normal"/>
        <w:tabs>
          <w:tab w:val="left" w:pos="720" w:leader="none"/>
        </w:tabs>
        <w:spacing w:lineRule="exact" w:line="264" w:before="0" w:after="80"/>
        <w:ind w:hanging="360" w:start="720"/>
        <w:rPr/>
      </w:pPr>
      <w:r>
        <w:rPr>
          <w:rFonts w:eastAsia="Arial" w:cs="Arial"/>
          <w:sz w:val="21"/>
          <w:szCs w:val="21"/>
        </w:rPr>
        <w:t>b. Report to the administrator and as Wisconsin law requires — to the county elder-adult-at-risk or adult-at-risk agency, or law enforcement, under Wis. Stat. §§ 46.90 and 55.043; the Facility also reports the allegation to the Department of Health Services / Office of Caregiver Quality as ch. DHS 13 and DHS 83 require. Do not wait to investigate on your own first.</w:t>
      </w:r>
    </w:p>
    <w:p>
      <w:pPr>
        <w:pStyle w:val="Normal"/>
        <w:tabs>
          <w:tab w:val="left" w:pos="720" w:leader="none"/>
        </w:tabs>
        <w:spacing w:lineRule="exact" w:line="264" w:before="0" w:after="80"/>
        <w:ind w:hanging="360" w:start="720"/>
        <w:rPr/>
      </w:pPr>
      <w:r>
        <w:rPr>
          <w:rFonts w:eastAsia="Arial" w:cs="Arial"/>
          <w:sz w:val="21"/>
          <w:szCs w:val="21"/>
        </w:rPr>
        <w:t>c. Report suspected mistreatment even if the suspected person is a coworker, a supervisor, a family member, or another resident; cooperate fully with any investigation by the Facility, DHS, the county agency, law enforcement, or the long-term care ombudsman.</w:t>
      </w:r>
    </w:p>
    <w:p>
      <w:pPr>
        <w:pStyle w:val="Normal"/>
        <w:tabs>
          <w:tab w:val="left" w:pos="720" w:leader="none"/>
        </w:tabs>
        <w:spacing w:lineRule="exact" w:line="264" w:before="0" w:after="80"/>
        <w:ind w:hanging="360" w:start="720"/>
        <w:rPr/>
      </w:pPr>
      <w:r>
        <w:rPr>
          <w:rFonts w:eastAsia="Arial" w:cs="Arial"/>
          <w:sz w:val="21"/>
          <w:szCs w:val="21"/>
        </w:rPr>
        <w:t>d. Document what you observed factually and promptly, consistent with Facility policy.</w:t>
      </w:r>
    </w:p>
    <w:p>
      <w:pPr>
        <w:pStyle w:val="Normal"/>
        <w:pBdr>
          <w:bottom w:val="single" w:sz="4" w:space="1" w:color="2E5E45"/>
        </w:pBdr>
        <w:spacing w:before="160" w:after="80"/>
        <w:rPr/>
      </w:pPr>
      <w:r>
        <w:rPr>
          <w:rFonts w:eastAsia="Arial" w:cs="Arial"/>
          <w:b/>
          <w:bCs/>
          <w:color w:val="1A4731"/>
          <w:sz w:val="20"/>
          <w:szCs w:val="20"/>
        </w:rPr>
        <w:t>NO RETALIATION</w:t>
      </w:r>
    </w:p>
    <w:p>
      <w:pPr>
        <w:pStyle w:val="Normal"/>
        <w:spacing w:lineRule="exact" w:line="276" w:before="0" w:after="120"/>
        <w:rPr/>
      </w:pPr>
      <w:r>
        <w:rPr>
          <w:rFonts w:eastAsia="Arial" w:cs="Arial"/>
          <w:sz w:val="21"/>
          <w:szCs w:val="21"/>
        </w:rPr>
        <w:t>The Facility will not retaliate against anyone who in good faith reports suspected abuse, neglect, or misappropriation or who participates in an investigation, and retaliation by any employee is prohibited. Failing to make a required report is a violation of law and of this handbook.</w:t>
      </w:r>
    </w:p>
    <w:p>
      <w:pPr>
        <w:pStyle w:val="Heading2"/>
        <w:pBdr>
          <w:bottom w:val="single" w:sz="6" w:space="2" w:color="1A4731"/>
        </w:pBdr>
        <w:spacing w:before="240" w:after="60"/>
        <w:rPr/>
      </w:pPr>
      <w:r>
        <w:rPr>
          <w:rFonts w:eastAsia="Arial" w:cs="Arial" w:ascii="Arial" w:hAnsi="Arial"/>
          <w:b/>
          <w:bCs/>
          <w:color w:val="1A4731"/>
          <w:sz w:val="26"/>
          <w:szCs w:val="26"/>
        </w:rPr>
        <w:t>C.3  Resident Rights, Dignity &amp; Restraint Prohibition</w:t>
      </w:r>
    </w:p>
    <w:p>
      <w:pPr>
        <w:pStyle w:val="Normal"/>
        <w:spacing w:before="0" w:after="140"/>
        <w:rPr/>
      </w:pPr>
      <w:r>
        <w:rPr>
          <w:rFonts w:eastAsia="Arial" w:cs="Arial"/>
          <w:i/>
          <w:iCs/>
          <w:color w:val="666666"/>
          <w:sz w:val="17"/>
          <w:szCs w:val="17"/>
        </w:rPr>
        <w:t>Governing law &amp; standards: Wis. Stat. § 50.09 (rights of residents in facilities); Wis. Admin. Code DHS 83.32 (resident rights; restraint limits); Wis. Stat. § 51.61 (where applicable)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keep their legal rights and dignity when they live in our community. Every employee must honor residents’ rights — including the rights to be treated with dignity, to be free from abuse, neglect, and mistreatment, to make personal and care decisions and exercise self-determination, to privacy and confidentiality, to manage their own finances, and to voice complaints and grievances without coercion or retaliation — as provided by Wis. Stat. § 50.09 and DHS 83.32.</w:t>
      </w:r>
    </w:p>
    <w:p>
      <w:pPr>
        <w:pStyle w:val="Normal"/>
        <w:pBdr>
          <w:bottom w:val="single" w:sz="4" w:space="1" w:color="2E5E45"/>
        </w:pBdr>
        <w:spacing w:before="160" w:after="80"/>
        <w:rPr/>
      </w:pPr>
      <w:r>
        <w:rPr>
          <w:rFonts w:eastAsia="Arial" w:cs="Arial"/>
          <w:b/>
          <w:bCs/>
          <w:color w:val="1A4731"/>
          <w:sz w:val="20"/>
          <w:szCs w:val="20"/>
        </w:rPr>
        <w:t>RESTRAINTS</w:t>
      </w:r>
    </w:p>
    <w:p>
      <w:pPr>
        <w:pStyle w:val="Normal"/>
        <w:spacing w:lineRule="exact" w:line="276" w:before="0" w:after="120"/>
        <w:rPr/>
      </w:pPr>
      <w:r>
        <w:rPr>
          <w:rFonts w:eastAsia="Arial" w:cs="Arial"/>
          <w:sz w:val="21"/>
          <w:szCs w:val="21"/>
        </w:rPr>
        <w:t>You may not use physical or chemical restraints for discipline, convenience, or punishment. Any permitted use of a restraint or safety intervention must strictly follow the Facility’s policy, the resident’s service plan, applicable orders, and the rules. Report any unauthorized or improper use of restraint immediately.</w:t>
      </w:r>
    </w:p>
    <w:p>
      <w:pPr>
        <w:pStyle w:val="Heading2"/>
        <w:pBdr>
          <w:bottom w:val="single" w:sz="6" w:space="2" w:color="1A4731"/>
        </w:pBdr>
        <w:spacing w:before="240" w:after="60"/>
        <w:rPr/>
      </w:pPr>
      <w:r>
        <w:rPr>
          <w:rFonts w:eastAsia="Arial" w:cs="Arial" w:ascii="Arial" w:hAnsi="Arial"/>
          <w:b/>
          <w:bCs/>
          <w:color w:val="1A4731"/>
          <w:sz w:val="26"/>
          <w:szCs w:val="26"/>
        </w:rPr>
        <w:t>C.4  Confidentiality &amp; HIPAA</w:t>
      </w:r>
    </w:p>
    <w:p>
      <w:pPr>
        <w:pStyle w:val="Normal"/>
        <w:spacing w:before="0" w:after="140"/>
        <w:rPr/>
      </w:pPr>
      <w:r>
        <w:rPr>
          <w:rFonts w:eastAsia="Arial" w:cs="Arial"/>
          <w:i/>
          <w:iCs/>
          <w:color w:val="666666"/>
          <w:sz w:val="17"/>
          <w:szCs w:val="17"/>
        </w:rPr>
        <w:t>Governing law &amp; standards: HIPAA (45 CFR Parts 160 &amp; 164); Wis. Admin. Code ch. DHS 83; Wis. Stat. § 51.30 &amp; Wis. Admin. Code ch. DHS 92 (treatment records, where applicable)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health, personal, and financial information is confidential and protected by HIPAA and Wisconsin law. Records of residents receiving services for mental illness, a developmental disability, or substance use are subject to additional confidentiality protections. You may access and use resident information only as needed to do your job and may share it only with those authorized to receive it. This duty continues after your employment ends.</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Do not discuss residents in public areas, with people who are not authorized, or on personal devices or social media (see the Technology &amp; Social Media policy).</w:t>
      </w:r>
    </w:p>
    <w:p>
      <w:pPr>
        <w:pStyle w:val="Normal"/>
        <w:tabs>
          <w:tab w:val="left" w:pos="720" w:leader="none"/>
        </w:tabs>
        <w:spacing w:lineRule="exact" w:line="264" w:before="0" w:after="80"/>
        <w:ind w:hanging="360" w:start="720"/>
        <w:rPr/>
      </w:pPr>
      <w:r>
        <w:rPr>
          <w:rFonts w:eastAsia="Arial" w:cs="Arial"/>
          <w:sz w:val="21"/>
          <w:szCs w:val="21"/>
        </w:rPr>
        <w:t>b. Protect written and electronic records, log out of systems, and never share passwords or access credentials.</w:t>
      </w:r>
    </w:p>
    <w:p>
      <w:pPr>
        <w:pStyle w:val="Normal"/>
        <w:tabs>
          <w:tab w:val="left" w:pos="720" w:leader="none"/>
        </w:tabs>
        <w:spacing w:lineRule="exact" w:line="264" w:before="0" w:after="80"/>
        <w:ind w:hanging="360" w:start="720"/>
        <w:rPr/>
      </w:pPr>
      <w:r>
        <w:rPr>
          <w:rFonts w:eastAsia="Arial" w:cs="Arial"/>
          <w:sz w:val="21"/>
          <w:szCs w:val="21"/>
        </w:rPr>
        <w:t>c. Report any suspected privacy breach or improper disclosure to the administrator immediately so the Facility can respond as HIPAA and Wisconsin law require.</w:t>
      </w:r>
    </w:p>
    <w:p>
      <w:pPr>
        <w:pStyle w:val="Heading2"/>
        <w:pBdr>
          <w:bottom w:val="single" w:sz="6" w:space="2" w:color="1A4731"/>
        </w:pBdr>
        <w:spacing w:before="240" w:after="60"/>
        <w:rPr/>
      </w:pPr>
      <w:r>
        <w:rPr>
          <w:rFonts w:eastAsia="Arial" w:cs="Arial" w:ascii="Arial" w:hAnsi="Arial"/>
          <w:b/>
          <w:bCs/>
          <w:color w:val="1A4731"/>
          <w:sz w:val="26"/>
          <w:szCs w:val="26"/>
        </w:rPr>
        <w:t>C.5  Resident Funds, Gifts &amp; Conflicts of Interest</w:t>
      </w:r>
    </w:p>
    <w:p>
      <w:pPr>
        <w:pStyle w:val="Normal"/>
        <w:spacing w:before="0" w:after="140"/>
        <w:rPr/>
      </w:pPr>
      <w:r>
        <w:rPr>
          <w:rFonts w:eastAsia="Arial" w:cs="Arial"/>
          <w:i/>
          <w:iCs/>
          <w:color w:val="666666"/>
          <w:sz w:val="17"/>
          <w:szCs w:val="17"/>
        </w:rPr>
        <w:t>Governing law &amp; standards: Wis. Admin. Code ch. DHS 83 (resident funds/property; misappropriation);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protect residents from financial exploitation and misappropriation — which is reportable caregiver misconduct — employees must maintain clear financial boundaries with residents and their families.</w:t>
      </w:r>
    </w:p>
    <w:p>
      <w:pPr>
        <w:pStyle w:val="Normal"/>
        <w:pBdr>
          <w:bottom w:val="single" w:sz="4" w:space="1" w:color="2E5E45"/>
        </w:pBdr>
        <w:spacing w:before="160" w:after="80"/>
        <w:rPr/>
      </w:pPr>
      <w:r>
        <w:rPr>
          <w:rFonts w:eastAsia="Arial" w:cs="Arial"/>
          <w:b/>
          <w:bCs/>
          <w:color w:val="1A4731"/>
          <w:sz w:val="20"/>
          <w:szCs w:val="20"/>
        </w:rPr>
        <w:t>RULES</w:t>
      </w:r>
    </w:p>
    <w:p>
      <w:pPr>
        <w:pStyle w:val="ListParagraph"/>
        <w:numPr>
          <w:ilvl w:val="0"/>
          <w:numId w:val="1"/>
        </w:numPr>
        <w:spacing w:lineRule="exact" w:line="264" w:before="0" w:after="60"/>
        <w:rPr/>
      </w:pPr>
      <w:r>
        <w:rPr>
          <w:rFonts w:eastAsia="Arial" w:cs="Arial"/>
          <w:sz w:val="21"/>
          <w:szCs w:val="21"/>
        </w:rPr>
        <w:t>Do not borrow from, lend to, or accept gifts, tips, bequests, or loans of money or property from residents or their families, except as expressly permitted by Facility policy.</w:t>
      </w:r>
    </w:p>
    <w:p>
      <w:pPr>
        <w:pStyle w:val="ListParagraph"/>
        <w:numPr>
          <w:ilvl w:val="0"/>
          <w:numId w:val="1"/>
        </w:numPr>
        <w:spacing w:lineRule="exact" w:line="264" w:before="0" w:after="60"/>
        <w:rPr/>
      </w:pPr>
      <w:r>
        <w:rPr>
          <w:rFonts w:eastAsia="Arial" w:cs="Arial"/>
          <w:sz w:val="21"/>
          <w:szCs w:val="21"/>
        </w:rPr>
        <w:t>Do not act as a resident’s power of attorney, guardian, representative payee, or beneficiary, or witness or benefit from a resident’s will or financial documents, unless authorized in writing by the Facility and permitted by law.</w:t>
      </w:r>
    </w:p>
    <w:p>
      <w:pPr>
        <w:pStyle w:val="ListParagraph"/>
        <w:numPr>
          <w:ilvl w:val="0"/>
          <w:numId w:val="1"/>
        </w:numPr>
        <w:spacing w:lineRule="exact" w:line="264" w:before="0" w:after="60"/>
        <w:rPr/>
      </w:pPr>
      <w:r>
        <w:rPr>
          <w:rFonts w:eastAsia="Arial" w:cs="Arial"/>
          <w:sz w:val="21"/>
          <w:szCs w:val="21"/>
        </w:rPr>
        <w:t>Do not use, take, or manage a resident’s funds or property except as your job requires and Facility policy permits, and never commingle resident and personal funds.</w:t>
      </w:r>
    </w:p>
    <w:p>
      <w:pPr>
        <w:pStyle w:val="ListParagraph"/>
        <w:numPr>
          <w:ilvl w:val="0"/>
          <w:numId w:val="1"/>
        </w:numPr>
        <w:spacing w:lineRule="exact" w:line="264" w:before="0" w:after="60"/>
        <w:rPr/>
      </w:pPr>
      <w:r>
        <w:rPr>
          <w:rFonts w:eastAsia="Arial" w:cs="Arial"/>
          <w:sz w:val="21"/>
          <w:szCs w:val="21"/>
        </w:rPr>
        <w:t>Disclose any personal, family, or financial relationship with a resident, vendor, or referral source that could be a conflict of interest.</w:t>
      </w:r>
    </w:p>
    <w:p>
      <w:pPr>
        <w:pStyle w:val="Heading2"/>
        <w:pBdr>
          <w:bottom w:val="single" w:sz="6" w:space="2" w:color="1A4731"/>
        </w:pBdr>
        <w:spacing w:before="240" w:after="60"/>
        <w:rPr/>
      </w:pPr>
      <w:r>
        <w:rPr>
          <w:rFonts w:eastAsia="Arial" w:cs="Arial" w:ascii="Arial" w:hAnsi="Arial"/>
          <w:b/>
          <w:bCs/>
          <w:color w:val="1A4731"/>
          <w:sz w:val="26"/>
          <w:szCs w:val="26"/>
        </w:rPr>
        <w:t>C.6  Drug-Free Workplace &amp; Fitness for Duty</w:t>
      </w:r>
    </w:p>
    <w:p>
      <w:pPr>
        <w:pStyle w:val="Normal"/>
        <w:spacing w:before="0" w:after="140"/>
        <w:rPr/>
      </w:pPr>
      <w:r>
        <w:rPr>
          <w:rFonts w:eastAsia="Arial" w:cs="Arial"/>
          <w:i/>
          <w:iCs/>
          <w:color w:val="666666"/>
          <w:sz w:val="17"/>
          <w:szCs w:val="17"/>
        </w:rPr>
        <w:t>Governing law &amp; standards: Wis. Admin. Code ch. DHS 83 (resident safety); Facility drug-testing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Because you are responsible for the safety of vulnerable residents, you must be unimpaired and fit for duty at all times while working. The Facility prohibits the use, possession, sale, or being under the influence of alcohol, marijuana, or unlawful drugs while on duty, on Facility premises, or while responsible for residents. Marijuana remains illegal under both federal and Wisconsin law, and its use is prohibited under this policy.</w:t>
      </w:r>
    </w:p>
    <w:p>
      <w:pPr>
        <w:pStyle w:val="Normal"/>
        <w:pBdr>
          <w:bottom w:val="single" w:sz="4" w:space="1" w:color="2E5E45"/>
        </w:pBdr>
        <w:spacing w:before="160" w:after="80"/>
        <w:rPr/>
      </w:pPr>
      <w:r>
        <w:rPr>
          <w:rFonts w:eastAsia="Arial" w:cs="Arial"/>
          <w:b/>
          <w:bCs/>
          <w:color w:val="1A4731"/>
          <w:sz w:val="20"/>
          <w:szCs w:val="20"/>
        </w:rPr>
        <w:t>MEDICATIONS &amp; TESTING</w:t>
      </w:r>
    </w:p>
    <w:p>
      <w:pPr>
        <w:pStyle w:val="Normal"/>
        <w:tabs>
          <w:tab w:val="left" w:pos="720" w:leader="none"/>
        </w:tabs>
        <w:spacing w:lineRule="exact" w:line="264" w:before="0" w:after="80"/>
        <w:ind w:hanging="360" w:start="720"/>
        <w:rPr/>
      </w:pPr>
      <w:r>
        <w:rPr>
          <w:rFonts w:eastAsia="Arial" w:cs="Arial"/>
          <w:sz w:val="21"/>
          <w:szCs w:val="21"/>
        </w:rPr>
        <w:t>a. Prescription and over-the-counter medications that could impair your ability to work safely must be reported to your supervisor so duties can be adjusted as needed.</w:t>
      </w:r>
    </w:p>
    <w:p>
      <w:pPr>
        <w:pStyle w:val="Normal"/>
        <w:tabs>
          <w:tab w:val="left" w:pos="720" w:leader="none"/>
        </w:tabs>
        <w:spacing w:lineRule="exact" w:line="264" w:before="0" w:after="80"/>
        <w:ind w:hanging="360" w:start="720"/>
        <w:rPr/>
      </w:pPr>
      <w:r>
        <w:rPr>
          <w:rFonts w:eastAsia="Arial" w:cs="Arial"/>
          <w:sz w:val="21"/>
          <w:szCs w:val="21"/>
        </w:rPr>
        <w:t>b. Comply with the Facility’s substance-testing policy where one applies (for example, pre-employment, reasonable-suspicion, or post-incident testing), applied consistently under a written policy.</w:t>
      </w:r>
    </w:p>
    <w:p>
      <w:pPr>
        <w:pStyle w:val="Normal"/>
        <w:tabs>
          <w:tab w:val="left" w:pos="720" w:leader="none"/>
        </w:tabs>
        <w:spacing w:lineRule="exact" w:line="264" w:before="0" w:after="80"/>
        <w:ind w:hanging="360" w:start="720"/>
        <w:rPr/>
      </w:pPr>
      <w:r>
        <w:rPr>
          <w:rFonts w:eastAsia="Arial" w:cs="Arial"/>
          <w:sz w:val="21"/>
          <w:szCs w:val="21"/>
        </w:rPr>
        <w:t>c. If you believe a coworker is impaired while responsible for residents, report it immediately — resident safety comes first.</w:t>
      </w:r>
    </w:p>
    <w:p>
      <w:pPr>
        <w:pStyle w:val="Heading2"/>
        <w:pBdr>
          <w:bottom w:val="single" w:sz="6" w:space="2" w:color="1A4731"/>
        </w:pBdr>
        <w:spacing w:before="240" w:after="60"/>
        <w:rPr/>
      </w:pPr>
      <w:r>
        <w:rPr>
          <w:rFonts w:eastAsia="Arial" w:cs="Arial" w:ascii="Arial" w:hAnsi="Arial"/>
          <w:b/>
          <w:bCs/>
          <w:color w:val="1A4731"/>
          <w:sz w:val="26"/>
          <w:szCs w:val="26"/>
        </w:rPr>
        <w:t>C.7  Attendance, Scheduling &amp; Job Abandonment</w:t>
      </w:r>
    </w:p>
    <w:p>
      <w:pPr>
        <w:pStyle w:val="Normal"/>
        <w:spacing w:before="0" w:after="140"/>
        <w:rPr/>
      </w:pPr>
      <w:r>
        <w:rPr>
          <w:rFonts w:eastAsia="Arial" w:cs="Arial"/>
          <w:i/>
          <w:iCs/>
          <w:color w:val="666666"/>
          <w:sz w:val="17"/>
          <w:szCs w:val="17"/>
        </w:rPr>
        <w:t>Governing law &amp; standards: Wis. Admin. Code ch. DHS 83 (adequate staffing; resident supervision);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depend on adequate staffing and supervision around the clock, so dependable attendance is an essential function of every care role. Report for scheduled shifts on time, follow the Facility’s call-in procedure as far in advance as possible when you cannot work, and do not leave residents without required coverage and supervision.</w:t>
      </w:r>
    </w:p>
    <w:p>
      <w:pPr>
        <w:pStyle w:val="Normal"/>
        <w:pBdr>
          <w:bottom w:val="single" w:sz="4" w:space="1" w:color="2E5E45"/>
        </w:pBdr>
        <w:spacing w:before="160" w:after="80"/>
        <w:rPr/>
      </w:pPr>
      <w:r>
        <w:rPr>
          <w:rFonts w:eastAsia="Arial" w:cs="Arial"/>
          <w:b/>
          <w:bCs/>
          <w:color w:val="1A4731"/>
          <w:sz w:val="20"/>
          <w:szCs w:val="20"/>
        </w:rPr>
        <w:t>SHIFT COVERAGE &amp; ABANDONMENT</w:t>
      </w:r>
    </w:p>
    <w:p>
      <w:pPr>
        <w:pStyle w:val="Normal"/>
        <w:tabs>
          <w:tab w:val="left" w:pos="720" w:leader="none"/>
        </w:tabs>
        <w:spacing w:lineRule="exact" w:line="264" w:before="0" w:after="80"/>
        <w:ind w:hanging="360" w:start="720"/>
        <w:rPr/>
      </w:pPr>
      <w:r>
        <w:rPr>
          <w:rFonts w:eastAsia="Arial" w:cs="Arial"/>
          <w:sz w:val="21"/>
          <w:szCs w:val="21"/>
        </w:rPr>
        <w:t>a. Do not leave your shift until you are properly relieved and have completed any required hand-off, so that residents are never left without the staffing and supervision the rules require.</w:t>
      </w:r>
    </w:p>
    <w:p>
      <w:pPr>
        <w:pStyle w:val="Normal"/>
        <w:tabs>
          <w:tab w:val="left" w:pos="720" w:leader="none"/>
        </w:tabs>
        <w:spacing w:lineRule="exact" w:line="264" w:before="0" w:after="80"/>
        <w:ind w:hanging="360" w:start="720"/>
        <w:rPr/>
      </w:pPr>
      <w:r>
        <w:rPr>
          <w:rFonts w:eastAsia="Arial" w:cs="Arial"/>
          <w:sz w:val="21"/>
          <w:szCs w:val="21"/>
        </w:rPr>
        <w:t>b. Leaving residents unattended or leaving a shift without authorization and proper relief is job abandonment and a serious safety violation that may result in immediate termination.</w:t>
      </w:r>
    </w:p>
    <w:p>
      <w:pPr>
        <w:pStyle w:val="Normal"/>
        <w:tabs>
          <w:tab w:val="left" w:pos="720" w:leader="none"/>
        </w:tabs>
        <w:spacing w:lineRule="exact" w:line="264" w:before="0" w:after="80"/>
        <w:ind w:hanging="360" w:start="720"/>
        <w:rPr/>
      </w:pPr>
      <w:r>
        <w:rPr>
          <w:rFonts w:eastAsia="Arial" w:cs="Arial"/>
          <w:sz w:val="21"/>
          <w:szCs w:val="21"/>
        </w:rPr>
        <w:t>c. Using any leave the law or Facility policy provides, in accordance with its procedures, is not an attendance violation.</w:t>
      </w:r>
    </w:p>
    <w:p>
      <w:pPr>
        <w:pStyle w:val="Heading2"/>
        <w:pBdr>
          <w:bottom w:val="single" w:sz="6" w:space="2" w:color="1A4731"/>
        </w:pBdr>
        <w:spacing w:before="240" w:after="60"/>
        <w:rPr/>
      </w:pPr>
      <w:r>
        <w:rPr>
          <w:rFonts w:eastAsia="Arial" w:cs="Arial" w:ascii="Arial" w:hAnsi="Arial"/>
          <w:b/>
          <w:bCs/>
          <w:color w:val="1A4731"/>
          <w:sz w:val="26"/>
          <w:szCs w:val="26"/>
        </w:rPr>
        <w:t>C.8  Technology, Social Media &amp; Resident Privacy</w:t>
      </w:r>
    </w:p>
    <w:p>
      <w:pPr>
        <w:pStyle w:val="Normal"/>
        <w:spacing w:before="0" w:after="140"/>
        <w:rPr/>
      </w:pPr>
      <w:r>
        <w:rPr>
          <w:rFonts w:eastAsia="Arial" w:cs="Arial"/>
          <w:i/>
          <w:iCs/>
          <w:color w:val="666666"/>
          <w:sz w:val="17"/>
          <w:szCs w:val="17"/>
        </w:rPr>
        <w:t>Governing law &amp; standards: HIPAA; Wis. Admin. Code ch. DHS 83 (resident dignity &amp; privacy); DHS guidance on electronic recording/monitoring; NLRA (protected activity)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technology, systems, and devices are for Facility business, and you should have no expectation of privacy in Facility systems. When using any technology — personal or Facility — you must protect residents’ privacy and dignity.</w:t>
      </w:r>
    </w:p>
    <w:p>
      <w:pPr>
        <w:pStyle w:val="Normal"/>
        <w:pBdr>
          <w:bottom w:val="single" w:sz="4" w:space="1" w:color="2E5E45"/>
        </w:pBdr>
        <w:spacing w:before="160" w:after="80"/>
        <w:rPr/>
      </w:pPr>
      <w:r>
        <w:rPr>
          <w:rFonts w:eastAsia="Arial" w:cs="Arial"/>
          <w:b/>
          <w:bCs/>
          <w:color w:val="1A4731"/>
          <w:sz w:val="20"/>
          <w:szCs w:val="20"/>
        </w:rPr>
        <w:t>RULES</w:t>
      </w:r>
    </w:p>
    <w:p>
      <w:pPr>
        <w:pStyle w:val="ListParagraph"/>
        <w:numPr>
          <w:ilvl w:val="0"/>
          <w:numId w:val="1"/>
        </w:numPr>
        <w:spacing w:lineRule="exact" w:line="264" w:before="0" w:after="60"/>
        <w:rPr/>
      </w:pPr>
      <w:r>
        <w:rPr>
          <w:rFonts w:eastAsia="Arial" w:cs="Arial"/>
          <w:sz w:val="21"/>
          <w:szCs w:val="21"/>
        </w:rPr>
        <w:t>Never photograph, video, or audio-record residents, or post their images or information on social media, without authorization the Facility and the resident have provided; demeaning or exploitative resident images are strictly prohibited.</w:t>
      </w:r>
    </w:p>
    <w:p>
      <w:pPr>
        <w:pStyle w:val="ListParagraph"/>
        <w:numPr>
          <w:ilvl w:val="0"/>
          <w:numId w:val="1"/>
        </w:numPr>
        <w:spacing w:lineRule="exact" w:line="264" w:before="0" w:after="60"/>
        <w:rPr/>
      </w:pPr>
      <w:r>
        <w:rPr>
          <w:rFonts w:eastAsia="Arial" w:cs="Arial"/>
          <w:sz w:val="21"/>
          <w:szCs w:val="21"/>
        </w:rPr>
        <w:t>Do not share resident information, and do not disclose confidential Facility information, on social media or personal accounts.</w:t>
      </w:r>
    </w:p>
    <w:p>
      <w:pPr>
        <w:pStyle w:val="ListParagraph"/>
        <w:numPr>
          <w:ilvl w:val="0"/>
          <w:numId w:val="1"/>
        </w:numPr>
        <w:spacing w:lineRule="exact" w:line="264" w:before="0" w:after="60"/>
        <w:rPr/>
      </w:pPr>
      <w:r>
        <w:rPr>
          <w:rFonts w:eastAsia="Arial" w:cs="Arial"/>
          <w:sz w:val="21"/>
          <w:szCs w:val="21"/>
        </w:rPr>
        <w:t>Follow the Facility’s policies on personal phone use during work so that it does not interfere with resident care or safety.</w:t>
      </w:r>
    </w:p>
    <w:p>
      <w:pPr>
        <w:pStyle w:val="ListParagraph"/>
        <w:numPr>
          <w:ilvl w:val="0"/>
          <w:numId w:val="1"/>
        </w:numPr>
        <w:spacing w:lineRule="exact" w:line="264" w:before="0" w:after="60"/>
        <w:rPr/>
      </w:pPr>
      <w:r>
        <w:rPr>
          <w:rFonts w:eastAsia="Arial" w:cs="Arial"/>
          <w:sz w:val="21"/>
          <w:szCs w:val="21"/>
        </w:rPr>
        <w:t>Nothing in this policy is intended to restrict your legal right to discuss wages, hours, or working conditions.</w:t>
      </w:r>
    </w:p>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Compensation, Hours &amp; Leave</w:t>
      </w:r>
    </w:p>
    <w:p>
      <w:pPr>
        <w:pStyle w:val="Normal"/>
        <w:spacing w:lineRule="exact" w:line="288" w:before="0" w:after="240"/>
        <w:rPr/>
      </w:pPr>
      <w:r>
        <w:rPr>
          <w:rFonts w:eastAsia="Arial" w:cs="Arial"/>
          <w:color w:val="444444"/>
          <w:sz w:val="22"/>
          <w:szCs w:val="22"/>
        </w:rPr>
        <w:t>This section covers pay and time off under Wisconsin law — pay practices and final-pay timing, timekeeping, overtime under the FLSA, family and medical leave under both the Wisconsin FMLA and the federal FMLA, and other protected leave. Wisconsin does not mandate paid sick leave or paid family leave.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D.1  Pay, Hours &amp; Overtime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D.2  Family &amp; Medical Leave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D.3  Other Leave &amp; Time Off</w:t>
      </w:r>
    </w:p>
    <w:p>
      <w:pPr>
        <w:pStyle w:val="Heading2"/>
        <w:pBdr>
          <w:bottom w:val="single" w:sz="6" w:space="2" w:color="1A4731"/>
        </w:pBdr>
        <w:spacing w:before="240" w:after="60"/>
        <w:rPr/>
      </w:pPr>
      <w:r>
        <w:rPr>
          <w:rFonts w:eastAsia="Arial" w:cs="Arial" w:ascii="Arial" w:hAnsi="Arial"/>
          <w:b/>
          <w:bCs/>
          <w:color w:val="1A4731"/>
          <w:sz w:val="26"/>
          <w:szCs w:val="26"/>
        </w:rPr>
        <w:t>D.1  Pay, Hours &amp; Overtime</w:t>
      </w:r>
    </w:p>
    <w:p>
      <w:pPr>
        <w:pStyle w:val="Normal"/>
        <w:spacing w:before="0" w:after="140"/>
        <w:rPr/>
      </w:pPr>
      <w:r>
        <w:rPr>
          <w:rFonts w:eastAsia="Arial" w:cs="Arial"/>
          <w:i/>
          <w:iCs/>
          <w:color w:val="666666"/>
          <w:sz w:val="17"/>
          <w:szCs w:val="17"/>
        </w:rPr>
        <w:t>Governing law &amp; standards: Wisconsin Minimum Wage (Wis. Stat. ch. 104); Wisconsin wage-payment law (Wis. Stat. ch. 109); FLSA (overtime); Wis. Stat. § 103.13 (personnel record access)</w:t>
      </w:r>
    </w:p>
    <w:p>
      <w:pPr>
        <w:pStyle w:val="Normal"/>
        <w:pBdr>
          <w:bottom w:val="single" w:sz="4" w:space="1" w:color="2E5E45"/>
        </w:pBdr>
        <w:spacing w:before="160" w:after="80"/>
        <w:rPr/>
      </w:pPr>
      <w:r>
        <w:rPr>
          <w:rFonts w:eastAsia="Arial" w:cs="Arial"/>
          <w:b/>
          <w:bCs/>
          <w:color w:val="1A4731"/>
          <w:sz w:val="20"/>
          <w:szCs w:val="20"/>
        </w:rPr>
        <w:t>PAY PRACTICES</w:t>
      </w:r>
    </w:p>
    <w:p>
      <w:pPr>
        <w:pStyle w:val="Normal"/>
        <w:spacing w:lineRule="exact" w:line="276" w:before="0" w:after="120"/>
        <w:rPr/>
      </w:pPr>
      <w:r>
        <w:rPr>
          <w:rFonts w:eastAsia="Arial" w:cs="Arial"/>
          <w:sz w:val="21"/>
          <w:szCs w:val="21"/>
        </w:rPr>
        <w:t>Employees are paid at least the Wisconsin minimum wage, which is $7.25 per hour. The Facility pays wages on regular, pre-established paydays and provides a pay statement showing hours worked, the rate of pay, and the amount of and reason for each deduction. You may inspect your own personnel records as Wisconsin law provides. Review your pay statements and report any suspected error to the administrator promptly.</w:t>
      </w:r>
    </w:p>
    <w:p>
      <w:pPr>
        <w:pStyle w:val="Normal"/>
        <w:pBdr>
          <w:bottom w:val="single" w:sz="4" w:space="1" w:color="2E5E45"/>
        </w:pBdr>
        <w:spacing w:before="160" w:after="80"/>
        <w:rPr/>
      </w:pPr>
      <w:r>
        <w:rPr>
          <w:rFonts w:eastAsia="Arial" w:cs="Arial"/>
          <w:b/>
          <w:bCs/>
          <w:color w:val="1A4731"/>
          <w:sz w:val="20"/>
          <w:szCs w:val="20"/>
        </w:rPr>
        <w:t>TIMEKEEPING</w:t>
      </w:r>
    </w:p>
    <w:p>
      <w:pPr>
        <w:pStyle w:val="Normal"/>
        <w:tabs>
          <w:tab w:val="left" w:pos="720" w:leader="none"/>
        </w:tabs>
        <w:spacing w:lineRule="exact" w:line="264" w:before="0" w:after="80"/>
        <w:ind w:hanging="360" w:start="720"/>
        <w:rPr/>
      </w:pPr>
      <w:r>
        <w:rPr>
          <w:rFonts w:eastAsia="Arial" w:cs="Arial"/>
          <w:sz w:val="21"/>
          <w:szCs w:val="21"/>
        </w:rPr>
        <w:t>a. Non-exempt employees must accurately record all time worked, including time before and after scheduled shifts and any work performed during meal periods; do not work “off the clock” and do not record time for another employee.</w:t>
      </w:r>
    </w:p>
    <w:p>
      <w:pPr>
        <w:pStyle w:val="Normal"/>
        <w:tabs>
          <w:tab w:val="left" w:pos="720" w:leader="none"/>
        </w:tabs>
        <w:spacing w:lineRule="exact" w:line="264" w:before="0" w:after="80"/>
        <w:ind w:hanging="360" w:start="720"/>
        <w:rPr/>
      </w:pPr>
      <w:r>
        <w:rPr>
          <w:rFonts w:eastAsia="Arial" w:cs="Arial"/>
          <w:sz w:val="21"/>
          <w:szCs w:val="21"/>
        </w:rPr>
        <w:t>b. Report timekeeping errors or missed punches to your supervisor promptly.</w:t>
      </w:r>
    </w:p>
    <w:p>
      <w:pPr>
        <w:pStyle w:val="Normal"/>
        <w:pBdr>
          <w:bottom w:val="single" w:sz="4" w:space="1" w:color="2E5E45"/>
        </w:pBdr>
        <w:spacing w:before="160" w:after="80"/>
        <w:rPr/>
      </w:pPr>
      <w:r>
        <w:rPr>
          <w:rFonts w:eastAsia="Arial" w:cs="Arial"/>
          <w:b/>
          <w:bCs/>
          <w:color w:val="1A4731"/>
          <w:sz w:val="20"/>
          <w:szCs w:val="20"/>
        </w:rPr>
        <w:t>OVERTIME</w:t>
      </w:r>
    </w:p>
    <w:p>
      <w:pPr>
        <w:pStyle w:val="Normal"/>
        <w:spacing w:lineRule="exact" w:line="276" w:before="0" w:after="120"/>
        <w:rPr/>
      </w:pPr>
      <w:r>
        <w:rPr>
          <w:rFonts w:eastAsia="Arial" w:cs="Arial"/>
          <w:sz w:val="21"/>
          <w:szCs w:val="21"/>
        </w:rPr>
        <w:t>Overtime is governed by the federal Fair Labor Standards Act; Wisconsin has no separate daily overtime law for adults. Non-exempt employees receive overtime at 1.5 times their regular rate for hours worked over 40 in a workweek. All overtime must be authorized in advance, but authorized or not, worked overtime is paid.</w:t>
      </w:r>
    </w:p>
    <w:p>
      <w:pPr>
        <w:pStyle w:val="Normal"/>
        <w:pBdr>
          <w:bottom w:val="single" w:sz="4" w:space="1" w:color="2E5E45"/>
        </w:pBdr>
        <w:spacing w:before="160" w:after="80"/>
        <w:rPr/>
      </w:pPr>
      <w:r>
        <w:rPr>
          <w:rFonts w:eastAsia="Arial" w:cs="Arial"/>
          <w:b/>
          <w:bCs/>
          <w:color w:val="1A4731"/>
          <w:sz w:val="20"/>
          <w:szCs w:val="20"/>
        </w:rPr>
        <w:t>DEDUCTIONS &amp; BREAKS</w:t>
      </w:r>
    </w:p>
    <w:p>
      <w:pPr>
        <w:pStyle w:val="Normal"/>
        <w:spacing w:lineRule="exact" w:line="276" w:before="0" w:after="120"/>
        <w:rPr/>
      </w:pPr>
      <w:r>
        <w:rPr>
          <w:rFonts w:eastAsia="Arial" w:cs="Arial"/>
          <w:sz w:val="21"/>
          <w:szCs w:val="21"/>
        </w:rPr>
        <w:t>The Facility makes only those payroll deductions required by law or authorized by you for a lawful purpose, and deductions will not reduce your pay below the minimum wage or cut into owed overtime. Wisconsin law does not require meal or rest breaks for adults; where the Facility provides them, rest breaks under 30 minutes are paid and a meal period of 30 minutes or more, fully relieved of duty, may be unpaid. Because resident care may prevent you from being fully relieved, tell your supervisor if you cannot take an uninterrupted meal break so your time is recorded and paid correctly. The Facility also provides reasonable break time and a private, non-restroom space to express breast milk, consistent with federal law.</w:t>
      </w:r>
    </w:p>
    <w:p>
      <w:pPr>
        <w:pStyle w:val="Heading2"/>
        <w:pBdr>
          <w:bottom w:val="single" w:sz="6" w:space="2" w:color="1A4731"/>
        </w:pBdr>
        <w:spacing w:before="240" w:after="60"/>
        <w:rPr/>
      </w:pPr>
      <w:r>
        <w:rPr>
          <w:rFonts w:eastAsia="Arial" w:cs="Arial" w:ascii="Arial" w:hAnsi="Arial"/>
          <w:b/>
          <w:bCs/>
          <w:color w:val="1A4731"/>
          <w:sz w:val="26"/>
          <w:szCs w:val="26"/>
        </w:rPr>
        <w:t>D.2  Family &amp; Medical Leave</w:t>
      </w:r>
    </w:p>
    <w:p>
      <w:pPr>
        <w:pStyle w:val="Normal"/>
        <w:spacing w:before="0" w:after="140"/>
        <w:rPr/>
      </w:pPr>
      <w:r>
        <w:rPr>
          <w:rFonts w:eastAsia="Arial" w:cs="Arial"/>
          <w:i/>
          <w:iCs/>
          <w:color w:val="666666"/>
          <w:sz w:val="17"/>
          <w:szCs w:val="17"/>
        </w:rPr>
        <w:t>Governing law &amp; standards: Wisconsin Family and Medical Leave Act (Wis. Stat. § 103.10); federal Family and Medical Leave Act (29 U.S.C. § 2601 et seq.)</w:t>
      </w:r>
    </w:p>
    <w:p>
      <w:pPr>
        <w:pStyle w:val="Normal"/>
        <w:pBdr>
          <w:bottom w:val="single" w:sz="4" w:space="1" w:color="2E5E45"/>
        </w:pBdr>
        <w:spacing w:before="160" w:after="80"/>
        <w:rPr/>
      </w:pPr>
      <w:r>
        <w:rPr>
          <w:rFonts w:eastAsia="Arial" w:cs="Arial"/>
          <w:b/>
          <w:bCs/>
          <w:color w:val="1A4731"/>
          <w:sz w:val="20"/>
          <w:szCs w:val="20"/>
        </w:rPr>
        <w:t>WISCONSIN FMLA</w:t>
      </w:r>
    </w:p>
    <w:p>
      <w:pPr>
        <w:pStyle w:val="Normal"/>
        <w:spacing w:lineRule="exact" w:line="276" w:before="0" w:after="120"/>
        <w:rPr/>
      </w:pPr>
      <w:r>
        <w:rPr>
          <w:rFonts w:eastAsia="Arial" w:cs="Arial"/>
          <w:sz w:val="21"/>
          <w:szCs w:val="21"/>
        </w:rPr>
        <w:t>The Wisconsin Family and Medical Leave Act applies to employers with 50 or more permanent employees. An eligible employee — one who has worked for the Facility for at least 52 consecutive weeks and at least 1,000 hours in the preceding 52-week period — may take, per calendar year, up to 2 weeks of leave for the employee’s own serious health condition, up to 2 weeks to care for a parent, child, or spouse with a serious health condition, and up to 6 weeks for the birth or adoption of a child, subject to the Act’s combined limits.</w:t>
      </w:r>
    </w:p>
    <w:p>
      <w:pPr>
        <w:pStyle w:val="Normal"/>
        <w:pBdr>
          <w:bottom w:val="single" w:sz="4" w:space="1" w:color="2E5E45"/>
        </w:pBdr>
        <w:spacing w:before="160" w:after="80"/>
        <w:rPr/>
      </w:pPr>
      <w:r>
        <w:rPr>
          <w:rFonts w:eastAsia="Arial" w:cs="Arial"/>
          <w:b/>
          <w:bCs/>
          <w:color w:val="1A4731"/>
          <w:sz w:val="20"/>
          <w:szCs w:val="20"/>
        </w:rPr>
        <w:t>FEDERAL FMLA</w:t>
      </w:r>
    </w:p>
    <w:p>
      <w:pPr>
        <w:pStyle w:val="Normal"/>
        <w:spacing w:lineRule="exact" w:line="276" w:before="0" w:after="120"/>
        <w:rPr/>
      </w:pPr>
      <w:r>
        <w:rPr>
          <w:rFonts w:eastAsia="Arial" w:cs="Arial"/>
          <w:sz w:val="21"/>
          <w:szCs w:val="21"/>
        </w:rPr>
        <w:t>If the Facility employs 50 or more employees within 75 miles, eligible employees (employed at least 12 months and having worked at least 1,250 hours in the prior 12 months) are also entitled to up to 12 weeks of unpaid, job-protected leave under the federal Family and Medical Leave Act for qualifying reasons. Where both laws apply, the Facility administers leave to provide the greater benefit and runs the leaves concurrently where the law allows.</w:t>
      </w:r>
    </w:p>
    <w:p>
      <w:pPr>
        <w:pStyle w:val="Normal"/>
        <w:pBdr>
          <w:bottom w:val="single" w:sz="4" w:space="1" w:color="2E5E45"/>
        </w:pBdr>
        <w:spacing w:before="160" w:after="80"/>
        <w:rPr/>
      </w:pPr>
      <w:r>
        <w:rPr>
          <w:rFonts w:eastAsia="Arial" w:cs="Arial"/>
          <w:b/>
          <w:bCs/>
          <w:color w:val="1A4731"/>
          <w:sz w:val="20"/>
          <w:szCs w:val="20"/>
        </w:rPr>
        <w:t>HOW TO REQUEST</w:t>
      </w:r>
    </w:p>
    <w:p>
      <w:pPr>
        <w:pStyle w:val="Normal"/>
        <w:tabs>
          <w:tab w:val="left" w:pos="720" w:leader="none"/>
        </w:tabs>
        <w:spacing w:lineRule="exact" w:line="264" w:before="0" w:after="80"/>
        <w:ind w:hanging="360" w:start="720"/>
        <w:rPr/>
      </w:pPr>
      <w:r>
        <w:rPr>
          <w:rFonts w:eastAsia="Arial" w:cs="Arial"/>
          <w:sz w:val="21"/>
          <w:szCs w:val="21"/>
        </w:rPr>
        <w:t>a. Notify the administrator as far in advance as practicable (at least 30 days for foreseeable leave under the federal FMLA) and provide any required certification.</w:t>
      </w:r>
    </w:p>
    <w:p>
      <w:pPr>
        <w:pStyle w:val="Normal"/>
        <w:tabs>
          <w:tab w:val="left" w:pos="720" w:leader="none"/>
        </w:tabs>
        <w:spacing w:lineRule="exact" w:line="264" w:before="0" w:after="80"/>
        <w:ind w:hanging="360" w:start="720"/>
        <w:rPr/>
      </w:pPr>
      <w:r>
        <w:rPr>
          <w:rFonts w:eastAsia="Arial" w:cs="Arial"/>
          <w:sz w:val="21"/>
          <w:szCs w:val="21"/>
        </w:rPr>
        <w:t>b. Coordinate with the administrator on how the state and federal leaves interact and on any election to substitute paid leave.</w:t>
      </w:r>
    </w:p>
    <w:p>
      <w:pPr>
        <w:pStyle w:val="Normal"/>
        <w:tabs>
          <w:tab w:val="left" w:pos="720" w:leader="none"/>
        </w:tabs>
        <w:spacing w:lineRule="exact" w:line="264" w:before="0" w:after="80"/>
        <w:ind w:hanging="360" w:start="720"/>
        <w:rPr/>
      </w:pPr>
      <w:r>
        <w:rPr>
          <w:rFonts w:eastAsia="Arial" w:cs="Arial"/>
          <w:sz w:val="21"/>
          <w:szCs w:val="21"/>
        </w:rPr>
        <w:t>c. The Facility will not retaliate against you for requesting or using family or medical leave.</w:t>
      </w:r>
    </w:p>
    <w:p>
      <w:pPr>
        <w:pStyle w:val="Heading2"/>
        <w:pBdr>
          <w:bottom w:val="single" w:sz="6" w:space="2" w:color="1A4731"/>
        </w:pBdr>
        <w:spacing w:before="240" w:after="60"/>
        <w:rPr/>
      </w:pPr>
      <w:r>
        <w:rPr>
          <w:rFonts w:eastAsia="Arial" w:cs="Arial" w:ascii="Arial" w:hAnsi="Arial"/>
          <w:b/>
          <w:bCs/>
          <w:color w:val="1A4731"/>
          <w:sz w:val="26"/>
          <w:szCs w:val="26"/>
        </w:rPr>
        <w:t>D.3  Other Leave &amp; Time Off</w:t>
      </w:r>
    </w:p>
    <w:p>
      <w:pPr>
        <w:pStyle w:val="Normal"/>
        <w:spacing w:before="0" w:after="140"/>
        <w:rPr/>
      </w:pPr>
      <w:r>
        <w:rPr>
          <w:rFonts w:eastAsia="Arial" w:cs="Arial"/>
          <w:i/>
          <w:iCs/>
          <w:color w:val="666666"/>
          <w:sz w:val="17"/>
          <w:szCs w:val="17"/>
        </w:rPr>
        <w:t>Governing law &amp; standards: Bone marrow/organ donation leave (Wis. Stat. § 103.11); jury duty (Wis. Stat. § 756.255); voting (Wis. Stat. § 6.76); military (USERRA &amp; Wisconsin law)</w:t>
      </w:r>
    </w:p>
    <w:p>
      <w:pPr>
        <w:pStyle w:val="Normal"/>
        <w:pBdr>
          <w:bottom w:val="single" w:sz="4" w:space="1" w:color="2E5E45"/>
        </w:pBdr>
        <w:spacing w:before="160" w:after="80"/>
        <w:rPr/>
      </w:pPr>
      <w:r>
        <w:rPr>
          <w:rFonts w:eastAsia="Arial" w:cs="Arial"/>
          <w:b/>
          <w:bCs/>
          <w:color w:val="1A4731"/>
          <w:sz w:val="20"/>
          <w:szCs w:val="20"/>
        </w:rPr>
        <w:t>STATE LAW AND FACILITY POLICY</w:t>
      </w:r>
    </w:p>
    <w:p>
      <w:pPr>
        <w:pStyle w:val="Normal"/>
        <w:spacing w:lineRule="exact" w:line="276" w:before="0" w:after="120"/>
        <w:rPr/>
      </w:pPr>
      <w:r>
        <w:rPr>
          <w:rFonts w:eastAsia="Arial" w:cs="Arial"/>
          <w:sz w:val="21"/>
          <w:szCs w:val="21"/>
        </w:rPr>
        <w:t>Wisconsin does not require private employers to provide paid sick leave, paid family leave, vacation, or holiday pay. Any such paid time off is provided at the Facility’s discretion under its own written policy, which the Facility applies consistently. The protected leaves below are provided as law requires.</w:t>
      </w:r>
    </w:p>
    <w:p>
      <w:pPr>
        <w:pStyle w:val="Normal"/>
        <w:pBdr>
          <w:bottom w:val="single" w:sz="4" w:space="1" w:color="2E5E45"/>
        </w:pBdr>
        <w:spacing w:before="160" w:after="80"/>
        <w:rPr/>
      </w:pPr>
      <w:r>
        <w:rPr>
          <w:rFonts w:eastAsia="Arial" w:cs="Arial"/>
          <w:b/>
          <w:bCs/>
          <w:color w:val="1A4731"/>
          <w:sz w:val="20"/>
          <w:szCs w:val="20"/>
        </w:rPr>
        <w:t>PROTECTED LEAVES</w:t>
      </w:r>
    </w:p>
    <w:p>
      <w:pPr>
        <w:pStyle w:val="ListParagraph"/>
        <w:numPr>
          <w:ilvl w:val="0"/>
          <w:numId w:val="1"/>
        </w:numPr>
        <w:spacing w:lineRule="exact" w:line="264" w:before="0" w:after="60"/>
        <w:rPr/>
      </w:pPr>
      <w:r>
        <w:rPr>
          <w:rFonts w:eastAsia="Arial" w:cs="Arial"/>
          <w:sz w:val="21"/>
          <w:szCs w:val="21"/>
        </w:rPr>
        <w:t>Bone marrow and organ donation: if the Facility employs 50 or more employees, an eligible employee may take up to 6 weeks of unpaid leave to serve as a bone marrow or organ donor (Wis. Stat. § 103.11).</w:t>
      </w:r>
    </w:p>
    <w:p>
      <w:pPr>
        <w:pStyle w:val="ListParagraph"/>
        <w:numPr>
          <w:ilvl w:val="0"/>
          <w:numId w:val="1"/>
        </w:numPr>
        <w:spacing w:lineRule="exact" w:line="264" w:before="0" w:after="60"/>
        <w:rPr/>
      </w:pPr>
      <w:r>
        <w:rPr>
          <w:rFonts w:eastAsia="Arial" w:cs="Arial"/>
          <w:sz w:val="21"/>
          <w:szCs w:val="21"/>
        </w:rPr>
        <w:t>Jury duty: you are protected from discharge or threat of discharge for responding to a jury summons (Wis. Stat. § 756.255); notify the administrator promptly when summoned.</w:t>
      </w:r>
    </w:p>
    <w:p>
      <w:pPr>
        <w:pStyle w:val="ListParagraph"/>
        <w:numPr>
          <w:ilvl w:val="0"/>
          <w:numId w:val="1"/>
        </w:numPr>
        <w:spacing w:lineRule="exact" w:line="264" w:before="0" w:after="60"/>
        <w:rPr/>
      </w:pPr>
      <w:r>
        <w:rPr>
          <w:rFonts w:eastAsia="Arial" w:cs="Arial"/>
          <w:sz w:val="21"/>
          <w:szCs w:val="21"/>
        </w:rPr>
        <w:t>Voting: up to 3 consecutive hours of unpaid leave to vote on election day, on advance request; the Facility may set the hours (Wis. Stat. § 6.76).</w:t>
      </w:r>
    </w:p>
    <w:p>
      <w:pPr>
        <w:pStyle w:val="ListParagraph"/>
        <w:numPr>
          <w:ilvl w:val="0"/>
          <w:numId w:val="1"/>
        </w:numPr>
        <w:spacing w:lineRule="exact" w:line="264" w:before="0" w:after="60"/>
        <w:rPr/>
      </w:pPr>
      <w:r>
        <w:rPr>
          <w:rFonts w:eastAsia="Arial" w:cs="Arial"/>
          <w:sz w:val="21"/>
          <w:szCs w:val="21"/>
        </w:rPr>
        <w:t>Military leave: leave and reinstatement rights under USERRA and Wisconsin law for service members.</w:t>
      </w:r>
    </w:p>
    <w:p>
      <w:pPr>
        <w:pStyle w:val="ListParagraph"/>
        <w:numPr>
          <w:ilvl w:val="0"/>
          <w:numId w:val="1"/>
        </w:numPr>
        <w:spacing w:lineRule="exact" w:line="264" w:before="0" w:after="60"/>
        <w:rPr/>
      </w:pPr>
      <w:r>
        <w:rPr>
          <w:rFonts w:eastAsia="Arial" w:cs="Arial"/>
          <w:sz w:val="21"/>
          <w:szCs w:val="21"/>
        </w:rPr>
        <w:t>Other leave: as provided by the Facility’s policy; ask the administrator.</w:t>
      </w:r>
    </w:p>
    <w:p>
      <w:pPr>
        <w:pStyle w:val="Normal"/>
        <w:pBdr>
          <w:bottom w:val="single" w:sz="4" w:space="1" w:color="2E5E45"/>
        </w:pBdr>
        <w:spacing w:before="160" w:after="80"/>
        <w:rPr/>
      </w:pPr>
      <w:r>
        <w:rPr>
          <w:rFonts w:eastAsia="Arial" w:cs="Arial"/>
          <w:b/>
          <w:bCs/>
          <w:color w:val="1A4731"/>
          <w:sz w:val="20"/>
          <w:szCs w:val="20"/>
        </w:rPr>
        <w:t>HOW TO REQUEST</w:t>
      </w:r>
    </w:p>
    <w:p>
      <w:pPr>
        <w:pStyle w:val="Normal"/>
        <w:spacing w:lineRule="exact" w:line="276" w:before="0" w:after="120"/>
        <w:rPr/>
      </w:pPr>
      <w:r>
        <w:rPr>
          <w:rFonts w:eastAsia="Arial" w:cs="Arial"/>
          <w:sz w:val="21"/>
          <w:szCs w:val="21"/>
        </w:rPr>
        <w:t>Request protected leave from the administrator with as much notice as practicable and provide any documentation the law or Facility policy allows. The Facility will not retaliate against you for exercising a protected leave right.</w:t>
      </w:r>
    </w:p>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Workplace Environment</w:t>
      </w:r>
    </w:p>
    <w:p>
      <w:pPr>
        <w:pStyle w:val="Normal"/>
        <w:spacing w:lineRule="exact" w:line="288" w:before="0" w:after="240"/>
        <w:rPr/>
      </w:pPr>
      <w:r>
        <w:rPr>
          <w:rFonts w:eastAsia="Arial" w:cs="Arial"/>
          <w:color w:val="444444"/>
          <w:sz w:val="22"/>
          <w:szCs w:val="22"/>
        </w:rPr>
        <w:t>This section covers keeping the workplace safe — workplace safety and workers’ compensation injury reporting under the Wisconsin Worker’s Compensation Act, bloodborne pathogens and infection prevention, workplace violence prevention, and your role in emergency preparedness.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E.1  Workplace Safety &amp; Injury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E.2  Bloodborne Pathogens &amp; Infection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E.3  Workplace Violence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E.4  Emergency Preparedness &amp; Your Role</w:t>
      </w:r>
    </w:p>
    <w:p>
      <w:pPr>
        <w:pStyle w:val="Heading2"/>
        <w:pBdr>
          <w:bottom w:val="single" w:sz="6" w:space="2" w:color="1A4731"/>
        </w:pBdr>
        <w:spacing w:before="240" w:after="60"/>
        <w:rPr/>
      </w:pPr>
      <w:r>
        <w:rPr>
          <w:rFonts w:eastAsia="Arial" w:cs="Arial" w:ascii="Arial" w:hAnsi="Arial"/>
          <w:b/>
          <w:bCs/>
          <w:color w:val="1A4731"/>
          <w:sz w:val="26"/>
          <w:szCs w:val="26"/>
        </w:rPr>
        <w:t>E.1  Workplace Safety &amp; Injury Reporting</w:t>
      </w:r>
    </w:p>
    <w:p>
      <w:pPr>
        <w:pStyle w:val="Normal"/>
        <w:spacing w:before="0" w:after="140"/>
        <w:rPr/>
      </w:pPr>
      <w:r>
        <w:rPr>
          <w:rFonts w:eastAsia="Arial" w:cs="Arial"/>
          <w:i/>
          <w:iCs/>
          <w:color w:val="666666"/>
          <w:sz w:val="17"/>
          <w:szCs w:val="17"/>
        </w:rPr>
        <w:t>Governing law &amp; standards: Federal OSHA (29 U.S.C. § 651 et seq.); Wisconsin Worker’s Compensation Act (Wis. Stat. ch. 102; DWD Worker’s Compensation Division)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committed to a safe workplace and complies with applicable federal OSHA requirements. You are expected to follow safe work practices, use provided equipment and safe resident-handling techniques, and help keep the environment safe for residents and coworkers.</w:t>
      </w:r>
    </w:p>
    <w:p>
      <w:pPr>
        <w:pStyle w:val="Normal"/>
        <w:pBdr>
          <w:bottom w:val="single" w:sz="4" w:space="1" w:color="2E5E45"/>
        </w:pBdr>
        <w:spacing w:before="160" w:after="80"/>
        <w:rPr/>
      </w:pPr>
      <w:r>
        <w:rPr>
          <w:rFonts w:eastAsia="Arial" w:cs="Arial"/>
          <w:b/>
          <w:bCs/>
          <w:color w:val="1A4731"/>
          <w:sz w:val="20"/>
          <w:szCs w:val="20"/>
        </w:rPr>
        <w:t>WORKERS’ COMPENSATION</w:t>
      </w:r>
    </w:p>
    <w:p>
      <w:pPr>
        <w:pStyle w:val="Normal"/>
        <w:spacing w:lineRule="exact" w:line="276" w:before="0" w:after="120"/>
        <w:rPr/>
      </w:pPr>
      <w:r>
        <w:rPr>
          <w:rFonts w:eastAsia="Arial" w:cs="Arial"/>
          <w:sz w:val="21"/>
          <w:szCs w:val="21"/>
        </w:rPr>
        <w:t>Wisconsin requires workers’ compensation coverage for employers with three or more employees, and for an employer with even one employee who has been paid $500 or more in gross wages in a calendar quarter. The Facility maintains the required coverage through the Wisconsin Worker’s Compensation program, which provides medical and wage-replacement benefits for covered work-related injuries.</w:t>
      </w:r>
    </w:p>
    <w:p>
      <w:pPr>
        <w:pStyle w:val="Normal"/>
        <w:pBdr>
          <w:bottom w:val="single" w:sz="4" w:space="1" w:color="2E5E45"/>
        </w:pBdr>
        <w:spacing w:before="160" w:after="80"/>
        <w:rPr/>
      </w:pPr>
      <w:r>
        <w:rPr>
          <w:rFonts w:eastAsia="Arial" w:cs="Arial"/>
          <w:b/>
          <w:bCs/>
          <w:color w:val="1A4731"/>
          <w:sz w:val="20"/>
          <w:szCs w:val="20"/>
        </w:rPr>
        <w:t>IF YOU ARE INJURED AT WORK</w:t>
      </w:r>
    </w:p>
    <w:p>
      <w:pPr>
        <w:pStyle w:val="Normal"/>
        <w:tabs>
          <w:tab w:val="left" w:pos="720" w:leader="none"/>
        </w:tabs>
        <w:spacing w:lineRule="exact" w:line="264" w:before="0" w:after="80"/>
        <w:ind w:hanging="360" w:start="720"/>
        <w:rPr/>
      </w:pPr>
      <w:r>
        <w:rPr>
          <w:rFonts w:eastAsia="Arial" w:cs="Arial"/>
          <w:sz w:val="21"/>
          <w:szCs w:val="21"/>
        </w:rPr>
        <w:t>a. Report any work-related injury or illness to your supervisor or the administrator as soon as possible, no matter how minor, so you can receive appropriate care and the Facility can meet its obligations.</w:t>
      </w:r>
    </w:p>
    <w:p>
      <w:pPr>
        <w:pStyle w:val="Normal"/>
        <w:tabs>
          <w:tab w:val="left" w:pos="720" w:leader="none"/>
        </w:tabs>
        <w:spacing w:lineRule="exact" w:line="264" w:before="0" w:after="80"/>
        <w:ind w:hanging="360" w:start="720"/>
        <w:rPr/>
      </w:pPr>
      <w:r>
        <w:rPr>
          <w:rFonts w:eastAsia="Arial" w:cs="Arial"/>
          <w:sz w:val="21"/>
          <w:szCs w:val="21"/>
        </w:rPr>
        <w:t>b. Cooperate with the workers’ compensation reporting and claims process administered through the DWD Worker’s Compensation Division.</w:t>
      </w:r>
    </w:p>
    <w:p>
      <w:pPr>
        <w:pStyle w:val="Normal"/>
        <w:tabs>
          <w:tab w:val="left" w:pos="720" w:leader="none"/>
        </w:tabs>
        <w:spacing w:lineRule="exact" w:line="264" w:before="0" w:after="80"/>
        <w:ind w:hanging="360" w:start="720"/>
        <w:rPr/>
      </w:pPr>
      <w:r>
        <w:rPr>
          <w:rFonts w:eastAsia="Arial" w:cs="Arial"/>
          <w:sz w:val="21"/>
          <w:szCs w:val="21"/>
        </w:rPr>
        <w:t>c. Report unsafe conditions, equipment problems, and near-misses promptly so they can be corrected. The Facility will not retaliate against you for reporting a safety concern or filing a workers’ compensation claim.</w:t>
      </w:r>
    </w:p>
    <w:p>
      <w:pPr>
        <w:pStyle w:val="Heading2"/>
        <w:pBdr>
          <w:bottom w:val="single" w:sz="6" w:space="2" w:color="1A4731"/>
        </w:pBdr>
        <w:spacing w:before="240" w:after="60"/>
        <w:rPr/>
      </w:pPr>
      <w:r>
        <w:rPr>
          <w:rFonts w:eastAsia="Arial" w:cs="Arial" w:ascii="Arial" w:hAnsi="Arial"/>
          <w:b/>
          <w:bCs/>
          <w:color w:val="1A4731"/>
          <w:sz w:val="26"/>
          <w:szCs w:val="26"/>
        </w:rPr>
        <w:t>E.2  Bloodborne Pathogens &amp; Infection Prevention</w:t>
      </w:r>
    </w:p>
    <w:p>
      <w:pPr>
        <w:pStyle w:val="Normal"/>
        <w:spacing w:before="0" w:after="140"/>
        <w:rPr/>
      </w:pPr>
      <w:r>
        <w:rPr>
          <w:rFonts w:eastAsia="Arial" w:cs="Arial"/>
          <w:i/>
          <w:iCs/>
          <w:color w:val="666666"/>
          <w:sz w:val="17"/>
          <w:szCs w:val="17"/>
        </w:rPr>
        <w:t>Governing law &amp; standards: OSHA Bloodborne Pathogens Standard, 29 CFR 1910.1030; Wis. Admin. Code ch. DHS 83 (infection control; standard precautions); CDC guidance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Infection prevention protects residents, coworkers, and you. The Facility maintains an infection-prevention program and, where staff have occupational exposure to blood or other potentially infectious materials, complies with the OSHA Bloodborne Pathogens Standard. Follow standard precautions, hand hygiene, and the Facility’s infection-control policies at all times.</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 all blood and body fluids as potentially infectious, and use the personal protective equipment provided.</w:t>
      </w:r>
    </w:p>
    <w:p>
      <w:pPr>
        <w:pStyle w:val="Normal"/>
        <w:tabs>
          <w:tab w:val="left" w:pos="720" w:leader="none"/>
        </w:tabs>
        <w:spacing w:lineRule="exact" w:line="264" w:before="0" w:after="80"/>
        <w:ind w:hanging="360" w:start="720"/>
        <w:rPr/>
      </w:pPr>
      <w:r>
        <w:rPr>
          <w:rFonts w:eastAsia="Arial" w:cs="Arial"/>
          <w:sz w:val="21"/>
          <w:szCs w:val="21"/>
        </w:rPr>
        <w:t>b. Complete required standard-precautions and (where applicable) bloodborne-pathogen training, and follow the exposure-control plan; the Facility offers hepatitis B vaccination to employees with occupational exposure as required.</w:t>
      </w:r>
    </w:p>
    <w:p>
      <w:pPr>
        <w:pStyle w:val="Normal"/>
        <w:tabs>
          <w:tab w:val="left" w:pos="720" w:leader="none"/>
        </w:tabs>
        <w:spacing w:lineRule="exact" w:line="264" w:before="0" w:after="80"/>
        <w:ind w:hanging="360" w:start="720"/>
        <w:rPr/>
      </w:pPr>
      <w:r>
        <w:rPr>
          <w:rFonts w:eastAsia="Arial" w:cs="Arial"/>
          <w:sz w:val="21"/>
          <w:szCs w:val="21"/>
        </w:rPr>
        <w:t>c. Report exposures, needlesticks, and suspected communicable-disease situations immediately, and stay home or follow return-to-work guidance when you have a communicable illness, consistent with Facility policy.</w:t>
      </w:r>
    </w:p>
    <w:p>
      <w:pPr>
        <w:pStyle w:val="Heading2"/>
        <w:pBdr>
          <w:bottom w:val="single" w:sz="6" w:space="2" w:color="1A4731"/>
        </w:pBdr>
        <w:spacing w:before="240" w:after="60"/>
        <w:rPr/>
      </w:pPr>
      <w:r>
        <w:rPr>
          <w:rFonts w:eastAsia="Arial" w:cs="Arial" w:ascii="Arial" w:hAnsi="Arial"/>
          <w:b/>
          <w:bCs/>
          <w:color w:val="1A4731"/>
          <w:sz w:val="26"/>
          <w:szCs w:val="26"/>
        </w:rPr>
        <w:t>E.3  Workplace Violence Prevention</w:t>
      </w:r>
    </w:p>
    <w:p>
      <w:pPr>
        <w:pStyle w:val="Normal"/>
        <w:spacing w:before="0" w:after="140"/>
        <w:rPr/>
      </w:pPr>
      <w:r>
        <w:rPr>
          <w:rFonts w:eastAsia="Arial" w:cs="Arial"/>
          <w:i/>
          <w:iCs/>
          <w:color w:val="666666"/>
          <w:sz w:val="17"/>
          <w:szCs w:val="17"/>
        </w:rPr>
        <w:t>Governing law &amp; standards: OSHA general duty clause;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does not tolerate violence, threats, intimidation, or weapons in the workplace, from or toward any employee, resident, family member, or visitor, and maintains a workplace violence prevention program appropriate to a care setting.</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Follow the Facility’s workplace violence prevention procedures, including de-escalation, safe-response, and reporting procedures, and complete any related training, including the challenging-behaviors training the rules require.</w:t>
      </w:r>
    </w:p>
    <w:p>
      <w:pPr>
        <w:pStyle w:val="Normal"/>
        <w:tabs>
          <w:tab w:val="left" w:pos="720" w:leader="none"/>
        </w:tabs>
        <w:spacing w:lineRule="exact" w:line="264" w:before="0" w:after="80"/>
        <w:ind w:hanging="360" w:start="720"/>
        <w:rPr/>
      </w:pPr>
      <w:r>
        <w:rPr>
          <w:rFonts w:eastAsia="Arial" w:cs="Arial"/>
          <w:sz w:val="21"/>
          <w:szCs w:val="21"/>
        </w:rPr>
        <w:t>b. Report threats, acts of violence, aggressive behavior, and safety concerns — including resident-to-staff and visitor-to-staff incidents — to your supervisor or the administrator so they can be documented and addressed.</w:t>
      </w:r>
    </w:p>
    <w:p>
      <w:pPr>
        <w:pStyle w:val="Normal"/>
        <w:tabs>
          <w:tab w:val="left" w:pos="720" w:leader="none"/>
        </w:tabs>
        <w:spacing w:lineRule="exact" w:line="264" w:before="0" w:after="80"/>
        <w:ind w:hanging="360" w:start="720"/>
        <w:rPr/>
      </w:pPr>
      <w:r>
        <w:rPr>
          <w:rFonts w:eastAsia="Arial" w:cs="Arial"/>
          <w:sz w:val="21"/>
          <w:szCs w:val="21"/>
        </w:rPr>
        <w:t>c. In an emergency, protect yourself and residents first and call 911. The Facility will not retaliate against you for reporting a workplace-violence concern in good faith.</w:t>
      </w:r>
    </w:p>
    <w:p>
      <w:pPr>
        <w:pStyle w:val="Heading2"/>
        <w:pBdr>
          <w:bottom w:val="single" w:sz="6" w:space="2" w:color="1A4731"/>
        </w:pBdr>
        <w:spacing w:before="240" w:after="60"/>
        <w:rPr/>
      </w:pPr>
      <w:r>
        <w:rPr>
          <w:rFonts w:eastAsia="Arial" w:cs="Arial" w:ascii="Arial" w:hAnsi="Arial"/>
          <w:b/>
          <w:bCs/>
          <w:color w:val="1A4731"/>
          <w:sz w:val="26"/>
          <w:szCs w:val="26"/>
        </w:rPr>
        <w:t>E.4  Emergency Preparedness &amp; Your Role</w:t>
      </w:r>
    </w:p>
    <w:p>
      <w:pPr>
        <w:pStyle w:val="Normal"/>
        <w:spacing w:before="0" w:after="140"/>
        <w:rPr/>
      </w:pPr>
      <w:r>
        <w:rPr>
          <w:rFonts w:eastAsia="Arial" w:cs="Arial"/>
          <w:i/>
          <w:iCs/>
          <w:color w:val="666666"/>
          <w:sz w:val="17"/>
          <w:szCs w:val="17"/>
        </w:rPr>
        <w:t>Governing law &amp; standards: Wis. Admin. Code ch. DHS 83 (emergency planning; fire safety; resident safety); Facility emergency plan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an emergency preparedness plan, and every employee has a role in keeping residents safe during a fire, severe weather, extended power outage, evacuation, or other emergency. Learn your role, participate in required drills, and be ready to act.</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Know the Facility’s emergency and evacuation procedures, the location of exits and emergency equipment, and your specific responsibilities for assisting residents; complete the required fire-safety training.</w:t>
      </w:r>
    </w:p>
    <w:p>
      <w:pPr>
        <w:pStyle w:val="Normal"/>
        <w:tabs>
          <w:tab w:val="left" w:pos="720" w:leader="none"/>
        </w:tabs>
        <w:spacing w:lineRule="exact" w:line="264" w:before="0" w:after="80"/>
        <w:ind w:hanging="360" w:start="720"/>
        <w:rPr/>
      </w:pPr>
      <w:r>
        <w:rPr>
          <w:rFonts w:eastAsia="Arial" w:cs="Arial"/>
          <w:sz w:val="21"/>
          <w:szCs w:val="21"/>
        </w:rPr>
        <w:t>b. Participate in required drills and training, and follow the administrator’s or designated leader’s direction during an actual emergency.</w:t>
      </w:r>
    </w:p>
    <w:p>
      <w:pPr>
        <w:pStyle w:val="Normal"/>
        <w:tabs>
          <w:tab w:val="left" w:pos="720" w:leader="none"/>
        </w:tabs>
        <w:spacing w:lineRule="exact" w:line="264" w:before="0" w:after="80"/>
        <w:ind w:hanging="360" w:start="720"/>
        <w:rPr/>
      </w:pPr>
      <w:r>
        <w:rPr>
          <w:rFonts w:eastAsia="Arial" w:cs="Arial"/>
          <w:sz w:val="21"/>
          <w:szCs w:val="21"/>
        </w:rPr>
        <w:t>c. Account for and assist residents as the plan directs, and never leave residents without required coverage during an emergency.</w:t>
      </w:r>
    </w:p>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Discipline, Separation &amp; Acknowledgment</w:t>
      </w:r>
    </w:p>
    <w:p>
      <w:pPr>
        <w:pStyle w:val="Normal"/>
        <w:spacing w:lineRule="exact" w:line="288" w:before="0" w:after="240"/>
        <w:rPr/>
      </w:pPr>
      <w:r>
        <w:rPr>
          <w:rFonts w:eastAsia="Arial" w:cs="Arial"/>
          <w:color w:val="444444"/>
          <w:sz w:val="22"/>
          <w:szCs w:val="22"/>
        </w:rPr>
        <w:t>This section covers standards of conduct and corrective action, how to raise concerns and complaints without retaliation, what happens at separation of employment (including final-pay timing and personnel-file access), and the employee acknowledgment you sign.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F.1  Standards of Conduct &amp; Corrective Action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F.2  Concerns, Complaints &amp; Open Communication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F.3  Separation of Employment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Employee Acknowledgment of Receipt</w:t>
      </w:r>
    </w:p>
    <w:p>
      <w:pPr>
        <w:pStyle w:val="Heading2"/>
        <w:pBdr>
          <w:bottom w:val="single" w:sz="6" w:space="2" w:color="1A4731"/>
        </w:pBdr>
        <w:spacing w:before="240" w:after="60"/>
        <w:rPr/>
      </w:pPr>
      <w:r>
        <w:rPr>
          <w:rFonts w:eastAsia="Arial" w:cs="Arial" w:ascii="Arial" w:hAnsi="Arial"/>
          <w:b/>
          <w:bCs/>
          <w:color w:val="1A4731"/>
          <w:sz w:val="26"/>
          <w:szCs w:val="26"/>
        </w:rPr>
        <w:t>F.1  Standards of Conduct &amp; Corrective Action</w:t>
      </w:r>
    </w:p>
    <w:p>
      <w:pPr>
        <w:pStyle w:val="Normal"/>
        <w:spacing w:before="0" w:after="140"/>
        <w:rPr/>
      </w:pPr>
      <w:r>
        <w:rPr>
          <w:rFonts w:eastAsia="Arial" w:cs="Arial"/>
          <w:i/>
          <w:iCs/>
          <w:color w:val="666666"/>
          <w:sz w:val="17"/>
          <w:szCs w:val="17"/>
        </w:rPr>
        <w:t>Governing law &amp; standards: At-will &amp; right-to-work employment (Wisconsin); Wis. Admin. Code ch. DHS 83;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expects all employees to meet its standards of conduct and performance. Where they are not met, the Facility may use corrective action, which may include coaching, verbal or written warnings, suspension, or termination. The Facility may choose whatever level of action it considers appropriate for the situation, including immediate termination.</w:t>
      </w:r>
    </w:p>
    <w:p>
      <w:pPr>
        <w:pStyle w:val="Normal"/>
        <w:pBdr>
          <w:bottom w:val="single" w:sz="4" w:space="1" w:color="2E5E45"/>
        </w:pBdr>
        <w:spacing w:before="160" w:after="80"/>
        <w:rPr/>
      </w:pPr>
      <w:r>
        <w:rPr>
          <w:rFonts w:eastAsia="Arial" w:cs="Arial"/>
          <w:b/>
          <w:bCs/>
          <w:color w:val="1A4731"/>
          <w:sz w:val="20"/>
          <w:szCs w:val="20"/>
        </w:rPr>
        <w:t>AT-WILL CAVEAT</w:t>
      </w:r>
    </w:p>
    <w:p>
      <w:pPr>
        <w:pStyle w:val="Normal"/>
        <w:spacing w:lineRule="exact" w:line="276" w:before="0" w:after="120"/>
        <w:rPr/>
      </w:pPr>
      <w:r>
        <w:rPr>
          <w:rFonts w:eastAsia="Arial" w:cs="Arial"/>
          <w:sz w:val="21"/>
          <w:szCs w:val="21"/>
        </w:rPr>
        <w:t>Nothing in this policy limits the at-will employment relationship or requires the Facility to follow any particular sequence of steps before ending employment. Serious misconduct — such as resident abuse, neglect, or misappropriation, theft, falsifying records, administering medication without the required training, working impaired, breaching confidentiality, failing to make a required abuse report, a disqualifying background-check result, or abandoning residents — may result in immediate termination without prior warnings.</w:t>
      </w:r>
    </w:p>
    <w:p>
      <w:pPr>
        <w:pStyle w:val="Heading2"/>
        <w:pBdr>
          <w:bottom w:val="single" w:sz="6" w:space="2" w:color="1A4731"/>
        </w:pBdr>
        <w:spacing w:before="240" w:after="60"/>
        <w:rPr/>
      </w:pPr>
      <w:r>
        <w:rPr>
          <w:rFonts w:eastAsia="Arial" w:cs="Arial" w:ascii="Arial" w:hAnsi="Arial"/>
          <w:b/>
          <w:bCs/>
          <w:color w:val="1A4731"/>
          <w:sz w:val="26"/>
          <w:szCs w:val="26"/>
        </w:rPr>
        <w:t>F.2  Concerns, Complaints &amp; Open Communication</w:t>
      </w:r>
    </w:p>
    <w:p>
      <w:pPr>
        <w:pStyle w:val="Normal"/>
        <w:spacing w:before="0" w:after="140"/>
        <w:rPr/>
      </w:pPr>
      <w:r>
        <w:rPr>
          <w:rFonts w:eastAsia="Arial" w:cs="Arial"/>
          <w:i/>
          <w:iCs/>
          <w:color w:val="666666"/>
          <w:sz w:val="17"/>
          <w:szCs w:val="17"/>
        </w:rPr>
        <w:t>Governing law &amp; standards: WFEA anti-retaliation (Wis. Stat. § 111.322); workers’ comp anti-retaliation (Wis. Stat. § 102.35); caregiver-misconduct reporting protection; DQA complaint process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encourages you to raise concerns — about your job, safety, resident care, pay, or possible legal or policy violations — without fear of retaliation. Many issues are resolved fastest by talking with your supervisor or the administrator.</w:t>
      </w:r>
    </w:p>
    <w:p>
      <w:pPr>
        <w:pStyle w:val="Normal"/>
        <w:pBdr>
          <w:bottom w:val="single" w:sz="4" w:space="1" w:color="2E5E45"/>
        </w:pBdr>
        <w:spacing w:before="160" w:after="80"/>
        <w:rPr/>
      </w:pPr>
      <w:r>
        <w:rPr>
          <w:rFonts w:eastAsia="Arial" w:cs="Arial"/>
          <w:b/>
          <w:bCs/>
          <w:color w:val="1A4731"/>
          <w:sz w:val="20"/>
          <w:szCs w:val="20"/>
        </w:rPr>
        <w:t>HOW TO RAISE A CONCERN</w:t>
      </w:r>
    </w:p>
    <w:p>
      <w:pPr>
        <w:pStyle w:val="Normal"/>
        <w:tabs>
          <w:tab w:val="left" w:pos="720" w:leader="none"/>
        </w:tabs>
        <w:spacing w:lineRule="exact" w:line="264" w:before="0" w:after="80"/>
        <w:ind w:hanging="360" w:start="720"/>
        <w:rPr/>
      </w:pPr>
      <w:r>
        <w:rPr>
          <w:rFonts w:eastAsia="Arial" w:cs="Arial"/>
          <w:sz w:val="21"/>
          <w:szCs w:val="21"/>
        </w:rPr>
        <w:t>a. Bring the concern to your supervisor or the administrator; if it involves that person, bring it to another manager or ownership.</w:t>
      </w:r>
    </w:p>
    <w:p>
      <w:pPr>
        <w:pStyle w:val="Normal"/>
        <w:tabs>
          <w:tab w:val="left" w:pos="720" w:leader="none"/>
        </w:tabs>
        <w:spacing w:lineRule="exact" w:line="264" w:before="0" w:after="80"/>
        <w:ind w:hanging="360" w:start="720"/>
        <w:rPr/>
      </w:pPr>
      <w:r>
        <w:rPr>
          <w:rFonts w:eastAsia="Arial" w:cs="Arial"/>
          <w:sz w:val="21"/>
          <w:szCs w:val="21"/>
        </w:rPr>
        <w:t>b. For suspected abuse, neglect, or misappropriation, follow the Mandatory Reporting policy — those reports must go to the required authorities, not just internally.</w:t>
      </w:r>
    </w:p>
    <w:p>
      <w:pPr>
        <w:pStyle w:val="Normal"/>
        <w:tabs>
          <w:tab w:val="left" w:pos="720" w:leader="none"/>
        </w:tabs>
        <w:spacing w:lineRule="exact" w:line="264" w:before="0" w:after="80"/>
        <w:ind w:hanging="360" w:start="720"/>
        <w:rPr/>
      </w:pPr>
      <w:r>
        <w:rPr>
          <w:rFonts w:eastAsia="Arial" w:cs="Arial"/>
          <w:sz w:val="21"/>
          <w:szCs w:val="21"/>
        </w:rPr>
        <w:t>c. The Facility will look into concerns and will not retaliate against anyone who in good faith raises a concern, reports suspected abuse or neglect, or files a workers’ compensation claim. You also retain the right to contact the DHS Division of Quality Assurance, the long-term care ombudsman, the DWD Equal Rights Division, or the EEOC.</w:t>
      </w:r>
    </w:p>
    <w:p>
      <w:pPr>
        <w:pStyle w:val="Heading2"/>
        <w:pBdr>
          <w:bottom w:val="single" w:sz="6" w:space="2" w:color="1A4731"/>
        </w:pBdr>
        <w:spacing w:before="240" w:after="60"/>
        <w:rPr/>
      </w:pPr>
      <w:r>
        <w:rPr>
          <w:rFonts w:eastAsia="Arial" w:cs="Arial" w:ascii="Arial" w:hAnsi="Arial"/>
          <w:b/>
          <w:bCs/>
          <w:color w:val="1A4731"/>
          <w:sz w:val="26"/>
          <w:szCs w:val="26"/>
        </w:rPr>
        <w:t>F.3  Separation of Employment</w:t>
      </w:r>
    </w:p>
    <w:p>
      <w:pPr>
        <w:pStyle w:val="Normal"/>
        <w:spacing w:before="0" w:after="140"/>
        <w:rPr/>
      </w:pPr>
      <w:r>
        <w:rPr>
          <w:rFonts w:eastAsia="Arial" w:cs="Arial"/>
          <w:i/>
          <w:iCs/>
          <w:color w:val="666666"/>
          <w:sz w:val="17"/>
          <w:szCs w:val="17"/>
        </w:rPr>
        <w:t>Governing law &amp; standards: Wis. Stat. ch. 109 (final pay); Wis. Stat. § 103.13 (personnel record access); Wis. Admin. Code DHS 83.18 (employee records)</w:t>
      </w:r>
    </w:p>
    <w:p>
      <w:pPr>
        <w:pStyle w:val="Normal"/>
        <w:pBdr>
          <w:bottom w:val="single" w:sz="4" w:space="1" w:color="2E5E45"/>
        </w:pBdr>
        <w:spacing w:before="160" w:after="80"/>
        <w:rPr/>
      </w:pPr>
      <w:r>
        <w:rPr>
          <w:rFonts w:eastAsia="Arial" w:cs="Arial"/>
          <w:b/>
          <w:bCs/>
          <w:color w:val="1A4731"/>
          <w:sz w:val="20"/>
          <w:szCs w:val="20"/>
        </w:rPr>
        <w:t>RESIGNATION &amp; RETURN OF PROPERTY</w:t>
      </w:r>
    </w:p>
    <w:p>
      <w:pPr>
        <w:pStyle w:val="Normal"/>
        <w:spacing w:lineRule="exact" w:line="276" w:before="0" w:after="120"/>
        <w:rPr/>
      </w:pPr>
      <w:r>
        <w:rPr>
          <w:rFonts w:eastAsia="Arial" w:cs="Arial"/>
          <w:sz w:val="21"/>
          <w:szCs w:val="21"/>
        </w:rPr>
        <w:t>If you resign, the Facility requests reasonable advance notice (typically at least two weeks) so resident care can be covered, though employment remains at-will. On separation for any reason, promptly return all Facility property, including keys, badges, devices, documents, and any resident information in your possession.</w:t>
      </w:r>
    </w:p>
    <w:p>
      <w:pPr>
        <w:pStyle w:val="Normal"/>
        <w:pBdr>
          <w:bottom w:val="single" w:sz="4" w:space="1" w:color="2E5E45"/>
        </w:pBdr>
        <w:spacing w:before="160" w:after="80"/>
        <w:rPr/>
      </w:pPr>
      <w:r>
        <w:rPr>
          <w:rFonts w:eastAsia="Arial" w:cs="Arial"/>
          <w:b/>
          <w:bCs/>
          <w:color w:val="1A4731"/>
          <w:sz w:val="20"/>
          <w:szCs w:val="20"/>
        </w:rPr>
        <w:t>FINAL PAY</w:t>
      </w:r>
    </w:p>
    <w:p>
      <w:pPr>
        <w:pStyle w:val="Normal"/>
        <w:spacing w:lineRule="exact" w:line="276" w:before="0" w:after="120"/>
        <w:rPr/>
      </w:pPr>
      <w:r>
        <w:rPr>
          <w:rFonts w:eastAsia="Arial" w:cs="Arial"/>
          <w:sz w:val="21"/>
          <w:szCs w:val="21"/>
        </w:rPr>
        <w:t>The Facility pays final wages on the next regularly scheduled payday after separation, whether you resign or are discharged, as Wisconsin law provides. If the Facility’s policy provides for payout of accrued, unused vacation, that payout is made at separation.</w:t>
      </w:r>
    </w:p>
    <w:p>
      <w:pPr>
        <w:pStyle w:val="Normal"/>
        <w:pBdr>
          <w:bottom w:val="single" w:sz="4" w:space="1" w:color="2E5E45"/>
        </w:pBdr>
        <w:spacing w:before="160" w:after="80"/>
        <w:rPr/>
      </w:pPr>
      <w:r>
        <w:rPr>
          <w:rFonts w:eastAsia="Arial" w:cs="Arial"/>
          <w:b/>
          <w:bCs/>
          <w:color w:val="1A4731"/>
          <w:sz w:val="20"/>
          <w:szCs w:val="20"/>
        </w:rPr>
        <w:t>RECORDS</w:t>
      </w:r>
    </w:p>
    <w:p>
      <w:pPr>
        <w:pStyle w:val="Normal"/>
        <w:spacing w:lineRule="exact" w:line="276" w:before="0" w:after="120"/>
        <w:rPr/>
      </w:pPr>
      <w:r>
        <w:rPr>
          <w:rFonts w:eastAsia="Arial" w:cs="Arial"/>
          <w:sz w:val="21"/>
          <w:szCs w:val="21"/>
        </w:rPr>
        <w:t>The Facility maintains personnel and training records as DHS 83 and applicable law require, including the completed caregiver background check, documentation of training, health screening, and the reason for separation. You may inspect your own personnel records as Wisconsin law provides.</w:t>
      </w:r>
    </w:p>
    <w:p>
      <w:pPr>
        <w:pStyle w:val="Normal"/>
        <w:rPr/>
      </w:pPr>
      <w:r>
        <w:rPr/>
      </w:r>
      <w:r>
        <w:br w:type="page"/>
      </w:r>
    </w:p>
    <w:p>
      <w:pPr>
        <w:pStyle w:val="Normal"/>
        <w:pBdr>
          <w:bottom w:val="single" w:sz="6" w:space="2" w:color="1A4731"/>
        </w:pBdr>
        <w:spacing w:before="0" w:after="60"/>
        <w:rPr/>
      </w:pPr>
      <w:r>
        <w:rPr>
          <w:rFonts w:eastAsia="Arial" w:cs="Arial"/>
          <w:b/>
          <w:bCs/>
          <w:color w:val="1A4731"/>
          <w:sz w:val="26"/>
          <w:szCs w:val="26"/>
        </w:rPr>
        <w:t>Employee Acknowledgment of Receipt</w:t>
      </w:r>
    </w:p>
    <w:p>
      <w:pPr>
        <w:pStyle w:val="Normal"/>
        <w:spacing w:lineRule="exact" w:line="276" w:before="0" w:after="120"/>
        <w:rPr/>
      </w:pPr>
      <w:r>
        <w:rPr>
          <w:rFonts w:eastAsia="Arial" w:cs="Arial"/>
          <w:sz w:val="21"/>
          <w:szCs w:val="21"/>
        </w:rPr>
        <w:t>I acknowledge that I have received the [Facility Name] Employee Handbook. I understand that it is my responsibility to read it and to follow the policies it contains, including the healthcare-specific responsibilities that apply to my role — holding and maintaining any required credential, completing the required medication and CBRF training, clearing the caregiver background check, completing required health screening, protecting resident rights and confidentiality, and my responsibility to report suspected abuse, neglect, or misappropriation.</w:t>
      </w:r>
    </w:p>
    <w:p>
      <w:pPr>
        <w:pStyle w:val="Normal"/>
        <w:spacing w:lineRule="exact" w:line="276" w:before="0" w:after="120"/>
        <w:rPr/>
      </w:pPr>
      <w:r>
        <w:rPr>
          <w:rFonts w:eastAsia="Arial" w:cs="Arial"/>
          <w:sz w:val="21"/>
          <w:szCs w:val="21"/>
        </w:rPr>
        <w:t>I understand that, unless I have a separate signed written agreement stating otherwise, my employment is at-will, meaning that I or the Facility may end the employment relationship at any time, with or without cause or notice, and that this handbook is not a contract of employment. I understand that the Facility may change, add to, or discontinue policies at any time, except the at-will relationship, which may be changed only by a signed writing from an authorized representative of the Facility.</w:t>
      </w:r>
    </w:p>
    <w:p>
      <w:pPr>
        <w:pStyle w:val="Normal"/>
        <w:spacing w:lineRule="exact" w:line="276" w:before="0" w:after="120"/>
        <w:rPr/>
      </w:pPr>
      <w:r>
        <w:rPr>
          <w:rFonts w:eastAsia="Arial" w:cs="Arial"/>
          <w:sz w:val="21"/>
          <w:szCs w:val="21"/>
        </w:rPr>
        <w:t>I understand that where this handbook and applicable law differ, the law controls.</w:t>
      </w:r>
    </w:p>
    <w:p>
      <w:pPr>
        <w:pStyle w:val="Normal"/>
        <w:spacing w:before="400" w:after="0"/>
        <w:rPr/>
      </w:pPr>
      <w:r>
        <w:rPr>
          <w:rFonts w:eastAsia="Arial" w:cs="Arial"/>
          <w:sz w:val="21"/>
          <w:szCs w:val="21"/>
        </w:rPr>
        <w:t>Employee name (print): ______________________________</w:t>
      </w:r>
    </w:p>
    <w:p>
      <w:pPr>
        <w:pStyle w:val="Normal"/>
        <w:spacing w:before="200" w:after="0"/>
        <w:rPr/>
      </w:pPr>
      <w:r>
        <w:rPr>
          <w:rFonts w:eastAsia="Arial" w:cs="Arial"/>
          <w:sz w:val="21"/>
          <w:szCs w:val="21"/>
        </w:rPr>
        <w:t>Employee signature: ______________________________    Date: ______________</w:t>
      </w:r>
    </w:p>
    <w:p>
      <w:pPr>
        <w:pStyle w:val="Normal"/>
        <w:spacing w:before="200" w:after="0"/>
        <w:rPr/>
      </w:pPr>
      <w:r>
        <w:rPr>
          <w:rFonts w:eastAsia="Arial" w:cs="Arial"/>
          <w:sz w:val="21"/>
          <w:szCs w:val="21"/>
        </w:rPr>
        <w:t>Supervisor / Administrator: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Wisconsin — Community-Based Residential Facility Employee Handbook</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Wisconsin — Community-Based Residential Facility Employee Handbook</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2026-07-01T21:21:03Z</dcterms:created>
  <dc:creator>PolicyReady.org</dc:creator>
  <dc:description/>
  <dc:language>en-US</dc:language>
  <cp:lastModifiedBy>Un-named</cp:lastModifiedBy>
  <dcterms:modified xsi:type="dcterms:W3CDTF">2026-07-01T21:21:03Z</dcterms:modified>
  <cp:revision>1</cp:revision>
  <dc:subject/>
  <dc:title>Wisconsin Community-Based Residential Facility Employee Handbook</dc:title>
</cp:coreProperties>
</file>