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WISCONSIN</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2"/>
          <w:szCs w:val="22"/>
        </w:rPr>
        <w:t>Outpatient Mental Health Clinic — DHS Division of Quality Assurance (ch. DHS 35)</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[Certification Number]</w:t>
      </w:r>
    </w:p>
    <w:p>
      <w:pPr>
        <w:pStyle w:val="Normal"/>
        <w:spacing w:before="1600" w:after="0"/>
        <w:jc w:val="center"/>
        <w:rPr/>
      </w:pPr>
      <w:r>
        <w:rPr>
          <w:rFonts w:eastAsia="Arial" w:cs="Arial"/>
          <w:color w:val="666666"/>
          <w:sz w:val="18"/>
          <w:szCs w:val="18"/>
        </w:rPr>
        <w:t>Aligned to Wis. Admin. Code ch. DHS 35 and ch. 51, Stats.</w:t>
      </w:r>
    </w:p>
    <w:p>
      <w:pPr>
        <w:pStyle w:val="Normal"/>
        <w:spacing w:before="60" w:after="0"/>
        <w:jc w:val="center"/>
        <w:rPr/>
      </w:pPr>
      <w:r>
        <w:rPr>
          <w:rFonts w:eastAsia="Arial" w:cs="Arial"/>
          <w:color w:val="666666"/>
          <w:sz w:val="18"/>
          <w:szCs w:val="18"/>
        </w:rPr>
        <w:t>Wisconsin Department of Health Services — Division of Quality Assurance</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Wisconsin outpatient mental health clinic. It is built to Chapter DHS 35 of the Wisconsin Administrative Code, “Outpatient Mental Health Clinics,” which is promulgated under the authority of ss. 49.45 (2) (a) 11., 51.04, 51.42 (7) (b) 11., and 227.11 (2) (a), Stats., and administered under the State Alcohol, Drug Abuse, Developmental Disabilities and Mental Health Act (ch. 51, Stats.).</w:t>
      </w:r>
    </w:p>
    <w:p>
      <w:pPr>
        <w:pStyle w:val="Normal"/>
        <w:spacing w:lineRule="exact" w:line="276" w:before="0" w:after="120"/>
        <w:rPr/>
      </w:pPr>
      <w:r>
        <w:rPr>
          <w:rFonts w:eastAsia="Arial" w:cs="Arial"/>
          <w:sz w:val="21"/>
          <w:szCs w:val="21"/>
        </w:rPr>
        <w:t>How Wisconsin certifies these clinics. The Wisconsin Department of Health Services (the department), through its Division of Quality Assurance (DQA), Behavioral Health Certification Section, certifies outpatient mental health clinics under Chapter DHS 35. Certification under DHS 35 is what makes a clinic eligible to receive reimbursement for outpatient mental health services from Wisconsin Medicaid and BadgerCare Plus, the federal community mental health services block grant, and state community aids, and it establishes the clinic as certified for purposes of insurance coverage under s. 632.89, Stats. Applications, renewals, service and branch additions, changes of ownership, and amendments are submitted through the DHS DQA Provider Portal.</w:t>
      </w:r>
    </w:p>
    <w:p>
      <w:pPr>
        <w:pStyle w:val="Normal"/>
        <w:spacing w:lineRule="exact" w:line="276" w:before="0" w:after="120"/>
        <w:rPr/>
      </w:pPr>
      <w:r>
        <w:rPr>
          <w:rFonts w:eastAsia="Arial" w:cs="Arial"/>
          <w:sz w:val="21"/>
          <w:szCs w:val="21"/>
        </w:rPr>
        <w:t>How the policies are organized. This manual is deliberately detailed and tracks the structure of Chapter DHS 35.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clinic's information, and review each policy against your actual operations and your certification before adopting.</w:t>
      </w:r>
    </w:p>
    <w:p>
      <w:pPr>
        <w:pStyle w:val="Normal"/>
        <w:spacing w:lineRule="exact" w:line="276" w:before="0" w:after="120"/>
        <w:rPr/>
      </w:pPr>
      <w:r>
        <w:rPr>
          <w:rFonts w:eastAsia="Arial" w:cs="Arial"/>
          <w:sz w:val="21"/>
          <w:szCs w:val="21"/>
        </w:rPr>
        <w:t>Sections A through E contain the standards that apply across the clinic — certification and administration; personnel, supervision, and training; consumer rights and records; clinical services; and treatment delivery and environment. Section F contains specialized and operational policies — telehealth, services to consumers with co-occurring substance use disorders, services to minors, branch offices, insurance and credentialing, and billing compliance.</w:t>
      </w:r>
    </w:p>
    <w:p>
      <w:pPr>
        <w:pStyle w:val="Normal"/>
        <w:spacing w:lineRule="exact" w:line="276" w:before="0" w:after="120"/>
        <w:rPr/>
      </w:pPr>
      <w:r>
        <w:rPr>
          <w:rFonts w:eastAsia="Arial" w:cs="Arial"/>
          <w:sz w:val="21"/>
          <w:szCs w:val="21"/>
        </w:rPr>
        <w:t>A note on terminology. This manual uses the terms Chapter DHS 35 uses. A consumer is an individual who receives or requests outpatient mental health services from the clinic. The clinic is the certified outpatient mental health clinic. Outpatient mental health services include intake, assessment, evaluation, diagnosis, treatment planning, psychotherapy, and medication management. Services are delivered by qualified staff — including licensed treatment professionals, mental health practitioners, recognized psychotherapy practitioners, qualified treatment trainees, and prescribers — each practicing within their qualifications, licensure, and required supervision.</w:t>
      </w:r>
    </w:p>
    <w:p>
      <w:pPr>
        <w:pStyle w:val="Normal"/>
        <w:spacing w:lineRule="exact" w:line="276" w:before="0" w:after="120"/>
        <w:rPr/>
      </w:pPr>
      <w:r>
        <w:rPr>
          <w:rFonts w:eastAsia="Arial" w:cs="Arial"/>
          <w:sz w:val="21"/>
          <w:szCs w:val="21"/>
        </w:rPr>
        <w:t>A note on rights and confidentiality. Consumers of an outpatient mental health clinic have the rights established under Chapter DHS 35 and the patient-rights and grievance rules that apply to behavioral health services (chs. DHS 94 and DHS 92), and their treatment records are confidential under s. 51.30, Stats., and DHS 92, and protected by HIPAA (45 CFR Parts 160 and 164). Where a consumer also receives substance use disorder treatment, the federal rule at 42 CFR Part 2 applies. These protections are addressed in Section C and applied throughout.</w:t>
      </w:r>
    </w:p>
    <w:p>
      <w:pPr>
        <w:pStyle w:val="Normal"/>
        <w:spacing w:lineRule="exact" w:line="276" w:before="0" w:after="120"/>
        <w:rPr/>
      </w:pPr>
      <w:r>
        <w:rPr>
          <w:rFonts w:eastAsia="Arial" w:cs="Arial"/>
          <w:sz w:val="21"/>
          <w:szCs w:val="21"/>
        </w:rPr>
        <w:t>A note on caregiver background checks. Staff are subject to the caregiver background check requirements of ch. DHS 12 and the caregiver misconduct provisions of chs. DHS 12 and 13, administered through the department's Office of Caregiver Quality. These requirements are addressed in Section B.</w:t>
      </w:r>
    </w:p>
    <w:p>
      <w:pPr>
        <w:pStyle w:val="Normal"/>
        <w:spacing w:lineRule="exact" w:line="276" w:before="0" w:after="120"/>
        <w:rPr/>
      </w:pPr>
      <w:r>
        <w:rPr>
          <w:rFonts w:eastAsia="Arial" w:cs="Arial"/>
          <w:sz w:val="21"/>
          <w:szCs w:val="21"/>
        </w:rPr>
        <w:t>A note on citation style. Wisconsin cites its administrative rules as “s. DHS 35.16” and its statutes as “s.” or “ss.” followed by the section number and “Stats.” This manual follows that convention, so section-symbol characters are used sparingly.</w:t>
      </w:r>
    </w:p>
    <w:p>
      <w:pPr>
        <w:pStyle w:val="Normal"/>
        <w:spacing w:lineRule="exact" w:line="276" w:before="0" w:after="120"/>
        <w:rPr/>
      </w:pPr>
      <w:r>
        <w:rPr>
          <w:rFonts w:eastAsia="Arial" w:cs="Arial"/>
          <w:sz w:val="21"/>
          <w:szCs w:val="21"/>
        </w:rPr>
        <w:t>A note on the regulatory landscape. Chapter DHS 35 has been amended in recent rulemaking, including changes effective October 1, 2023 (adding telehealth provisions) and March 1, 2026 (amending clinical supervision provisions). This manual is built to the current chapter; confirm the current text of DHS 35 and the current forms and fees with the DQA Behavioral Health Certification Section before adopting, and update the manual when the rules change.</w:t>
      </w:r>
    </w:p>
    <w:p>
      <w:pPr>
        <w:pStyle w:val="Normal"/>
        <w:spacing w:lineRule="exact" w:line="276" w:before="0" w:after="120"/>
        <w:rPr/>
      </w:pPr>
      <w:r>
        <w:rPr>
          <w:rFonts w:eastAsia="Arial" w:cs="Arial"/>
          <w:sz w:val="21"/>
          <w:szCs w:val="21"/>
        </w:rPr>
        <w:t>This manual is a template and is not legal advice. Outpatient mental health certification in Wisconsin is detailed and changes over time; the clinic should have qualified Wisconsin counsel or a compliance professional review this manual against the current Chapter DHS 35 and its certification before adoption. Official department forms are referenced by name only; obtain current versions from the DQA Behavioral Health Certification Section or the DHS DQA Provider Portal.</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Certification &amp; Administration</w:t>
      </w:r>
    </w:p>
    <w:p>
      <w:pPr>
        <w:pStyle w:val="Normal"/>
        <w:spacing w:lineRule="exact" w:line="288" w:before="0" w:after="240"/>
        <w:rPr/>
      </w:pPr>
      <w:r>
        <w:rPr>
          <w:rFonts w:eastAsia="Arial" w:cs="Arial"/>
          <w:color w:val="444444"/>
          <w:sz w:val="22"/>
          <w:szCs w:val="22"/>
        </w:rPr>
        <w:t>This section establishes how the clinic is governed and certified — governance and clinic administration, certification and its effect, location of service delivery and telehealth, notification of changes and enforcement, death reporting and critical incidents, and policies and quality improvement.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Authority &amp; Clinic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Certification &amp; Effect of Certification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Location of Service Delivery &amp; Telehealth</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Notification of Changes, Enforcement &amp; Inspections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Death Reporting &amp; Critical Incidents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Policies, Procedures &amp; Quality Improvement</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Authority &amp; Clinic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Authority &amp; Clinic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DHS 35; s. DHS 35.123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clinic.</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clinic's owner or governing authority and the clinic administrator.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is operated under an owner or governing authority legally responsible for its compliance with Chapter DHS 35 and other applicable law. The clinic designates a clinic administrator responsible for the clinic's operation, oversight, and compliance, including the oversight and supervisory responsibilities Chapter DHS 35 assigns. The administrator is primarily located at the main office, ensures the clinic is adequately resourced and lawfully operated, ensures the clinic maintains its certification, and ensures the clinic operates within the scope of its certification. Where the clinic operates more than one office, the clinic adopts policies adequate to ensure the administrator can carry out oversight, clinical supervision, and training responsibilities at all offices.</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organizing documents and a defined organizational structure with the clinic administrator responsible for operation and compliance.</w:t>
      </w:r>
    </w:p>
    <w:p>
      <w:pPr>
        <w:pStyle w:val="Normal"/>
        <w:tabs>
          <w:tab w:val="left" w:pos="720" w:leader="none"/>
        </w:tabs>
        <w:spacing w:lineRule="exact" w:line="264" w:before="0" w:after="80"/>
        <w:ind w:hanging="360" w:start="720"/>
        <w:rPr/>
      </w:pPr>
      <w:r>
        <w:rPr>
          <w:rFonts w:eastAsia="Arial" w:cs="Arial"/>
          <w:sz w:val="21"/>
          <w:szCs w:val="21"/>
        </w:rPr>
        <w:t>b. Locate the administrator primarily at the main office and ensure oversight of any additional offices.</w:t>
      </w:r>
    </w:p>
    <w:p>
      <w:pPr>
        <w:pStyle w:val="Normal"/>
        <w:tabs>
          <w:tab w:val="left" w:pos="720" w:leader="none"/>
        </w:tabs>
        <w:spacing w:lineRule="exact" w:line="264" w:before="0" w:after="80"/>
        <w:ind w:hanging="360" w:start="720"/>
        <w:rPr/>
      </w:pPr>
      <w:r>
        <w:rPr>
          <w:rFonts w:eastAsia="Arial" w:cs="Arial"/>
          <w:sz w:val="21"/>
          <w:szCs w:val="21"/>
        </w:rPr>
        <w:t>c. Maintain certification and operate within its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Clinic 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Multi-Office Oversight Policy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Certification &amp; Effect of Certification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Certification &amp; Effect of Certification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35.06, 35.08; s. 632.89,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DQA certification under Chapter DHS 35 and to understand its effect.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certification, renewal, and the effect of certification on reimbursement.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obtains and maintains certification under Chapter DHS 35 before holding itself out as, and before receiving reimbursement as, an outpatient mental health clinic. The clinic applies to the department on the required form through the DHS DQA Provider Portal, pays applicable fees, and submits proof of malpractice and liability insurance for the clinic and each staff member who provides psychotherapy or who is a prescriber, together with all information the application requires. The clinic understands that, unless certified under Chapter DHS 35, it is not eligible to receive Medicaid, BadgerCare Plus, community mental health services block grant, or state community aids funding for outpatient mental health services, and that certification establishes the clinic as certified for purposes of insurance coverage under s. 632.89, Stats. The clinic renews its certification timely.</w:t>
      </w:r>
    </w:p>
    <w:p>
      <w:pPr>
        <w:pStyle w:val="Normal"/>
        <w:pBdr>
          <w:bottom w:val="single" w:sz="4" w:space="1" w:color="2E5E45"/>
        </w:pBdr>
        <w:spacing w:before="160" w:after="80"/>
        <w:rPr/>
      </w:pPr>
      <w:r>
        <w:rPr>
          <w:rFonts w:eastAsia="Arial" w:cs="Arial"/>
          <w:b/>
          <w:bCs/>
          <w:color w:val="1A4731"/>
          <w:sz w:val="20"/>
          <w:szCs w:val="20"/>
        </w:rPr>
        <w:t>PROCEDURE — CERTIFICATION</w:t>
      </w:r>
    </w:p>
    <w:p>
      <w:pPr>
        <w:pStyle w:val="Normal"/>
        <w:tabs>
          <w:tab w:val="left" w:pos="720" w:leader="none"/>
        </w:tabs>
        <w:spacing w:lineRule="exact" w:line="264" w:before="0" w:after="80"/>
        <w:ind w:hanging="360" w:start="720"/>
        <w:rPr/>
      </w:pPr>
      <w:r>
        <w:rPr>
          <w:rFonts w:eastAsia="Arial" w:cs="Arial"/>
          <w:sz w:val="21"/>
          <w:szCs w:val="21"/>
        </w:rPr>
        <w:t>a. Apply through the DHS DQA Provider Portal on the required form with applicable fees and required insurance proof.</w:t>
      </w:r>
    </w:p>
    <w:p>
      <w:pPr>
        <w:pStyle w:val="Normal"/>
        <w:tabs>
          <w:tab w:val="left" w:pos="720" w:leader="none"/>
        </w:tabs>
        <w:spacing w:lineRule="exact" w:line="264" w:before="0" w:after="80"/>
        <w:ind w:hanging="360" w:start="720"/>
        <w:rPr/>
      </w:pPr>
      <w:r>
        <w:rPr>
          <w:rFonts w:eastAsia="Arial" w:cs="Arial"/>
          <w:sz w:val="21"/>
          <w:szCs w:val="21"/>
        </w:rPr>
        <w:t>b. Submit all information the application requires and obtain certification before operating or billing as a clinic.</w:t>
      </w:r>
    </w:p>
    <w:p>
      <w:pPr>
        <w:pStyle w:val="Normal"/>
        <w:tabs>
          <w:tab w:val="left" w:pos="720" w:leader="none"/>
        </w:tabs>
        <w:spacing w:lineRule="exact" w:line="264" w:before="0" w:after="80"/>
        <w:ind w:hanging="360" w:start="720"/>
        <w:rPr/>
      </w:pPr>
      <w:r>
        <w:rPr>
          <w:rFonts w:eastAsia="Arial" w:cs="Arial"/>
          <w:sz w:val="21"/>
          <w:szCs w:val="21"/>
        </w:rPr>
        <w:t>c. Renew certification timely and maintain the required insurance for the clinic and each psychotherapy provider or prescriber.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Certification / Recertification Application</w:t>
      </w:r>
    </w:p>
    <w:p>
      <w:pPr>
        <w:pStyle w:val="ListParagraph"/>
        <w:numPr>
          <w:ilvl w:val="0"/>
          <w:numId w:val="1"/>
        </w:numPr>
        <w:spacing w:lineRule="exact" w:line="264" w:before="0" w:after="60"/>
        <w:rPr/>
      </w:pPr>
      <w:r>
        <w:rPr>
          <w:rFonts w:eastAsia="Arial" w:cs="Arial"/>
          <w:sz w:val="21"/>
          <w:szCs w:val="21"/>
        </w:rPr>
        <w:t>Proof of Malpractice &amp; Liability Insurance</w:t>
      </w:r>
    </w:p>
    <w:p>
      <w:pPr>
        <w:pStyle w:val="ListParagraph"/>
        <w:numPr>
          <w:ilvl w:val="0"/>
          <w:numId w:val="1"/>
        </w:numPr>
        <w:spacing w:lineRule="exact" w:line="264" w:before="0" w:after="60"/>
        <w:rPr/>
      </w:pPr>
      <w:r>
        <w:rPr>
          <w:rFonts w:eastAsia="Arial" w:cs="Arial"/>
          <w:sz w:val="21"/>
          <w:szCs w:val="21"/>
        </w:rPr>
        <w:t>Current Certificate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Location of Service Delivery &amp; Telehealth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Location of Service Delivery &amp; Telehealth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35.07; s. DHS 35.03 (telehealth)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manage service delivery across the clinic's offices and by telehealth consistent with Chapter DHS 35.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offices and to services delivered by telehealth.</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may provide outpatient mental health services at one or more offices; where it has more than one office, it designates a main office to which department notices are sent, locates the administrator primarily at the main office, and ensures each office and the clinic as a whole meet the staffing and oversight requirements of Chapter DHS 35. The clinic identifies each office in its application and does not add an office or branch without meeting the applicable requirements. Where the clinic delivers services by telehealth, it does so consistent with the telehealth provisions of Chapter DHS 35 and applicable law, delivering services in a functionally equivalent manner to in-person contact, protecting confidentiality, and documenting telehealth services.</w:t>
      </w:r>
    </w:p>
    <w:p>
      <w:pPr>
        <w:pStyle w:val="Normal"/>
        <w:pBdr>
          <w:bottom w:val="single" w:sz="4" w:space="1" w:color="2E5E45"/>
        </w:pBdr>
        <w:spacing w:before="160" w:after="80"/>
        <w:rPr/>
      </w:pPr>
      <w:r>
        <w:rPr>
          <w:rFonts w:eastAsia="Arial" w:cs="Arial"/>
          <w:b/>
          <w:bCs/>
          <w:color w:val="1A4731"/>
          <w:sz w:val="20"/>
          <w:szCs w:val="20"/>
        </w:rPr>
        <w:t>PROCEDURE — LOCATIONS &amp; TELEHEALTH</w:t>
      </w:r>
    </w:p>
    <w:p>
      <w:pPr>
        <w:pStyle w:val="Normal"/>
        <w:tabs>
          <w:tab w:val="left" w:pos="720" w:leader="none"/>
        </w:tabs>
        <w:spacing w:lineRule="exact" w:line="264" w:before="0" w:after="80"/>
        <w:ind w:hanging="360" w:start="720"/>
        <w:rPr/>
      </w:pPr>
      <w:r>
        <w:rPr>
          <w:rFonts w:eastAsia="Arial" w:cs="Arial"/>
          <w:sz w:val="21"/>
          <w:szCs w:val="21"/>
        </w:rPr>
        <w:t>a. Designate a main office, identify each office, and meet staffing and oversight requirements at every office.</w:t>
      </w:r>
    </w:p>
    <w:p>
      <w:pPr>
        <w:pStyle w:val="Normal"/>
        <w:tabs>
          <w:tab w:val="left" w:pos="720" w:leader="none"/>
        </w:tabs>
        <w:spacing w:lineRule="exact" w:line="264" w:before="0" w:after="80"/>
        <w:ind w:hanging="360" w:start="720"/>
        <w:rPr/>
      </w:pPr>
      <w:r>
        <w:rPr>
          <w:rFonts w:eastAsia="Arial" w:cs="Arial"/>
          <w:sz w:val="21"/>
          <w:szCs w:val="21"/>
        </w:rPr>
        <w:t>b. Add offices or branches only after meeting the applicable requirements.</w:t>
      </w:r>
    </w:p>
    <w:p>
      <w:pPr>
        <w:pStyle w:val="Normal"/>
        <w:tabs>
          <w:tab w:val="left" w:pos="720" w:leader="none"/>
        </w:tabs>
        <w:spacing w:lineRule="exact" w:line="264" w:before="0" w:after="80"/>
        <w:ind w:hanging="360" w:start="720"/>
        <w:rPr/>
      </w:pPr>
      <w:r>
        <w:rPr>
          <w:rFonts w:eastAsia="Arial" w:cs="Arial"/>
          <w:sz w:val="21"/>
          <w:szCs w:val="21"/>
        </w:rPr>
        <w:t>c. Deliver telehealth in a functionally equivalent manner, protect confidentiality, and document telehealth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Office / Branch Location Record</w:t>
      </w:r>
    </w:p>
    <w:p>
      <w:pPr>
        <w:pStyle w:val="ListParagraph"/>
        <w:numPr>
          <w:ilvl w:val="0"/>
          <w:numId w:val="1"/>
        </w:numPr>
        <w:spacing w:lineRule="exact" w:line="264" w:before="0" w:after="60"/>
        <w:rPr/>
      </w:pPr>
      <w:r>
        <w:rPr>
          <w:rFonts w:eastAsia="Arial" w:cs="Arial"/>
          <w:sz w:val="21"/>
          <w:szCs w:val="21"/>
        </w:rPr>
        <w:t>Telehealth Policy &amp; Consent</w:t>
      </w:r>
    </w:p>
    <w:p>
      <w:pPr>
        <w:pStyle w:val="ListParagraph"/>
        <w:numPr>
          <w:ilvl w:val="0"/>
          <w:numId w:val="1"/>
        </w:numPr>
        <w:spacing w:lineRule="exact" w:line="264" w:before="0" w:after="60"/>
        <w:rPr/>
      </w:pPr>
      <w:r>
        <w:rPr>
          <w:rFonts w:eastAsia="Arial" w:cs="Arial"/>
          <w:sz w:val="21"/>
          <w:szCs w:val="21"/>
        </w:rPr>
        <w:t>Telehealth Service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Notification of Changes, Enforcement &amp; Inspections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Notification of Changes, Enforcement &amp; Inspections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35.09, 35.11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notify the department of changes and to cooperate with inspections and enforcement.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change notifications, inspections, and enforcement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notifies the department of any change in administration, ownership or control, office location, clinic name, or program, and of any change in the clinic's policies or practices that may affect compliance, by no later than the effective date of the change, consistent with s. DHS 35.09. The clinic cooperates with the department, which may make unannounced on-site inspections of any office at any time to conduct complaint or death investigations or to determine progress toward compliance, and it provides access to offices, staff, and records as required. When the department cites a deficiency, the clinic submits and implements an acceptable plan of correction within the required timeframe, and it cooperates with any enforcement action, including any termination of certification for a major deficiency.</w:t>
      </w:r>
    </w:p>
    <w:p>
      <w:pPr>
        <w:pStyle w:val="Normal"/>
        <w:pBdr>
          <w:bottom w:val="single" w:sz="4" w:space="1" w:color="2E5E45"/>
        </w:pBdr>
        <w:spacing w:before="160" w:after="80"/>
        <w:rPr/>
      </w:pPr>
      <w:r>
        <w:rPr>
          <w:rFonts w:eastAsia="Arial" w:cs="Arial"/>
          <w:b/>
          <w:bCs/>
          <w:color w:val="1A4731"/>
          <w:sz w:val="20"/>
          <w:szCs w:val="20"/>
        </w:rPr>
        <w:t>PROCEDURE — CHANGES &amp; ENFORCEMENT</w:t>
      </w:r>
    </w:p>
    <w:p>
      <w:pPr>
        <w:pStyle w:val="Normal"/>
        <w:tabs>
          <w:tab w:val="left" w:pos="720" w:leader="none"/>
        </w:tabs>
        <w:spacing w:lineRule="exact" w:line="264" w:before="0" w:after="80"/>
        <w:ind w:hanging="360" w:start="720"/>
        <w:rPr/>
      </w:pPr>
      <w:r>
        <w:rPr>
          <w:rFonts w:eastAsia="Arial" w:cs="Arial"/>
          <w:sz w:val="21"/>
          <w:szCs w:val="21"/>
        </w:rPr>
        <w:t>a. Notify the department of covered changes by no later than the effective date of the change.</w:t>
      </w:r>
    </w:p>
    <w:p>
      <w:pPr>
        <w:pStyle w:val="Normal"/>
        <w:tabs>
          <w:tab w:val="left" w:pos="720" w:leader="none"/>
        </w:tabs>
        <w:spacing w:lineRule="exact" w:line="264" w:before="0" w:after="80"/>
        <w:ind w:hanging="360" w:start="720"/>
        <w:rPr/>
      </w:pPr>
      <w:r>
        <w:rPr>
          <w:rFonts w:eastAsia="Arial" w:cs="Arial"/>
          <w:sz w:val="21"/>
          <w:szCs w:val="21"/>
        </w:rPr>
        <w:t>b. Cooperate with unannounced inspections and complaint and death investigations and provide access to offices, staff, and records.</w:t>
      </w:r>
    </w:p>
    <w:p>
      <w:pPr>
        <w:pStyle w:val="Normal"/>
        <w:tabs>
          <w:tab w:val="left" w:pos="720" w:leader="none"/>
        </w:tabs>
        <w:spacing w:lineRule="exact" w:line="264" w:before="0" w:after="80"/>
        <w:ind w:hanging="360" w:start="720"/>
        <w:rPr/>
      </w:pPr>
      <w:r>
        <w:rPr>
          <w:rFonts w:eastAsia="Arial" w:cs="Arial"/>
          <w:sz w:val="21"/>
          <w:szCs w:val="21"/>
        </w:rPr>
        <w:t>c. Submit and implement an acceptable plan of correction within the required timeframe and cooperate with enforcement.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Change Notification Record</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Death Reporting &amp; Critical Incidents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Death Reporting &amp; Critical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consumer deaths and other critical incidents are reported and reviewed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consumer death reporting and to critical incidents.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reports consumer deaths to the department as required by s. DHS 35.25 and within required timeframes, and cooperates with any death investigation. The clinic also identifies, documents, and responds to critical incidents affecting consumers — such as a suicide attempt, a serious safety event, or a significant medication event — reviews them to identify contributing factors, implements corrective action, and verifies effectiveness. Death and critical-incident documentation is retained and available to the department.</w:t>
      </w:r>
    </w:p>
    <w:p>
      <w:pPr>
        <w:pStyle w:val="Normal"/>
        <w:pBdr>
          <w:bottom w:val="single" w:sz="4" w:space="1" w:color="2E5E45"/>
        </w:pBdr>
        <w:spacing w:before="160" w:after="80"/>
        <w:rPr/>
      </w:pPr>
      <w:r>
        <w:rPr>
          <w:rFonts w:eastAsia="Arial" w:cs="Arial"/>
          <w:b/>
          <w:bCs/>
          <w:color w:val="1A4731"/>
          <w:sz w:val="20"/>
          <w:szCs w:val="20"/>
        </w:rPr>
        <w:t>PROCEDURE — DEATH REPORTING &amp; INCIDENTS</w:t>
      </w:r>
    </w:p>
    <w:p>
      <w:pPr>
        <w:pStyle w:val="Normal"/>
        <w:tabs>
          <w:tab w:val="left" w:pos="720" w:leader="none"/>
        </w:tabs>
        <w:spacing w:lineRule="exact" w:line="264" w:before="0" w:after="80"/>
        <w:ind w:hanging="360" w:start="720"/>
        <w:rPr/>
      </w:pPr>
      <w:r>
        <w:rPr>
          <w:rFonts w:eastAsia="Arial" w:cs="Arial"/>
          <w:sz w:val="21"/>
          <w:szCs w:val="21"/>
        </w:rPr>
        <w:t>a. Report consumer deaths to the department within required timeframes and cooperate with any investigation.</w:t>
      </w:r>
    </w:p>
    <w:p>
      <w:pPr>
        <w:pStyle w:val="Normal"/>
        <w:tabs>
          <w:tab w:val="left" w:pos="720" w:leader="none"/>
        </w:tabs>
        <w:spacing w:lineRule="exact" w:line="264" w:before="0" w:after="80"/>
        <w:ind w:hanging="360" w:start="720"/>
        <w:rPr/>
      </w:pPr>
      <w:r>
        <w:rPr>
          <w:rFonts w:eastAsia="Arial" w:cs="Arial"/>
          <w:sz w:val="21"/>
          <w:szCs w:val="21"/>
        </w:rPr>
        <w:t>b. Identify, document, and respond to critical incidents affecting consumers.</w:t>
      </w:r>
    </w:p>
    <w:p>
      <w:pPr>
        <w:pStyle w:val="Normal"/>
        <w:tabs>
          <w:tab w:val="left" w:pos="720" w:leader="none"/>
        </w:tabs>
        <w:spacing w:lineRule="exact" w:line="264" w:before="0" w:after="80"/>
        <w:ind w:hanging="360" w:start="720"/>
        <w:rPr/>
      </w:pPr>
      <w:r>
        <w:rPr>
          <w:rFonts w:eastAsia="Arial" w:cs="Arial"/>
          <w:sz w:val="21"/>
          <w:szCs w:val="21"/>
        </w:rPr>
        <w:t>c. Review incidents,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Death Report</w:t>
      </w:r>
    </w:p>
    <w:p>
      <w:pPr>
        <w:pStyle w:val="ListParagraph"/>
        <w:numPr>
          <w:ilvl w:val="0"/>
          <w:numId w:val="1"/>
        </w:numPr>
        <w:spacing w:lineRule="exact" w:line="264" w:before="0" w:after="60"/>
        <w:rPr/>
      </w:pPr>
      <w:r>
        <w:rPr>
          <w:rFonts w:eastAsia="Arial" w:cs="Arial"/>
          <w:sz w:val="21"/>
          <w:szCs w:val="21"/>
        </w:rPr>
        <w:t>Critical 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Policies, Procedures &amp; Quality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Policies, Procedures &amp; Quality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DHS 35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written policies Chapter DHS 35 requires and a quality improvement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the clinic's policies and procedures and its quality improvement process.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maintains the written policies and procedures Chapter DHS 35 requires — including personnel, clinical supervision and collaboration, orientation and training, admission, emergency services, assessment, consent, treatment planning, medication management, records, consumer rights, and grievance policies — approved by the appropriate authority, made available to staff, and maintained under version control with an effective date, revision dates, and a document-history record. The clinic operates a quality improvement process that reviews service quality, consumer outcomes, incidents, and grievances, identifies improvement opportunities, implements corrective action, and verifies effectiveness. All staff have a working knowledge of the policies applicable to their duties.</w:t>
      </w:r>
    </w:p>
    <w:p>
      <w:pPr>
        <w:pStyle w:val="Normal"/>
        <w:pBdr>
          <w:bottom w:val="single" w:sz="4" w:space="1" w:color="2E5E45"/>
        </w:pBdr>
        <w:spacing w:before="160" w:after="80"/>
        <w:rPr/>
      </w:pPr>
      <w:r>
        <w:rPr>
          <w:rFonts w:eastAsia="Arial" w:cs="Arial"/>
          <w:b/>
          <w:bCs/>
          <w:color w:val="1A4731"/>
          <w:sz w:val="20"/>
          <w:szCs w:val="20"/>
        </w:rPr>
        <w:t>PROCEDURE — POLICIES &amp; QUALITY</w:t>
      </w:r>
    </w:p>
    <w:p>
      <w:pPr>
        <w:pStyle w:val="Normal"/>
        <w:tabs>
          <w:tab w:val="left" w:pos="720" w:leader="none"/>
        </w:tabs>
        <w:spacing w:lineRule="exact" w:line="264" w:before="0" w:after="80"/>
        <w:ind w:hanging="360" w:start="720"/>
        <w:rPr/>
      </w:pPr>
      <w:r>
        <w:rPr>
          <w:rFonts w:eastAsia="Arial" w:cs="Arial"/>
          <w:sz w:val="21"/>
          <w:szCs w:val="21"/>
        </w:rPr>
        <w:t>a. Maintain the written policies Chapter DHS 35 requires under version control and train staff on them.</w:t>
      </w:r>
    </w:p>
    <w:p>
      <w:pPr>
        <w:pStyle w:val="Normal"/>
        <w:tabs>
          <w:tab w:val="left" w:pos="720" w:leader="none"/>
        </w:tabs>
        <w:spacing w:lineRule="exact" w:line="264" w:before="0" w:after="80"/>
        <w:ind w:hanging="360" w:start="720"/>
        <w:rPr/>
      </w:pPr>
      <w:r>
        <w:rPr>
          <w:rFonts w:eastAsia="Arial" w:cs="Arial"/>
          <w:sz w:val="21"/>
          <w:szCs w:val="21"/>
        </w:rPr>
        <w:t>b. Operate a quality improvement process that reviews quality, outcomes, incidents, and grievances.</w:t>
      </w:r>
    </w:p>
    <w:p>
      <w:pPr>
        <w:pStyle w:val="Normal"/>
        <w:tabs>
          <w:tab w:val="left" w:pos="720" w:leader="none"/>
        </w:tabs>
        <w:spacing w:lineRule="exact" w:line="264" w:before="0" w:after="80"/>
        <w:ind w:hanging="360" w:start="720"/>
        <w:rPr/>
      </w:pPr>
      <w:r>
        <w:rPr>
          <w:rFonts w:eastAsia="Arial" w:cs="Arial"/>
          <w:sz w:val="21"/>
          <w:szCs w:val="21"/>
        </w:rPr>
        <w:t>c.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Supervision &amp; Training</w:t>
      </w:r>
    </w:p>
    <w:p>
      <w:pPr>
        <w:pStyle w:val="Normal"/>
        <w:spacing w:lineRule="exact" w:line="288" w:before="0" w:after="240"/>
        <w:rPr/>
      </w:pPr>
      <w:r>
        <w:rPr>
          <w:rFonts w:eastAsia="Arial" w:cs="Arial"/>
          <w:color w:val="444444"/>
          <w:sz w:val="22"/>
          <w:szCs w:val="22"/>
        </w:rPr>
        <w:t>This section sets the requirements for who delivers services and how they are prepared and overseen — staffing and administrator oversight, staff qualifications and personnel policies, clinical supervision and clinical collaboration, orientation and training, and caregiver background checks.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 &amp; Administrator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&amp; Personnel Policies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Clinical Supervision &amp; Clinical Collaboration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Orientation &amp; Training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Caregiver Background Checks</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 &amp; Administrator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 &amp; Administrator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Supervision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35.123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clinic is staffed and overseen so that consumers receive competent outpatient mental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clinic staffing and administrator oversight across all offices.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maintains staffing sufficient to provide the outpatient mental health services it offers, consistent with the staffing requirements of s. DHS 35.123, and ensures that staff are available to provide services. The clinic administrator provides the oversight Chapter DHS 35 requires, including oversight of clinical supervision, collaboration, orientation, and training, at the main office and any additional offices. The clinic ensures each staff member provides only services within their qualifications, licensure, certification, and required supervision, and it documents staff roles, qualifications, and any practice limitations and restrictions.</w:t>
      </w:r>
    </w:p>
    <w:p>
      <w:pPr>
        <w:pStyle w:val="Normal"/>
        <w:pBdr>
          <w:bottom w:val="single" w:sz="4" w:space="1" w:color="2E5E45"/>
        </w:pBdr>
        <w:spacing w:before="160" w:after="80"/>
        <w:rPr/>
      </w:pPr>
      <w:r>
        <w:rPr>
          <w:rFonts w:eastAsia="Arial" w:cs="Arial"/>
          <w:b/>
          <w:bCs/>
          <w:color w:val="1A4731"/>
          <w:sz w:val="20"/>
          <w:szCs w:val="20"/>
        </w:rPr>
        <w:t>PROCEDURE — STAFFING &amp; OVERSIGHT</w:t>
      </w:r>
    </w:p>
    <w:p>
      <w:pPr>
        <w:pStyle w:val="Normal"/>
        <w:tabs>
          <w:tab w:val="left" w:pos="720" w:leader="none"/>
        </w:tabs>
        <w:spacing w:lineRule="exact" w:line="264" w:before="0" w:after="80"/>
        <w:ind w:hanging="360" w:start="720"/>
        <w:rPr/>
      </w:pPr>
      <w:r>
        <w:rPr>
          <w:rFonts w:eastAsia="Arial" w:cs="Arial"/>
          <w:sz w:val="21"/>
          <w:szCs w:val="21"/>
        </w:rPr>
        <w:t>a. Maintain staffing sufficient to provide the services offered and ensure staff availability.</w:t>
      </w:r>
    </w:p>
    <w:p>
      <w:pPr>
        <w:pStyle w:val="Normal"/>
        <w:tabs>
          <w:tab w:val="left" w:pos="720" w:leader="none"/>
        </w:tabs>
        <w:spacing w:lineRule="exact" w:line="264" w:before="0" w:after="80"/>
        <w:ind w:hanging="360" w:start="720"/>
        <w:rPr/>
      </w:pPr>
      <w:r>
        <w:rPr>
          <w:rFonts w:eastAsia="Arial" w:cs="Arial"/>
          <w:sz w:val="21"/>
          <w:szCs w:val="21"/>
        </w:rPr>
        <w:t>b. Provide administrator oversight of supervision, collaboration, orientation, and training at all offices.</w:t>
      </w:r>
    </w:p>
    <w:p>
      <w:pPr>
        <w:pStyle w:val="Normal"/>
        <w:tabs>
          <w:tab w:val="left" w:pos="720" w:leader="none"/>
        </w:tabs>
        <w:spacing w:lineRule="exact" w:line="264" w:before="0" w:after="80"/>
        <w:ind w:hanging="360" w:start="720"/>
        <w:rPr/>
      </w:pPr>
      <w:r>
        <w:rPr>
          <w:rFonts w:eastAsia="Arial" w:cs="Arial"/>
          <w:sz w:val="21"/>
          <w:szCs w:val="21"/>
        </w:rPr>
        <w:t>c. Ensure staff work within their qualifications and supervision and document roles and any practice limitations.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w:t>
      </w:r>
    </w:p>
    <w:p>
      <w:pPr>
        <w:pStyle w:val="ListParagraph"/>
        <w:numPr>
          <w:ilvl w:val="0"/>
          <w:numId w:val="1"/>
        </w:numPr>
        <w:spacing w:lineRule="exact" w:line="264" w:before="0" w:after="60"/>
        <w:rPr/>
      </w:pPr>
      <w:r>
        <w:rPr>
          <w:rFonts w:eastAsia="Arial" w:cs="Arial"/>
          <w:sz w:val="21"/>
          <w:szCs w:val="21"/>
        </w:rPr>
        <w:t>Staff Roster &amp; Practice-Limitations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&amp; Personnel Policies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&amp; Personnel Policies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Supervision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35.13; s. DHS 35.03 (definitions)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provided by qualified staff and that the clinic maintains required personnel policies and records.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licensed treatment professionals, mental health practitioners, recognized psychotherapy practitioners, qualified treatment trainees, and prescribers.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Licensed treatment professional — an individual such as a psychiatrist, licensed psychologist, licensed marriage and family therapist, licensed professional counselor, or independent or advanced practice social worker, as defined in s. DHS 35.03.</w:t>
      </w:r>
    </w:p>
    <w:p>
      <w:pPr>
        <w:pStyle w:val="Normal"/>
        <w:spacing w:lineRule="exact" w:line="276" w:before="0" w:after="120"/>
        <w:rPr/>
      </w:pPr>
      <w:r>
        <w:rPr>
          <w:rFonts w:eastAsia="Arial" w:cs="Arial"/>
          <w:sz w:val="21"/>
          <w:szCs w:val="21"/>
        </w:rPr>
        <w:t>Prescriber — a physician, a physician assistant, or an advanced practice nurse prescriber acting within applicable conditions and limitations.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employs or contracts only qualified staff to provide outpatient mental health services and maintains written personnel policies consistent with s. DHS 35.13. Each staff member who provides psychotherapy, diagnosis, or medication management holds the license, certification, or training status Chapter DHS 35 and applicable professional licensure law require, and provides only services within their scope and required supervision. The clinic verifies each staff member's qualifications and credentials before the staff member provides services requiring them, documents staff qualifications and any practice limitations and restrictions, and monitors continued good standing and timely renewal.</w:t>
      </w:r>
    </w:p>
    <w:p>
      <w:pPr>
        <w:pStyle w:val="Normal"/>
        <w:pBdr>
          <w:bottom w:val="single" w:sz="4" w:space="1" w:color="2E5E45"/>
        </w:pBdr>
        <w:spacing w:before="160" w:after="80"/>
        <w:rPr/>
      </w:pPr>
      <w:r>
        <w:rPr>
          <w:rFonts w:eastAsia="Arial" w:cs="Arial"/>
          <w:b/>
          <w:bCs/>
          <w:color w:val="1A4731"/>
          <w:sz w:val="20"/>
          <w:szCs w:val="20"/>
        </w:rPr>
        <w:t>PROCEDURE — QUALIFICATIONS &amp; PERSONNEL</w:t>
      </w:r>
    </w:p>
    <w:p>
      <w:pPr>
        <w:pStyle w:val="Normal"/>
        <w:tabs>
          <w:tab w:val="left" w:pos="720" w:leader="none"/>
        </w:tabs>
        <w:spacing w:lineRule="exact" w:line="264" w:before="0" w:after="80"/>
        <w:ind w:hanging="360" w:start="720"/>
        <w:rPr/>
      </w:pPr>
      <w:r>
        <w:rPr>
          <w:rFonts w:eastAsia="Arial" w:cs="Arial"/>
          <w:sz w:val="21"/>
          <w:szCs w:val="21"/>
        </w:rPr>
        <w:t>a. Verify each staff member's license, certification, or training status before they provide services requiring it.</w:t>
      </w:r>
    </w:p>
    <w:p>
      <w:pPr>
        <w:pStyle w:val="Normal"/>
        <w:tabs>
          <w:tab w:val="left" w:pos="720" w:leader="none"/>
        </w:tabs>
        <w:spacing w:lineRule="exact" w:line="264" w:before="0" w:after="80"/>
        <w:ind w:hanging="360" w:start="720"/>
        <w:rPr/>
      </w:pPr>
      <w:r>
        <w:rPr>
          <w:rFonts w:eastAsia="Arial" w:cs="Arial"/>
          <w:sz w:val="21"/>
          <w:szCs w:val="21"/>
        </w:rPr>
        <w:t>b. Maintain written personnel policies and document qualifications and any practice limitations and restrictions.</w:t>
      </w:r>
    </w:p>
    <w:p>
      <w:pPr>
        <w:pStyle w:val="Normal"/>
        <w:tabs>
          <w:tab w:val="left" w:pos="720" w:leader="none"/>
        </w:tabs>
        <w:spacing w:lineRule="exact" w:line="264" w:before="0" w:after="80"/>
        <w:ind w:hanging="360" w:start="720"/>
        <w:rPr/>
      </w:pPr>
      <w:r>
        <w:rPr>
          <w:rFonts w:eastAsia="Arial" w:cs="Arial"/>
          <w:sz w:val="21"/>
          <w:szCs w:val="21"/>
        </w:rPr>
        <w:t>c. Monitor continued good standing and timely renewal of credentials.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Personnel Policies</w:t>
      </w:r>
    </w:p>
    <w:p>
      <w:pPr>
        <w:pStyle w:val="ListParagraph"/>
        <w:numPr>
          <w:ilvl w:val="0"/>
          <w:numId w:val="1"/>
        </w:numPr>
        <w:spacing w:lineRule="exact" w:line="264" w:before="0" w:after="60"/>
        <w:rPr/>
      </w:pPr>
      <w:r>
        <w:rPr>
          <w:rFonts w:eastAsia="Arial" w:cs="Arial"/>
          <w:sz w:val="21"/>
          <w:szCs w:val="21"/>
        </w:rPr>
        <w:t>Staff Qualifications &amp; Limitations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Clinical Supervision &amp; Clinical Collaboration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Clinical Supervision &amp; Clinical Collaboration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Supervision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the clinical supervision and engage in the clinical collaboration Chapter DHS 35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clinical supervision and collaboration for all clinical staff.</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Clinical supervision — the supervised practice of psychotherapy as described under the applicable professional rules, and, for staff serving consumers with a primary substance use disorder diagnosis, supervision by a clinical supervisor as defined under the substance abuse counselor rules.</w:t>
      </w:r>
    </w:p>
    <w:p>
      <w:pPr>
        <w:pStyle w:val="Normal"/>
        <w:spacing w:lineRule="exact" w:line="276" w:before="0" w:after="120"/>
        <w:rPr/>
      </w:pPr>
      <w:r>
        <w:rPr>
          <w:rFonts w:eastAsia="Arial" w:cs="Arial"/>
          <w:sz w:val="21"/>
          <w:szCs w:val="21"/>
        </w:rPr>
        <w:t>Clinical collaboration — mental health professionals working together in a joint intellectual and clinical approach for the therapeutic benefit and favorable outcome of consumers.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establishes and implements written clinical supervision and clinical collaboration policies consistent with s. DHS 35.14. Staff who require clinical supervision — including qualified treatment trainees and recognized psychotherapy practitioners — receive supervision from a qualified supervisor at the frequency and in the manner the rule requires, and staff serving consumers with a primary substance use disorder diagnosis receive supervision from a qualified clinical supervisor. The clinic ensures clinical collaboration among its mental health professionals as required, and it maintains clinical supervision and clinical collaboration records.</w:t>
      </w:r>
    </w:p>
    <w:p>
      <w:pPr>
        <w:pStyle w:val="Normal"/>
        <w:pBdr>
          <w:bottom w:val="single" w:sz="4" w:space="1" w:color="2E5E45"/>
        </w:pBdr>
        <w:spacing w:before="160" w:after="80"/>
        <w:rPr/>
      </w:pPr>
      <w:r>
        <w:rPr>
          <w:rFonts w:eastAsia="Arial" w:cs="Arial"/>
          <w:b/>
          <w:bCs/>
          <w:color w:val="1A4731"/>
          <w:sz w:val="20"/>
          <w:szCs w:val="20"/>
        </w:rPr>
        <w:t>PROCEDURE — SUPERVISION &amp; COLLABORATION</w:t>
      </w:r>
    </w:p>
    <w:p>
      <w:pPr>
        <w:pStyle w:val="Normal"/>
        <w:tabs>
          <w:tab w:val="left" w:pos="720" w:leader="none"/>
        </w:tabs>
        <w:spacing w:lineRule="exact" w:line="264" w:before="0" w:after="80"/>
        <w:ind w:hanging="360" w:start="720"/>
        <w:rPr/>
      </w:pPr>
      <w:r>
        <w:rPr>
          <w:rFonts w:eastAsia="Arial" w:cs="Arial"/>
          <w:sz w:val="21"/>
          <w:szCs w:val="21"/>
        </w:rPr>
        <w:t>a. Establish and implement written clinical supervision and clinical collaboration policies.</w:t>
      </w:r>
    </w:p>
    <w:p>
      <w:pPr>
        <w:pStyle w:val="Normal"/>
        <w:tabs>
          <w:tab w:val="left" w:pos="720" w:leader="none"/>
        </w:tabs>
        <w:spacing w:lineRule="exact" w:line="264" w:before="0" w:after="80"/>
        <w:ind w:hanging="360" w:start="720"/>
        <w:rPr/>
      </w:pPr>
      <w:r>
        <w:rPr>
          <w:rFonts w:eastAsia="Arial" w:cs="Arial"/>
          <w:sz w:val="21"/>
          <w:szCs w:val="21"/>
        </w:rPr>
        <w:t>b. Provide required supervision to trainees and recognized psychotherapy practitioners and to staff serving substance use disorder consumers.</w:t>
      </w:r>
    </w:p>
    <w:p>
      <w:pPr>
        <w:pStyle w:val="Normal"/>
        <w:tabs>
          <w:tab w:val="left" w:pos="720" w:leader="none"/>
        </w:tabs>
        <w:spacing w:lineRule="exact" w:line="264" w:before="0" w:after="80"/>
        <w:ind w:hanging="360" w:start="720"/>
        <w:rPr/>
      </w:pPr>
      <w:r>
        <w:rPr>
          <w:rFonts w:eastAsia="Arial" w:cs="Arial"/>
          <w:sz w:val="21"/>
          <w:szCs w:val="21"/>
        </w:rPr>
        <w:t>c. Ensure clinical collaboration among mental health professionals and maintain supervision and collaboration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Policy &amp; Log</w:t>
      </w:r>
    </w:p>
    <w:p>
      <w:pPr>
        <w:pStyle w:val="ListParagraph"/>
        <w:numPr>
          <w:ilvl w:val="0"/>
          <w:numId w:val="1"/>
        </w:numPr>
        <w:spacing w:lineRule="exact" w:line="264" w:before="0" w:after="60"/>
        <w:rPr/>
      </w:pPr>
      <w:r>
        <w:rPr>
          <w:rFonts w:eastAsia="Arial" w:cs="Arial"/>
          <w:sz w:val="21"/>
          <w:szCs w:val="21"/>
        </w:rPr>
        <w:t>Clinical Collaboration Record</w:t>
      </w:r>
    </w:p>
    <w:p>
      <w:pPr>
        <w:pStyle w:val="ListParagraph"/>
        <w:numPr>
          <w:ilvl w:val="0"/>
          <w:numId w:val="1"/>
        </w:numPr>
        <w:spacing w:lineRule="exact" w:line="264" w:before="0" w:after="60"/>
        <w:rPr/>
      </w:pPr>
      <w:r>
        <w:rPr>
          <w:rFonts w:eastAsia="Arial" w:cs="Arial"/>
          <w:sz w:val="21"/>
          <w:szCs w:val="21"/>
        </w:rPr>
        <w:t>Supervisor Qualification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Orientation &amp; Training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Orientation &amp;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Supervision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outpatient mental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orientation and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establishes and implements written orientation and training policies consistent with s. DHS 35.15 and provides new staff with orientation to the clinic's operations, policies, consumer rights, and confidentiality before they provide services, and ongoing training appropriate to each staff member's duties. Training includes consumer rights and grievances, confidentiality (s. 51.30 and HIPAA), emergency and crisis response including suicide risk, mandatory reporting, documentation, and clinical topics relevant to the services provided. The clinic maintains orientation and training records with the date, subject, participant,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before service delivery covering operations, policies, consumer rights, and confidentiality.</w:t>
      </w:r>
    </w:p>
    <w:p>
      <w:pPr>
        <w:pStyle w:val="Normal"/>
        <w:tabs>
          <w:tab w:val="left" w:pos="720" w:leader="none"/>
        </w:tabs>
        <w:spacing w:lineRule="exact" w:line="264" w:before="0" w:after="80"/>
        <w:ind w:hanging="360" w:start="720"/>
        <w:rPr/>
      </w:pPr>
      <w:r>
        <w:rPr>
          <w:rFonts w:eastAsia="Arial" w:cs="Arial"/>
          <w:sz w:val="21"/>
          <w:szCs w:val="21"/>
        </w:rPr>
        <w:t>b. Provide ongoing training on rights, confidentiality, crisis and suicide-risk response, mandatory reporting, and clinical topics.</w:t>
      </w:r>
    </w:p>
    <w:p>
      <w:pPr>
        <w:pStyle w:val="Normal"/>
        <w:tabs>
          <w:tab w:val="left" w:pos="720" w:leader="none"/>
        </w:tabs>
        <w:spacing w:lineRule="exact" w:line="264" w:before="0" w:after="80"/>
        <w:ind w:hanging="360" w:start="720"/>
        <w:rPr/>
      </w:pPr>
      <w:r>
        <w:rPr>
          <w:rFonts w:eastAsia="Arial" w:cs="Arial"/>
          <w:sz w:val="21"/>
          <w:szCs w:val="21"/>
        </w:rPr>
        <w:t>c. Maintain orientation and training records with date, subject, participant,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Caregiver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Caregiver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Supervision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DHS 12; ch. DHS 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consumers by completing the caregiver background checks Wisconsin law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and others subject to the caregiver background check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completes caregiver background checks in accordance with ch. DHS 12 for staff and others in positions subject to the requirement, before the person has regular and direct contact with consumers and at the required intervals, evaluates the results against the applicable bars and the caregiver misconduct provisions of chs. DHS 12 and 13, and does not employ or retain an individual whom the law bars from the position. The clinic documents the completion and disposition of each background check in the personnel record and rechecks as required.</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Complete ch. DHS 12 caregiver background checks before regular and direct consumer contact and at required intervals.</w:t>
      </w:r>
    </w:p>
    <w:p>
      <w:pPr>
        <w:pStyle w:val="Normal"/>
        <w:tabs>
          <w:tab w:val="left" w:pos="720" w:leader="none"/>
        </w:tabs>
        <w:spacing w:lineRule="exact" w:line="264" w:before="0" w:after="80"/>
        <w:ind w:hanging="360" w:start="720"/>
        <w:rPr/>
      </w:pPr>
      <w:r>
        <w:rPr>
          <w:rFonts w:eastAsia="Arial" w:cs="Arial"/>
          <w:sz w:val="21"/>
          <w:szCs w:val="21"/>
        </w:rPr>
        <w:t>b. Evaluate results against applicable bars and caregiver misconduct provisions and do not employ or retain a barred individual.</w:t>
      </w:r>
    </w:p>
    <w:p>
      <w:pPr>
        <w:pStyle w:val="Normal"/>
        <w:tabs>
          <w:tab w:val="left" w:pos="720" w:leader="none"/>
        </w:tabs>
        <w:spacing w:lineRule="exact" w:line="264" w:before="0" w:after="80"/>
        <w:ind w:hanging="360" w:start="720"/>
        <w:rPr/>
      </w:pPr>
      <w:r>
        <w:rPr>
          <w:rFonts w:eastAsia="Arial" w:cs="Arial"/>
          <w:sz w:val="21"/>
          <w:szCs w:val="21"/>
        </w:rPr>
        <w:t>c. Document completion and disposition in the personnel record and recheck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Background Check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ListParagraph"/>
        <w:numPr>
          <w:ilvl w:val="0"/>
          <w:numId w:val="1"/>
        </w:numPr>
        <w:spacing w:lineRule="exact" w:line="264" w:before="0" w:after="60"/>
        <w:rPr/>
      </w:pPr>
      <w:r>
        <w:rPr>
          <w:rFonts w:eastAsia="Arial" w:cs="Arial"/>
          <w:sz w:val="21"/>
          <w:szCs w:val="21"/>
        </w:rPr>
        <w:t>Recheck Tracking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Consumer Rights &amp; Records</w:t>
      </w:r>
    </w:p>
    <w:p>
      <w:pPr>
        <w:pStyle w:val="Normal"/>
        <w:spacing w:lineRule="exact" w:line="288" w:before="0" w:after="240"/>
        <w:rPr/>
      </w:pPr>
      <w:r>
        <w:rPr>
          <w:rFonts w:eastAsia="Arial" w:cs="Arial"/>
          <w:color w:val="444444"/>
          <w:sz w:val="22"/>
          <w:szCs w:val="22"/>
        </w:rPr>
        <w:t>This section protects the people the clinic serves — consumer rights; grievances and their resolution; confidentiality of treatment records under s. 51.30 and ch. DHS 92; the consumer file; and consumer safety, suicide risk, and mandatory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Consumer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Grievances &amp; Resolution of Consumer Grievances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Confidentiality of Treatment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Consumer File &amp;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Consumer Safety, Suicide Risk &amp; Mandatory Reporting</w:t>
      </w:r>
    </w:p>
    <w:p>
      <w:pPr>
        <w:pStyle w:val="Normal"/>
        <w:rPr/>
      </w:pPr>
      <w:r>
        <w:rPr/>
      </w:r>
      <w:r>
        <w:br w:type="page"/>
      </w:r>
    </w:p>
    <w:p>
      <w:pPr>
        <w:pStyle w:val="Heading2"/>
        <w:spacing w:before="0" w:after="120"/>
        <w:rPr/>
      </w:pPr>
      <w:r>
        <w:rPr>
          <w:rFonts w:eastAsia="Arial" w:cs="Arial" w:ascii="Arial" w:hAnsi="Arial"/>
          <w:b/>
          <w:bCs/>
          <w:color w:val="1A4731"/>
          <w:sz w:val="26"/>
          <w:szCs w:val="26"/>
        </w:rPr>
        <w:t>3.00  Consumer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Consumer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Consumer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35.24; ch. DHS 94; ch. 51,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and inform each consumer of the rights guaranteed under Chapter DHS 35 and the behavioral-health patient-rights rules.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consumer and to all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protects the rights of each consumer under s. DHS 35.24 and the rights of patients receiving services for mental illness under ch. DHS 94 and ch. 51, Stats., including the right to be treated with dignity and respect; the right to be informed of consumer rights and clinic services; the right to participate in treatment decisions and to give or refuse informed consent as provided by law; the right to confidentiality of treatment records; the right to be free from discrimination, abuse, neglect, and exploitation; the right to reasonable access to services; and the right to file a grievance without retaliation. Each consumer is informed of these rights, in a manner the consumer can understand, at or before the start of services, and a written statement of rights is provided. Rights are honored throughout services.</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consumer rights, in an understandable manner, at or before the start of services, and provide a written statement of rights.</w:t>
      </w:r>
    </w:p>
    <w:p>
      <w:pPr>
        <w:pStyle w:val="Normal"/>
        <w:tabs>
          <w:tab w:val="left" w:pos="720" w:leader="none"/>
        </w:tabs>
        <w:spacing w:lineRule="exact" w:line="264" w:before="0" w:after="80"/>
        <w:ind w:hanging="360" w:start="720"/>
        <w:rPr/>
      </w:pPr>
      <w:r>
        <w:rPr>
          <w:rFonts w:eastAsia="Arial" w:cs="Arial"/>
          <w:sz w:val="21"/>
          <w:szCs w:val="21"/>
        </w:rPr>
        <w:t>b. Honor rights to dignity, informed consent, confidentiality, nondiscrimination, and freedom from abuse throughout services.</w:t>
      </w:r>
    </w:p>
    <w:p>
      <w:pPr>
        <w:pStyle w:val="Normal"/>
        <w:tabs>
          <w:tab w:val="left" w:pos="720" w:leader="none"/>
        </w:tabs>
        <w:spacing w:lineRule="exact" w:line="264" w:before="0" w:after="80"/>
        <w:ind w:hanging="360" w:start="720"/>
        <w:rPr/>
      </w:pPr>
      <w:r>
        <w:rPr>
          <w:rFonts w:eastAsia="Arial" w:cs="Arial"/>
          <w:sz w:val="21"/>
          <w:szCs w:val="21"/>
        </w:rPr>
        <w:t>c. Inform each consumer of the right to file a grievance without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Consumer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Grievances &amp; Resolution of Consumer Grievances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Grievances &amp; Resolution of Consumer Grievances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Consumer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DHS 94; ch. DHS 92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consumers a process to resolve grievances without retaliation, consistent with Wisconsin's behavioral-health grievance rules.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consumer grievances and their resolution.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maintains a grievance process consistent with the resolution-of-patient-grievances requirements applicable to behavioral health services (chs. DHS 94 and DHS 92) that allows a consumer to raise a grievance about services or a violation of rights without retaliation. The clinic informs each consumer, in writing, of the procedure to follow to resolve a grievance and of the options available, acknowledges and investigates grievances, resolves them within the required timeframes, informs the consumer of the outcome and any further review rights, documents grievances and their resolution, and uses grievance data to improve services.</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a. Inform each consumer in writing of the grievance procedure and available options.</w:t>
      </w:r>
    </w:p>
    <w:p>
      <w:pPr>
        <w:pStyle w:val="Normal"/>
        <w:tabs>
          <w:tab w:val="left" w:pos="720" w:leader="none"/>
        </w:tabs>
        <w:spacing w:lineRule="exact" w:line="264" w:before="0" w:after="80"/>
        <w:ind w:hanging="360" w:start="720"/>
        <w:rPr/>
      </w:pPr>
      <w:r>
        <w:rPr>
          <w:rFonts w:eastAsia="Arial" w:cs="Arial"/>
          <w:sz w:val="21"/>
          <w:szCs w:val="21"/>
        </w:rPr>
        <w:t>b. Acknowledge, investigate, and resolve grievances within required timeframes and inform the consumer of the outcome and further review rights.</w:t>
      </w:r>
    </w:p>
    <w:p>
      <w:pPr>
        <w:pStyle w:val="Normal"/>
        <w:tabs>
          <w:tab w:val="left" w:pos="720" w:leader="none"/>
        </w:tabs>
        <w:spacing w:lineRule="exact" w:line="264" w:before="0" w:after="80"/>
        <w:ind w:hanging="360" w:start="720"/>
        <w:rPr/>
      </w:pPr>
      <w:r>
        <w:rPr>
          <w:rFonts w:eastAsia="Arial" w:cs="Arial"/>
          <w:sz w:val="21"/>
          <w:szCs w:val="21"/>
        </w:rPr>
        <w:t>c. Document grievances and their resolution and use grievance data to improve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Procedure Notice</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Grievance Resolution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Confidentiality of Treatment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Confidentiality of Treatment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Consumer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51.30, Stats.; ch. DHS 92; HIPAA; 42 CFR Part 2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consumer treatment records under Wisconsin and federal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treatment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protects the confidentiality of consumer treatment records in accordance with s. 51.30, Stats., and ch. DHS 92, and protects protected health information under HIPAA (45 CFR Parts 160 and 164). Where a consumer also receives substance use disorder treatment, the clinic complies with 42 CFR Part 2. Except as permitted by law, disclosure of a treatment record requires the consumer's (or authorized representative's) informed written consent, and re-disclosure of protected substance use records is limited. The clinic maintains a notice of privacy practices, applies minimum-necessary and safeguarding standards, secures records against unauthorized access, trains staff on confidentiality law, and provides records to the department as authorized by law.</w:t>
      </w:r>
    </w:p>
    <w:p>
      <w:pPr>
        <w:pStyle w:val="Normal"/>
        <w:pBdr>
          <w:bottom w:val="single" w:sz="4" w:space="1" w:color="2E5E45"/>
        </w:pBdr>
        <w:spacing w:before="160" w:after="80"/>
        <w:rPr/>
      </w:pPr>
      <w:r>
        <w:rPr>
          <w:rFonts w:eastAsia="Arial" w:cs="Arial"/>
          <w:b/>
          <w:bCs/>
          <w:color w:val="1A4731"/>
          <w:sz w:val="20"/>
          <w:szCs w:val="20"/>
        </w:rPr>
        <w:t>PROCEDURE — CONFIDENTIALITY</w:t>
      </w:r>
    </w:p>
    <w:p>
      <w:pPr>
        <w:pStyle w:val="Normal"/>
        <w:tabs>
          <w:tab w:val="left" w:pos="720" w:leader="none"/>
        </w:tabs>
        <w:spacing w:lineRule="exact" w:line="264" w:before="0" w:after="80"/>
        <w:ind w:hanging="360" w:start="720"/>
        <w:rPr/>
      </w:pPr>
      <w:r>
        <w:rPr>
          <w:rFonts w:eastAsia="Arial" w:cs="Arial"/>
          <w:sz w:val="21"/>
          <w:szCs w:val="21"/>
        </w:rPr>
        <w:t>a. Obtain informed written consent before disclosing a treatment record except as permitted by law, applying 42 CFR Part 2 where substance use records are involved.</w:t>
      </w:r>
    </w:p>
    <w:p>
      <w:pPr>
        <w:pStyle w:val="Normal"/>
        <w:tabs>
          <w:tab w:val="left" w:pos="720" w:leader="none"/>
        </w:tabs>
        <w:spacing w:lineRule="exact" w:line="264" w:before="0" w:after="80"/>
        <w:ind w:hanging="360" w:start="720"/>
        <w:rPr/>
      </w:pPr>
      <w:r>
        <w:rPr>
          <w:rFonts w:eastAsia="Arial" w:cs="Arial"/>
          <w:sz w:val="21"/>
          <w:szCs w:val="21"/>
        </w:rPr>
        <w:t>b. Maintain a notice of privacy practices, apply minimum-necessary and safeguarding standards, and secure records.</w:t>
      </w:r>
    </w:p>
    <w:p>
      <w:pPr>
        <w:pStyle w:val="Normal"/>
        <w:tabs>
          <w:tab w:val="left" w:pos="720" w:leader="none"/>
        </w:tabs>
        <w:spacing w:lineRule="exact" w:line="264" w:before="0" w:after="80"/>
        <w:ind w:hanging="360" w:start="720"/>
        <w:rPr/>
      </w:pPr>
      <w:r>
        <w:rPr>
          <w:rFonts w:eastAsia="Arial" w:cs="Arial"/>
          <w:sz w:val="21"/>
          <w:szCs w:val="21"/>
        </w:rPr>
        <w:t>c. Train staff on s. 51.30, ch. DHS 92, HIPAA, and 42 CFR Part 2 and provide records to the department as authorized.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Informed Consent for Release of Treatment Records</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Consumer File &amp;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Consumer File &amp;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Consumer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35.23; ch. DHS 92 (retention)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consumer file is maintained for each consumer and retained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consumer files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maintains a consumer file for each consumer who receives outpatient mental health services, in accordance with s. DHS 35.23, that includes identifying information, consents, the assessment and written assessment report, the diagnosis, the treatment plan and reviews, progress and service documentation, medication documentation where applicable, correspondence and releases, and the discharge summary. Documentation is accurate, legible, dated, and authenticated by the staff member who provided the service, completed within required timeframes, and any correction is made without obscuring the original. The clinic stores records securely, retains them for the period required (consistent with ch. DHS 92, typically seven years), and controls access consistent with the confidentiality policy.</w:t>
      </w:r>
    </w:p>
    <w:p>
      <w:pPr>
        <w:pStyle w:val="Normal"/>
        <w:pBdr>
          <w:bottom w:val="single" w:sz="4" w:space="1" w:color="2E5E45"/>
        </w:pBdr>
        <w:spacing w:before="160" w:after="80"/>
        <w:rPr/>
      </w:pPr>
      <w:r>
        <w:rPr>
          <w:rFonts w:eastAsia="Arial" w:cs="Arial"/>
          <w:b/>
          <w:bCs/>
          <w:color w:val="1A4731"/>
          <w:sz w:val="20"/>
          <w:szCs w:val="20"/>
        </w:rPr>
        <w:t>PROCEDURE — CONSUMER FILE</w:t>
      </w:r>
    </w:p>
    <w:p>
      <w:pPr>
        <w:pStyle w:val="Normal"/>
        <w:tabs>
          <w:tab w:val="left" w:pos="720" w:leader="none"/>
        </w:tabs>
        <w:spacing w:lineRule="exact" w:line="264" w:before="0" w:after="80"/>
        <w:ind w:hanging="360" w:start="720"/>
        <w:rPr/>
      </w:pPr>
      <w:r>
        <w:rPr>
          <w:rFonts w:eastAsia="Arial" w:cs="Arial"/>
          <w:sz w:val="21"/>
          <w:szCs w:val="21"/>
        </w:rPr>
        <w:t>a. Maintain a consumer file with all required content for each consumer.</w:t>
      </w:r>
    </w:p>
    <w:p>
      <w:pPr>
        <w:pStyle w:val="Normal"/>
        <w:tabs>
          <w:tab w:val="left" w:pos="720" w:leader="none"/>
        </w:tabs>
        <w:spacing w:lineRule="exact" w:line="264" w:before="0" w:after="80"/>
        <w:ind w:hanging="360" w:start="720"/>
        <w:rPr/>
      </w:pPr>
      <w:r>
        <w:rPr>
          <w:rFonts w:eastAsia="Arial" w:cs="Arial"/>
          <w:sz w:val="21"/>
          <w:szCs w:val="21"/>
        </w:rPr>
        <w:t>b. Ensure documentation is accurate, legible, dated, authenticated, and completed within required timeframes.</w:t>
      </w:r>
    </w:p>
    <w:p>
      <w:pPr>
        <w:pStyle w:val="Normal"/>
        <w:tabs>
          <w:tab w:val="left" w:pos="720" w:leader="none"/>
        </w:tabs>
        <w:spacing w:lineRule="exact" w:line="264" w:before="0" w:after="80"/>
        <w:ind w:hanging="360" w:start="720"/>
        <w:rPr/>
      </w:pPr>
      <w:r>
        <w:rPr>
          <w:rFonts w:eastAsia="Arial" w:cs="Arial"/>
          <w:sz w:val="21"/>
          <w:szCs w:val="21"/>
        </w:rPr>
        <w:t>c. Store records securely, retain them for the required period, and control access consistent with confidentiality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Consumer File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Consumer Safety, Suicide Risk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Consumer Safety, Suicide Risk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Consumer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35.165; ch. 51, Stats.; Wisconsin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consumer safety, respond to suicide and violence risk, and meet mandatory-reporting and duty-to-warn obligations.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consumer interaction.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assesses and responds to consumer safety, including risk of suicide or harm to self or others, throughout services, and staff are trained to recognize and respond to risk, including facilitating emergency services and, where a consumer meets the criteria, emergency detention procedures under ch. 51, Stats. Staff comply with mandatory-reporting obligations, including reporting suspected abuse or neglect of a child or of an adult at risk to the appropriate authorities as Wisconsin law requires, and with any applicable duty to warn or protect an identified third party consistent with law. The clinic documents safety assessments, risk responses, reports, and any duty-to-warn actions in the consumer file.</w:t>
      </w:r>
    </w:p>
    <w:p>
      <w:pPr>
        <w:pStyle w:val="Normal"/>
        <w:pBdr>
          <w:bottom w:val="single" w:sz="4" w:space="1" w:color="2E5E45"/>
        </w:pBdr>
        <w:spacing w:before="160" w:after="80"/>
        <w:rPr/>
      </w:pPr>
      <w:r>
        <w:rPr>
          <w:rFonts w:eastAsia="Arial" w:cs="Arial"/>
          <w:b/>
          <w:bCs/>
          <w:color w:val="1A4731"/>
          <w:sz w:val="20"/>
          <w:szCs w:val="20"/>
        </w:rPr>
        <w:t>PROCEDURE — SAFETY &amp; REPORTING</w:t>
      </w:r>
    </w:p>
    <w:p>
      <w:pPr>
        <w:pStyle w:val="Normal"/>
        <w:tabs>
          <w:tab w:val="left" w:pos="720" w:leader="none"/>
        </w:tabs>
        <w:spacing w:lineRule="exact" w:line="264" w:before="0" w:after="80"/>
        <w:ind w:hanging="360" w:start="720"/>
        <w:rPr/>
      </w:pPr>
      <w:r>
        <w:rPr>
          <w:rFonts w:eastAsia="Arial" w:cs="Arial"/>
          <w:sz w:val="21"/>
          <w:szCs w:val="21"/>
        </w:rPr>
        <w:t>a. Assess and respond to suicide and violence risk throughout services and facilitate emergency services or ch. 51 emergency detention when criteria are met.</w:t>
      </w:r>
    </w:p>
    <w:p>
      <w:pPr>
        <w:pStyle w:val="Normal"/>
        <w:tabs>
          <w:tab w:val="left" w:pos="720" w:leader="none"/>
        </w:tabs>
        <w:spacing w:lineRule="exact" w:line="264" w:before="0" w:after="80"/>
        <w:ind w:hanging="360" w:start="720"/>
        <w:rPr/>
      </w:pPr>
      <w:r>
        <w:rPr>
          <w:rFonts w:eastAsia="Arial" w:cs="Arial"/>
          <w:sz w:val="21"/>
          <w:szCs w:val="21"/>
        </w:rPr>
        <w:t>b. Report suspected abuse or neglect of a child or adult at risk to the appropriate authorities as required.</w:t>
      </w:r>
    </w:p>
    <w:p>
      <w:pPr>
        <w:pStyle w:val="Normal"/>
        <w:tabs>
          <w:tab w:val="left" w:pos="720" w:leader="none"/>
        </w:tabs>
        <w:spacing w:lineRule="exact" w:line="264" w:before="0" w:after="80"/>
        <w:ind w:hanging="360" w:start="720"/>
        <w:rPr/>
      </w:pPr>
      <w:r>
        <w:rPr>
          <w:rFonts w:eastAsia="Arial" w:cs="Arial"/>
          <w:sz w:val="21"/>
          <w:szCs w:val="21"/>
        </w:rPr>
        <w:t>c. Meet any applicable duty to warn or protect and document safety assessments, responses, reports, and 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Suicide / Violence Risk Assessment</w:t>
      </w:r>
    </w:p>
    <w:p>
      <w:pPr>
        <w:pStyle w:val="ListParagraph"/>
        <w:numPr>
          <w:ilvl w:val="0"/>
          <w:numId w:val="1"/>
        </w:numPr>
        <w:spacing w:lineRule="exact" w:line="264" w:before="0" w:after="60"/>
        <w:rPr/>
      </w:pPr>
      <w:r>
        <w:rPr>
          <w:rFonts w:eastAsia="Arial" w:cs="Arial"/>
          <w:sz w:val="21"/>
          <w:szCs w:val="21"/>
        </w:rPr>
        <w:t>Safety Plan</w:t>
      </w:r>
    </w:p>
    <w:p>
      <w:pPr>
        <w:pStyle w:val="ListParagraph"/>
        <w:numPr>
          <w:ilvl w:val="0"/>
          <w:numId w:val="1"/>
        </w:numPr>
        <w:spacing w:lineRule="exact" w:line="264" w:before="0" w:after="60"/>
        <w:rPr/>
      </w:pPr>
      <w:r>
        <w:rPr>
          <w:rFonts w:eastAsia="Arial" w:cs="Arial"/>
          <w:sz w:val="21"/>
          <w:szCs w:val="21"/>
        </w:rPr>
        <w:t>Mandatory Report / Duty-to-Warn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Services</w:t>
      </w:r>
    </w:p>
    <w:p>
      <w:pPr>
        <w:pStyle w:val="Normal"/>
        <w:spacing w:lineRule="exact" w:line="288" w:before="0" w:after="240"/>
        <w:rPr/>
      </w:pPr>
      <w:r>
        <w:rPr>
          <w:rFonts w:eastAsia="Arial" w:cs="Arial"/>
          <w:color w:val="444444"/>
          <w:sz w:val="22"/>
          <w:szCs w:val="22"/>
        </w:rPr>
        <w:t>This section covers the clinical process — admission, assessment, consent for outpatient mental health services, the treatment plan, emergency services, and the discharge summary and continuity of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Consent for Outpatient Mental Health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Treatment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Emergency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Summary &amp; Continuity of Care</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consumers are admitted to services appropriately and within the clinic's certified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admission of consumers to outpatient mental health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establishes and implements written admission criteria and admits consumers to outpatient mental health services in accordance with s. DHS 35.16, admitting only consumers whose needs the clinic can meet with its certified services and qualified staff. The clinic maintains a written recommendation for psychotherapy in the consumer file where required, provides the consumer with the consumer rights statement and information about services, obtains required consents, and refers a consumer whose needs the clinic cannot meet to appropriate services or a higher level of care.</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Apply written admission criteria and admit only consumers the clinic can serve with its certified services and qualified staff.</w:t>
      </w:r>
    </w:p>
    <w:p>
      <w:pPr>
        <w:pStyle w:val="Normal"/>
        <w:tabs>
          <w:tab w:val="left" w:pos="720" w:leader="none"/>
        </w:tabs>
        <w:spacing w:lineRule="exact" w:line="264" w:before="0" w:after="80"/>
        <w:ind w:hanging="360" w:start="720"/>
        <w:rPr/>
      </w:pPr>
      <w:r>
        <w:rPr>
          <w:rFonts w:eastAsia="Arial" w:cs="Arial"/>
          <w:sz w:val="21"/>
          <w:szCs w:val="21"/>
        </w:rPr>
        <w:t>b. Maintain a written recommendation for psychotherapy in the consumer file where required and obtain required consents.</w:t>
      </w:r>
    </w:p>
    <w:p>
      <w:pPr>
        <w:pStyle w:val="Normal"/>
        <w:tabs>
          <w:tab w:val="left" w:pos="720" w:leader="none"/>
        </w:tabs>
        <w:spacing w:lineRule="exact" w:line="264" w:before="0" w:after="80"/>
        <w:ind w:hanging="360" w:start="720"/>
        <w:rPr/>
      </w:pPr>
      <w:r>
        <w:rPr>
          <w:rFonts w:eastAsia="Arial" w:cs="Arial"/>
          <w:sz w:val="21"/>
          <w:szCs w:val="21"/>
        </w:rPr>
        <w:t>c. Provide the consumer rights statement and refer consumers the clinic cannot serve to appropriate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Written Admission Criteria</w:t>
      </w:r>
    </w:p>
    <w:p>
      <w:pPr>
        <w:pStyle w:val="ListParagraph"/>
        <w:numPr>
          <w:ilvl w:val="0"/>
          <w:numId w:val="1"/>
        </w:numPr>
        <w:spacing w:lineRule="exact" w:line="264" w:before="0" w:after="60"/>
        <w:rPr/>
      </w:pPr>
      <w:r>
        <w:rPr>
          <w:rFonts w:eastAsia="Arial" w:cs="Arial"/>
          <w:sz w:val="21"/>
          <w:szCs w:val="21"/>
        </w:rPr>
        <w:t>Recommendation for Psychotherapy</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consumer receives an initial and a comprehensive assessment that guides diagnosis and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consumer assessments and to the qualified staff who perform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mental health professional completes an initial assessment of a consumer before a second meeting with a staff member, sufficient to identify the consumer's need for outpatient mental health services, consistent with s. DHS 35.17. A comprehensive assessment, completed by qualified clinical staff and documented in a written assessment report, is valid, accurately reflects the consumer's current needs, strengths, and functioning, and is completed before treatment begins under the treatment plan. The assessment supports the diagnosis and the treatment plan, and, where a consumer has a substance use disorder, the clinic uses approved placement criteria to develop a level-of-care recommendation. Assessments are documented in the consumer file and updated as needed.</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Complete an initial assessment before a second meeting sufficient to identify the need for services.</w:t>
      </w:r>
    </w:p>
    <w:p>
      <w:pPr>
        <w:pStyle w:val="Normal"/>
        <w:tabs>
          <w:tab w:val="left" w:pos="720" w:leader="none"/>
        </w:tabs>
        <w:spacing w:lineRule="exact" w:line="264" w:before="0" w:after="80"/>
        <w:ind w:hanging="360" w:start="720"/>
        <w:rPr/>
      </w:pPr>
      <w:r>
        <w:rPr>
          <w:rFonts w:eastAsia="Arial" w:cs="Arial"/>
          <w:sz w:val="21"/>
          <w:szCs w:val="21"/>
        </w:rPr>
        <w:t>b. Complete a comprehensive assessment with a written report before treatment begins under the treatment plan.</w:t>
      </w:r>
    </w:p>
    <w:p>
      <w:pPr>
        <w:pStyle w:val="Normal"/>
        <w:tabs>
          <w:tab w:val="left" w:pos="720" w:leader="none"/>
        </w:tabs>
        <w:spacing w:lineRule="exact" w:line="264" w:before="0" w:after="80"/>
        <w:ind w:hanging="360" w:start="720"/>
        <w:rPr/>
      </w:pPr>
      <w:r>
        <w:rPr>
          <w:rFonts w:eastAsia="Arial" w:cs="Arial"/>
          <w:sz w:val="21"/>
          <w:szCs w:val="21"/>
        </w:rPr>
        <w:t>c. Use approved placement criteria for consumers with a substance use disorder and update assessments as needed.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Assessment</w:t>
      </w:r>
    </w:p>
    <w:p>
      <w:pPr>
        <w:pStyle w:val="ListParagraph"/>
        <w:numPr>
          <w:ilvl w:val="0"/>
          <w:numId w:val="1"/>
        </w:numPr>
        <w:spacing w:lineRule="exact" w:line="264" w:before="0" w:after="60"/>
        <w:rPr/>
      </w:pPr>
      <w:r>
        <w:rPr>
          <w:rFonts w:eastAsia="Arial" w:cs="Arial"/>
          <w:sz w:val="21"/>
          <w:szCs w:val="21"/>
        </w:rPr>
        <w:t>Comprehensive Assessment &amp; Written Report</w:t>
      </w:r>
    </w:p>
    <w:p>
      <w:pPr>
        <w:pStyle w:val="ListParagraph"/>
        <w:numPr>
          <w:ilvl w:val="0"/>
          <w:numId w:val="1"/>
        </w:numPr>
        <w:spacing w:lineRule="exact" w:line="264" w:before="0" w:after="60"/>
        <w:rPr/>
      </w:pPr>
      <w:r>
        <w:rPr>
          <w:rFonts w:eastAsia="Arial" w:cs="Arial"/>
          <w:sz w:val="21"/>
          <w:szCs w:val="21"/>
        </w:rPr>
        <w:t>Placement-Criteria / Level-of-Care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Consent for Outpatient Mental Health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Consent for Outpatient Mental Health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informed consent is obtained for outpatient mental health services, including from authorized representatives where applicable.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consent for services, including services to minors and to consumers with an authorized representative.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obtains informed consent for outpatient mental health services in accordance with s. DHS 35.18. Consent is obtained from the consumer or, where applicable, from an authorized representative such as a guardian, a health care agent acting under an activated power of attorney for health care where the scope includes mental health services, or a parent, guardian, or legal custodian of a minor as provided by law. The clinic informs the consumer or representative of the nature of services and obtains and documents consent before providing services, and it honors the withdrawal of consent except as otherwise authorized by law.</w:t>
      </w:r>
    </w:p>
    <w:p>
      <w:pPr>
        <w:pStyle w:val="Normal"/>
        <w:pBdr>
          <w:bottom w:val="single" w:sz="4" w:space="1" w:color="2E5E45"/>
        </w:pBdr>
        <w:spacing w:before="160" w:after="80"/>
        <w:rPr/>
      </w:pPr>
      <w:r>
        <w:rPr>
          <w:rFonts w:eastAsia="Arial" w:cs="Arial"/>
          <w:b/>
          <w:bCs/>
          <w:color w:val="1A4731"/>
          <w:sz w:val="20"/>
          <w:szCs w:val="20"/>
        </w:rPr>
        <w:t>PROCEDURE — CONSENT</w:t>
      </w:r>
    </w:p>
    <w:p>
      <w:pPr>
        <w:pStyle w:val="Normal"/>
        <w:tabs>
          <w:tab w:val="left" w:pos="720" w:leader="none"/>
        </w:tabs>
        <w:spacing w:lineRule="exact" w:line="264" w:before="0" w:after="80"/>
        <w:ind w:hanging="360" w:start="720"/>
        <w:rPr/>
      </w:pPr>
      <w:r>
        <w:rPr>
          <w:rFonts w:eastAsia="Arial" w:cs="Arial"/>
          <w:sz w:val="21"/>
          <w:szCs w:val="21"/>
        </w:rPr>
        <w:t>a. Determine who is authorized to consent — the consumer or an applicable authorized representative — and inform them of the nature of services.</w:t>
      </w:r>
    </w:p>
    <w:p>
      <w:pPr>
        <w:pStyle w:val="Normal"/>
        <w:tabs>
          <w:tab w:val="left" w:pos="720" w:leader="none"/>
        </w:tabs>
        <w:spacing w:lineRule="exact" w:line="264" w:before="0" w:after="80"/>
        <w:ind w:hanging="360" w:start="720"/>
        <w:rPr/>
      </w:pPr>
      <w:r>
        <w:rPr>
          <w:rFonts w:eastAsia="Arial" w:cs="Arial"/>
          <w:sz w:val="21"/>
          <w:szCs w:val="21"/>
        </w:rPr>
        <w:t>b. Obtain and document informed consent before providing services.</w:t>
      </w:r>
    </w:p>
    <w:p>
      <w:pPr>
        <w:pStyle w:val="Normal"/>
        <w:tabs>
          <w:tab w:val="left" w:pos="720" w:leader="none"/>
        </w:tabs>
        <w:spacing w:lineRule="exact" w:line="264" w:before="0" w:after="80"/>
        <w:ind w:hanging="360" w:start="720"/>
        <w:rPr/>
      </w:pPr>
      <w:r>
        <w:rPr>
          <w:rFonts w:eastAsia="Arial" w:cs="Arial"/>
          <w:sz w:val="21"/>
          <w:szCs w:val="21"/>
        </w:rPr>
        <w:t>c. Honor withdrawal of consent except as otherwise authorized by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Consent for Outpatient Mental Health Services</w:t>
      </w:r>
    </w:p>
    <w:p>
      <w:pPr>
        <w:pStyle w:val="ListParagraph"/>
        <w:numPr>
          <w:ilvl w:val="0"/>
          <w:numId w:val="1"/>
        </w:numPr>
        <w:spacing w:lineRule="exact" w:line="264" w:before="0" w:after="60"/>
        <w:rPr/>
      </w:pPr>
      <w:r>
        <w:rPr>
          <w:rFonts w:eastAsia="Arial" w:cs="Arial"/>
          <w:sz w:val="21"/>
          <w:szCs w:val="21"/>
        </w:rPr>
        <w:t>Authorized Representative / Minor Consent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Treatment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Treatment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consumer has an individualized treatment plan that is implemented and reviewed.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consumers and to the clinical staff who develop and review treatment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develops an individualized treatment plan for each consumer in accordance with s. DHS 35.19, based on the comprehensive assessment and developed with the consumer's participation, that states the consumer's diagnosis, problems and needs, goals and measurable objectives, the services and interventions to be provided and by whom, and criteria for discharge. The treatment plan is established before treatment begins, implemented, and reviewed and updated at the intervals the rule requires and as the consumer's needs change. Treatment-plan development, the consumer's participation, and reviews are documented in the consumer file.</w:t>
      </w:r>
    </w:p>
    <w:p>
      <w:pPr>
        <w:pStyle w:val="Normal"/>
        <w:pBdr>
          <w:bottom w:val="single" w:sz="4" w:space="1" w:color="2E5E45"/>
        </w:pBdr>
        <w:spacing w:before="160" w:after="80"/>
        <w:rPr/>
      </w:pPr>
      <w:r>
        <w:rPr>
          <w:rFonts w:eastAsia="Arial" w:cs="Arial"/>
          <w:b/>
          <w:bCs/>
          <w:color w:val="1A4731"/>
          <w:sz w:val="20"/>
          <w:szCs w:val="20"/>
        </w:rPr>
        <w:t>PROCEDURE — TREATMENT PLAN</w:t>
      </w:r>
    </w:p>
    <w:p>
      <w:pPr>
        <w:pStyle w:val="Normal"/>
        <w:tabs>
          <w:tab w:val="left" w:pos="720" w:leader="none"/>
        </w:tabs>
        <w:spacing w:lineRule="exact" w:line="264" w:before="0" w:after="80"/>
        <w:ind w:hanging="360" w:start="720"/>
        <w:rPr/>
      </w:pPr>
      <w:r>
        <w:rPr>
          <w:rFonts w:eastAsia="Arial" w:cs="Arial"/>
          <w:sz w:val="21"/>
          <w:szCs w:val="21"/>
        </w:rPr>
        <w:t>a. Develop an individualized treatment plan from the assessment with the consumer's participation, stating diagnosis, goals, services, responsible staff, and discharge criteria.</w:t>
      </w:r>
    </w:p>
    <w:p>
      <w:pPr>
        <w:pStyle w:val="Normal"/>
        <w:tabs>
          <w:tab w:val="left" w:pos="720" w:leader="none"/>
        </w:tabs>
        <w:spacing w:lineRule="exact" w:line="264" w:before="0" w:after="80"/>
        <w:ind w:hanging="360" w:start="720"/>
        <w:rPr/>
      </w:pPr>
      <w:r>
        <w:rPr>
          <w:rFonts w:eastAsia="Arial" w:cs="Arial"/>
          <w:sz w:val="21"/>
          <w:szCs w:val="21"/>
        </w:rPr>
        <w:t>b. Establish the plan before treatment begins and implement it.</w:t>
      </w:r>
    </w:p>
    <w:p>
      <w:pPr>
        <w:pStyle w:val="Normal"/>
        <w:tabs>
          <w:tab w:val="left" w:pos="720" w:leader="none"/>
        </w:tabs>
        <w:spacing w:lineRule="exact" w:line="264" w:before="0" w:after="80"/>
        <w:ind w:hanging="360" w:start="720"/>
        <w:rPr/>
      </w:pPr>
      <w:r>
        <w:rPr>
          <w:rFonts w:eastAsia="Arial" w:cs="Arial"/>
          <w:sz w:val="21"/>
          <w:szCs w:val="21"/>
        </w:rPr>
        <w:t>c. Review and update the plan at required intervals and as needs change and document participation and reviews.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Consumer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Emergency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Emergency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35.165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consumers can access help for a mental health emergency or crisis, including outside office hours.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clinic's emergency and crisis service arrangements.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has and implements a written policy, consistent with s. DHS 35.165, on how it provides or arranges for the provision of services to address a consumer's mental health emergency or crisis, including during hours when its offices are closed or when staff members are not available. The clinic informs consumers how to obtain help in an emergency or crisis, coordinates with the local crisis system and emergency services, facilitates access to ch. 51, Stats., emergency services where a consumer meets the criteria, and documents emergency and crisis responses in the consumer file.</w:t>
      </w:r>
    </w:p>
    <w:p>
      <w:pPr>
        <w:pStyle w:val="Normal"/>
        <w:pBdr>
          <w:bottom w:val="single" w:sz="4" w:space="1" w:color="2E5E45"/>
        </w:pBdr>
        <w:spacing w:before="160" w:after="80"/>
        <w:rPr/>
      </w:pPr>
      <w:r>
        <w:rPr>
          <w:rFonts w:eastAsia="Arial" w:cs="Arial"/>
          <w:b/>
          <w:bCs/>
          <w:color w:val="1A4731"/>
          <w:sz w:val="20"/>
          <w:szCs w:val="20"/>
        </w:rPr>
        <w:t>PROCEDURE — EMERGENCY SERVICES</w:t>
      </w:r>
    </w:p>
    <w:p>
      <w:pPr>
        <w:pStyle w:val="Normal"/>
        <w:tabs>
          <w:tab w:val="left" w:pos="720" w:leader="none"/>
        </w:tabs>
        <w:spacing w:lineRule="exact" w:line="264" w:before="0" w:after="80"/>
        <w:ind w:hanging="360" w:start="720"/>
        <w:rPr/>
      </w:pPr>
      <w:r>
        <w:rPr>
          <w:rFonts w:eastAsia="Arial" w:cs="Arial"/>
          <w:sz w:val="21"/>
          <w:szCs w:val="21"/>
        </w:rPr>
        <w:t>a. Maintain a written emergency and crisis policy covering after-hours and staff-unavailable situations.</w:t>
      </w:r>
    </w:p>
    <w:p>
      <w:pPr>
        <w:pStyle w:val="Normal"/>
        <w:tabs>
          <w:tab w:val="left" w:pos="720" w:leader="none"/>
        </w:tabs>
        <w:spacing w:lineRule="exact" w:line="264" w:before="0" w:after="80"/>
        <w:ind w:hanging="360" w:start="720"/>
        <w:rPr/>
      </w:pPr>
      <w:r>
        <w:rPr>
          <w:rFonts w:eastAsia="Arial" w:cs="Arial"/>
          <w:sz w:val="21"/>
          <w:szCs w:val="21"/>
        </w:rPr>
        <w:t>b. Inform consumers how to obtain help in an emergency or crisis and coordinate with the crisis system and emergency services.</w:t>
      </w:r>
    </w:p>
    <w:p>
      <w:pPr>
        <w:pStyle w:val="Normal"/>
        <w:tabs>
          <w:tab w:val="left" w:pos="720" w:leader="none"/>
        </w:tabs>
        <w:spacing w:lineRule="exact" w:line="264" w:before="0" w:after="80"/>
        <w:ind w:hanging="360" w:start="720"/>
        <w:rPr/>
      </w:pPr>
      <w:r>
        <w:rPr>
          <w:rFonts w:eastAsia="Arial" w:cs="Arial"/>
          <w:sz w:val="21"/>
          <w:szCs w:val="21"/>
        </w:rPr>
        <w:t>c. Facilitate ch. 51 emergency services where criteria are met and document emergency and crisis responses.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 Crisis Services Policy</w:t>
      </w:r>
    </w:p>
    <w:p>
      <w:pPr>
        <w:pStyle w:val="ListParagraph"/>
        <w:numPr>
          <w:ilvl w:val="0"/>
          <w:numId w:val="1"/>
        </w:numPr>
        <w:spacing w:lineRule="exact" w:line="264" w:before="0" w:after="60"/>
        <w:rPr/>
      </w:pPr>
      <w:r>
        <w:rPr>
          <w:rFonts w:eastAsia="Arial" w:cs="Arial"/>
          <w:sz w:val="21"/>
          <w:szCs w:val="21"/>
        </w:rPr>
        <w:t>Crisis Resource &amp; Contact Information</w:t>
      </w:r>
    </w:p>
    <w:p>
      <w:pPr>
        <w:pStyle w:val="ListParagraph"/>
        <w:numPr>
          <w:ilvl w:val="0"/>
          <w:numId w:val="1"/>
        </w:numPr>
        <w:spacing w:lineRule="exact" w:line="264" w:before="0" w:after="60"/>
        <w:rPr/>
      </w:pPr>
      <w:r>
        <w:rPr>
          <w:rFonts w:eastAsia="Arial" w:cs="Arial"/>
          <w:sz w:val="21"/>
          <w:szCs w:val="21"/>
        </w:rPr>
        <w:t>Emergency Response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Summary &amp; Continuity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Summary &amp; Continuity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35.22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consumer is discharged with a summary and recommendations supporting continued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continuity of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completes a discharge summary for each consumer in accordance with s. DHS 35.22 that includes a summary of the outpatient mental health services provided, including any medications, a final evaluation of the consumer's progress toward the treatment-plan goals, and any remaining consumer needs at discharge with recommendations for meeting them, which may include referrals to facilities, persons, or programs. The discharge summary is signed and dated by the licensed treatment professional, mental health practitioner, or recognized psychotherapy practitioner primarily responsible for the consumer's services, and it is documented in the consumer file. The clinic supports continuity of care through referrals and coordination.</w:t>
      </w:r>
    </w:p>
    <w:p>
      <w:pPr>
        <w:pStyle w:val="Normal"/>
        <w:pBdr>
          <w:bottom w:val="single" w:sz="4" w:space="1" w:color="2E5E45"/>
        </w:pBdr>
        <w:spacing w:before="160" w:after="80"/>
        <w:rPr/>
      </w:pPr>
      <w:r>
        <w:rPr>
          <w:rFonts w:eastAsia="Arial" w:cs="Arial"/>
          <w:b/>
          <w:bCs/>
          <w:color w:val="1A4731"/>
          <w:sz w:val="20"/>
          <w:szCs w:val="20"/>
        </w:rPr>
        <w:t>PROCEDURE — DISCHARGE</w:t>
      </w:r>
    </w:p>
    <w:p>
      <w:pPr>
        <w:pStyle w:val="Normal"/>
        <w:tabs>
          <w:tab w:val="left" w:pos="720" w:leader="none"/>
        </w:tabs>
        <w:spacing w:lineRule="exact" w:line="264" w:before="0" w:after="80"/>
        <w:ind w:hanging="360" w:start="720"/>
        <w:rPr/>
      </w:pPr>
      <w:r>
        <w:rPr>
          <w:rFonts w:eastAsia="Arial" w:cs="Arial"/>
          <w:sz w:val="21"/>
          <w:szCs w:val="21"/>
        </w:rPr>
        <w:t>a. Complete a discharge summary with the services provided, medications, a final progress evaluation, and remaining needs with recommendations.</w:t>
      </w:r>
    </w:p>
    <w:p>
      <w:pPr>
        <w:pStyle w:val="Normal"/>
        <w:tabs>
          <w:tab w:val="left" w:pos="720" w:leader="none"/>
        </w:tabs>
        <w:spacing w:lineRule="exact" w:line="264" w:before="0" w:after="80"/>
        <w:ind w:hanging="360" w:start="720"/>
        <w:rPr/>
      </w:pPr>
      <w:r>
        <w:rPr>
          <w:rFonts w:eastAsia="Arial" w:cs="Arial"/>
          <w:sz w:val="21"/>
          <w:szCs w:val="21"/>
        </w:rPr>
        <w:t>b. Have the summary signed and dated by the responsible treatment professional and document it in the consumer file.</w:t>
      </w:r>
    </w:p>
    <w:p>
      <w:pPr>
        <w:pStyle w:val="Normal"/>
        <w:tabs>
          <w:tab w:val="left" w:pos="720" w:leader="none"/>
        </w:tabs>
        <w:spacing w:lineRule="exact" w:line="264" w:before="0" w:after="80"/>
        <w:ind w:hanging="360" w:start="720"/>
        <w:rPr/>
      </w:pPr>
      <w:r>
        <w:rPr>
          <w:rFonts w:eastAsia="Arial" w:cs="Arial"/>
          <w:sz w:val="21"/>
          <w:szCs w:val="21"/>
        </w:rPr>
        <w:t>c. Support continuity of care through referrals and coordination.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Referral &amp; Continuity-of-Care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Treatment Delivery &amp; Environment</w:t>
      </w:r>
    </w:p>
    <w:p>
      <w:pPr>
        <w:pStyle w:val="Normal"/>
        <w:spacing w:lineRule="exact" w:line="288" w:before="0" w:after="240"/>
        <w:rPr/>
      </w:pPr>
      <w:r>
        <w:rPr>
          <w:rFonts w:eastAsia="Arial" w:cs="Arial"/>
          <w:color w:val="444444"/>
          <w:sz w:val="22"/>
          <w:szCs w:val="22"/>
        </w:rPr>
        <w:t>This section governs how services are delivered and the clinic environment — treatment approaches and services, group therapy, medication management, clinic environment and infection control, and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Treatment Approaches &amp;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Group Therapy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Medication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Clinic Environment, Safety &amp; Infection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Emergency Preparedness</w:t>
      </w:r>
    </w:p>
    <w:p>
      <w:pPr>
        <w:pStyle w:val="Normal"/>
        <w:rPr/>
      </w:pPr>
      <w:r>
        <w:rPr/>
      </w:r>
      <w:r>
        <w:br w:type="page"/>
      </w:r>
    </w:p>
    <w:p>
      <w:pPr>
        <w:pStyle w:val="Heading2"/>
        <w:spacing w:before="0" w:after="120"/>
        <w:rPr/>
      </w:pPr>
      <w:r>
        <w:rPr>
          <w:rFonts w:eastAsia="Arial" w:cs="Arial" w:ascii="Arial" w:hAnsi="Arial"/>
          <w:b/>
          <w:bCs/>
          <w:color w:val="1A4731"/>
          <w:sz w:val="26"/>
          <w:szCs w:val="26"/>
        </w:rPr>
        <w:t>5.00  Treatment Approaches &amp;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Treatment Approaches &amp;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Treatment Delivery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treatment approaches and services are appropriate, effective, and delivered by qualified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psychotherapy and other outpatient mental health services the clinic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identifies and implements the treatment approaches and services it provides in accordance with s. DHS 35.21, delivering psychotherapy and other outpatient mental health services that are appropriate to each consumer's diagnosis and treatment plan and consistent with accepted standards of practice. Services are provided by qualified staff within their scope and required supervision, informed by clinical collaboration and clinical supervision, and documented in the consumer file with the service provided and the consumer's response and progress toward the treatment-plan goals.</w:t>
      </w:r>
    </w:p>
    <w:p>
      <w:pPr>
        <w:pStyle w:val="Normal"/>
        <w:pBdr>
          <w:bottom w:val="single" w:sz="4" w:space="1" w:color="2E5E45"/>
        </w:pBdr>
        <w:spacing w:before="160" w:after="80"/>
        <w:rPr/>
      </w:pPr>
      <w:r>
        <w:rPr>
          <w:rFonts w:eastAsia="Arial" w:cs="Arial"/>
          <w:b/>
          <w:bCs/>
          <w:color w:val="1A4731"/>
          <w:sz w:val="20"/>
          <w:szCs w:val="20"/>
        </w:rPr>
        <w:t>PROCEDURE — TREATMENT APPROACHES &amp; SERVICES</w:t>
      </w:r>
    </w:p>
    <w:p>
      <w:pPr>
        <w:pStyle w:val="Normal"/>
        <w:tabs>
          <w:tab w:val="left" w:pos="720" w:leader="none"/>
        </w:tabs>
        <w:spacing w:lineRule="exact" w:line="264" w:before="0" w:after="80"/>
        <w:ind w:hanging="360" w:start="720"/>
        <w:rPr/>
      </w:pPr>
      <w:r>
        <w:rPr>
          <w:rFonts w:eastAsia="Arial" w:cs="Arial"/>
          <w:sz w:val="21"/>
          <w:szCs w:val="21"/>
        </w:rPr>
        <w:t>a. Provide psychotherapy and services appropriate to each consumer's diagnosis and treatment plan and consistent with accepted standards.</w:t>
      </w:r>
    </w:p>
    <w:p>
      <w:pPr>
        <w:pStyle w:val="Normal"/>
        <w:tabs>
          <w:tab w:val="left" w:pos="720" w:leader="none"/>
        </w:tabs>
        <w:spacing w:lineRule="exact" w:line="264" w:before="0" w:after="80"/>
        <w:ind w:hanging="360" w:start="720"/>
        <w:rPr/>
      </w:pPr>
      <w:r>
        <w:rPr>
          <w:rFonts w:eastAsia="Arial" w:cs="Arial"/>
          <w:sz w:val="21"/>
          <w:szCs w:val="21"/>
        </w:rPr>
        <w:t>b. Deliver services through qualified staff within scope and supervision, informed by collaboration and supervision.</w:t>
      </w:r>
    </w:p>
    <w:p>
      <w:pPr>
        <w:pStyle w:val="Normal"/>
        <w:tabs>
          <w:tab w:val="left" w:pos="720" w:leader="none"/>
        </w:tabs>
        <w:spacing w:lineRule="exact" w:line="264" w:before="0" w:after="80"/>
        <w:ind w:hanging="360" w:start="720"/>
        <w:rPr/>
      </w:pPr>
      <w:r>
        <w:rPr>
          <w:rFonts w:eastAsia="Arial" w:cs="Arial"/>
          <w:sz w:val="21"/>
          <w:szCs w:val="21"/>
        </w:rPr>
        <w:t>c. Document each service and the consumer's response and progress in the consumer file.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Treatment Approaches Description</w:t>
      </w:r>
    </w:p>
    <w:p>
      <w:pPr>
        <w:pStyle w:val="ListParagraph"/>
        <w:numPr>
          <w:ilvl w:val="0"/>
          <w:numId w:val="1"/>
        </w:numPr>
        <w:spacing w:lineRule="exact" w:line="264" w:before="0" w:after="60"/>
        <w:rPr/>
      </w:pPr>
      <w:r>
        <w:rPr>
          <w:rFonts w:eastAsia="Arial" w:cs="Arial"/>
          <w:sz w:val="21"/>
          <w:szCs w:val="21"/>
        </w:rPr>
        <w:t>Psychotherapy Progress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Group Therapy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Group Therapy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Treatment Delivery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35.215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group therapy the clinic provides is appropriate, confidential,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clinic provides group therapy.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clinic provides group therapy, it does so in accordance with s. DHS 35.215, ensuring the group is led by qualified staff within their scope, that group composition and size are appropriate to the consumers and the therapeutic purpose, and that each participating consumer's treatment plan supports group therapy. The clinic protects the confidentiality of consumers in group settings, establishes group expectations, and documents each consumer's participation and progress in the consumer file.</w:t>
      </w:r>
    </w:p>
    <w:p>
      <w:pPr>
        <w:pStyle w:val="Normal"/>
        <w:pBdr>
          <w:bottom w:val="single" w:sz="4" w:space="1" w:color="2E5E45"/>
        </w:pBdr>
        <w:spacing w:before="160" w:after="80"/>
        <w:rPr/>
      </w:pPr>
      <w:r>
        <w:rPr>
          <w:rFonts w:eastAsia="Arial" w:cs="Arial"/>
          <w:b/>
          <w:bCs/>
          <w:color w:val="1A4731"/>
          <w:sz w:val="20"/>
          <w:szCs w:val="20"/>
        </w:rPr>
        <w:t>PROCEDURE — GROUP THERAPY</w:t>
      </w:r>
    </w:p>
    <w:p>
      <w:pPr>
        <w:pStyle w:val="Normal"/>
        <w:tabs>
          <w:tab w:val="left" w:pos="720" w:leader="none"/>
        </w:tabs>
        <w:spacing w:lineRule="exact" w:line="264" w:before="0" w:after="80"/>
        <w:ind w:hanging="360" w:start="720"/>
        <w:rPr/>
      </w:pPr>
      <w:r>
        <w:rPr>
          <w:rFonts w:eastAsia="Arial" w:cs="Arial"/>
          <w:sz w:val="21"/>
          <w:szCs w:val="21"/>
        </w:rPr>
        <w:t>a. Provide group therapy through qualified staff with appropriate group composition and size and treatment-plan support.</w:t>
      </w:r>
    </w:p>
    <w:p>
      <w:pPr>
        <w:pStyle w:val="Normal"/>
        <w:tabs>
          <w:tab w:val="left" w:pos="720" w:leader="none"/>
        </w:tabs>
        <w:spacing w:lineRule="exact" w:line="264" w:before="0" w:after="80"/>
        <w:ind w:hanging="360" w:start="720"/>
        <w:rPr/>
      </w:pPr>
      <w:r>
        <w:rPr>
          <w:rFonts w:eastAsia="Arial" w:cs="Arial"/>
          <w:sz w:val="21"/>
          <w:szCs w:val="21"/>
        </w:rPr>
        <w:t>b. Protect consumer confidentiality in group settings and establish group expectations.</w:t>
      </w:r>
    </w:p>
    <w:p>
      <w:pPr>
        <w:pStyle w:val="Normal"/>
        <w:tabs>
          <w:tab w:val="left" w:pos="720" w:leader="none"/>
        </w:tabs>
        <w:spacing w:lineRule="exact" w:line="264" w:before="0" w:after="80"/>
        <w:ind w:hanging="360" w:start="720"/>
        <w:rPr/>
      </w:pPr>
      <w:r>
        <w:rPr>
          <w:rFonts w:eastAsia="Arial" w:cs="Arial"/>
          <w:sz w:val="21"/>
          <w:szCs w:val="21"/>
        </w:rPr>
        <w:t>c. Document each consumer's participation and progress in the consumer file.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Group Therapy Description &amp; Roster</w:t>
      </w:r>
    </w:p>
    <w:p>
      <w:pPr>
        <w:pStyle w:val="ListParagraph"/>
        <w:numPr>
          <w:ilvl w:val="0"/>
          <w:numId w:val="1"/>
        </w:numPr>
        <w:spacing w:lineRule="exact" w:line="264" w:before="0" w:after="60"/>
        <w:rPr/>
      </w:pPr>
      <w:r>
        <w:rPr>
          <w:rFonts w:eastAsia="Arial" w:cs="Arial"/>
          <w:sz w:val="21"/>
          <w:szCs w:val="21"/>
        </w:rPr>
        <w:t>Group Participation &amp; Progress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Medication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Treatment Delivery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management is provided safely by qualified prescribers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clinic provides medication management.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clinic provides medication management, it does so in accordance with s. DHS 35.20, through a prescriber — a physician, a physician assistant, or an advanced practice nurse prescriber — acting within the applicable conditions and limitations and within the consumer's treatment plan. The prescriber evaluates the consumer, prescribes and manages psychoactive and other medication consistent with the diagnosis and accepted standards, informs the consumer of benefits, risks, and alternatives and obtains informed consent, monitors response and side effects, and coordinates with the consumer's other prescribers. Medication management is documented in the consumer file, including the medications, dosages, rationale, and monitoring.</w:t>
      </w:r>
    </w:p>
    <w:p>
      <w:pPr>
        <w:pStyle w:val="Normal"/>
        <w:pBdr>
          <w:bottom w:val="single" w:sz="4" w:space="1" w:color="2E5E45"/>
        </w:pBdr>
        <w:spacing w:before="160" w:after="80"/>
        <w:rPr/>
      </w:pPr>
      <w:r>
        <w:rPr>
          <w:rFonts w:eastAsia="Arial" w:cs="Arial"/>
          <w:b/>
          <w:bCs/>
          <w:color w:val="1A4731"/>
          <w:sz w:val="20"/>
          <w:szCs w:val="20"/>
        </w:rPr>
        <w:t>PROCEDURE — MEDICATION MANAGEMENT</w:t>
      </w:r>
    </w:p>
    <w:p>
      <w:pPr>
        <w:pStyle w:val="Normal"/>
        <w:tabs>
          <w:tab w:val="left" w:pos="720" w:leader="none"/>
        </w:tabs>
        <w:spacing w:lineRule="exact" w:line="264" w:before="0" w:after="80"/>
        <w:ind w:hanging="360" w:start="720"/>
        <w:rPr/>
      </w:pPr>
      <w:r>
        <w:rPr>
          <w:rFonts w:eastAsia="Arial" w:cs="Arial"/>
          <w:sz w:val="21"/>
          <w:szCs w:val="21"/>
        </w:rPr>
        <w:t>a. Provide medication management through a qualified prescriber within applicable conditions and the treatment plan.</w:t>
      </w:r>
    </w:p>
    <w:p>
      <w:pPr>
        <w:pStyle w:val="Normal"/>
        <w:tabs>
          <w:tab w:val="left" w:pos="720" w:leader="none"/>
        </w:tabs>
        <w:spacing w:lineRule="exact" w:line="264" w:before="0" w:after="80"/>
        <w:ind w:hanging="360" w:start="720"/>
        <w:rPr/>
      </w:pPr>
      <w:r>
        <w:rPr>
          <w:rFonts w:eastAsia="Arial" w:cs="Arial"/>
          <w:sz w:val="21"/>
          <w:szCs w:val="21"/>
        </w:rPr>
        <w:t>b. Inform the consumer of benefits, risks, and alternatives, obtain informed consent, and monitor response and side effects.</w:t>
      </w:r>
    </w:p>
    <w:p>
      <w:pPr>
        <w:pStyle w:val="Normal"/>
        <w:tabs>
          <w:tab w:val="left" w:pos="720" w:leader="none"/>
        </w:tabs>
        <w:spacing w:lineRule="exact" w:line="264" w:before="0" w:after="80"/>
        <w:ind w:hanging="360" w:start="720"/>
        <w:rPr/>
      </w:pPr>
      <w:r>
        <w:rPr>
          <w:rFonts w:eastAsia="Arial" w:cs="Arial"/>
          <w:sz w:val="21"/>
          <w:szCs w:val="21"/>
        </w:rPr>
        <w:t>c. Coordinate with other prescribers and document medications, dosages, rationale, and monitoring in the consumer file.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Management Note</w:t>
      </w:r>
    </w:p>
    <w:p>
      <w:pPr>
        <w:pStyle w:val="ListParagraph"/>
        <w:numPr>
          <w:ilvl w:val="0"/>
          <w:numId w:val="1"/>
        </w:numPr>
        <w:spacing w:lineRule="exact" w:line="264" w:before="0" w:after="60"/>
        <w:rPr/>
      </w:pPr>
      <w:r>
        <w:rPr>
          <w:rFonts w:eastAsia="Arial" w:cs="Arial"/>
          <w:sz w:val="21"/>
          <w:szCs w:val="21"/>
        </w:rPr>
        <w:t>Informed Consent for Medication</w:t>
      </w:r>
    </w:p>
    <w:p>
      <w:pPr>
        <w:pStyle w:val="ListParagraph"/>
        <w:numPr>
          <w:ilvl w:val="0"/>
          <w:numId w:val="1"/>
        </w:numPr>
        <w:spacing w:lineRule="exact" w:line="264" w:before="0" w:after="60"/>
        <w:rPr/>
      </w:pPr>
      <w:r>
        <w:rPr>
          <w:rFonts w:eastAsia="Arial" w:cs="Arial"/>
          <w:sz w:val="21"/>
          <w:szCs w:val="21"/>
        </w:rPr>
        <w:t>Medication List &amp; Monitoring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Clinic Environment, Safety &amp; Infection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Clinic Environment, Safety &amp;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Treatment Delivery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DHS 35; applicable safety and health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clinic environment is safe, accessible, private, and sanitary for consumers and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clinic's offices and environment.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maintains offices that are safe, accessible, and suitable for outpatient mental health services and that comply with applicable building, fire, safety, accessibility, and health requirements. The clinic provides space that protects the privacy and confidentiality of consumers during services, secures consumer records and any medication or samples maintained on site, maintains a clean and sanitary environment with appropriate infection-control practices, and maintains the premises and equipment in safe working condition. The clinic addresses safety for consumers and staff, including during any on-site crisis.</w:t>
      </w:r>
    </w:p>
    <w:p>
      <w:pPr>
        <w:pStyle w:val="Normal"/>
        <w:pBdr>
          <w:bottom w:val="single" w:sz="4" w:space="1" w:color="2E5E45"/>
        </w:pBdr>
        <w:spacing w:before="160" w:after="80"/>
        <w:rPr/>
      </w:pPr>
      <w:r>
        <w:rPr>
          <w:rFonts w:eastAsia="Arial" w:cs="Arial"/>
          <w:b/>
          <w:bCs/>
          <w:color w:val="1A4731"/>
          <w:sz w:val="20"/>
          <w:szCs w:val="20"/>
        </w:rPr>
        <w:t>PROCEDURE — ENVIRONMENT &amp; SAFETY</w:t>
      </w:r>
    </w:p>
    <w:p>
      <w:pPr>
        <w:pStyle w:val="Normal"/>
        <w:tabs>
          <w:tab w:val="left" w:pos="720" w:leader="none"/>
        </w:tabs>
        <w:spacing w:lineRule="exact" w:line="264" w:before="0" w:after="80"/>
        <w:ind w:hanging="360" w:start="720"/>
        <w:rPr/>
      </w:pPr>
      <w:r>
        <w:rPr>
          <w:rFonts w:eastAsia="Arial" w:cs="Arial"/>
          <w:sz w:val="21"/>
          <w:szCs w:val="21"/>
        </w:rPr>
        <w:t>a. Maintain safe, accessible, private offices meeting applicable building, fire, safety, accessibility, and health requirements.</w:t>
      </w:r>
    </w:p>
    <w:p>
      <w:pPr>
        <w:pStyle w:val="Normal"/>
        <w:tabs>
          <w:tab w:val="left" w:pos="720" w:leader="none"/>
        </w:tabs>
        <w:spacing w:lineRule="exact" w:line="264" w:before="0" w:after="80"/>
        <w:ind w:hanging="360" w:start="720"/>
        <w:rPr/>
      </w:pPr>
      <w:r>
        <w:rPr>
          <w:rFonts w:eastAsia="Arial" w:cs="Arial"/>
          <w:sz w:val="21"/>
          <w:szCs w:val="21"/>
        </w:rPr>
        <w:t>b. Secure records and any on-site medication and maintain a clean, sanitary environment with infection-control practices.</w:t>
      </w:r>
    </w:p>
    <w:p>
      <w:pPr>
        <w:pStyle w:val="Normal"/>
        <w:tabs>
          <w:tab w:val="left" w:pos="720" w:leader="none"/>
        </w:tabs>
        <w:spacing w:lineRule="exact" w:line="264" w:before="0" w:after="80"/>
        <w:ind w:hanging="360" w:start="720"/>
        <w:rPr/>
      </w:pPr>
      <w:r>
        <w:rPr>
          <w:rFonts w:eastAsia="Arial" w:cs="Arial"/>
          <w:sz w:val="21"/>
          <w:szCs w:val="21"/>
        </w:rPr>
        <w:t>c. Maintain premises and equipment in safe condition and address consumer and staff safety, including during any on-site crisis.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 &amp; Safety Checklist</w:t>
      </w:r>
    </w:p>
    <w:p>
      <w:pPr>
        <w:pStyle w:val="ListParagraph"/>
        <w:numPr>
          <w:ilvl w:val="0"/>
          <w:numId w:val="1"/>
        </w:numPr>
        <w:spacing w:lineRule="exact" w:line="264" w:before="0" w:after="60"/>
        <w:rPr/>
      </w:pPr>
      <w:r>
        <w:rPr>
          <w:rFonts w:eastAsia="Arial" w:cs="Arial"/>
          <w:sz w:val="21"/>
          <w:szCs w:val="21"/>
        </w:rPr>
        <w:t>Infection Control / Sanitation Record</w:t>
      </w:r>
    </w:p>
    <w:p>
      <w:pPr>
        <w:pStyle w:val="ListParagraph"/>
        <w:numPr>
          <w:ilvl w:val="0"/>
          <w:numId w:val="1"/>
        </w:numPr>
        <w:spacing w:lineRule="exact" w:line="264" w:before="0" w:after="60"/>
        <w:rPr/>
      </w:pPr>
      <w:r>
        <w:rPr>
          <w:rFonts w:eastAsia="Arial" w:cs="Arial"/>
          <w:sz w:val="21"/>
          <w:szCs w:val="21"/>
        </w:rPr>
        <w:t>Maintenance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Emergency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Treatment Delivery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DHS 35; applicable safety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clinic is prepared for on-site medical, behavioral, and facility emergencies.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at the clinic's offices.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maintains procedures to prepare for and respond to on-site emergencies — including a consumer behavioral or psychiatric crisis, a medical emergency, fire, severe weather, and utility failure — with clear procedures for summoning emergency medical services and law enforcement, evacuation where needed, and continuity of care. The clinic trains staff on emergency procedures, maintains first-aid capability, and coordinates with the crisis and emergency systems for consumer emergencies, consistent with its emergency-services policy in Section D.</w:t>
      </w:r>
    </w:p>
    <w:p>
      <w:pPr>
        <w:pStyle w:val="Normal"/>
        <w:pBdr>
          <w:bottom w:val="single" w:sz="4" w:space="1" w:color="2E5E45"/>
        </w:pBdr>
        <w:spacing w:before="160" w:after="80"/>
        <w:rPr/>
      </w:pPr>
      <w:r>
        <w:rPr>
          <w:rFonts w:eastAsia="Arial" w:cs="Arial"/>
          <w:b/>
          <w:bCs/>
          <w:color w:val="1A4731"/>
          <w:sz w:val="20"/>
          <w:szCs w:val="20"/>
        </w:rPr>
        <w:t>PROCEDURE — EMERGENCY PREPAREDNESS</w:t>
      </w:r>
    </w:p>
    <w:p>
      <w:pPr>
        <w:pStyle w:val="Normal"/>
        <w:tabs>
          <w:tab w:val="left" w:pos="720" w:leader="none"/>
        </w:tabs>
        <w:spacing w:lineRule="exact" w:line="264" w:before="0" w:after="80"/>
        <w:ind w:hanging="360" w:start="720"/>
        <w:rPr/>
      </w:pPr>
      <w:r>
        <w:rPr>
          <w:rFonts w:eastAsia="Arial" w:cs="Arial"/>
          <w:sz w:val="21"/>
          <w:szCs w:val="21"/>
        </w:rPr>
        <w:t>a. Maintain procedures for on-site medical, behavioral, fire, weather, and utility emergencies, including summoning emergency services and evacuation.</w:t>
      </w:r>
    </w:p>
    <w:p>
      <w:pPr>
        <w:pStyle w:val="Normal"/>
        <w:tabs>
          <w:tab w:val="left" w:pos="720" w:leader="none"/>
        </w:tabs>
        <w:spacing w:lineRule="exact" w:line="264" w:before="0" w:after="80"/>
        <w:ind w:hanging="360" w:start="720"/>
        <w:rPr/>
      </w:pPr>
      <w:r>
        <w:rPr>
          <w:rFonts w:eastAsia="Arial" w:cs="Arial"/>
          <w:sz w:val="21"/>
          <w:szCs w:val="21"/>
        </w:rPr>
        <w:t>b. Train staff on emergency procedures and maintain first-aid capability.</w:t>
      </w:r>
    </w:p>
    <w:p>
      <w:pPr>
        <w:pStyle w:val="Normal"/>
        <w:tabs>
          <w:tab w:val="left" w:pos="720" w:leader="none"/>
        </w:tabs>
        <w:spacing w:lineRule="exact" w:line="264" w:before="0" w:after="80"/>
        <w:ind w:hanging="360" w:start="720"/>
        <w:rPr/>
      </w:pPr>
      <w:r>
        <w:rPr>
          <w:rFonts w:eastAsia="Arial" w:cs="Arial"/>
          <w:sz w:val="21"/>
          <w:szCs w:val="21"/>
        </w:rPr>
        <w:t>c. Coordinate with the crisis and emergency systems for consumer emergencies.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Procedures</w:t>
      </w:r>
    </w:p>
    <w:p>
      <w:pPr>
        <w:pStyle w:val="ListParagraph"/>
        <w:numPr>
          <w:ilvl w:val="0"/>
          <w:numId w:val="1"/>
        </w:numPr>
        <w:spacing w:lineRule="exact" w:line="264" w:before="0" w:after="60"/>
        <w:rPr/>
      </w:pPr>
      <w:r>
        <w:rPr>
          <w:rFonts w:eastAsia="Arial" w:cs="Arial"/>
          <w:sz w:val="21"/>
          <w:szCs w:val="21"/>
        </w:rPr>
        <w:t>Staff Emergency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Specialized &amp; Operational</w:t>
      </w:r>
    </w:p>
    <w:p>
      <w:pPr>
        <w:pStyle w:val="Normal"/>
        <w:spacing w:lineRule="exact" w:line="288" w:before="0" w:after="240"/>
        <w:rPr/>
      </w:pPr>
      <w:r>
        <w:rPr>
          <w:rFonts w:eastAsia="Arial" w:cs="Arial"/>
          <w:color w:val="444444"/>
          <w:sz w:val="22"/>
          <w:szCs w:val="22"/>
        </w:rPr>
        <w:t>This section addresses specialized services and operations — telehealth, services to consumers with co-occurring substance use disorders, services to minors, branch offices and multiple locations, insurance and credentialing, and Medicaid and third-party billing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Telehealth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Services to Consumers with Co-Occurring Substance Use Disorders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Services to Minors &amp; Consent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Branch Offices &amp; Multiple Locations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Insurance, Credentialing &amp; Provider Qualifications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Medicaid &amp; Third-Party Billing Compliance</w:t>
      </w:r>
    </w:p>
    <w:p>
      <w:pPr>
        <w:pStyle w:val="Normal"/>
        <w:rPr/>
      </w:pPr>
      <w:r>
        <w:rPr/>
      </w:r>
      <w:r>
        <w:br w:type="page"/>
      </w:r>
    </w:p>
    <w:p>
      <w:pPr>
        <w:pStyle w:val="Heading2"/>
        <w:spacing w:before="0" w:after="120"/>
        <w:rPr/>
      </w:pPr>
      <w:r>
        <w:rPr>
          <w:rFonts w:eastAsia="Arial" w:cs="Arial" w:ascii="Arial" w:hAnsi="Arial"/>
          <w:b/>
          <w:bCs/>
          <w:color w:val="1A4731"/>
          <w:sz w:val="26"/>
          <w:szCs w:val="26"/>
        </w:rPr>
        <w:t>6.00  Telehealth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Telehealth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Operational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35.03, 35.07; s. DHS 107.02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telehealth services meet Chapter DHS 35 and applicable law and protect consumers.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clinic delivers services by telehealth.</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clinic delivers outpatient mental health services by telehealth, it does so consistent with the telehealth provisions of Chapter DHS 35 and applicable law, using telecommunications technology to deliver services in a functionally equivalent manner to in-person contact, and, where permitted, by real-time audio-only communication. The clinic determines the appropriateness of telehealth for each consumer and service, verifies consumer identity and location, obtains informed consent to telehealth, protects the confidentiality and security of telehealth communications, maintains a plan for handling a crisis that arises during telehealth, and documents telehealth services in the consumer file.</w:t>
      </w:r>
    </w:p>
    <w:p>
      <w:pPr>
        <w:pStyle w:val="Normal"/>
        <w:pBdr>
          <w:bottom w:val="single" w:sz="4" w:space="1" w:color="2E5E45"/>
        </w:pBdr>
        <w:spacing w:before="160" w:after="80"/>
        <w:rPr/>
      </w:pPr>
      <w:r>
        <w:rPr>
          <w:rFonts w:eastAsia="Arial" w:cs="Arial"/>
          <w:b/>
          <w:bCs/>
          <w:color w:val="1A4731"/>
          <w:sz w:val="20"/>
          <w:szCs w:val="20"/>
        </w:rPr>
        <w:t>PROCEDURE — TELEHEALTH</w:t>
      </w:r>
    </w:p>
    <w:p>
      <w:pPr>
        <w:pStyle w:val="Normal"/>
        <w:tabs>
          <w:tab w:val="left" w:pos="720" w:leader="none"/>
        </w:tabs>
        <w:spacing w:lineRule="exact" w:line="264" w:before="0" w:after="80"/>
        <w:ind w:hanging="360" w:start="720"/>
        <w:rPr/>
      </w:pPr>
      <w:r>
        <w:rPr>
          <w:rFonts w:eastAsia="Arial" w:cs="Arial"/>
          <w:sz w:val="21"/>
          <w:szCs w:val="21"/>
        </w:rPr>
        <w:t>a. Determine telehealth appropriateness for each consumer and service and obtain informed consent to telehealth.</w:t>
      </w:r>
    </w:p>
    <w:p>
      <w:pPr>
        <w:pStyle w:val="Normal"/>
        <w:tabs>
          <w:tab w:val="left" w:pos="720" w:leader="none"/>
        </w:tabs>
        <w:spacing w:lineRule="exact" w:line="264" w:before="0" w:after="80"/>
        <w:ind w:hanging="360" w:start="720"/>
        <w:rPr/>
      </w:pPr>
      <w:r>
        <w:rPr>
          <w:rFonts w:eastAsia="Arial" w:cs="Arial"/>
          <w:sz w:val="21"/>
          <w:szCs w:val="21"/>
        </w:rPr>
        <w:t>b. Verify consumer identity and location and protect the confidentiality and security of telehealth communications.</w:t>
      </w:r>
    </w:p>
    <w:p>
      <w:pPr>
        <w:pStyle w:val="Normal"/>
        <w:tabs>
          <w:tab w:val="left" w:pos="720" w:leader="none"/>
        </w:tabs>
        <w:spacing w:lineRule="exact" w:line="264" w:before="0" w:after="80"/>
        <w:ind w:hanging="360" w:start="720"/>
        <w:rPr/>
      </w:pPr>
      <w:r>
        <w:rPr>
          <w:rFonts w:eastAsia="Arial" w:cs="Arial"/>
          <w:sz w:val="21"/>
          <w:szCs w:val="21"/>
        </w:rPr>
        <w:t>c. Maintain a crisis plan for telehealth and document telehealth services in the consumer file.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Telehealth Consent &amp; Appropriateness Record</w:t>
      </w:r>
    </w:p>
    <w:p>
      <w:pPr>
        <w:pStyle w:val="ListParagraph"/>
        <w:numPr>
          <w:ilvl w:val="0"/>
          <w:numId w:val="1"/>
        </w:numPr>
        <w:spacing w:lineRule="exact" w:line="264" w:before="0" w:after="60"/>
        <w:rPr/>
      </w:pPr>
      <w:r>
        <w:rPr>
          <w:rFonts w:eastAsia="Arial" w:cs="Arial"/>
          <w:sz w:val="21"/>
          <w:szCs w:val="21"/>
        </w:rPr>
        <w:t>Telehealth Crisis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Services to Consumers with Co-Occurring Substance Use Disorders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Services to Consumers with Co-Occurring Substance Use Disorders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Operational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35.03, 35.14; ch. DHS 75; ASAM criteria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serve consumers with co-occurring substance use disorders appropriately and with required supervision.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clinic serves consumers who have a co-occurring or primary substance use disorder.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a consumer has a substance use disorder, the clinic addresses it in the assessment and treatment plan, uses approved placement criteria (such as the ASAM criteria) to develop a level-of-care recommendation, and coordinates with or refers to substance use treatment as needed. Staff who serve consumers with a primary substance use disorder diagnosis, including substance abuse counselors and counselors-in-training, receive clinical supervision from a qualified clinical supervisor as required. The clinic recognizes that an outpatient program that provides only substance use services without mental health services is governed under ch. DHS 75 rather than DHS 35, and it applies 42 CFR Part 2 to substance use disorder records.</w:t>
      </w:r>
    </w:p>
    <w:p>
      <w:pPr>
        <w:pStyle w:val="Normal"/>
        <w:pBdr>
          <w:bottom w:val="single" w:sz="4" w:space="1" w:color="2E5E45"/>
        </w:pBdr>
        <w:spacing w:before="160" w:after="80"/>
        <w:rPr/>
      </w:pPr>
      <w:r>
        <w:rPr>
          <w:rFonts w:eastAsia="Arial" w:cs="Arial"/>
          <w:b/>
          <w:bCs/>
          <w:color w:val="1A4731"/>
          <w:sz w:val="20"/>
          <w:szCs w:val="20"/>
        </w:rPr>
        <w:t>PROCEDURE — CO-OCCURRING SERVICES</w:t>
      </w:r>
    </w:p>
    <w:p>
      <w:pPr>
        <w:pStyle w:val="Normal"/>
        <w:tabs>
          <w:tab w:val="left" w:pos="720" w:leader="none"/>
        </w:tabs>
        <w:spacing w:lineRule="exact" w:line="264" w:before="0" w:after="80"/>
        <w:ind w:hanging="360" w:start="720"/>
        <w:rPr/>
      </w:pPr>
      <w:r>
        <w:rPr>
          <w:rFonts w:eastAsia="Arial" w:cs="Arial"/>
          <w:sz w:val="21"/>
          <w:szCs w:val="21"/>
        </w:rPr>
        <w:t>a. Address substance use disorders in the assessment and treatment plan and use approved placement criteria for level-of-care recommendations.</w:t>
      </w:r>
    </w:p>
    <w:p>
      <w:pPr>
        <w:pStyle w:val="Normal"/>
        <w:tabs>
          <w:tab w:val="left" w:pos="720" w:leader="none"/>
        </w:tabs>
        <w:spacing w:lineRule="exact" w:line="264" w:before="0" w:after="80"/>
        <w:ind w:hanging="360" w:start="720"/>
        <w:rPr/>
      </w:pPr>
      <w:r>
        <w:rPr>
          <w:rFonts w:eastAsia="Arial" w:cs="Arial"/>
          <w:sz w:val="21"/>
          <w:szCs w:val="21"/>
        </w:rPr>
        <w:t>b. Provide required clinical supervision for staff serving consumers with a primary substance use disorder diagnosis.</w:t>
      </w:r>
    </w:p>
    <w:p>
      <w:pPr>
        <w:pStyle w:val="Normal"/>
        <w:tabs>
          <w:tab w:val="left" w:pos="720" w:leader="none"/>
        </w:tabs>
        <w:spacing w:lineRule="exact" w:line="264" w:before="0" w:after="80"/>
        <w:ind w:hanging="360" w:start="720"/>
        <w:rPr/>
      </w:pPr>
      <w:r>
        <w:rPr>
          <w:rFonts w:eastAsia="Arial" w:cs="Arial"/>
          <w:sz w:val="21"/>
          <w:szCs w:val="21"/>
        </w:rPr>
        <w:t>c. Coordinate with or refer to substance use treatment and apply 42 CFR Part 2 to substance use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Co-Occurring Assessment &amp; Placement Record</w:t>
      </w:r>
    </w:p>
    <w:p>
      <w:pPr>
        <w:pStyle w:val="ListParagraph"/>
        <w:numPr>
          <w:ilvl w:val="0"/>
          <w:numId w:val="1"/>
        </w:numPr>
        <w:spacing w:lineRule="exact" w:line="264" w:before="0" w:after="60"/>
        <w:rPr/>
      </w:pPr>
      <w:r>
        <w:rPr>
          <w:rFonts w:eastAsia="Arial" w:cs="Arial"/>
          <w:sz w:val="21"/>
          <w:szCs w:val="21"/>
        </w:rPr>
        <w:t>SUD Clinical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Services to Minors &amp; Consent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Services to Minors &amp; Consent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Operational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35.18, 35.03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to minors are provided with proper consent and age-appropriate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clinic serves minors.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clinic serves minors, it obtains consent from the parent, guardian, or legal custodian of the minor as provided by law, or from the minor where the minor is authorized by law to consent, and it delivers age-appropriate services consistent with the assessment and treatment plan. The clinic addresses confidentiality as it applies to services to minors, coordinates with the family and, as appropriate and permitted, with schools and other providers, and documents consent and services in the consumer file.</w:t>
      </w:r>
    </w:p>
    <w:p>
      <w:pPr>
        <w:pStyle w:val="Normal"/>
        <w:pBdr>
          <w:bottom w:val="single" w:sz="4" w:space="1" w:color="2E5E45"/>
        </w:pBdr>
        <w:spacing w:before="160" w:after="80"/>
        <w:rPr/>
      </w:pPr>
      <w:r>
        <w:rPr>
          <w:rFonts w:eastAsia="Arial" w:cs="Arial"/>
          <w:b/>
          <w:bCs/>
          <w:color w:val="1A4731"/>
          <w:sz w:val="20"/>
          <w:szCs w:val="20"/>
        </w:rPr>
        <w:t>PROCEDURE — SERVICES TO MINORS</w:t>
      </w:r>
    </w:p>
    <w:p>
      <w:pPr>
        <w:pStyle w:val="Normal"/>
        <w:tabs>
          <w:tab w:val="left" w:pos="720" w:leader="none"/>
        </w:tabs>
        <w:spacing w:lineRule="exact" w:line="264" w:before="0" w:after="80"/>
        <w:ind w:hanging="360" w:start="720"/>
        <w:rPr/>
      </w:pPr>
      <w:r>
        <w:rPr>
          <w:rFonts w:eastAsia="Arial" w:cs="Arial"/>
          <w:sz w:val="21"/>
          <w:szCs w:val="21"/>
        </w:rPr>
        <w:t>a. Obtain consent from the parent, guardian, or legal custodian, or from the minor where authorized by law.</w:t>
      </w:r>
    </w:p>
    <w:p>
      <w:pPr>
        <w:pStyle w:val="Normal"/>
        <w:tabs>
          <w:tab w:val="left" w:pos="720" w:leader="none"/>
        </w:tabs>
        <w:spacing w:lineRule="exact" w:line="264" w:before="0" w:after="80"/>
        <w:ind w:hanging="360" w:start="720"/>
        <w:rPr/>
      </w:pPr>
      <w:r>
        <w:rPr>
          <w:rFonts w:eastAsia="Arial" w:cs="Arial"/>
          <w:sz w:val="21"/>
          <w:szCs w:val="21"/>
        </w:rPr>
        <w:t>b. Deliver age-appropriate services and address confidentiality as it applies to minors.</w:t>
      </w:r>
    </w:p>
    <w:p>
      <w:pPr>
        <w:pStyle w:val="Normal"/>
        <w:tabs>
          <w:tab w:val="left" w:pos="720" w:leader="none"/>
        </w:tabs>
        <w:spacing w:lineRule="exact" w:line="264" w:before="0" w:after="80"/>
        <w:ind w:hanging="360" w:start="720"/>
        <w:rPr/>
      </w:pPr>
      <w:r>
        <w:rPr>
          <w:rFonts w:eastAsia="Arial" w:cs="Arial"/>
          <w:sz w:val="21"/>
          <w:szCs w:val="21"/>
        </w:rPr>
        <w:t>c. Coordinate with the family and, as appropriate and permitted, other providers, and document consent and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Minor Consent Record</w:t>
      </w:r>
    </w:p>
    <w:p>
      <w:pPr>
        <w:pStyle w:val="ListParagraph"/>
        <w:numPr>
          <w:ilvl w:val="0"/>
          <w:numId w:val="1"/>
        </w:numPr>
        <w:spacing w:lineRule="exact" w:line="264" w:before="0" w:after="60"/>
        <w:rPr/>
      </w:pPr>
      <w:r>
        <w:rPr>
          <w:rFonts w:eastAsia="Arial" w:cs="Arial"/>
          <w:sz w:val="21"/>
          <w:szCs w:val="21"/>
        </w:rPr>
        <w:t>Family / School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Branch Offices &amp; Multiple Locations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Branch Offices &amp; Multiple Locations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Operational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35.07, 35.08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additional offices or branch offices meet Chapter DHS 35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clinic operates more than one office or a branch office.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clinic operates more than one office, it designates a main office, identifies each office in its application, and ensures each office and the clinic as a whole meet the staffing and oversight requirements of Chapter DHS 35, with the administrator able to carry out oversight, clinical supervision, and training responsibilities at each office. The clinic submits any required branch-office request and documentation, does not operate an office that has not been identified and approved as required, and applies this manual's policies at every office.</w:t>
      </w:r>
    </w:p>
    <w:p>
      <w:pPr>
        <w:pStyle w:val="Normal"/>
        <w:pBdr>
          <w:bottom w:val="single" w:sz="4" w:space="1" w:color="2E5E45"/>
        </w:pBdr>
        <w:spacing w:before="160" w:after="80"/>
        <w:rPr/>
      </w:pPr>
      <w:r>
        <w:rPr>
          <w:rFonts w:eastAsia="Arial" w:cs="Arial"/>
          <w:b/>
          <w:bCs/>
          <w:color w:val="1A4731"/>
          <w:sz w:val="20"/>
          <w:szCs w:val="20"/>
        </w:rPr>
        <w:t>PROCEDURE — BRANCH OFFICES</w:t>
      </w:r>
    </w:p>
    <w:p>
      <w:pPr>
        <w:pStyle w:val="Normal"/>
        <w:tabs>
          <w:tab w:val="left" w:pos="720" w:leader="none"/>
        </w:tabs>
        <w:spacing w:lineRule="exact" w:line="264" w:before="0" w:after="80"/>
        <w:ind w:hanging="360" w:start="720"/>
        <w:rPr/>
      </w:pPr>
      <w:r>
        <w:rPr>
          <w:rFonts w:eastAsia="Arial" w:cs="Arial"/>
          <w:sz w:val="21"/>
          <w:szCs w:val="21"/>
        </w:rPr>
        <w:t>a. Designate a main office, identify each office, and meet staffing and oversight requirements at every office.</w:t>
      </w:r>
    </w:p>
    <w:p>
      <w:pPr>
        <w:pStyle w:val="Normal"/>
        <w:tabs>
          <w:tab w:val="left" w:pos="720" w:leader="none"/>
        </w:tabs>
        <w:spacing w:lineRule="exact" w:line="264" w:before="0" w:after="80"/>
        <w:ind w:hanging="360" w:start="720"/>
        <w:rPr/>
      </w:pPr>
      <w:r>
        <w:rPr>
          <w:rFonts w:eastAsia="Arial" w:cs="Arial"/>
          <w:sz w:val="21"/>
          <w:szCs w:val="21"/>
        </w:rPr>
        <w:t>b. Submit any required branch-office request and documentation and do not operate an unapproved office.</w:t>
      </w:r>
    </w:p>
    <w:p>
      <w:pPr>
        <w:pStyle w:val="Normal"/>
        <w:tabs>
          <w:tab w:val="left" w:pos="720" w:leader="none"/>
        </w:tabs>
        <w:spacing w:lineRule="exact" w:line="264" w:before="0" w:after="80"/>
        <w:ind w:hanging="360" w:start="720"/>
        <w:rPr/>
      </w:pPr>
      <w:r>
        <w:rPr>
          <w:rFonts w:eastAsia="Arial" w:cs="Arial"/>
          <w:sz w:val="21"/>
          <w:szCs w:val="21"/>
        </w:rPr>
        <w:t>c. Apply this manual's policies at every office.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Branch Office Request &amp; Approval Record</w:t>
      </w:r>
    </w:p>
    <w:p>
      <w:pPr>
        <w:pStyle w:val="ListParagraph"/>
        <w:numPr>
          <w:ilvl w:val="0"/>
          <w:numId w:val="1"/>
        </w:numPr>
        <w:spacing w:lineRule="exact" w:line="264" w:before="0" w:after="60"/>
        <w:rPr/>
      </w:pPr>
      <w:r>
        <w:rPr>
          <w:rFonts w:eastAsia="Arial" w:cs="Arial"/>
          <w:sz w:val="21"/>
          <w:szCs w:val="21"/>
        </w:rPr>
        <w:t>Per-Office Compliance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Insurance, Credentialing &amp; Provider Qualifications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Insurance, Credentialing &amp; Provider Qualifications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Operational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malpractice and liability insurance and provider credentialing Chapter DHS 35 and payers require.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clinic and staff insurance and to provider credentialing.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maintains proof of malpractice and liability insurance for the clinic and for each staff member who provides psychotherapy or who is a prescriber, as required for certification under s. DHS 35.08, and it keeps the insurance current. The clinic credentials and verifies the qualifications of its clinical staff before they provide services requiring credentials, maintains documentation of each provider's license or certification and any payer credentialing, and monitors continued good standing and renewal. The clinic does not allow a staff member to provide a service the staff member is not qualified, credentialed, or supervised to provide.</w:t>
      </w:r>
    </w:p>
    <w:p>
      <w:pPr>
        <w:pStyle w:val="Normal"/>
        <w:pBdr>
          <w:bottom w:val="single" w:sz="4" w:space="1" w:color="2E5E45"/>
        </w:pBdr>
        <w:spacing w:before="160" w:after="80"/>
        <w:rPr/>
      </w:pPr>
      <w:r>
        <w:rPr>
          <w:rFonts w:eastAsia="Arial" w:cs="Arial"/>
          <w:b/>
          <w:bCs/>
          <w:color w:val="1A4731"/>
          <w:sz w:val="20"/>
          <w:szCs w:val="20"/>
        </w:rPr>
        <w:t>PROCEDURE — INSURANCE &amp; CREDENTIALING</w:t>
      </w:r>
    </w:p>
    <w:p>
      <w:pPr>
        <w:pStyle w:val="Normal"/>
        <w:tabs>
          <w:tab w:val="left" w:pos="720" w:leader="none"/>
        </w:tabs>
        <w:spacing w:lineRule="exact" w:line="264" w:before="0" w:after="80"/>
        <w:ind w:hanging="360" w:start="720"/>
        <w:rPr/>
      </w:pPr>
      <w:r>
        <w:rPr>
          <w:rFonts w:eastAsia="Arial" w:cs="Arial"/>
          <w:sz w:val="21"/>
          <w:szCs w:val="21"/>
        </w:rPr>
        <w:t>a. Maintain current malpractice and liability insurance for the clinic and each psychotherapy provider or prescriber.</w:t>
      </w:r>
    </w:p>
    <w:p>
      <w:pPr>
        <w:pStyle w:val="Normal"/>
        <w:tabs>
          <w:tab w:val="left" w:pos="720" w:leader="none"/>
        </w:tabs>
        <w:spacing w:lineRule="exact" w:line="264" w:before="0" w:after="80"/>
        <w:ind w:hanging="360" w:start="720"/>
        <w:rPr/>
      </w:pPr>
      <w:r>
        <w:rPr>
          <w:rFonts w:eastAsia="Arial" w:cs="Arial"/>
          <w:sz w:val="21"/>
          <w:szCs w:val="21"/>
        </w:rPr>
        <w:t>b. Credential and verify clinical staff qualifications before service and maintain license, certification, and payer-credentialing documentation.</w:t>
      </w:r>
    </w:p>
    <w:p>
      <w:pPr>
        <w:pStyle w:val="Normal"/>
        <w:tabs>
          <w:tab w:val="left" w:pos="720" w:leader="none"/>
        </w:tabs>
        <w:spacing w:lineRule="exact" w:line="264" w:before="0" w:after="80"/>
        <w:ind w:hanging="360" w:start="720"/>
        <w:rPr/>
      </w:pPr>
      <w:r>
        <w:rPr>
          <w:rFonts w:eastAsia="Arial" w:cs="Arial"/>
          <w:sz w:val="21"/>
          <w:szCs w:val="21"/>
        </w:rPr>
        <w:t>c. Monitor continued good standing and renewal and prevent unqualified or unsupervised service delivery.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Insurance Certificates File</w:t>
      </w:r>
    </w:p>
    <w:p>
      <w:pPr>
        <w:pStyle w:val="ListParagraph"/>
        <w:numPr>
          <w:ilvl w:val="0"/>
          <w:numId w:val="1"/>
        </w:numPr>
        <w:spacing w:lineRule="exact" w:line="264" w:before="0" w:after="60"/>
        <w:rPr/>
      </w:pPr>
      <w:r>
        <w:rPr>
          <w:rFonts w:eastAsia="Arial" w:cs="Arial"/>
          <w:sz w:val="21"/>
          <w:szCs w:val="21"/>
        </w:rPr>
        <w:t>Provider Credentialing File</w:t>
      </w:r>
    </w:p>
    <w:p>
      <w:pPr>
        <w:pStyle w:val="ListParagraph"/>
        <w:numPr>
          <w:ilvl w:val="0"/>
          <w:numId w:val="1"/>
        </w:numPr>
        <w:spacing w:lineRule="exact" w:line="264" w:before="0" w:after="60"/>
        <w:rPr/>
      </w:pPr>
      <w:r>
        <w:rPr>
          <w:rFonts w:eastAsia="Arial" w:cs="Arial"/>
          <w:sz w:val="21"/>
          <w:szCs w:val="21"/>
        </w:rPr>
        <w:t>Credentialing Monitoring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Medicaid &amp; Third-Party Billing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Medicaid &amp; Third-Party Billing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Operational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DHS 35.06; ch. DHS 105, 107; s. 632.89,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billing for outpatient mental health services is accurate and compliant.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Medicaid, BadgerCare Plus, and third-party billing for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clinic bills for outpatient mental health services accurately and only for services that were provided, that are covered, and that were delivered by appropriately qualified and, where required, credentialed staff, consistent with DHS 35.06, the Medicaid rules (chs. DHS 105 and 107) and ForwardHealth requirements, and applicable third-party and insurance-coverage requirements under s. 632.89, Stats. The clinic obtains and maintains the certifications and enrollments required to bill, documents services sufficiently to support the claims, does not submit false or misleading claims, and cooperates with audits. Billing records are retained as required and reconciled with the consumer file.</w:t>
      </w:r>
    </w:p>
    <w:p>
      <w:pPr>
        <w:pStyle w:val="Normal"/>
        <w:pBdr>
          <w:bottom w:val="single" w:sz="4" w:space="1" w:color="2E5E45"/>
        </w:pBdr>
        <w:spacing w:before="160" w:after="80"/>
        <w:rPr/>
      </w:pPr>
      <w:r>
        <w:rPr>
          <w:rFonts w:eastAsia="Arial" w:cs="Arial"/>
          <w:b/>
          <w:bCs/>
          <w:color w:val="1A4731"/>
          <w:sz w:val="20"/>
          <w:szCs w:val="20"/>
        </w:rPr>
        <w:t>PROCEDURE — BILLING COMPLIANCE</w:t>
      </w:r>
    </w:p>
    <w:p>
      <w:pPr>
        <w:pStyle w:val="Normal"/>
        <w:tabs>
          <w:tab w:val="left" w:pos="720" w:leader="none"/>
        </w:tabs>
        <w:spacing w:lineRule="exact" w:line="264" w:before="0" w:after="80"/>
        <w:ind w:hanging="360" w:start="720"/>
        <w:rPr/>
      </w:pPr>
      <w:r>
        <w:rPr>
          <w:rFonts w:eastAsia="Arial" w:cs="Arial"/>
          <w:sz w:val="21"/>
          <w:szCs w:val="21"/>
        </w:rPr>
        <w:t>a. Bill only for covered services that were provided by appropriately qualified and credentialed staff and are supported by documentation.</w:t>
      </w:r>
    </w:p>
    <w:p>
      <w:pPr>
        <w:pStyle w:val="Normal"/>
        <w:tabs>
          <w:tab w:val="left" w:pos="720" w:leader="none"/>
        </w:tabs>
        <w:spacing w:lineRule="exact" w:line="264" w:before="0" w:after="80"/>
        <w:ind w:hanging="360" w:start="720"/>
        <w:rPr/>
      </w:pPr>
      <w:r>
        <w:rPr>
          <w:rFonts w:eastAsia="Arial" w:cs="Arial"/>
          <w:sz w:val="21"/>
          <w:szCs w:val="21"/>
        </w:rPr>
        <w:t>b. Maintain required certifications and enrollments, do not submit false or misleading claims, and cooperate with audits.</w:t>
      </w:r>
    </w:p>
    <w:p>
      <w:pPr>
        <w:pStyle w:val="Normal"/>
        <w:tabs>
          <w:tab w:val="left" w:pos="720" w:leader="none"/>
        </w:tabs>
        <w:spacing w:lineRule="exact" w:line="264" w:before="0" w:after="80"/>
        <w:ind w:hanging="360" w:start="720"/>
        <w:rPr/>
      </w:pPr>
      <w:r>
        <w:rPr>
          <w:rFonts w:eastAsia="Arial" w:cs="Arial"/>
          <w:sz w:val="21"/>
          <w:szCs w:val="21"/>
        </w:rPr>
        <w:t>c. Retain billing records as required and reconcile them with the consumer file.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Billing Compliance Policy</w:t>
      </w:r>
    </w:p>
    <w:p>
      <w:pPr>
        <w:pStyle w:val="ListParagraph"/>
        <w:numPr>
          <w:ilvl w:val="0"/>
          <w:numId w:val="1"/>
        </w:numPr>
        <w:spacing w:lineRule="exact" w:line="264" w:before="0" w:after="60"/>
        <w:rPr/>
      </w:pPr>
      <w:r>
        <w:rPr>
          <w:rFonts w:eastAsia="Arial" w:cs="Arial"/>
          <w:sz w:val="21"/>
          <w:szCs w:val="21"/>
        </w:rPr>
        <w:t>Claim Documentation Support Record</w:t>
      </w:r>
    </w:p>
    <w:p>
      <w:pPr>
        <w:pStyle w:val="ListParagraph"/>
        <w:numPr>
          <w:ilvl w:val="0"/>
          <w:numId w:val="1"/>
        </w:numPr>
        <w:spacing w:lineRule="exact" w:line="264" w:before="0" w:after="60"/>
        <w:rPr/>
      </w:pPr>
      <w:r>
        <w:rPr>
          <w:rFonts w:eastAsia="Arial" w:cs="Arial"/>
          <w:sz w:val="21"/>
          <w:szCs w:val="21"/>
        </w:rPr>
        <w:t>Audit Response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Wisconsin agencies and rules, guidance on customizing the manual and confirming certification, and a consumer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Wisconsin Agency &amp; Rule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Consumer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clinic should maintain a current copy of each and customize as needed. Where a form corresponds to an official department form, use the current version from the DQA Behavioral Health Certification Section or the DHS DQA Provider Portal.</w:t>
      </w:r>
    </w:p>
    <w:p>
      <w:pPr>
        <w:pStyle w:val="Normal"/>
        <w:spacing w:before="140" w:after="40"/>
        <w:rPr/>
      </w:pPr>
      <w:r>
        <w:rPr>
          <w:rFonts w:eastAsia="Arial" w:cs="Arial"/>
          <w:b/>
          <w:bCs/>
          <w:color w:val="333333"/>
          <w:sz w:val="21"/>
          <w:szCs w:val="21"/>
        </w:rPr>
        <w:t>Section A — Certification &amp; Administration</w:t>
      </w:r>
    </w:p>
    <w:p>
      <w:pPr>
        <w:pStyle w:val="ListParagraph"/>
        <w:numPr>
          <w:ilvl w:val="0"/>
          <w:numId w:val="1"/>
        </w:numPr>
        <w:spacing w:lineRule="exact" w:line="264" w:before="0" w:after="60"/>
        <w:rPr/>
      </w:pPr>
      <w:r>
        <w:rPr>
          <w:rFonts w:eastAsia="Arial" w:cs="Arial"/>
          <w:sz w:val="21"/>
          <w:szCs w:val="21"/>
        </w:rPr>
        <w:t>Clinic 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Multi-Office Oversight Policy</w:t>
      </w:r>
    </w:p>
    <w:p>
      <w:pPr>
        <w:pStyle w:val="ListParagraph"/>
        <w:numPr>
          <w:ilvl w:val="0"/>
          <w:numId w:val="1"/>
        </w:numPr>
        <w:spacing w:lineRule="exact" w:line="264" w:before="0" w:after="60"/>
        <w:rPr/>
      </w:pPr>
      <w:r>
        <w:rPr>
          <w:rFonts w:eastAsia="Arial" w:cs="Arial"/>
          <w:sz w:val="21"/>
          <w:szCs w:val="21"/>
        </w:rPr>
        <w:t>Certification / Recertification Application</w:t>
      </w:r>
    </w:p>
    <w:p>
      <w:pPr>
        <w:pStyle w:val="ListParagraph"/>
        <w:numPr>
          <w:ilvl w:val="0"/>
          <w:numId w:val="1"/>
        </w:numPr>
        <w:spacing w:lineRule="exact" w:line="264" w:before="0" w:after="60"/>
        <w:rPr/>
      </w:pPr>
      <w:r>
        <w:rPr>
          <w:rFonts w:eastAsia="Arial" w:cs="Arial"/>
          <w:sz w:val="21"/>
          <w:szCs w:val="21"/>
        </w:rPr>
        <w:t>Proof of Malpractice &amp; Liability Insurance</w:t>
      </w:r>
    </w:p>
    <w:p>
      <w:pPr>
        <w:pStyle w:val="ListParagraph"/>
        <w:numPr>
          <w:ilvl w:val="0"/>
          <w:numId w:val="1"/>
        </w:numPr>
        <w:spacing w:lineRule="exact" w:line="264" w:before="0" w:after="60"/>
        <w:rPr/>
      </w:pPr>
      <w:r>
        <w:rPr>
          <w:rFonts w:eastAsia="Arial" w:cs="Arial"/>
          <w:sz w:val="21"/>
          <w:szCs w:val="21"/>
        </w:rPr>
        <w:t>Current Certificate</w:t>
      </w:r>
    </w:p>
    <w:p>
      <w:pPr>
        <w:pStyle w:val="ListParagraph"/>
        <w:numPr>
          <w:ilvl w:val="0"/>
          <w:numId w:val="1"/>
        </w:numPr>
        <w:spacing w:lineRule="exact" w:line="264" w:before="0" w:after="60"/>
        <w:rPr/>
      </w:pPr>
      <w:r>
        <w:rPr>
          <w:rFonts w:eastAsia="Arial" w:cs="Arial"/>
          <w:sz w:val="21"/>
          <w:szCs w:val="21"/>
        </w:rPr>
        <w:t>Office / Branch Location Record</w:t>
      </w:r>
    </w:p>
    <w:p>
      <w:pPr>
        <w:pStyle w:val="ListParagraph"/>
        <w:numPr>
          <w:ilvl w:val="0"/>
          <w:numId w:val="1"/>
        </w:numPr>
        <w:spacing w:lineRule="exact" w:line="264" w:before="0" w:after="60"/>
        <w:rPr/>
      </w:pPr>
      <w:r>
        <w:rPr>
          <w:rFonts w:eastAsia="Arial" w:cs="Arial"/>
          <w:sz w:val="21"/>
          <w:szCs w:val="21"/>
        </w:rPr>
        <w:t>Telehealth Policy &amp; Consent</w:t>
      </w:r>
    </w:p>
    <w:p>
      <w:pPr>
        <w:pStyle w:val="ListParagraph"/>
        <w:numPr>
          <w:ilvl w:val="0"/>
          <w:numId w:val="1"/>
        </w:numPr>
        <w:spacing w:lineRule="exact" w:line="264" w:before="0" w:after="60"/>
        <w:rPr/>
      </w:pPr>
      <w:r>
        <w:rPr>
          <w:rFonts w:eastAsia="Arial" w:cs="Arial"/>
          <w:sz w:val="21"/>
          <w:szCs w:val="21"/>
        </w:rPr>
        <w:t>Change Notification Record</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Death Report</w:t>
      </w:r>
    </w:p>
    <w:p>
      <w:pPr>
        <w:pStyle w:val="ListParagraph"/>
        <w:numPr>
          <w:ilvl w:val="0"/>
          <w:numId w:val="1"/>
        </w:numPr>
        <w:spacing w:lineRule="exact" w:line="264" w:before="0" w:after="60"/>
        <w:rPr/>
      </w:pPr>
      <w:r>
        <w:rPr>
          <w:rFonts w:eastAsia="Arial" w:cs="Arial"/>
          <w:sz w:val="21"/>
          <w:szCs w:val="21"/>
        </w:rPr>
        <w:t>Critical Incident Report</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Quality Improvement Plan</w:t>
      </w:r>
    </w:p>
    <w:p>
      <w:pPr>
        <w:pStyle w:val="Normal"/>
        <w:spacing w:before="140" w:after="40"/>
        <w:rPr/>
      </w:pPr>
      <w:r>
        <w:rPr>
          <w:rFonts w:eastAsia="Arial" w:cs="Arial"/>
          <w:b/>
          <w:bCs/>
          <w:color w:val="333333"/>
          <w:sz w:val="21"/>
          <w:szCs w:val="21"/>
        </w:rPr>
        <w:t>Section B — Personnel, Supervision &amp; Training</w:t>
      </w:r>
    </w:p>
    <w:p>
      <w:pPr>
        <w:pStyle w:val="ListParagraph"/>
        <w:numPr>
          <w:ilvl w:val="0"/>
          <w:numId w:val="1"/>
        </w:numPr>
        <w:spacing w:lineRule="exact" w:line="264" w:before="0" w:after="60"/>
        <w:rPr/>
      </w:pPr>
      <w:r>
        <w:rPr>
          <w:rFonts w:eastAsia="Arial" w:cs="Arial"/>
          <w:sz w:val="21"/>
          <w:szCs w:val="21"/>
        </w:rPr>
        <w:t>Staffing Plan</w:t>
      </w:r>
    </w:p>
    <w:p>
      <w:pPr>
        <w:pStyle w:val="ListParagraph"/>
        <w:numPr>
          <w:ilvl w:val="0"/>
          <w:numId w:val="1"/>
        </w:numPr>
        <w:spacing w:lineRule="exact" w:line="264" w:before="0" w:after="60"/>
        <w:rPr/>
      </w:pPr>
      <w:r>
        <w:rPr>
          <w:rFonts w:eastAsia="Arial" w:cs="Arial"/>
          <w:sz w:val="21"/>
          <w:szCs w:val="21"/>
        </w:rPr>
        <w:t>Staff Roster &amp; Practice-Limitations Record</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Personnel Policies</w:t>
      </w:r>
    </w:p>
    <w:p>
      <w:pPr>
        <w:pStyle w:val="ListParagraph"/>
        <w:numPr>
          <w:ilvl w:val="0"/>
          <w:numId w:val="1"/>
        </w:numPr>
        <w:spacing w:lineRule="exact" w:line="264" w:before="0" w:after="60"/>
        <w:rPr/>
      </w:pPr>
      <w:r>
        <w:rPr>
          <w:rFonts w:eastAsia="Arial" w:cs="Arial"/>
          <w:sz w:val="21"/>
          <w:szCs w:val="21"/>
        </w:rPr>
        <w:t>Clinical Supervision Policy &amp; Log</w:t>
      </w:r>
    </w:p>
    <w:p>
      <w:pPr>
        <w:pStyle w:val="ListParagraph"/>
        <w:numPr>
          <w:ilvl w:val="0"/>
          <w:numId w:val="1"/>
        </w:numPr>
        <w:spacing w:lineRule="exact" w:line="264" w:before="0" w:after="60"/>
        <w:rPr/>
      </w:pPr>
      <w:r>
        <w:rPr>
          <w:rFonts w:eastAsia="Arial" w:cs="Arial"/>
          <w:sz w:val="21"/>
          <w:szCs w:val="21"/>
        </w:rPr>
        <w:t>Clinical Collaboration Record</w:t>
      </w:r>
    </w:p>
    <w:p>
      <w:pPr>
        <w:pStyle w:val="ListParagraph"/>
        <w:numPr>
          <w:ilvl w:val="0"/>
          <w:numId w:val="1"/>
        </w:numPr>
        <w:spacing w:lineRule="exact" w:line="264" w:before="0" w:after="60"/>
        <w:rPr/>
      </w:pPr>
      <w:r>
        <w:rPr>
          <w:rFonts w:eastAsia="Arial" w:cs="Arial"/>
          <w:sz w:val="21"/>
          <w:szCs w:val="21"/>
        </w:rPr>
        <w:t>Supervisor Qualification Record</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ListParagraph"/>
        <w:numPr>
          <w:ilvl w:val="0"/>
          <w:numId w:val="1"/>
        </w:numPr>
        <w:spacing w:lineRule="exact" w:line="264" w:before="0" w:after="60"/>
        <w:rPr/>
      </w:pPr>
      <w:r>
        <w:rPr>
          <w:rFonts w:eastAsia="Arial" w:cs="Arial"/>
          <w:sz w:val="21"/>
          <w:szCs w:val="21"/>
        </w:rPr>
        <w:t>Caregiver Background Check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40" w:after="40"/>
        <w:rPr/>
      </w:pPr>
      <w:r>
        <w:rPr>
          <w:rFonts w:eastAsia="Arial" w:cs="Arial"/>
          <w:b/>
          <w:bCs/>
          <w:color w:val="333333"/>
          <w:sz w:val="21"/>
          <w:szCs w:val="21"/>
        </w:rPr>
        <w:t>Section C — Consumer Rights &amp; Records</w:t>
      </w:r>
    </w:p>
    <w:p>
      <w:pPr>
        <w:pStyle w:val="ListParagraph"/>
        <w:numPr>
          <w:ilvl w:val="0"/>
          <w:numId w:val="1"/>
        </w:numPr>
        <w:spacing w:lineRule="exact" w:line="264" w:before="0" w:after="60"/>
        <w:rPr/>
      </w:pPr>
      <w:r>
        <w:rPr>
          <w:rFonts w:eastAsia="Arial" w:cs="Arial"/>
          <w:sz w:val="21"/>
          <w:szCs w:val="21"/>
        </w:rPr>
        <w:t>Consumer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Grievance Procedure Notice</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Informed Consent for Release of Treatment Records</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Consumer File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Suicide / Violence Risk Assessment</w:t>
      </w:r>
    </w:p>
    <w:p>
      <w:pPr>
        <w:pStyle w:val="ListParagraph"/>
        <w:numPr>
          <w:ilvl w:val="0"/>
          <w:numId w:val="1"/>
        </w:numPr>
        <w:spacing w:lineRule="exact" w:line="264" w:before="0" w:after="60"/>
        <w:rPr/>
      </w:pPr>
      <w:r>
        <w:rPr>
          <w:rFonts w:eastAsia="Arial" w:cs="Arial"/>
          <w:sz w:val="21"/>
          <w:szCs w:val="21"/>
        </w:rPr>
        <w:t>Safety Plan</w:t>
      </w:r>
    </w:p>
    <w:p>
      <w:pPr>
        <w:pStyle w:val="ListParagraph"/>
        <w:numPr>
          <w:ilvl w:val="0"/>
          <w:numId w:val="1"/>
        </w:numPr>
        <w:spacing w:lineRule="exact" w:line="264" w:before="0" w:after="60"/>
        <w:rPr/>
      </w:pPr>
      <w:r>
        <w:rPr>
          <w:rFonts w:eastAsia="Arial" w:cs="Arial"/>
          <w:sz w:val="21"/>
          <w:szCs w:val="21"/>
        </w:rPr>
        <w:t>Mandatory Report / Duty-to-Warn Record</w:t>
      </w:r>
    </w:p>
    <w:p>
      <w:pPr>
        <w:pStyle w:val="Normal"/>
        <w:spacing w:before="140" w:after="40"/>
        <w:rPr/>
      </w:pPr>
      <w:r>
        <w:rPr>
          <w:rFonts w:eastAsia="Arial" w:cs="Arial"/>
          <w:b/>
          <w:bCs/>
          <w:color w:val="333333"/>
          <w:sz w:val="21"/>
          <w:szCs w:val="21"/>
        </w:rPr>
        <w:t>Section D — Clinical Services</w:t>
      </w:r>
    </w:p>
    <w:p>
      <w:pPr>
        <w:pStyle w:val="ListParagraph"/>
        <w:numPr>
          <w:ilvl w:val="0"/>
          <w:numId w:val="1"/>
        </w:numPr>
        <w:spacing w:lineRule="exact" w:line="264" w:before="0" w:after="60"/>
        <w:rPr/>
      </w:pPr>
      <w:r>
        <w:rPr>
          <w:rFonts w:eastAsia="Arial" w:cs="Arial"/>
          <w:sz w:val="21"/>
          <w:szCs w:val="21"/>
        </w:rPr>
        <w:t>Written Admission Criteria</w:t>
      </w:r>
    </w:p>
    <w:p>
      <w:pPr>
        <w:pStyle w:val="ListParagraph"/>
        <w:numPr>
          <w:ilvl w:val="0"/>
          <w:numId w:val="1"/>
        </w:numPr>
        <w:spacing w:lineRule="exact" w:line="264" w:before="0" w:after="60"/>
        <w:rPr/>
      </w:pPr>
      <w:r>
        <w:rPr>
          <w:rFonts w:eastAsia="Arial" w:cs="Arial"/>
          <w:sz w:val="21"/>
          <w:szCs w:val="21"/>
        </w:rPr>
        <w:t>Recommendation for Psychotherapy</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Initial Assessment</w:t>
      </w:r>
    </w:p>
    <w:p>
      <w:pPr>
        <w:pStyle w:val="ListParagraph"/>
        <w:numPr>
          <w:ilvl w:val="0"/>
          <w:numId w:val="1"/>
        </w:numPr>
        <w:spacing w:lineRule="exact" w:line="264" w:before="0" w:after="60"/>
        <w:rPr/>
      </w:pPr>
      <w:r>
        <w:rPr>
          <w:rFonts w:eastAsia="Arial" w:cs="Arial"/>
          <w:sz w:val="21"/>
          <w:szCs w:val="21"/>
        </w:rPr>
        <w:t>Comprehensive Assessment &amp; Written Report</w:t>
      </w:r>
    </w:p>
    <w:p>
      <w:pPr>
        <w:pStyle w:val="ListParagraph"/>
        <w:numPr>
          <w:ilvl w:val="0"/>
          <w:numId w:val="1"/>
        </w:numPr>
        <w:spacing w:lineRule="exact" w:line="264" w:before="0" w:after="60"/>
        <w:rPr/>
      </w:pPr>
      <w:r>
        <w:rPr>
          <w:rFonts w:eastAsia="Arial" w:cs="Arial"/>
          <w:sz w:val="21"/>
          <w:szCs w:val="21"/>
        </w:rPr>
        <w:t>Consent for Outpatient Mental Health Services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Emergency / Crisis Services Policy</w:t>
      </w:r>
    </w:p>
    <w:p>
      <w:pPr>
        <w:pStyle w:val="ListParagraph"/>
        <w:numPr>
          <w:ilvl w:val="0"/>
          <w:numId w:val="1"/>
        </w:numPr>
        <w:spacing w:lineRule="exact" w:line="264" w:before="0" w:after="60"/>
        <w:rPr/>
      </w:pPr>
      <w:r>
        <w:rPr>
          <w:rFonts w:eastAsia="Arial" w:cs="Arial"/>
          <w:sz w:val="21"/>
          <w:szCs w:val="21"/>
        </w:rPr>
        <w:t>Crisis Resource &amp; Contact Information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Referral &amp; Continuity-of-Care Record</w:t>
      </w:r>
    </w:p>
    <w:p>
      <w:pPr>
        <w:pStyle w:val="Normal"/>
        <w:spacing w:before="140" w:after="40"/>
        <w:rPr/>
      </w:pPr>
      <w:r>
        <w:rPr>
          <w:rFonts w:eastAsia="Arial" w:cs="Arial"/>
          <w:b/>
          <w:bCs/>
          <w:color w:val="333333"/>
          <w:sz w:val="21"/>
          <w:szCs w:val="21"/>
        </w:rPr>
        <w:t>Section E — Treatment Delivery &amp; Environment</w:t>
      </w:r>
    </w:p>
    <w:p>
      <w:pPr>
        <w:pStyle w:val="ListParagraph"/>
        <w:numPr>
          <w:ilvl w:val="0"/>
          <w:numId w:val="1"/>
        </w:numPr>
        <w:spacing w:lineRule="exact" w:line="264" w:before="0" w:after="60"/>
        <w:rPr/>
      </w:pPr>
      <w:r>
        <w:rPr>
          <w:rFonts w:eastAsia="Arial" w:cs="Arial"/>
          <w:sz w:val="21"/>
          <w:szCs w:val="21"/>
        </w:rPr>
        <w:t>Treatment Approaches Description</w:t>
      </w:r>
    </w:p>
    <w:p>
      <w:pPr>
        <w:pStyle w:val="ListParagraph"/>
        <w:numPr>
          <w:ilvl w:val="0"/>
          <w:numId w:val="1"/>
        </w:numPr>
        <w:spacing w:lineRule="exact" w:line="264" w:before="0" w:after="60"/>
        <w:rPr/>
      </w:pPr>
      <w:r>
        <w:rPr>
          <w:rFonts w:eastAsia="Arial" w:cs="Arial"/>
          <w:sz w:val="21"/>
          <w:szCs w:val="21"/>
        </w:rPr>
        <w:t>Psychotherapy Progress Note</w:t>
      </w:r>
    </w:p>
    <w:p>
      <w:pPr>
        <w:pStyle w:val="ListParagraph"/>
        <w:numPr>
          <w:ilvl w:val="0"/>
          <w:numId w:val="1"/>
        </w:numPr>
        <w:spacing w:lineRule="exact" w:line="264" w:before="0" w:after="60"/>
        <w:rPr/>
      </w:pPr>
      <w:r>
        <w:rPr>
          <w:rFonts w:eastAsia="Arial" w:cs="Arial"/>
          <w:sz w:val="21"/>
          <w:szCs w:val="21"/>
        </w:rPr>
        <w:t>Group Therapy Description &amp; Roster</w:t>
      </w:r>
    </w:p>
    <w:p>
      <w:pPr>
        <w:pStyle w:val="ListParagraph"/>
        <w:numPr>
          <w:ilvl w:val="0"/>
          <w:numId w:val="1"/>
        </w:numPr>
        <w:spacing w:lineRule="exact" w:line="264" w:before="0" w:after="60"/>
        <w:rPr/>
      </w:pPr>
      <w:r>
        <w:rPr>
          <w:rFonts w:eastAsia="Arial" w:cs="Arial"/>
          <w:sz w:val="21"/>
          <w:szCs w:val="21"/>
        </w:rPr>
        <w:t>Group Participation &amp; Progress Note</w:t>
      </w:r>
    </w:p>
    <w:p>
      <w:pPr>
        <w:pStyle w:val="ListParagraph"/>
        <w:numPr>
          <w:ilvl w:val="0"/>
          <w:numId w:val="1"/>
        </w:numPr>
        <w:spacing w:lineRule="exact" w:line="264" w:before="0" w:after="60"/>
        <w:rPr/>
      </w:pPr>
      <w:r>
        <w:rPr>
          <w:rFonts w:eastAsia="Arial" w:cs="Arial"/>
          <w:sz w:val="21"/>
          <w:szCs w:val="21"/>
        </w:rPr>
        <w:t>Medication Management Note</w:t>
      </w:r>
    </w:p>
    <w:p>
      <w:pPr>
        <w:pStyle w:val="ListParagraph"/>
        <w:numPr>
          <w:ilvl w:val="0"/>
          <w:numId w:val="1"/>
        </w:numPr>
        <w:spacing w:lineRule="exact" w:line="264" w:before="0" w:after="60"/>
        <w:rPr/>
      </w:pPr>
      <w:r>
        <w:rPr>
          <w:rFonts w:eastAsia="Arial" w:cs="Arial"/>
          <w:sz w:val="21"/>
          <w:szCs w:val="21"/>
        </w:rPr>
        <w:t>Informed Consent for Medication</w:t>
      </w:r>
    </w:p>
    <w:p>
      <w:pPr>
        <w:pStyle w:val="ListParagraph"/>
        <w:numPr>
          <w:ilvl w:val="0"/>
          <w:numId w:val="1"/>
        </w:numPr>
        <w:spacing w:lineRule="exact" w:line="264" w:before="0" w:after="60"/>
        <w:rPr/>
      </w:pPr>
      <w:r>
        <w:rPr>
          <w:rFonts w:eastAsia="Arial" w:cs="Arial"/>
          <w:sz w:val="21"/>
          <w:szCs w:val="21"/>
        </w:rPr>
        <w:t>Medication List &amp; Monitoring Record</w:t>
      </w:r>
    </w:p>
    <w:p>
      <w:pPr>
        <w:pStyle w:val="ListParagraph"/>
        <w:numPr>
          <w:ilvl w:val="0"/>
          <w:numId w:val="1"/>
        </w:numPr>
        <w:spacing w:lineRule="exact" w:line="264" w:before="0" w:after="60"/>
        <w:rPr/>
      </w:pPr>
      <w:r>
        <w:rPr>
          <w:rFonts w:eastAsia="Arial" w:cs="Arial"/>
          <w:sz w:val="21"/>
          <w:szCs w:val="21"/>
        </w:rPr>
        <w:t>Environment &amp; Safety Checklist</w:t>
      </w:r>
    </w:p>
    <w:p>
      <w:pPr>
        <w:pStyle w:val="ListParagraph"/>
        <w:numPr>
          <w:ilvl w:val="0"/>
          <w:numId w:val="1"/>
        </w:numPr>
        <w:spacing w:lineRule="exact" w:line="264" w:before="0" w:after="60"/>
        <w:rPr/>
      </w:pPr>
      <w:r>
        <w:rPr>
          <w:rFonts w:eastAsia="Arial" w:cs="Arial"/>
          <w:sz w:val="21"/>
          <w:szCs w:val="21"/>
        </w:rPr>
        <w:t>Infection Control / Sanitation Record</w:t>
      </w:r>
    </w:p>
    <w:p>
      <w:pPr>
        <w:pStyle w:val="ListParagraph"/>
        <w:numPr>
          <w:ilvl w:val="0"/>
          <w:numId w:val="1"/>
        </w:numPr>
        <w:spacing w:lineRule="exact" w:line="264" w:before="0" w:after="60"/>
        <w:rPr/>
      </w:pPr>
      <w:r>
        <w:rPr>
          <w:rFonts w:eastAsia="Arial" w:cs="Arial"/>
          <w:sz w:val="21"/>
          <w:szCs w:val="21"/>
        </w:rPr>
        <w:t>Maintenance Log</w:t>
      </w:r>
    </w:p>
    <w:p>
      <w:pPr>
        <w:pStyle w:val="ListParagraph"/>
        <w:numPr>
          <w:ilvl w:val="0"/>
          <w:numId w:val="1"/>
        </w:numPr>
        <w:spacing w:lineRule="exact" w:line="264" w:before="0" w:after="60"/>
        <w:rPr/>
      </w:pPr>
      <w:r>
        <w:rPr>
          <w:rFonts w:eastAsia="Arial" w:cs="Arial"/>
          <w:sz w:val="21"/>
          <w:szCs w:val="21"/>
        </w:rPr>
        <w:t>Emergency Preparedness Procedures</w:t>
      </w:r>
    </w:p>
    <w:p>
      <w:pPr>
        <w:pStyle w:val="ListParagraph"/>
        <w:numPr>
          <w:ilvl w:val="0"/>
          <w:numId w:val="1"/>
        </w:numPr>
        <w:spacing w:lineRule="exact" w:line="264" w:before="0" w:after="60"/>
        <w:rPr/>
      </w:pPr>
      <w:r>
        <w:rPr>
          <w:rFonts w:eastAsia="Arial" w:cs="Arial"/>
          <w:sz w:val="21"/>
          <w:szCs w:val="21"/>
        </w:rPr>
        <w:t>Staff Emergency Training Record</w:t>
      </w:r>
    </w:p>
    <w:p>
      <w:pPr>
        <w:pStyle w:val="Normal"/>
        <w:spacing w:before="140" w:after="40"/>
        <w:rPr/>
      </w:pPr>
      <w:r>
        <w:rPr>
          <w:rFonts w:eastAsia="Arial" w:cs="Arial"/>
          <w:b/>
          <w:bCs/>
          <w:color w:val="333333"/>
          <w:sz w:val="21"/>
          <w:szCs w:val="21"/>
        </w:rPr>
        <w:t>Section F — Specialized &amp; Operational</w:t>
      </w:r>
    </w:p>
    <w:p>
      <w:pPr>
        <w:pStyle w:val="ListParagraph"/>
        <w:numPr>
          <w:ilvl w:val="0"/>
          <w:numId w:val="1"/>
        </w:numPr>
        <w:spacing w:lineRule="exact" w:line="264" w:before="0" w:after="60"/>
        <w:rPr/>
      </w:pPr>
      <w:r>
        <w:rPr>
          <w:rFonts w:eastAsia="Arial" w:cs="Arial"/>
          <w:sz w:val="21"/>
          <w:szCs w:val="21"/>
        </w:rPr>
        <w:t>Telehealth Consent &amp; Appropriateness Record</w:t>
      </w:r>
    </w:p>
    <w:p>
      <w:pPr>
        <w:pStyle w:val="ListParagraph"/>
        <w:numPr>
          <w:ilvl w:val="0"/>
          <w:numId w:val="1"/>
        </w:numPr>
        <w:spacing w:lineRule="exact" w:line="264" w:before="0" w:after="60"/>
        <w:rPr/>
      </w:pPr>
      <w:r>
        <w:rPr>
          <w:rFonts w:eastAsia="Arial" w:cs="Arial"/>
          <w:sz w:val="21"/>
          <w:szCs w:val="21"/>
        </w:rPr>
        <w:t>Telehealth Crisis Plan</w:t>
      </w:r>
    </w:p>
    <w:p>
      <w:pPr>
        <w:pStyle w:val="ListParagraph"/>
        <w:numPr>
          <w:ilvl w:val="0"/>
          <w:numId w:val="1"/>
        </w:numPr>
        <w:spacing w:lineRule="exact" w:line="264" w:before="0" w:after="60"/>
        <w:rPr/>
      </w:pPr>
      <w:r>
        <w:rPr>
          <w:rFonts w:eastAsia="Arial" w:cs="Arial"/>
          <w:sz w:val="21"/>
          <w:szCs w:val="21"/>
        </w:rPr>
        <w:t>Co-Occurring Assessment &amp; Placement Record</w:t>
      </w:r>
    </w:p>
    <w:p>
      <w:pPr>
        <w:pStyle w:val="ListParagraph"/>
        <w:numPr>
          <w:ilvl w:val="0"/>
          <w:numId w:val="1"/>
        </w:numPr>
        <w:spacing w:lineRule="exact" w:line="264" w:before="0" w:after="60"/>
        <w:rPr/>
      </w:pPr>
      <w:r>
        <w:rPr>
          <w:rFonts w:eastAsia="Arial" w:cs="Arial"/>
          <w:sz w:val="21"/>
          <w:szCs w:val="21"/>
        </w:rPr>
        <w:t>SUD Clinical Supervision Record</w:t>
      </w:r>
    </w:p>
    <w:p>
      <w:pPr>
        <w:pStyle w:val="ListParagraph"/>
        <w:numPr>
          <w:ilvl w:val="0"/>
          <w:numId w:val="1"/>
        </w:numPr>
        <w:spacing w:lineRule="exact" w:line="264" w:before="0" w:after="60"/>
        <w:rPr/>
      </w:pPr>
      <w:r>
        <w:rPr>
          <w:rFonts w:eastAsia="Arial" w:cs="Arial"/>
          <w:sz w:val="21"/>
          <w:szCs w:val="21"/>
        </w:rPr>
        <w:t>Minor Consent Record</w:t>
      </w:r>
    </w:p>
    <w:p>
      <w:pPr>
        <w:pStyle w:val="ListParagraph"/>
        <w:numPr>
          <w:ilvl w:val="0"/>
          <w:numId w:val="1"/>
        </w:numPr>
        <w:spacing w:lineRule="exact" w:line="264" w:before="0" w:after="60"/>
        <w:rPr/>
      </w:pPr>
      <w:r>
        <w:rPr>
          <w:rFonts w:eastAsia="Arial" w:cs="Arial"/>
          <w:sz w:val="21"/>
          <w:szCs w:val="21"/>
        </w:rPr>
        <w:t>Family / School Coordination Record</w:t>
      </w:r>
    </w:p>
    <w:p>
      <w:pPr>
        <w:pStyle w:val="ListParagraph"/>
        <w:numPr>
          <w:ilvl w:val="0"/>
          <w:numId w:val="1"/>
        </w:numPr>
        <w:spacing w:lineRule="exact" w:line="264" w:before="0" w:after="60"/>
        <w:rPr/>
      </w:pPr>
      <w:r>
        <w:rPr>
          <w:rFonts w:eastAsia="Arial" w:cs="Arial"/>
          <w:sz w:val="21"/>
          <w:szCs w:val="21"/>
        </w:rPr>
        <w:t>Branch Office Request &amp; Approval Record</w:t>
      </w:r>
    </w:p>
    <w:p>
      <w:pPr>
        <w:pStyle w:val="ListParagraph"/>
        <w:numPr>
          <w:ilvl w:val="0"/>
          <w:numId w:val="1"/>
        </w:numPr>
        <w:spacing w:lineRule="exact" w:line="264" w:before="0" w:after="60"/>
        <w:rPr/>
      </w:pPr>
      <w:r>
        <w:rPr>
          <w:rFonts w:eastAsia="Arial" w:cs="Arial"/>
          <w:sz w:val="21"/>
          <w:szCs w:val="21"/>
        </w:rPr>
        <w:t>Insurance Certificates File</w:t>
      </w:r>
    </w:p>
    <w:p>
      <w:pPr>
        <w:pStyle w:val="ListParagraph"/>
        <w:numPr>
          <w:ilvl w:val="0"/>
          <w:numId w:val="1"/>
        </w:numPr>
        <w:spacing w:lineRule="exact" w:line="264" w:before="0" w:after="60"/>
        <w:rPr/>
      </w:pPr>
      <w:r>
        <w:rPr>
          <w:rFonts w:eastAsia="Arial" w:cs="Arial"/>
          <w:sz w:val="21"/>
          <w:szCs w:val="21"/>
        </w:rPr>
        <w:t>Provider Credentialing File</w:t>
      </w:r>
    </w:p>
    <w:p>
      <w:pPr>
        <w:pStyle w:val="ListParagraph"/>
        <w:numPr>
          <w:ilvl w:val="0"/>
          <w:numId w:val="1"/>
        </w:numPr>
        <w:spacing w:lineRule="exact" w:line="264" w:before="0" w:after="60"/>
        <w:rPr/>
      </w:pPr>
      <w:r>
        <w:rPr>
          <w:rFonts w:eastAsia="Arial" w:cs="Arial"/>
          <w:sz w:val="21"/>
          <w:szCs w:val="21"/>
        </w:rPr>
        <w:t>Billing Compliance Policy</w:t>
      </w:r>
    </w:p>
    <w:p>
      <w:pPr>
        <w:pStyle w:val="ListParagraph"/>
        <w:numPr>
          <w:ilvl w:val="0"/>
          <w:numId w:val="1"/>
        </w:numPr>
        <w:spacing w:lineRule="exact" w:line="264" w:before="0" w:after="60"/>
        <w:rPr/>
      </w:pPr>
      <w:r>
        <w:rPr>
          <w:rFonts w:eastAsia="Arial" w:cs="Arial"/>
          <w:sz w:val="21"/>
          <w:szCs w:val="21"/>
        </w:rPr>
        <w:t>Claim Documentation Support Record</w:t>
      </w:r>
    </w:p>
    <w:p>
      <w:pPr>
        <w:pStyle w:val="ListParagraph"/>
        <w:numPr>
          <w:ilvl w:val="0"/>
          <w:numId w:val="1"/>
        </w:numPr>
        <w:spacing w:lineRule="exact" w:line="264" w:before="0" w:after="60"/>
        <w:rPr/>
      </w:pPr>
      <w:r>
        <w:rPr>
          <w:rFonts w:eastAsia="Arial" w:cs="Arial"/>
          <w:sz w:val="21"/>
          <w:szCs w:val="21"/>
        </w:rPr>
        <w:t>Audit Response File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Wisconsin Agency &amp; Rule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fees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Department of Health Services (DHS), Division of Quality Assurance (DQA), Behavioral Health Certification Section — certifies outpatient mental health clinics. Applications via the DHS DQA Provider Portal.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Certification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Admin. Code ch. DHS 35 — Outpatient Mental Health Clinics (subch. I general; II certification; III personnel; IV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ss. 49.45 (2) (a) 11., 51.04, 51.42 (7) (b) 11., and 227.11 (2) (a), Stats.; State Alcohol, Drug Abuse, Developmental Disabilities and Mental Health Act, ch. 51, Stats.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Key rule sections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 DHS 35.06 effect of certification; 35.07 location/telehealth; 35.08 certification process; 35.09 notification of changes; 35.11 enforcement; 35.123 staffing; 35.13 personnel; 35.14 clinical supervision &amp; collaboration; 35.15 orientation &amp; training; 35.16 admission; 35.165 emergency services; 35.17 assessment; 35.18 consent; 35.19 treatment plan; 35.20 medication; 35.21 treatment approaches; 35.215 group therapy; 35.22 discharge; 35.23 consumer file; 35.24 consumer rights; 35.25 death reporting.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Effect of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Certification is required to receive Medicaid/BadgerCare Plus, community mental health services block grant, and state community aids funding, and establishes the clinic as certified for s. 632.89, Stats., insurance coverage.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Patient rights &amp; grievances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chs. DHS 94 (rights of clients — behavioral health) and DHS 92 (resolution of patient grievances).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 51.30, Stats., and ch. DHS 92 (treatment records; retention typically 7 years); HIPAA (45 CFR Parts 160, 164); 42 CFR Part 2 where substance use disorder treatment is involved.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 DHS 12 (caregiver background checks) and ch. DHS 13 (caregiver misconduct), administered by the Office of Caregiver Quality.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Substance use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 DHS 75 governs outpatient programs that provide only substance use services without mental health services; approved placement criteria (ASAM) apply for substance use level-of-care recommendations.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 / billing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chs. DHS 105 and 107 and ForwardHealth for Wisconsin Medicaid enrollment and billing.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Recency note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DHS 35 amended by CR 23-053 (eff. Oct. 1, 2023, telehealth) and CR 25-055 (eff. Mar. 1, 2026, clinical supervision) — confirm current text and forms with DQA.</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Wisconsin outpatient mental health clinic certified under Chapter DHS 35. Follow the steps below to adopt it as your clinic's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clinic name, address, certification number, effective date, and role titles — with your clinic's information. Set the effective date on each policy when it is adopted.</w:t>
      </w:r>
    </w:p>
    <w:p>
      <w:pPr>
        <w:pStyle w:val="Normal"/>
        <w:spacing w:before="140" w:after="40"/>
        <w:rPr/>
      </w:pPr>
      <w:r>
        <w:rPr>
          <w:rFonts w:eastAsia="Arial" w:cs="Arial"/>
          <w:b/>
          <w:bCs/>
          <w:color w:val="333333"/>
          <w:sz w:val="21"/>
          <w:szCs w:val="21"/>
        </w:rPr>
        <w:t>2. Match the manual to your services</w:t>
      </w:r>
    </w:p>
    <w:p>
      <w:pPr>
        <w:pStyle w:val="Normal"/>
        <w:spacing w:lineRule="exact" w:line="276" w:before="0" w:after="120"/>
        <w:rPr/>
      </w:pPr>
      <w:r>
        <w:rPr>
          <w:rFonts w:eastAsia="Arial" w:cs="Arial"/>
          <w:sz w:val="21"/>
          <w:szCs w:val="21"/>
        </w:rPr>
        <w:t>Sections A through E apply to the clinic's core operations and services. In Section F, keep the policies for the services and arrangements you use — telehealth, co-occurring substance use services, services to minors, branch offices, insurance and credentialing, and billing. Mark any that do not apply as not applicable, or remove that policy.</w:t>
      </w:r>
    </w:p>
    <w:p>
      <w:pPr>
        <w:pStyle w:val="Normal"/>
        <w:spacing w:before="140" w:after="40"/>
        <w:rPr/>
      </w:pPr>
      <w:r>
        <w:rPr>
          <w:rFonts w:eastAsia="Arial" w:cs="Arial"/>
          <w:b/>
          <w:bCs/>
          <w:color w:val="333333"/>
          <w:sz w:val="21"/>
          <w:szCs w:val="21"/>
        </w:rPr>
        <w:t>3. Confirm certification, supervision, and rights requirements</w:t>
      </w:r>
    </w:p>
    <w:p>
      <w:pPr>
        <w:pStyle w:val="Normal"/>
        <w:spacing w:lineRule="exact" w:line="276" w:before="0" w:after="120"/>
        <w:rPr/>
      </w:pPr>
      <w:r>
        <w:rPr>
          <w:rFonts w:eastAsia="Arial" w:cs="Arial"/>
          <w:sz w:val="21"/>
          <w:szCs w:val="21"/>
        </w:rPr>
        <w:t>Confirm your certification through the DHS DQA Provider Portal, your malpractice and liability insurance for the clinic and each psychotherapy provider and prescriber, your clinical supervision and collaboration arrangements (s. DHS 35.14), your consumer-rights and grievance processes (chs. DHS 94 and 92), and your confidentiality practices (s. 51.30 and ch. DHS 92).</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clinic administrator and qualified Wisconsin counsel or a compliance professional review the manual before adoption. Because Chapter DHS 35 has been amended recently (telehealth effective October 1, 2023, and clinical supervision effective March 1, 2026), confirm the current text of DHS 35 and the current forms and fees with the DQA Behavioral Health Certification Section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Consumer Rights Acknowledgment</w:t>
      </w:r>
    </w:p>
    <w:p>
      <w:pPr>
        <w:pStyle w:val="Normal"/>
        <w:spacing w:lineRule="exact" w:line="276" w:before="0" w:after="120"/>
        <w:rPr/>
      </w:pPr>
      <w:r>
        <w:rPr>
          <w:rFonts w:eastAsia="Arial" w:cs="Arial"/>
          <w:sz w:val="21"/>
          <w:szCs w:val="21"/>
        </w:rPr>
        <w:t>This acknowledgment may be provided to a consumer or the consumer's authorized representative at or before the start of services, together with the written consumer rights statement.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consumer of [Organization Name], that these rights and the clinic's services have been explained to me in a manner I can understand, and that I have been informed in writing of the procedure to follow to resolve a grievance, including my right to file a grievance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Consumer name (print): ______________________________________________</w:t>
      </w:r>
    </w:p>
    <w:p>
      <w:pPr>
        <w:pStyle w:val="Normal"/>
        <w:spacing w:lineRule="exact" w:line="276" w:before="0" w:after="120"/>
        <w:rPr/>
      </w:pPr>
      <w:r>
        <w:rPr>
          <w:rFonts w:eastAsia="Arial" w:cs="Arial"/>
          <w:sz w:val="21"/>
          <w:szCs w:val="21"/>
        </w:rPr>
        <w:t>Consumer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Authorized representative (print), if applicable: 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member (print): ______________________________________________</w:t>
      </w:r>
    </w:p>
    <w:p>
      <w:pPr>
        <w:pStyle w:val="Normal"/>
        <w:spacing w:lineRule="exact" w:line="276" w:before="0" w:after="120"/>
        <w:rPr/>
      </w:pPr>
      <w:r>
        <w:rPr>
          <w:rFonts w:eastAsia="Arial" w:cs="Arial"/>
          <w:sz w:val="21"/>
          <w:szCs w:val="21"/>
        </w:rPr>
        <w:t>Staff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Wisconsin — Outpatient Mental Health Clinic (ch. DHS 35)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Wisconsin — Outpatient Mental Health Clinic (ch. DHS 35)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2026-07-02T11:59:01Z</dcterms:created>
  <dc:creator>PolicyReady.org</dc:creator>
  <dc:description/>
  <dc:language>en-US</dc:language>
  <cp:lastModifiedBy>Un-named</cp:lastModifiedBy>
  <dcterms:modified xsi:type="dcterms:W3CDTF">2026-07-02T11:59:01Z</dcterms:modified>
  <cp:revision>1</cp:revision>
  <dc:subject/>
  <dc:title>Wisconsin Outpatient Mental Health Clinic (ch. DHS 35) Policy &amp; Procedure Manual</dc:title>
</cp:coreProperties>
</file>