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CALIFORNIA</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California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California Labor Code and IWC Wage Orders; California Fair Employment and Housing Act (FEHA, Gov. Code § 12900 et seq.);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California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California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California or federal law differ, the law controls, and the organization will follow the law.</w:t>
      </w:r>
    </w:p>
    <w:p>
      <w:pPr>
        <w:spacing w:after="40" w:line="278"/>
      </w:pPr>
      <w:r>
        <w:rPr>
          <w:b/>
          <w:bCs/>
          <w:color w:val="1A4731"/>
          <w:sz w:val="22"/>
          <w:szCs w:val="22"/>
        </w:rPr>
        <w:t xml:space="preserve">California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$16.90/hour (2026); many localities are higher, and special fast-food and health-care worker rates apply.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after 8 hours/day and after 40 hours/week; 2× after 12 hours/day and after 8 hours on the 7th consecutive workday (Labor Code § 510). Important for long care shifts.</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Paid 10-minute rest break per 4 hours; 30-minute meal period for longer shifts (see Section D for specifics).</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Yes — under the California Healthy Workplaces, Healthy Families Act (Labor Code § 245 et seq.), employees accrue 1 hour of paid sick leave per 30 hours worked; usable up to 40 hours or 5 days per year, with an accrual cap of 80 hours or 10 days.</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Yes — California Paid Family Leave (PFL) and State Disability Insurance (SDI). partial wage replacement for bonding and caring for a seriously ill family member, funded through SDI payroll deductions.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on designated regular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immediately at the time of termination. If the employee resigns: within 72 hours (or at the last day worked if the employee gives at least 72 hours' notice). Accrued, unused vacation is paid as wages.</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California and federal law. It is not legal advice. Employment law changes frequently and carries real liability, so the organization should have California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California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California Fair Employment and Housing Act (FEHA, Gov. Code § 12900 et seq.);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California Fair Employment and Housing Act (FEHA, Gov. Code § 12900 et seq.)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California Fair Employment and Housing Act (FEHA, Gov. Code § 12900 et seq.), Title VII, the ADA, the ADEA, or other applicable law. Complaints may be filed internally under this handbook and with the California Civil Rights Department (CRD)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California Fair Employment and Housing Act (FEHA, Gov. Code § 12900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California Fair Employment and Housing Act (FEHA, Gov. Code § 12900 et seq.);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California Labor Code and IWC Wage Orders;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California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California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California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California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California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California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Welfare &amp; Institutions Code § 15630 (mandated reporting of elder and dependent adult abuse)</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California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(1-833-401-0832) and/or law enforcement as soon as possible, consistent with Welfare &amp; Institutions Code § 15630,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California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California Labor Code and IWC Wage Orders;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on designated regular paydays, by [method], and at least the applicable minimum wage. We provide equal pay for substantially similar work consistent with California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after 8 hours/day and after 40 hours/week; 2× after 12 hours/day and after 8 hours on the 7th consecutive workday (Labor Code § 510). Important for long care shifts.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California break rules; FLSA</w:t>
      </w:r>
    </w:p>
    <w:p>
      <w:pPr>
        <w:spacing w:after="40" w:before="120"/>
      </w:pPr>
      <w:r>
        <w:rPr>
          <w:b/>
          <w:bCs/>
          <w:caps/>
          <w:color w:val="1A4731"/>
          <w:sz w:val="19"/>
          <w:szCs w:val="19"/>
        </w:rPr>
        <w:t xml:space="preserve">Breaks</w:t>
      </w:r>
    </w:p>
    <w:p>
      <w:pPr>
        <w:spacing w:after="140" w:line="278"/>
      </w:pPr>
      <w:r>
        <w:rPr>
          <w:color w:val="161C18"/>
          <w:sz w:val="21"/>
          <w:szCs w:val="21"/>
        </w:rPr>
        <w:t xml:space="preserve">Non-exempt employees receive a paid 10-minute rest break for each 4 hours worked and a 30-minute duty-free meal period for longer shifts, as California law requires. If the nature of care work prevents full relief for a meal, it is treated as paid on-duty time. [Confirm current California meal/rest specifics and any care-setting rule.]</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California Healthy Workplaces, Healthy Families Act (Labor Code § 245 et seq.)</w:t>
      </w:r>
    </w:p>
    <w:p>
      <w:pPr>
        <w:spacing w:after="40" w:before="120"/>
      </w:pPr>
      <w:r>
        <w:rPr>
          <w:b/>
          <w:bCs/>
          <w:caps/>
          <w:color w:val="1A4731"/>
          <w:sz w:val="19"/>
          <w:szCs w:val="19"/>
        </w:rPr>
        <w:t xml:space="preserve">Accrual &amp; use</w:t>
      </w:r>
    </w:p>
    <w:p>
      <w:pPr>
        <w:spacing w:after="140" w:line="278"/>
      </w:pPr>
      <w:r>
        <w:rPr>
          <w:color w:val="161C18"/>
          <w:sz w:val="21"/>
          <w:szCs w:val="21"/>
        </w:rPr>
        <w:t xml:space="preserve">Under California Healthy Workplaces, Healthy Families Act (Labor Code § 245 et seq.), employees accrue 1 hour of paid sick leave per 30 hours worked; usable up to 40 hours or 5 days per year, with an accrual cap of 80 hours or 10 days. Sick leave is paid at your regular rate.</w:t>
      </w:r>
    </w:p>
    <w:p>
      <w:pPr>
        <w:spacing w:after="40" w:before="120"/>
      </w:pPr>
      <w:r>
        <w:rPr>
          <w:b/>
          <w:bCs/>
          <w:caps/>
          <w:color w:val="1A4731"/>
          <w:sz w:val="19"/>
          <w:szCs w:val="19"/>
        </w:rPr>
        <w:t xml:space="preserve">Permitted reasons &amp; protection</w:t>
      </w:r>
    </w:p>
    <w:p>
      <w:pPr>
        <w:spacing w:after="140" w:line="278"/>
      </w:pPr>
      <w:r>
        <w:rPr>
          <w:color w:val="161C18"/>
          <w:sz w:val="21"/>
          <w:szCs w:val="21"/>
        </w:rPr>
        <w:t xml:space="preserve">You may use sick leave for your own or a family member's illness, injury, or health condition (including mental health) and preventive care, and for needs related to domestic violence, sexual assault, or stalking, as the law provides. Give notice as soon as practicable. We will not retaliate against you for using sick leave. [If you offer combined PTO that meets or exceeds the law, describe it here.]</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California Paid Family Leave (PFL) and State Disability Insurance (SDI); FMLA (29 U.S.C. § 2601 et seq.); USERRA; California leave statutes</w:t>
      </w:r>
    </w:p>
    <w:p>
      <w:pPr>
        <w:spacing w:after="40" w:before="120"/>
      </w:pPr>
      <w:r>
        <w:rPr>
          <w:b/>
          <w:bCs/>
          <w:caps/>
          <w:color w:val="1A4731"/>
          <w:sz w:val="19"/>
          <w:szCs w:val="19"/>
        </w:rPr>
        <w:t xml:space="preserve">California Paid Family Leave</w:t>
      </w:r>
    </w:p>
    <w:p>
      <w:pPr>
        <w:spacing w:after="140" w:line="278"/>
      </w:pPr>
      <w:r>
        <w:rPr>
          <w:color w:val="161C18"/>
          <w:sz w:val="21"/>
          <w:szCs w:val="21"/>
        </w:rPr>
        <w:t xml:space="preserve">California Paid Family Leave (PFL) and State Disability Insurance (SDI) provides eligible employees partial wage replacement for bonding and caring for a seriously ill family member, funded through SDI payroll deductions. Contact [HR/payroll] about how to apply and how it coordinates with other leave.</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California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California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California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immediately at the time of termination. If you resign, your final wages are due within 72 hours (or at the last day worked if the employee gives at least 72 hours' notice). Accrued, unused vacation is paid as wages.</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2026-07-03T22:45:25.888Z</dcterms:created>
  <dcterms:modified xsi:type="dcterms:W3CDTF">2026-07-03T22:45:25.888Z</dcterms:modified>
</cp:coreProperties>
</file>

<file path=docProps/custom.xml><?xml version="1.0" encoding="utf-8"?>
<Properties xmlns="http://schemas.openxmlformats.org/officeDocument/2006/custom-properties" xmlns:vt="http://schemas.openxmlformats.org/officeDocument/2006/docPropsVTypes"/>
</file>