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COLORADO</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Colorado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Colorado Wage Act; Colorado Anti-Discrimination Act (CADA / POWR Act);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Colorado law and our license or funder require — credentialing, background and Adult Protective 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(such as minimum wage or sick-leave accrual), see the Colorado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or supervisor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Colorado or federal law differ, the law controls, and the organization will follow the law.</w:t>
      </w:r>
    </w:p>
    <w:p>
      <w:pPr>
        <w:spacing w:after="40" w:line="278"/>
      </w:pPr>
      <w:r>
        <w:rPr>
          <w:b/>
          <w:bCs/>
          <w:color w:val="1A4731"/>
          <w:sz w:val="22"/>
          <w:szCs w:val="22"/>
        </w:rPr>
        <w:t xml:space="preserve">Colorado Quick Reference (verify current figures)</w:t>
      </w:r>
    </w:p>
    <w:p>
      <w:pPr>
        <w:spacing w:after="80" w:line="278"/>
      </w:pPr>
      <w:r>
        <w:rPr>
          <w:color w:val="6B7870"/>
          <w:sz w:val="19"/>
          <w:szCs w:val="19"/>
        </w:rPr>
        <w:t xml:space="preserve">These figures change on a regular schedule — most Colorado wage figures update every January 1.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State minimum wage (2026)</w:t>
            </w:r>
          </w:p>
        </w:tc>
        <w:tc>
          <w:tcPr>
            <w:tcW w:type="dxa" w:w="6360"/>
            <w:tcMar>
              <w:top w:type="dxa" w:w="60"/>
              <w:left w:type="dxa" w:w="120"/>
              <w:bottom w:type="dxa" w:w="60"/>
              <w:right w:type="dxa" w:w="120"/>
            </w:tcMar>
          </w:tcPr>
          <w:p>
            <w:r>
              <w:rPr>
                <w:color w:val="161C18"/>
                <w:sz w:val="18"/>
                <w:szCs w:val="18"/>
              </w:rPr>
              <w:t xml:space="preserve">$15.16/hour statewide; higher local minimums may apply (e.g., Denver $19.29). Verify the current CDLE PAY CALC Order.</w:t>
            </w:r>
          </w:p>
        </w:tc>
      </w:tr>
      <w:tr>
        <w:tc>
          <w:tcPr>
            <w:tcW w:type="dxa" w:w="3000"/>
            <w:shd w:fill="EBF3EE" w:val="clear"/>
            <w:tcMar>
              <w:top w:type="dxa" w:w="60"/>
              <w:left w:type="dxa" w:w="120"/>
              <w:bottom w:type="dxa" w:w="60"/>
              <w:right w:type="dxa" w:w="120"/>
            </w:tcMar>
          </w:tcPr>
          <w:p>
            <w:r>
              <w:rPr>
                <w:b/>
                <w:bCs/>
                <w:color w:val="1A4731"/>
                <w:sz w:val="18"/>
                <w:szCs w:val="18"/>
              </w:rPr>
              <w:t xml:space="preserve">Overtime (COMPS Order)</w:t>
            </w:r>
          </w:p>
        </w:tc>
        <w:tc>
          <w:tcPr>
            <w:tcW w:type="dxa" w:w="6360"/>
            <w:tcMar>
              <w:top w:type="dxa" w:w="60"/>
              <w:left w:type="dxa" w:w="120"/>
              <w:bottom w:type="dxa" w:w="60"/>
              <w:right w:type="dxa" w:w="120"/>
            </w:tcMar>
          </w:tcPr>
          <w:p>
            <w:r>
              <w:rPr>
                <w:color w:val="161C18"/>
                <w:sz w:val="18"/>
                <w:szCs w:val="18"/>
              </w:rPr>
              <w:t xml:space="preserve">1.5× regular rate after 40 hours in a workweek, OR after 12 hours in a workday, OR after 12 consecutive hours — whichever results in the most overtime. Important for 12-hour care shifts.</w:t>
            </w:r>
          </w:p>
        </w:tc>
      </w:tr>
      <w:tr>
        <w:tc>
          <w:tcPr>
            <w:tcW w:type="dxa" w:w="3000"/>
            <w:shd w:fill="EBF3EE" w:val="clear"/>
            <w:tcMar>
              <w:top w:type="dxa" w:w="60"/>
              <w:left w:type="dxa" w:w="120"/>
              <w:bottom w:type="dxa" w:w="60"/>
              <w:right w:type="dxa" w:w="120"/>
            </w:tcMar>
          </w:tcPr>
          <w:p>
            <w:r>
              <w:rPr>
                <w:b/>
                <w:bCs/>
                <w:color w:val="1A4731"/>
                <w:sz w:val="18"/>
                <w:szCs w:val="18"/>
              </w:rPr>
              <w:t xml:space="preserve">Rest breaks</w:t>
            </w:r>
          </w:p>
        </w:tc>
        <w:tc>
          <w:tcPr>
            <w:tcW w:type="dxa" w:w="6360"/>
            <w:tcMar>
              <w:top w:type="dxa" w:w="60"/>
              <w:left w:type="dxa" w:w="120"/>
              <w:bottom w:type="dxa" w:w="60"/>
              <w:right w:type="dxa" w:w="120"/>
            </w:tcMar>
          </w:tcPr>
          <w:p>
            <w:r>
              <w:rPr>
                <w:color w:val="161C18"/>
                <w:sz w:val="18"/>
                <w:szCs w:val="18"/>
              </w:rPr>
              <w:t xml:space="preserve">Paid 10-minute rest break for each 4 hours worked (or major fraction). Special rule: Medicaid-funded home- and community-based workers who cannot leave a client unsupervised get at least 5 minutes' rest per 4 hours, averaged.</w:t>
            </w:r>
          </w:p>
        </w:tc>
      </w:tr>
      <w:tr>
        <w:tc>
          <w:tcPr>
            <w:tcW w:type="dxa" w:w="3000"/>
            <w:shd w:fill="EBF3EE" w:val="clear"/>
            <w:tcMar>
              <w:top w:type="dxa" w:w="60"/>
              <w:left w:type="dxa" w:w="120"/>
              <w:bottom w:type="dxa" w:w="60"/>
              <w:right w:type="dxa" w:w="120"/>
            </w:tcMar>
          </w:tcPr>
          <w:p>
            <w:r>
              <w:rPr>
                <w:b/>
                <w:bCs/>
                <w:color w:val="1A4731"/>
                <w:sz w:val="18"/>
                <w:szCs w:val="18"/>
              </w:rPr>
              <w:t xml:space="preserve">Meal periods</w:t>
            </w:r>
          </w:p>
        </w:tc>
        <w:tc>
          <w:tcPr>
            <w:tcW w:type="dxa" w:w="6360"/>
            <w:tcMar>
              <w:top w:type="dxa" w:w="60"/>
              <w:left w:type="dxa" w:w="120"/>
              <w:bottom w:type="dxa" w:w="60"/>
              <w:right w:type="dxa" w:w="120"/>
            </w:tcMar>
          </w:tcPr>
          <w:p>
            <w:r>
              <w:rPr>
                <w:color w:val="161C18"/>
                <w:sz w:val="18"/>
                <w:szCs w:val="18"/>
              </w:rPr>
              <w:t xml:space="preserve">30-minute unpaid, uninterrupted meal period when a shift exceeds 5 consecutive hours; an on-duty paid meal period only where the nature of the work prevents relief.</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 (HFWA)</w:t>
            </w:r>
          </w:p>
        </w:tc>
        <w:tc>
          <w:tcPr>
            <w:tcW w:type="dxa" w:w="6360"/>
            <w:tcMar>
              <w:top w:type="dxa" w:w="60"/>
              <w:left w:type="dxa" w:w="120"/>
              <w:bottom w:type="dxa" w:w="60"/>
              <w:right w:type="dxa" w:w="120"/>
            </w:tcMar>
          </w:tcPr>
          <w:p>
            <w:r>
              <w:rPr>
                <w:color w:val="161C18"/>
                <w:sz w:val="18"/>
                <w:szCs w:val="18"/>
              </w:rPr>
              <w:t xml:space="preserve">Accrues at 1 hour per 30 hours worked, up to 48 hours per year; carryover up to 48 hours; paid at the employee's regular rate (excluding overtime, bonuses, and holiday pay).</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 (FAMLI)</w:t>
            </w:r>
          </w:p>
        </w:tc>
        <w:tc>
          <w:tcPr>
            <w:tcW w:type="dxa" w:w="6360"/>
            <w:tcMar>
              <w:top w:type="dxa" w:w="60"/>
              <w:left w:type="dxa" w:w="120"/>
              <w:bottom w:type="dxa" w:w="60"/>
              <w:right w:type="dxa" w:w="120"/>
            </w:tcMar>
          </w:tcPr>
          <w:p>
            <w:r>
              <w:rPr>
                <w:color w:val="161C18"/>
                <w:sz w:val="18"/>
                <w:szCs w:val="18"/>
              </w:rPr>
              <w:t xml:space="preserve">State program; premium split employer/employee (employers with fewer than 10 employees do not pay the employer share). Up to 12 weeks (16 for pregnancy/childbirth complications).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At least once per month; regular paydays posted.</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immediately (or by the next business day if the payroll office is offsite/closed). If the employee resigns: next regular payday. Accrued, unused vacation is paid as wages; use-it-or-lose-it forfeiture is unlawful.</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Colorado and federal law. It is not legal advice. Employment law changes frequently and carries real liability, so the organization should have Colorado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Colorado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 &amp; Lawful Off-Duty Conduct</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 &amp; Lawful Off-Duty Conduct</w:t>
      </w:r>
    </w:p>
    <w:p>
      <w:pPr>
        <w:spacing w:after="100" w:line="264"/>
      </w:pPr>
      <w:r>
        <w:rPr>
          <w:b/>
          <w:bCs/>
          <w:i/>
          <w:iCs/>
          <w:color w:val="6B7870"/>
          <w:sz w:val="18"/>
          <w:szCs w:val="18"/>
        </w:rPr>
        <w:t xml:space="preserve">Governing law &amp; standards: </w:t>
      </w:r>
      <w:r>
        <w:rPr>
          <w:i/>
          <w:iCs/>
          <w:color w:val="6B7870"/>
          <w:sz w:val="18"/>
          <w:szCs w:val="18"/>
        </w:rPr>
        <w:t xml:space="preserve">Colorado Anti-Discrimination Act (CADA), C.R.S. § 24-34-401 et seq. (POWR Act); Title VII; ADA; ADEA; C.R.S. § 24-34-402.5 (lawful off-duty activities)</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Colorado Anti-Discrimination Act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creed, national origin or ancestry, sex, pregnancy or related conditions, sexual orientation, gender identity or gender expression, marital status, age (40 and older), disability, or any other status protected by CADA (C.R.S. § 24-34-401 et seq.), Title VII, the ADA, the ADEA, or other applicable law. Colorado's protections are in several respects broader than federal law. Complaints may be filed internally and with the Colorado Civil Rights Division (CCRD), which has a work-sharing agreement with the federal EEOC.</w:t>
      </w:r>
    </w:p>
    <w:p>
      <w:pPr>
        <w:spacing w:after="40" w:before="120"/>
      </w:pPr>
      <w:r>
        <w:rPr>
          <w:b/>
          <w:bCs/>
          <w:caps/>
          <w:color w:val="1A4731"/>
          <w:sz w:val="19"/>
          <w:szCs w:val="19"/>
        </w:rPr>
        <w:t xml:space="preserve">Lawful off-duty conduct</w:t>
      </w:r>
    </w:p>
    <w:p>
      <w:pPr>
        <w:spacing w:after="140" w:line="278"/>
      </w:pPr>
      <w:r>
        <w:rPr>
          <w:color w:val="161C18"/>
          <w:sz w:val="21"/>
          <w:szCs w:val="21"/>
        </w:rPr>
        <w:t xml:space="preserve">Consistent with C.R.S. § 24-34-402.5, the organization does not discharge employees for engaging in lawful activity off the premises during nonworking hours, subject to the statute's exceptions. Because care work is safety-sensitive, you must be fit for duty and unimpaired while working and while responsible for the people we serve; see the Drug-Free Workplace &amp; Fitness for Duty policy in Section 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CADA / POWR Act, C.R.S. § 24-34-401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Under Colorado's POWR Act, harassment need not be “severe or pervasive” to be unlawful; unwelcome conduct that a reasonable person would consider harassing based on a protected characteristic is prohibited, and we hold ourselves to that standard.</w:t>
      </w:r>
    </w:p>
    <w:p>
      <w:pPr>
        <w:spacing w:after="40" w:before="120"/>
      </w:pPr>
      <w:r>
        <w:rPr>
          <w:b/>
          <w:bCs/>
          <w:caps/>
          <w:color w:val="1A4731"/>
          <w:sz w:val="19"/>
          <w:szCs w:val="19"/>
        </w:rPr>
        <w:t xml:space="preserve">What is prohibited</w:t>
      </w:r>
    </w:p>
    <w:p>
      <w:pPr>
        <w:spacing w:after="140" w:line="278"/>
      </w:pPr>
      <w:r>
        <w:rPr>
          <w:color w:val="161C18"/>
          <w:sz w:val="21"/>
          <w:szCs w:val="21"/>
        </w:rPr>
        <w:t xml:space="preserve">Prohibited conduct includes unwelcome slurs, jokes, comments, images, or physical conduct based on a protected characteristic; unwelcome sexual advances, requests for sexual favors, and other verbal, visual, or physical conduct of a sexual nature; and any conduct that creates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engaging in the conduct.</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will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CADA; Colorado Pregnant Workers Fairness Act, C.R.S. § 24-34-402.3; federal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Colorado COMPS Order (7 CCR 1103-1);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federal FLSA and the Colorado COMPS Order (non-exempt employees are eligible for overtime; exempt employees meet the salary and duties tests, including Colorado's higher exempt-salary threshold),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Adult Protective Services screening that protects the people we serve, health screening, and the mandatory orientation and ongoing training you must complete.</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Adult Protective Services (CAPS)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Colorado Nurse Practice Act, C.R.S. § 12-255-101 et seq.; medication administration certification (QMAP), C.R.S. § 25-1.5-301 et seq.;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Colorado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medication administration certification (e.g., QMAP) through a state-approved program and follow our medication policies.</w:t>
      </w:r>
    </w:p>
    <w:p>
      <w:pPr>
        <w:pStyle w:val="ListParagraph"/>
        <w:numPr>
          <w:ilvl w:val="0"/>
          <w:numId w:val="2"/>
        </w:numPr>
        <w:spacing w:after="56" w:line="274"/>
      </w:pPr>
      <w:r>
        <w:rPr>
          <w:color w:val="161C18"/>
          <w:sz w:val="21"/>
          <w:szCs w:val="21"/>
        </w:rPr>
        <w:t xml:space="preserve">Licensed nurses (RN/LPN): hold a current, unencumbered Colorado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Adult Protective Services (CAPS) Screening</w:t>
      </w:r>
    </w:p>
    <w:p>
      <w:pPr>
        <w:spacing w:after="100" w:line="264"/>
      </w:pPr>
      <w:r>
        <w:rPr>
          <w:b/>
          <w:bCs/>
          <w:i/>
          <w:iCs/>
          <w:color w:val="6B7870"/>
          <w:sz w:val="18"/>
          <w:szCs w:val="18"/>
        </w:rPr>
        <w:t xml:space="preserve">Governing law &amp; standards: </w:t>
      </w:r>
      <w:r>
        <w:rPr>
          <w:i/>
          <w:iCs/>
          <w:color w:val="6B7870"/>
          <w:sz w:val="18"/>
          <w:szCs w:val="18"/>
        </w:rPr>
        <w:t xml:space="preserve">Colorado Adult Protective Services (CAPS) data system, C.R.S. § 26-3.1-111; criminal history record check;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Colorado Adult Protective Services (CAPS) data-system check pursuant to C.R.S. § 26-3.1-111, to help ensure staff and volunteers are of good, moral, and responsible character.</w:t>
      </w:r>
    </w:p>
    <w:p>
      <w:pPr>
        <w:pStyle w:val="ListParagraph"/>
        <w:numPr>
          <w:ilvl w:val="0"/>
          <w:numId w:val="2"/>
        </w:numPr>
        <w:spacing w:after="56" w:line="274"/>
      </w:pPr>
      <w:r>
        <w:rPr>
          <w:color w:val="161C18"/>
          <w:sz w:val="21"/>
          <w:szCs w:val="21"/>
        </w:rPr>
        <w:t xml:space="preserve">Criminal history record check, including a name-based check covering the states where the applicant has lived, as required; the cost is borne by the organization.</w:t>
      </w:r>
    </w:p>
    <w:p>
      <w:pPr>
        <w:pStyle w:val="ListParagraph"/>
        <w:numPr>
          <w:ilvl w:val="0"/>
          <w:numId w:val="2"/>
        </w:numPr>
        <w:spacing w:after="56" w:line="274"/>
      </w:pPr>
      <w:r>
        <w:rPr>
          <w:color w:val="161C18"/>
          <w:sz w:val="21"/>
          <w:szCs w:val="21"/>
        </w:rPr>
        <w:t xml:space="preserve">Any additional registry or exclusion checks your license or funder requires (for example, sex offender registry and Medicaid/OIG exclusion screening), plus re-checks as required.</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CDC/CDPHE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Colorado mandatory reporting of mistreatment of at-risk adults, C.R.S. § 26-3.1-102; C.R.S. § 19-3-304 (at-risk children, where applicable)</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Colorado law. If you know of, witness, or reasonably suspect abuse, neglect, exploitation, or mistreatment of an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law enforcement and/or the county department of human services as soon as possible, consistent with C.R.S. § 26-3.1-102,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C.R.S. § 24-34-402.5 (lawful off-duty activities); safety-sensitive duties</w:t>
      </w:r>
    </w:p>
    <w:p>
      <w:pPr>
        <w:spacing w:after="40" w:before="120"/>
      </w:pPr>
      <w:r>
        <w:rPr>
          <w:b/>
          <w:bCs/>
          <w:caps/>
          <w:color w:val="1A4731"/>
          <w:sz w:val="19"/>
          <w:szCs w:val="19"/>
        </w:rPr>
        <w:t xml:space="preserve">Marijuana and lawful off-duty substances</w:t>
      </w:r>
    </w:p>
    <w:p>
      <w:pPr>
        <w:spacing w:after="140" w:line="278"/>
      </w:pPr>
      <w:r>
        <w:rPr>
          <w:color w:val="161C18"/>
          <w:sz w:val="21"/>
          <w:szCs w:val="21"/>
        </w:rPr>
        <w:t xml:space="preserve">Colorado protects some lawful off-duty conduct, but you must be fit for duty and unimpaired whenever you are working or responsible for the people we serve. Reporting to work, or being on duty, under the influence of alcohol, marijuana, or any impairing substance is prohibited — even for substances that are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 (HFWA)</w:t>
      </w:r>
    </w:p>
    <w:p>
      <w:pPr>
        <w:spacing w:after="30"/>
      </w:pPr>
      <w:r>
        <w:rPr>
          <w:color w:val="161C18"/>
          <w:sz w:val="19"/>
          <w:szCs w:val="19"/>
        </w:rPr>
        <w:t xml:space="preserve">—  D.4 Family &amp; Medical Leave (FAMLI, FMLA)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Colorado Wage Act, C.R.S. § 8-4-101 et seq.; COMPS Order (7 CCR 1103-1); Equal Pay for Equal Work Act, C.R.S. § 8-5-101 et seq.</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[weekly / bi-weekly / semi-monthly] by [method], at least once per month, and at least the applicable Colorado minimum wage (higher in some localities). Under the Equal Pay for Equal Work Act we provide equal pay for substantially similar work, include compensation ranges in job postings, notify employees of promotional opportunities, and do not ask about or rely on pay history; you are free to discuss your own pay without retaliation.</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 (important for care shifts)</w:t>
      </w:r>
    </w:p>
    <w:p>
      <w:pPr>
        <w:spacing w:after="140" w:line="278"/>
      </w:pPr>
      <w:r>
        <w:rPr>
          <w:color w:val="161C18"/>
          <w:sz w:val="21"/>
          <w:szCs w:val="21"/>
        </w:rPr>
        <w:t xml:space="preserve">Non-exempt employees earn overtime at 1.5× their regular rate for hours over 40 in a workweek, over 12 in a workday, or over 12 consecutive hours — whichever yields the most overtime. This matters on 12-hour care shifts.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COMPS Order (7 CCR 1103-1), Rule 5</w:t>
      </w:r>
    </w:p>
    <w:p>
      <w:pPr>
        <w:spacing w:after="40" w:before="120"/>
      </w:pPr>
      <w:r>
        <w:rPr>
          <w:b/>
          <w:bCs/>
          <w:caps/>
          <w:color w:val="1A4731"/>
          <w:sz w:val="19"/>
          <w:szCs w:val="19"/>
        </w:rPr>
        <w:t xml:space="preserve">Rest &amp; meal breaks</w:t>
      </w:r>
    </w:p>
    <w:p>
      <w:pPr>
        <w:spacing w:after="140" w:line="278"/>
      </w:pPr>
      <w:r>
        <w:rPr>
          <w:color w:val="161C18"/>
          <w:sz w:val="21"/>
          <w:szCs w:val="21"/>
        </w:rPr>
        <w:t xml:space="preserve">Non-exempt employees receive a paid 10-minute rest break for each 4 hours worked and a 30-minute duty-free (unpaid) meal period for shifts over 5 hours. If the nature of care work prevents full relief for a meal, it is treated as paid on-duty time. Medicaid-funded home- and community-based workers who cannot leave a client unsupervised must receive at least 5 minutes of rest per 4 hours, averaged across the day.</w:t>
      </w:r>
    </w:p>
    <w:p>
      <w:pPr>
        <w:pStyle w:val="Heading2"/>
        <w:spacing w:after="60" w:before="220"/>
      </w:pPr>
      <w:r>
        <w:rPr>
          <w:b/>
          <w:bCs/>
          <w:color w:val="161C18"/>
          <w:sz w:val="22"/>
          <w:szCs w:val="22"/>
        </w:rPr>
        <w:t xml:space="preserve">D.3 Paid Sick Leave (HFWA)</w:t>
      </w:r>
    </w:p>
    <w:p>
      <w:pPr>
        <w:spacing w:after="100" w:line="264"/>
      </w:pPr>
      <w:r>
        <w:rPr>
          <w:b/>
          <w:bCs/>
          <w:i/>
          <w:iCs/>
          <w:color w:val="6B7870"/>
          <w:sz w:val="18"/>
          <w:szCs w:val="18"/>
        </w:rPr>
        <w:t xml:space="preserve">Governing law &amp; standards: </w:t>
      </w:r>
      <w:r>
        <w:rPr>
          <w:i/>
          <w:iCs/>
          <w:color w:val="6B7870"/>
          <w:sz w:val="18"/>
          <w:szCs w:val="18"/>
        </w:rPr>
        <w:t xml:space="preserve">Healthy Families and Workplaces Act, C.R.S. § 8-13.3-401 et seq.</w:t>
      </w:r>
    </w:p>
    <w:p>
      <w:pPr>
        <w:spacing w:after="40" w:before="120"/>
      </w:pPr>
      <w:r>
        <w:rPr>
          <w:b/>
          <w:bCs/>
          <w:caps/>
          <w:color w:val="1A4731"/>
          <w:sz w:val="19"/>
          <w:szCs w:val="19"/>
        </w:rPr>
        <w:t xml:space="preserve">Accrual &amp; use</w:t>
      </w:r>
    </w:p>
    <w:p>
      <w:pPr>
        <w:spacing w:after="140" w:line="278"/>
      </w:pPr>
      <w:r>
        <w:rPr>
          <w:color w:val="161C18"/>
          <w:sz w:val="21"/>
          <w:szCs w:val="21"/>
        </w:rPr>
        <w:t xml:space="preserve">Under HFWA, you accrue one hour of paid sick leave for every 30 hours worked, up to 48 hours per year, with carryover up to 48 hours. Sick leave is paid at your regular rate.</w:t>
      </w:r>
    </w:p>
    <w:p>
      <w:pPr>
        <w:spacing w:after="40" w:before="120"/>
      </w:pPr>
      <w:r>
        <w:rPr>
          <w:b/>
          <w:bCs/>
          <w:caps/>
          <w:color w:val="1A4731"/>
          <w:sz w:val="19"/>
          <w:szCs w:val="19"/>
        </w:rPr>
        <w:t xml:space="preserve">Permitted reasons</w:t>
      </w:r>
    </w:p>
    <w:p>
      <w:pPr>
        <w:spacing w:after="140" w:line="278"/>
      </w:pPr>
      <w:r>
        <w:rPr>
          <w:color w:val="161C18"/>
          <w:sz w:val="21"/>
          <w:szCs w:val="21"/>
        </w:rPr>
        <w:t xml:space="preserve">You may use sick leave for your own or a family member's illness, injury, or health condition (including mental health) and preventive care; needs related to domestic violence, sexual assault, or harassment; and certain public-health or unexpected closures. HFWA defines “family member” broadly, including chosen family.</w:t>
      </w:r>
    </w:p>
    <w:p>
      <w:pPr>
        <w:spacing w:after="40" w:before="120"/>
      </w:pPr>
      <w:r>
        <w:rPr>
          <w:b/>
          <w:bCs/>
          <w:caps/>
          <w:color w:val="1A4731"/>
          <w:sz w:val="19"/>
          <w:szCs w:val="19"/>
        </w:rPr>
        <w:t xml:space="preserve">Notice &amp; protection</w:t>
      </w:r>
    </w:p>
    <w:p>
      <w:pPr>
        <w:spacing w:after="140" w:line="278"/>
      </w:pPr>
      <w:r>
        <w:rPr>
          <w:color w:val="161C18"/>
          <w:sz w:val="21"/>
          <w:szCs w:val="21"/>
        </w:rPr>
        <w:t xml:space="preserve">Give notice as soon as practicable. We will not ask why you need sick leave, will keep the reason private if you share it, and will not retaliate against you for using it. [If you offer combined PTO, describe it — a combined plan is permitted as long as it meets or exceeds HFWA.]</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Colorado FAMLI, C.R.S. § 8-13.3-501 et seq.; FMLA (29 U.S.C. § 2601 et seq.); USERRA; Colorado leave statutes</w:t>
      </w:r>
    </w:p>
    <w:p>
      <w:pPr>
        <w:spacing w:after="40" w:before="120"/>
      </w:pPr>
      <w:r>
        <w:rPr>
          <w:b/>
          <w:bCs/>
          <w:caps/>
          <w:color w:val="1A4731"/>
          <w:sz w:val="19"/>
          <w:szCs w:val="19"/>
        </w:rPr>
        <w:t xml:space="preserve">FAMLI (state paid leave)</w:t>
      </w:r>
    </w:p>
    <w:p>
      <w:pPr>
        <w:spacing w:after="140" w:line="278"/>
      </w:pPr>
      <w:r>
        <w:rPr>
          <w:color w:val="161C18"/>
          <w:sz w:val="21"/>
          <w:szCs w:val="21"/>
        </w:rPr>
        <w:t xml:space="preserve">Colorado's Family and Medical Leave Insurance (FAMLI) program provides eligible employees partial wage replacement (up to 12 weeks, or up to 16 for pregnancy/childbirth complications) for qualifying family and medical reasons, funded by shared payroll premiums. Contact [HR/payroll] about how to apply and how FAMLI coordinates with other leave.</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Colorado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Colorado Workers' Compensation Act, C.R.S. § 8-40-101 et seq.</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workers' compensation;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CDC/CDPHE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 including accrued, unused vacation, which cannot be forfeited — are due immediately (or by the next business day if payroll is offsite/closed). If you resign, final wages are due on the next regular payday.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2026-07-03T21:11:18.293Z</dcterms:created>
  <dcterms:modified xsi:type="dcterms:W3CDTF">2026-07-03T21:11:18.305Z</dcterms:modified>
</cp:coreProperties>
</file>

<file path=docProps/custom.xml><?xml version="1.0" encoding="utf-8"?>
<Properties xmlns="http://schemas.openxmlformats.org/officeDocument/2006/custom-properties" xmlns:vt="http://schemas.openxmlformats.org/officeDocument/2006/docPropsVTypes"/>
</file>