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GEORGIA</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Georgia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federal FLSA; Title VII, the ADA, and the ADEA (Georgia has no general private-sector fair-employment statute);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Georgia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Georgia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Georgia or federal law differ, the law controls, and the organization will follow the law.</w:t>
      </w:r>
    </w:p>
    <w:p>
      <w:pPr>
        <w:spacing w:after="40" w:line="278"/>
      </w:pPr>
      <w:r>
        <w:rPr>
          <w:b/>
          <w:bCs/>
          <w:color w:val="1A4731"/>
          <w:sz w:val="22"/>
          <w:szCs w:val="22"/>
        </w:rPr>
        <w:t xml:space="preserve">Georgia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The federal $7.25/hour applies to FLSA-covered employers (Georgia's $5.15 state rate does not apply to them).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Georgia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Georgia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on regular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by the next regular payday (Georgia sets no separate deadline). If the employee resigns: by the next regular payday.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Georgia and federal law. It is not legal advice. Employment law changes frequently and carries real liability, so the organization should have Georgia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Georgia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Title VII, the ADA, and the ADEA (Georgia has no general private-sector fair-employment statute);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Title VII, the ADA, and the ADEA (Georgia has no general private-sector fair-employment statute)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Title VII, the ADA, and the ADEA (Georgia has no general private-sector fair-employment statute), Title VII, the ADA, the ADEA, or other applicable law. Complaints may be filed internally under this handbook and with the U.S. Equal Employment Opportunity Commission (EEOC)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Title VII, the ADA, and the ADEA (Georgia has no general private-sector fair-employment statute);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Title VII, the ADA, and the ADEA (Georgia has no general private-sector fair-employment statute);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federal FLSA;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Georgia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Georgia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Georgia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Georgia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Georgia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Georgia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O.C.G.A. § 30-5-4 (reporting abuse/neglect/exploitation of disabled or elderly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Georgia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(1-866-552-4464) and/or law enforcement as soon as possible, consistent with O.C.G.A. § 30-5-4,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Georgia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federal FLSA;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on regular paydays, by [method], and at least the applicable minimum wage. We provide equal pay for substantially similar work consistent with Georgia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Georgia law</w:t>
      </w:r>
    </w:p>
    <w:p>
      <w:pPr>
        <w:spacing w:after="40" w:before="120"/>
      </w:pPr>
      <w:r>
        <w:rPr>
          <w:b/>
          <w:bCs/>
          <w:caps/>
          <w:color w:val="1A4731"/>
          <w:sz w:val="19"/>
          <w:szCs w:val="19"/>
        </w:rPr>
        <w:t xml:space="preserve">Breaks</w:t>
      </w:r>
    </w:p>
    <w:p>
      <w:pPr>
        <w:spacing w:after="140" w:line="278"/>
      </w:pPr>
      <w:r>
        <w:rPr>
          <w:color w:val="161C18"/>
          <w:sz w:val="21"/>
          <w:szCs w:val="21"/>
        </w:rPr>
        <w:t xml:space="preserve">Georgia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Georgia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Georgia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Georgia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Georgia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Georgia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Georgia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by the next regular payday (Georgia sets no separate deadline). If you resign, your final wages are due by the next regular payday.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2026-07-03T22:45:26.034Z</dcterms:created>
  <dcterms:modified xsi:type="dcterms:W3CDTF">2026-07-03T22:45:26.034Z</dcterms:modified>
</cp:coreProperties>
</file>

<file path=docProps/custom.xml><?xml version="1.0" encoding="utf-8"?>
<Properties xmlns="http://schemas.openxmlformats.org/officeDocument/2006/custom-properties" xmlns:vt="http://schemas.openxmlformats.org/officeDocument/2006/docPropsVTypes"/>
</file>