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NEW MEXICO</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New Mexico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New Mexico Minimum Wage Act (NMSA § 50-4-22) and wage-payment statutes; New Mexico Human Rights Act (NMSA § 28-1-1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New Mexico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New Mexico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New Mexico or federal law differ, the law controls, and the organization will follow the law.</w:t>
      </w:r>
    </w:p>
    <w:p>
      <w:pPr>
        <w:spacing w:after="40" w:line="278"/>
      </w:pPr>
      <w:r>
        <w:rPr>
          <w:b/>
          <w:bCs/>
          <w:color w:val="1A4731"/>
          <w:sz w:val="22"/>
          <w:szCs w:val="22"/>
        </w:rPr>
        <w:t xml:space="preserve">New Mexico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$12.00/hour statewide (2026); several localities are higher (e.g., Santa Fe, Las Cruces, Albuquerque).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New Mexico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Yes — under the New Mexico Healthy Workplaces Act (NMSA § 50-17-1 et seq.), employees accrue 1 hour of paid earned sick leave per 30 hours worked, up to 64 hours per year.</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or monthly, on designated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within 5 days of discharge (fixed wages). If the employee resigns: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New Mexico and federal law. It is not legal advice. Employment law changes frequently and carries real liability, so the organization should have New Mexico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New Mexico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New Mexico Human Rights Act (NMSA § 28-1-1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New Mexico Human Rights Act (NMSA § 28-1-1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New Mexico Human Rights Act (NMSA § 28-1-1 et seq.), Title VII, the ADA, the ADEA, or other applicable law. Complaints may be filed internally under this handbook and with the New Mexico Human Rights Bureau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New Mexico Human Rights Act (NMSA § 28-1-1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New Mexico Human Rights Act (NMSA § 28-1-1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New Mexico Minimum Wage Act (NMSA § 50-4-22) and wage-payment statutes;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New Mexico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New Mexico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New Mexico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New Mexico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New Mexico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New Mexico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NMSA § 27-7-30 (reporting abuse/neglect/exploitation of incapacitated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New Mexico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(1-866-654-3219) and/or law enforcement as soon as possible, consistent with NMSA § 27-7-30,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New Mexico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New Mexico Minimum Wage Act (NMSA § 50-4-22) and wage-payment statutes;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or monthly, on designated paydays, by [method], and at least the applicable minimum wage. We provide equal pay for substantially similar work consistent with New Mexico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New Mexico law</w:t>
      </w:r>
    </w:p>
    <w:p>
      <w:pPr>
        <w:spacing w:after="40" w:before="120"/>
      </w:pPr>
      <w:r>
        <w:rPr>
          <w:b/>
          <w:bCs/>
          <w:caps/>
          <w:color w:val="1A4731"/>
          <w:sz w:val="19"/>
          <w:szCs w:val="19"/>
        </w:rPr>
        <w:t xml:space="preserve">Breaks</w:t>
      </w:r>
    </w:p>
    <w:p>
      <w:pPr>
        <w:spacing w:after="140" w:line="278"/>
      </w:pPr>
      <w:r>
        <w:rPr>
          <w:color w:val="161C18"/>
          <w:sz w:val="21"/>
          <w:szCs w:val="21"/>
        </w:rPr>
        <w:t xml:space="preserve">New Mexico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New Mexico Healthy Workplaces Act (NMSA § 50-17-1 et seq.)</w:t>
      </w:r>
    </w:p>
    <w:p>
      <w:pPr>
        <w:spacing w:after="40" w:before="120"/>
      </w:pPr>
      <w:r>
        <w:rPr>
          <w:b/>
          <w:bCs/>
          <w:caps/>
          <w:color w:val="1A4731"/>
          <w:sz w:val="19"/>
          <w:szCs w:val="19"/>
        </w:rPr>
        <w:t xml:space="preserve">Accrual &amp; use</w:t>
      </w:r>
    </w:p>
    <w:p>
      <w:pPr>
        <w:spacing w:after="140" w:line="278"/>
      </w:pPr>
      <w:r>
        <w:rPr>
          <w:color w:val="161C18"/>
          <w:sz w:val="21"/>
          <w:szCs w:val="21"/>
        </w:rPr>
        <w:t xml:space="preserve">Under New Mexico Healthy Workplaces Act (NMSA § 50-17-1 et seq.), employees accrue 1 hour of paid earned sick leave per 30 hours worked, up to 64 hours per year. Sick leave is paid at your regular rate.</w:t>
      </w:r>
    </w:p>
    <w:p>
      <w:pPr>
        <w:spacing w:after="40" w:before="120"/>
      </w:pPr>
      <w:r>
        <w:rPr>
          <w:b/>
          <w:bCs/>
          <w:caps/>
          <w:color w:val="1A4731"/>
          <w:sz w:val="19"/>
          <w:szCs w:val="19"/>
        </w:rPr>
        <w:t xml:space="preserve">Permitted reasons &amp; protection</w:t>
      </w:r>
    </w:p>
    <w:p>
      <w:pPr>
        <w:spacing w:after="140" w:line="278"/>
      </w:pPr>
      <w:r>
        <w:rPr>
          <w:color w:val="161C18"/>
          <w:sz w:val="21"/>
          <w:szCs w:val="21"/>
        </w:rPr>
        <w:t xml:space="preserve">You may use sick leave for your own or a family member's illness, injury, or health condition (including mental health) and preventive care, and for needs related to domestic violence, sexual assault, or stalking, as the law provides. Give notice as soon as practicable. We will not retaliate against you for using sick leave. [If you offer combined PTO that meets or exceeds the law, describe it here.]</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New Mexico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New Mexico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New Mexico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New Mexico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within 5 days of discharge (fixed wages). If you resign, your final wages are due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2026-07-03T22:45:26.074Z</dcterms:created>
  <dcterms:modified xsi:type="dcterms:W3CDTF">2026-07-03T22:45:26.074Z</dcterms:modified>
</cp:coreProperties>
</file>

<file path=docProps/custom.xml><?xml version="1.0" encoding="utf-8"?>
<Properties xmlns="http://schemas.openxmlformats.org/officeDocument/2006/custom-properties" xmlns:vt="http://schemas.openxmlformats.org/officeDocument/2006/docPropsVTypes"/>
</file>