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before="0" w:after="200"/>
        <w:jc w:val="center"/>
        <w:rPr/>
      </w:pPr>
      <w:r>
        <w:rPr>
          <w:rFonts w:eastAsia="Calibri" w:cs="Calibri"/>
          <w:b/>
          <w:bCs/>
          <w:i w:val="false"/>
          <w:iCs w:val="false"/>
          <w:color w:val="3E5871"/>
          <w:sz w:val="26"/>
          <w:szCs w:val="26"/>
        </w:rPr>
        <w:t>[AGENCY NAME]</w:t>
      </w:r>
    </w:p>
    <w:p>
      <w:pPr>
        <w:pStyle w:val="Normal"/>
        <w:spacing w:before="120" w:after="200"/>
        <w:jc w:val="center"/>
        <w:rPr/>
      </w:pPr>
      <w:r>
        <w:rPr>
          <w:rFonts w:eastAsia="Calibri" w:cs="Calibri"/>
          <w:b/>
          <w:bCs/>
          <w:i w:val="false"/>
          <w:iCs w:val="false"/>
          <w:color w:val="1F3A5F"/>
          <w:sz w:val="46"/>
          <w:szCs w:val="46"/>
        </w:rPr>
        <w:t>Policy &amp; Procedure Manual</w:t>
      </w:r>
    </w:p>
    <w:p>
      <w:pPr>
        <w:pStyle w:val="Normal"/>
        <w:spacing w:before="60" w:after="20"/>
        <w:jc w:val="center"/>
        <w:rPr/>
      </w:pPr>
      <w:r>
        <w:rPr>
          <w:rFonts w:eastAsia="Calibri" w:cs="Calibri"/>
          <w:b w:val="false"/>
          <w:bCs w:val="false"/>
          <w:i/>
          <w:iCs/>
          <w:color w:val="3E5871"/>
          <w:sz w:val="24"/>
          <w:szCs w:val="24"/>
        </w:rPr>
        <w:t>In-Home Care Provider (South Carolina)</w:t>
      </w:r>
    </w:p>
    <w:p>
      <w:pPr>
        <w:pStyle w:val="Normal"/>
        <w:spacing w:before="0" w:after="200"/>
        <w:jc w:val="center"/>
        <w:rPr/>
      </w:pPr>
      <w:r>
        <w:rPr>
          <w:rFonts w:eastAsia="Calibri" w:cs="Calibri"/>
          <w:b w:val="false"/>
          <w:bCs w:val="false"/>
          <w:i w:val="false"/>
          <w:iCs w:val="false"/>
          <w:color w:val="555555"/>
          <w:sz w:val="20"/>
          <w:szCs w:val="20"/>
        </w:rPr>
        <w:t>Built to S.C. Code Regs. 60-122 (formerly 61-122) — the SC DPH In-Home Care Provider license</w:t>
      </w:r>
    </w:p>
    <w:p>
      <w:pPr>
        <w:pStyle w:val="Normal"/>
        <w:pBdr>
          <w:bottom w:val="single" w:sz="8" w:space="1" w:color="9DB1C7"/>
        </w:pBdr>
        <w:spacing w:before="100" w:after="140"/>
        <w:rPr/>
      </w:pPr>
      <w:r>
        <w:rPr/>
      </w:r>
    </w:p>
    <w:p>
      <w:pPr>
        <w:pStyle w:val="Normal"/>
        <w:spacing w:lineRule="exact" w:line="276" w:before="0" w:after="160"/>
        <w:jc w:val="center"/>
        <w:rPr/>
      </w:pPr>
      <w:r>
        <w:rPr>
          <w:rFonts w:eastAsia="Calibri" w:cs="Calibri"/>
          <w:b/>
          <w:bCs/>
          <w:i w:val="false"/>
          <w:iCs w:val="false"/>
          <w:color w:val="3E5871"/>
          <w:sz w:val="20"/>
          <w:szCs w:val="20"/>
        </w:rPr>
        <w:t xml:space="preserve">Regulatory basis: </w:t>
      </w:r>
      <w:r>
        <w:rPr>
          <w:rFonts w:eastAsia="Calibri" w:cs="Calibri"/>
          <w:b w:val="false"/>
          <w:bCs w:val="false"/>
          <w:i w:val="false"/>
          <w:iCs w:val="false"/>
          <w:color w:val="555555"/>
          <w:sz w:val="20"/>
          <w:szCs w:val="20"/>
        </w:rPr>
        <w:t>The South Carolina In-Home Care Provider licensing regulation, S.C. Code Regs. 60-122 (formerly 61-122), "Standards for Licensing In-Home Care Providers," adopted under the Licensure of In-Home Care Providers Act, S.C. Code § 44-70-10 et seq. Licensed and overseen by the South Carolina Department of Public Health (DPH), Bureau of Health Facilities Licensing (Healthcare Quality). This is a NON-MEDICAL in-home care provider: it assists clients with activities of daily living and personal needs — walking, transferring in and out of bed, bathing, dressing, feeding, toileting, preparing special diets — and supervises self-administered medication, in the client’s home. It does not provide skilled nursing, therapy, or any medical service (skilled home health is separately licensed under Reg 61-77). South Carolina Medicaid (Healthy Connections) personal care is delivered through the Community Choices Waiver and Community Long Term Care.</w:t>
      </w:r>
    </w:p>
    <w:p>
      <w:pPr>
        <w:pStyle w:val="Normal"/>
        <w:pBdr>
          <w:bottom w:val="single" w:sz="8" w:space="1" w:color="9DB1C7"/>
        </w:pBdr>
        <w:spacing w:before="100" w:after="140"/>
        <w:rPr/>
      </w:pPr>
      <w:r>
        <w:rPr/>
      </w:r>
    </w:p>
    <w:p>
      <w:pPr>
        <w:pStyle w:val="Normal"/>
        <w:spacing w:before="0" w:after="200"/>
        <w:jc w:val="center"/>
        <w:rPr/>
      </w:pPr>
      <w:r>
        <w:rPr>
          <w:rFonts w:eastAsia="Calibri" w:cs="Calibri"/>
          <w:b w:val="false"/>
          <w:bCs w:val="false"/>
          <w:i/>
          <w:iCs/>
          <w:color w:val="555555"/>
          <w:sz w:val="19"/>
          <w:szCs w:val="19"/>
        </w:rPr>
        <w:t>This manual is a customizable template. Replace every bracketed field with your organization’s details and adapt each policy to your operations before use. South Carolina reviewers verify that your policies reference Regulation 60-122 specifically — generic or other-state policies are rejected.</w:t>
      </w:r>
    </w:p>
    <w:p>
      <w:pPr>
        <w:pStyle w:val="Normal"/>
        <w:spacing w:before="0" w:after="20"/>
        <w:jc w:val="center"/>
        <w:rPr/>
      </w:pPr>
      <w:r>
        <w:rPr>
          <w:rFonts w:eastAsia="Calibri" w:cs="Calibri"/>
          <w:b w:val="false"/>
          <w:bCs w:val="false"/>
          <w:i w:val="false"/>
          <w:iCs w:val="false"/>
          <w:color w:val="1A1A1A"/>
          <w:sz w:val="21"/>
          <w:szCs w:val="21"/>
        </w:rPr>
        <w:t>Approved By: [Administrator Name]</w:t>
      </w:r>
    </w:p>
    <w:p>
      <w:pPr>
        <w:pStyle w:val="Normal"/>
        <w:spacing w:before="0" w:after="90"/>
        <w:jc w:val="center"/>
        <w:rPr/>
      </w:pPr>
      <w:r>
        <w:rPr>
          <w:rFonts w:eastAsia="Calibri" w:cs="Calibri"/>
          <w:b w:val="false"/>
          <w:bCs w:val="false"/>
          <w:i w:val="false"/>
          <w:iCs w:val="false"/>
          <w:color w:val="555555"/>
          <w:sz w:val="18"/>
          <w:szCs w:val="18"/>
        </w:rPr>
        <w:t>Effective Date: [Date]        Version: 1.0        Review: Annual or upon rule change</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State Rules, Regulations &amp; Accreditation</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[Agency Name] operates in compliance with the following South Carolina authorities, which form the basis for this manual. This organization is licensed as an In-Home Care Provider and provides non-medical in-home care — assistance with activities of daily living and personal needs, homemaker services, companionship, and supervision of self-administered medication — in the client’s home. It does not provide skilled nursing, therapy, or any medical service:</w:t>
      </w:r>
    </w:p>
    <w:p>
      <w:pPr>
        <w:pStyle w:val="ListParagraph"/>
        <w:numPr>
          <w:ilvl w:val="0"/>
          <w:numId w:val="3"/>
        </w:numPr>
        <w:spacing w:lineRule="exact" w:line="276" w:before="0" w:after="60"/>
        <w:rPr/>
      </w:pPr>
      <w:r>
        <w:rPr>
          <w:rFonts w:eastAsia="Calibri" w:cs="Calibri"/>
          <w:b w:val="false"/>
          <w:bCs w:val="false"/>
          <w:i w:val="false"/>
          <w:iCs w:val="false"/>
          <w:color w:val="1A1A1A"/>
          <w:sz w:val="21"/>
          <w:szCs w:val="21"/>
        </w:rPr>
        <w:t>The In-Home Care Provider licensing regulation, S.C. Code Regs. 60-122 (formerly 61-122, renumbered when licensing moved to the Department of Public Health), "Standards for Licensing In-Home Care Providers," which governs licensure, staff and caregiver requirements, in-home care services, client rights, records, and enforcement for in-home care providers in South Carolina.</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The Licensure of In-Home Care Providers Act, S.C. Code § 44-70-10 et seq., under which the regulation is adopted, including the definition of in-home care (assistance with activities of daily living and personal, non-medical needs) and the requirement that a business providing hands-on personal care for two or more individuals be licensed.</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Licensed and overseen by the South Carolina Department of Public Health (DPH), Bureau of Health Facilities Licensing (Healthcare Quality). Health-facility licensing moved from DHEC to the new DPH on July 1, 2024; the successor agency named in the regulation as the "Department" is now DPH. In-home care providers are licensed by DPH — skilled home health agencies are separately licensed under Regulation 61-77 and are not the same license.</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SCOPE: an in-home care provider furnishes non-medical care in the client’s home — assistance with activities of daily living and personal needs such as walking, transferring in and out of bed, bathing, dressing, feeding, toileting, and preparing special diets; homemaker services; companionship; and supervising self-administered medication. It does not provide skilled nursing, therapy, or medical care that requires the continuing attention of licensed medical personnel. A caregiver supervises self-administered medication only — caregivers do not administer medications, give injections, or perform any skilled task.</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Staff, caregiver, and training requirements under Regulation 60-122, Section 300: state and national criminal background checks (S.C. Code § 44-7-2910 et seq.); coordination with the adult-abuse registries under the Omnibus Adult Protection Act (S.C. Code § 43-35-10 et seq.) before employment, contracting, or referral; a pre-employment drug test and a written random drug-testing policy using at minimum a five-panel screen for cannabis, cocaine, amphetamines, opiates, and phencyclidine; no drug-related convictions or nolo pleas within ten years of providing in-home care; and, where transportation is a caregiver duty, a valid driver’s license, proof of insurance, and verification of the caregiver’s driving record.</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Tuberculosis screening for personnel consistent with the regulation and DPH guidance, using a TB risk assessment and, where indicated, a Blood Assay for Mycobacterium tuberculosis (BAMT) or other approved test, with documentation maintained in the personnel record.</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Caregiver orientation and training provided by appropriate resources before client contact and on a continuing basis, including client rights and the prevention, detection, and reporting of abuse and neglect; confidentiality of client information and records; assistance with activities of daily living and personal care; infection control and universal precautions; client safety and emergency and disaster procedures; supervising self-administered medication; and care specific to the client’s condition, such as Alzheimer’s disease, related dementia, and cognitive disabilities.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In-home care services and client care under Regulation 60-122: a written client service agreement; assessment and a written service (care) plan; supervision of service delivery; a client record maintained for each client; a statement of client rights provided before or at the start of care; and a client complaint and grievance process free of reprisal.</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Reporting of suspected abuse, neglect, or exploitation of a vulnerable adult under the Omnibus Adult Protection Act (S.C. Code § 43-35-10 et seq.) to South Carolina Adult Protective Services (Department of Social Services), and reporting of communicable and reportable conditions under DPH Regulation 61-20 to the appropriate county public health office, with cooperation in all Department investigations and surveys.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Business, funding, and employment requirements: registration with the South Carolina Secretary of State and an employer identification number; a physical business address (not a post office box) where records are maintained and available for survey; general and professional liability insurance; disclosure of any financial interest when the provider refers a client to another entity; and, if serving Medicaid clients, enrollment with South Carolina Healthy Connections and the Community Choices Waiver / Community Long Term Care with electronic visit verification as the state requires, together with the federal Fair Labor Standards Act (South Carolina has no state minimum wage; caregivers employed as W-2 employees), workers’ compensation and liability coverage, and HIPAA privacy and security. This manual provides general information and is not legal advice; verify current statute, regulation, and payer requirements before relying on any provision.</w:t>
      </w:r>
    </w:p>
    <w:p>
      <w:pPr>
        <w:pStyle w:val="Normal"/>
        <w:spacing w:lineRule="exact" w:line="276" w:before="100" w:after="120"/>
        <w:jc w:val="start"/>
        <w:rPr/>
      </w:pPr>
      <w:r>
        <w:rPr>
          <w:rFonts w:eastAsia="Calibri" w:cs="Calibri"/>
          <w:b w:val="false"/>
          <w:bCs w:val="false"/>
          <w:i/>
          <w:iCs/>
          <w:color w:val="555555"/>
          <w:sz w:val="19"/>
          <w:szCs w:val="19"/>
        </w:rPr>
        <w:t>This manual provides general information and is not legal advice; verify current rule and accreditation standards before relying on any provision.</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Yearly Policy Review by Administrator</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The Administrator reviews this manual at least annually and upon any change to an applicable rule, confirms each section remains current, and records the review below.</w:t>
      </w:r>
    </w:p>
    <w:tbl>
      <w:tblPr>
        <w:tblW w:w="9360" w:type="dxa"/>
        <w:jc w:val="start"/>
        <w:tblInd w:w="0" w:type="dxa"/>
        <w:tblLayout w:type="fixed"/>
        <w:tblCellMar>
          <w:top w:w="60" w:type="dxa"/>
          <w:start w:w="110" w:type="dxa"/>
          <w:bottom w:w="60" w:type="dxa"/>
          <w:end w:w="110" w:type="dxa"/>
        </w:tblCellMar>
      </w:tblPr>
      <w:tblGrid>
        <w:gridCol w:w="3399"/>
        <w:gridCol w:w="1701"/>
        <w:gridCol w:w="2060"/>
        <w:gridCol w:w="2199"/>
      </w:tblGrid>
      <w:tr>
        <w:trPr>
          <w:tblHeader w:val="true"/>
        </w:trPr>
        <w:tc>
          <w:tcPr>
            <w:tcW w:w="33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Section Reviewed</w:t>
            </w:r>
          </w:p>
        </w:tc>
        <w:tc>
          <w:tcPr>
            <w:tcW w:w="17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Current? (Y/N)</w:t>
            </w:r>
          </w:p>
        </w:tc>
        <w:tc>
          <w:tcPr>
            <w:tcW w:w="20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Notes / Change</w:t>
            </w:r>
          </w:p>
        </w:tc>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Reviewed By / Date</w:t>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1 — Licensing, Administration &amp; Governance</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2 — Client Rights, Intake &amp; Service Agreement</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3 — Personnel, Caregivers &amp; Background Screening</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4 — In-Home Care Service Delivery &amp; Supervision</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5 — Health, Safety &amp; Emergency</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6 — Records, Quality &amp; Compliance</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bl>
    <w:p>
      <w:pPr>
        <w:pStyle w:val="Normal"/>
        <w:rPr/>
      </w:pPr>
      <w:r>
        <w:rPr/>
      </w:r>
      <w:r>
        <w:br w:type="page"/>
      </w:r>
    </w:p>
    <w:p>
      <w:pPr>
        <w:pStyle w:val="Normal"/>
        <w:spacing w:before="0" w:after="120"/>
        <w:rPr/>
      </w:pPr>
      <w:r>
        <w:rPr>
          <w:rFonts w:eastAsia="Calibri" w:cs="Calibri"/>
          <w:b/>
          <w:bCs/>
          <w:i w:val="false"/>
          <w:iCs w:val="false"/>
          <w:color w:val="1F3A5F"/>
          <w:sz w:val="30"/>
          <w:szCs w:val="30"/>
        </w:rPr>
        <w:t>Master Table of Contents</w:t>
      </w:r>
    </w:p>
    <w:p>
      <w:pPr>
        <w:pStyle w:val="Normal"/>
        <w:pBdr>
          <w:bottom w:val="single" w:sz="8" w:space="1" w:color="9DB1C7"/>
        </w:pBdr>
        <w:spacing w:before="100" w:after="140"/>
        <w:rPr/>
      </w:pPr>
      <w:r>
        <w:rPr/>
      </w:r>
    </w:p>
    <w:p>
      <w:pPr>
        <w:pStyle w:val="Normal"/>
        <w:spacing w:before="140" w:after="60"/>
        <w:rPr/>
      </w:pPr>
      <w:r>
        <w:rPr>
          <w:rFonts w:eastAsia="Calibri" w:cs="Calibri"/>
          <w:b/>
          <w:bCs/>
          <w:i w:val="false"/>
          <w:iCs w:val="false"/>
          <w:color w:val="1F3A5F"/>
          <w:sz w:val="22"/>
          <w:szCs w:val="22"/>
        </w:rPr>
        <w:t>Section 1 — Licensing, Administration &amp; Governance</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In-Home Care Provider License and Governing Authority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Scope of Services and the Non-Medical Boundary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Qualifications and Responsibilities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Business Office, Physical Address and Records Location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Provider Name, License Posting and Public Information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Description of Services, Client Population and Service Area</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Insurance, Business Registration and Financial Responsibility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1.8</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Referral Financial-Interest Disclosure and Ethical Business Practices</w:t>
            </w:r>
          </w:p>
        </w:tc>
      </w:tr>
    </w:tbl>
    <w:p>
      <w:pPr>
        <w:pStyle w:val="Normal"/>
        <w:spacing w:before="140" w:after="60"/>
        <w:rPr/>
      </w:pPr>
      <w:r>
        <w:rPr>
          <w:rFonts w:eastAsia="Calibri" w:cs="Calibri"/>
          <w:b/>
          <w:bCs/>
          <w:i w:val="false"/>
          <w:iCs w:val="false"/>
          <w:color w:val="1F3A5F"/>
          <w:sz w:val="22"/>
          <w:szCs w:val="22"/>
        </w:rPr>
        <w:t>Section 2 — Client Rights, Intake &amp; Service Agreement</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Statement of Client Rights and Notice of Rights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Client Service Agreement and Disclosure of Services and Charges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Client Assessment and Service (Care) Plan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Acceptance, Continuation and Termination of Services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Confidentiality of Client Information and HIPAA</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Client Complaint and Grievance Process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Protection of Client Funds and Property</w:t>
            </w:r>
          </w:p>
        </w:tc>
      </w:tr>
    </w:tbl>
    <w:p>
      <w:pPr>
        <w:pStyle w:val="Normal"/>
        <w:spacing w:before="140" w:after="60"/>
        <w:rPr/>
      </w:pPr>
      <w:r>
        <w:rPr>
          <w:rFonts w:eastAsia="Calibri" w:cs="Calibri"/>
          <w:b/>
          <w:bCs/>
          <w:i w:val="false"/>
          <w:iCs w:val="false"/>
          <w:color w:val="1F3A5F"/>
          <w:sz w:val="22"/>
          <w:szCs w:val="22"/>
        </w:rPr>
        <w:t>Section 3 — Personnel, Caregivers &amp; Background Screening</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Personnel Policies, Job Descriptions and Records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State and National Criminal Background Checks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Adult-Abuse Registry Coordination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Pre-Employment and Random Drug Testing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Drug-Related Conviction Bar</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Tuberculosis Screening and Employee Health</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Caregiver Minimum Qualifications, Driver’s License and Driving-Record Verification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3.8</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Caregiver Orientation, Competency and Continuing Training</w:t>
            </w:r>
          </w:p>
        </w:tc>
      </w:tr>
    </w:tbl>
    <w:p>
      <w:pPr>
        <w:pStyle w:val="Normal"/>
        <w:spacing w:before="140" w:after="60"/>
        <w:rPr/>
      </w:pPr>
      <w:r>
        <w:rPr>
          <w:rFonts w:eastAsia="Calibri" w:cs="Calibri"/>
          <w:b/>
          <w:bCs/>
          <w:i w:val="false"/>
          <w:iCs w:val="false"/>
          <w:color w:val="1F3A5F"/>
          <w:sz w:val="22"/>
          <w:szCs w:val="22"/>
        </w:rPr>
        <w:t>Section 4 — In-Home Care Service Delivery &amp; Supervision</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Activities of Daily Living and Personal Care Services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Homemaker and Companion Services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Supervising Self-Administered Medication — The Non-Medical Boundary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Implementation and Review of the Service Plan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Supervision of Caregivers and Service Delivery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Transportation of Clients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Care Specific to the Client’s Condition</w:t>
            </w:r>
          </w:p>
        </w:tc>
      </w:tr>
    </w:tbl>
    <w:p>
      <w:pPr>
        <w:pStyle w:val="Normal"/>
        <w:spacing w:before="140" w:after="60"/>
        <w:rPr/>
      </w:pPr>
      <w:r>
        <w:rPr>
          <w:rFonts w:eastAsia="Calibri" w:cs="Calibri"/>
          <w:b/>
          <w:bCs/>
          <w:i w:val="false"/>
          <w:iCs w:val="false"/>
          <w:color w:val="1F3A5F"/>
          <w:sz w:val="22"/>
          <w:szCs w:val="22"/>
        </w:rPr>
        <w:t>Section 5 — Health, Safety &amp; Emergency</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Infection Control and Universal Precautions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Emergency Preparedness and Disaster Plan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Client Safety and Incident Reporting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Reporting Abuse, Neglect and Exploitation of Vulnerable Adults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Communicable and Reportable Disease Reporting</w:t>
            </w:r>
          </w:p>
        </w:tc>
      </w:tr>
    </w:tbl>
    <w:p>
      <w:pPr>
        <w:pStyle w:val="Normal"/>
        <w:spacing w:before="140" w:after="60"/>
        <w:rPr/>
      </w:pPr>
      <w:r>
        <w:rPr>
          <w:rFonts w:eastAsia="Calibri" w:cs="Calibri"/>
          <w:b/>
          <w:bCs/>
          <w:i w:val="false"/>
          <w:iCs w:val="false"/>
          <w:color w:val="1F3A5F"/>
          <w:sz w:val="22"/>
          <w:szCs w:val="22"/>
        </w:rPr>
        <w:t>Section 6 — Records, Quality &amp; Compliance</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Client Records — Content, Maintenance and Retention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Quality Assessment and Performance Improvement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Department Surveys, Inspections and Corrective Action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Medicaid Participation, Electronic Visit Verification and Billing Integrity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Labor, Wage-Hour and Employment Compliance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Regulatory Reporting, Change of Information and Enforcement</w:t>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1 — LICENSING, ADMINISTRATION &amp; GOVERNANCE</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South Carolina In-Home Care Provider licensing regulation, S.C. Code Regs. 60-122 (formerly 61-122), "Standards for Licensing In-Home Care Providers," adopted under the Licensure of In-Home Care Providers Act, S.C. Code § 44-70-10 et seq. Licensed and overseen by the South Carolina Department of Public Health (DPH), Bureau of Health Facilities Licensing (Healthcare Quality). This is a NON-MEDICAL in-home care provider: it assists clients with activities of daily living and personal needs — walking, transferring in and out of bed, bathing, dressing, feeding, toileting, preparing special diets — and supervises self-administered medication, in the client’s home. It does not provide skilled nursing, therapy, or any medical service (skilled home health is separately licensed under Reg 61-77). South Carolina Medicaid (Healthy Connections) personal care is delivered through the Community Choices Waiver and Community Long Term Care.</w:t>
      </w:r>
    </w:p>
    <w:p>
      <w:pPr>
        <w:pStyle w:val="Normal"/>
        <w:spacing w:lineRule="exact" w:line="276" w:before="0" w:after="120"/>
        <w:jc w:val="start"/>
        <w:rPr/>
      </w:pPr>
      <w:r>
        <w:rPr>
          <w:rFonts w:eastAsia="Calibri" w:cs="Calibri"/>
          <w:b w:val="false"/>
          <w:bCs w:val="false"/>
          <w:i/>
          <w:iCs/>
          <w:color w:val="555555"/>
          <w:sz w:val="20"/>
          <w:szCs w:val="20"/>
        </w:rPr>
        <w:t>This section establishes the agency’s legal foundation as a licensed South Carolina In-Home Care Provider: the license and the regulation behind it, the non-medical scope, the administrator and governing structure, the business office and physical address, the description of services and client population, and the insurance, registration, and ethical-referral requirements that keep the agency in good standing with the SC Department of Public Health, Bureau of Health Facilities Licensing.</w:t>
      </w:r>
    </w:p>
    <w:p>
      <w:pPr>
        <w:pStyle w:val="Normal"/>
        <w:keepNext w:val="true"/>
        <w:spacing w:before="240" w:after="100"/>
        <w:rPr/>
      </w:pPr>
      <w:r>
        <w:rPr>
          <w:rFonts w:eastAsia="Calibri" w:cs="Calibri"/>
          <w:b/>
          <w:bCs/>
          <w:i w:val="false"/>
          <w:iCs w:val="false"/>
          <w:color w:val="1F3A5F"/>
          <w:sz w:val="24"/>
          <w:szCs w:val="24"/>
        </w:rPr>
        <w:t>Policy 1.1 — In-Home Care Provider License and Governing Authority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In-Home Care Provider License and Governing Authority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S.C. Code Regs. 60-122 (formerly 61-122); S.C. Code § 44-70-10 et seq.</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that [Agency Name] operates only under a valid South Carolina In-Home Care Provider license and to identify the regulation and statute that govern the agency, so that every practice in this manual traces to a specific legal authority.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In-home care provider (IHCP) — </w:t>
      </w:r>
      <w:r>
        <w:rPr>
          <w:rFonts w:eastAsia="Calibri" w:cs="Calibri"/>
          <w:b w:val="false"/>
          <w:bCs w:val="false"/>
          <w:i w:val="false"/>
          <w:iCs w:val="false"/>
          <w:color w:val="1A1A1A"/>
          <w:sz w:val="21"/>
          <w:szCs w:val="21"/>
        </w:rPr>
        <w:t>a business entity licensed under S.C. Code Regs. 60-122 that, for compensation, directly provides or makes provision for non-medical in-home care services.</w:t>
      </w:r>
    </w:p>
    <w:p>
      <w:pPr>
        <w:pStyle w:val="Normal"/>
        <w:spacing w:lineRule="exact" w:line="276" w:before="0" w:after="70"/>
        <w:rPr/>
      </w:pPr>
      <w:r>
        <w:rPr>
          <w:rFonts w:eastAsia="Calibri" w:cs="Calibri"/>
          <w:b/>
          <w:bCs/>
          <w:i w:val="false"/>
          <w:iCs w:val="false"/>
          <w:color w:val="1A1A1A"/>
          <w:sz w:val="21"/>
          <w:szCs w:val="21"/>
        </w:rPr>
        <w:t xml:space="preserve">The Department — </w:t>
      </w:r>
      <w:r>
        <w:rPr>
          <w:rFonts w:eastAsia="Calibri" w:cs="Calibri"/>
          <w:b w:val="false"/>
          <w:bCs w:val="false"/>
          <w:i w:val="false"/>
          <w:iCs w:val="false"/>
          <w:color w:val="1A1A1A"/>
          <w:sz w:val="21"/>
          <w:szCs w:val="21"/>
        </w:rPr>
        <w:t>the South Carolina Department of Public Health (DPH), Bureau of Health Facilities Licensing, the agency that licenses and oversees in-home care providers.</w:t>
      </w:r>
    </w:p>
    <w:p>
      <w:pPr>
        <w:pStyle w:val="Normal"/>
        <w:spacing w:lineRule="exact" w:line="276" w:before="0" w:after="70"/>
        <w:rPr/>
      </w:pPr>
      <w:r>
        <w:rPr>
          <w:rFonts w:eastAsia="Calibri" w:cs="Calibri"/>
          <w:b/>
          <w:bCs/>
          <w:i w:val="false"/>
          <w:iCs w:val="false"/>
          <w:color w:val="1A1A1A"/>
          <w:sz w:val="21"/>
          <w:szCs w:val="21"/>
        </w:rPr>
        <w:t xml:space="preserve">In-home care — </w:t>
      </w:r>
      <w:r>
        <w:rPr>
          <w:rFonts w:eastAsia="Calibri" w:cs="Calibri"/>
          <w:b w:val="false"/>
          <w:bCs w:val="false"/>
          <w:i w:val="false"/>
          <w:iCs w:val="false"/>
          <w:color w:val="1A1A1A"/>
          <w:sz w:val="21"/>
          <w:szCs w:val="21"/>
        </w:rPr>
        <w:t>care that primarily assists a client with an activity of daily living or a personal, non-medical need, as defined at S.C. Code § 44-70-20.</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operates only under a current South Carolina In-Home Care Provider license and complies with S.C. Code Regs. 60-122 (formerly 61-122), “Standards for Licensing In-Home Care Providers,” adopted under the Licensure of In-Home Care Providers Act, S.C. Code § 44-70-10 et seq. The agency provides non-medical in-home care — assistance with activities of daily living and personal needs, homemaker services, companionship, and supervision of self-administered medication — in the client’s home, and does not provide skilled nursing, therapy, or any medical service.</w:t>
      </w:r>
    </w:p>
    <w:p>
      <w:pPr>
        <w:pStyle w:val="Normal"/>
        <w:spacing w:lineRule="exact" w:line="276" w:before="0" w:after="120"/>
        <w:jc w:val="start"/>
        <w:rPr/>
      </w:pPr>
      <w:r>
        <w:rPr>
          <w:rFonts w:eastAsia="Calibri" w:cs="Calibri"/>
          <w:b w:val="false"/>
          <w:bCs w:val="false"/>
          <w:i w:val="false"/>
          <w:iCs w:val="false"/>
          <w:color w:val="1A1A1A"/>
          <w:sz w:val="21"/>
          <w:szCs w:val="21"/>
        </w:rPr>
        <w:t>The agency understands that it is licensed and overseen by the SC Department of Public Health, Bureau of Health Facilities Licensing. Health-facility licensing moved from DHEC to the new DPH on July 1, 2024, and the successor to the “Department” named in the regulation is DPH. In-home care providers are licensed by DPH; skilled home health agencies are separately licensed under Regulation 61-77 and are not the same license. The Administrator keeps a current copy of Regulation 60-122 available to staff and ensures this manual references the regulation specifically, because South Carolina reviewers verify that policies cite 60-122 and reject generic or other-state policies.</w:t>
      </w:r>
    </w:p>
    <w:p>
      <w:pPr>
        <w:pStyle w:val="Normal"/>
        <w:spacing w:lineRule="exact" w:line="276" w:before="0" w:after="120"/>
        <w:jc w:val="start"/>
        <w:rPr/>
      </w:pPr>
      <w:r>
        <w:rPr>
          <w:rFonts w:eastAsia="Calibri" w:cs="Calibri"/>
          <w:b w:val="false"/>
          <w:bCs w:val="false"/>
          <w:i w:val="false"/>
          <w:iCs w:val="false"/>
          <w:color w:val="1A1A1A"/>
          <w:sz w:val="21"/>
          <w:szCs w:val="21"/>
        </w:rPr>
        <w:t>The Administrator is responsible for maintaining the license, complying with Regulation 60-122, and ensuring this manual is reviewed at least annually and upon any change to an applicable law or regulation. Where any provision of this manual conflicts with current law, the law controls and the agency updates the manual.</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Obtain and maintain a current South Carolina In-Home Care Provider license before providing any in-home care service.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only non-medical in-home care in the client’s home, within the scope of § 44-70-20.</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a current copy of Regulation 60-122 and the § 44-70 statute available to staff.</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Reference Regulation 60-122 specifically throughout the agency’s policies.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Recognize the SC DPH Bureau of Health Facilities Licensing as the licensing authority (not DHEC, and not the Reg 61-77 home health program).</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Review this manual at least annually and upon any applicable law or regulation change.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Update the manual whenever law or regulation changes; the law controls over any conflicting provision.</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Keep the license current and posted as required by Regulation 60-122.</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In-Home Care Provider License &amp; Governing Authority Record · Regulatory Reference &amp; Crosswalk List · Annual Manual Review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1.2 — Scope of Services and the Non-Medical Boundary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Scope of Services and the Non-Medical Boundary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S.C. Code § 44-70-20; Reg 60-122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agency’s non-medical scope of services and the boundary against any skilled or medical service, so that the agency provides only what it is licensed to provide and every caregiver understands the limits of the role.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Activities of daily living (ADLs) — </w:t>
      </w:r>
      <w:r>
        <w:rPr>
          <w:rFonts w:eastAsia="Calibri" w:cs="Calibri"/>
          <w:b w:val="false"/>
          <w:bCs w:val="false"/>
          <w:i w:val="false"/>
          <w:iCs w:val="false"/>
          <w:color w:val="1A1A1A"/>
          <w:sz w:val="21"/>
          <w:szCs w:val="21"/>
        </w:rPr>
        <w:t>walking, getting in and out of bed, bathing, dressing, feeding, using the toilet, and preparing special diets.</w:t>
      </w:r>
    </w:p>
    <w:p>
      <w:pPr>
        <w:pStyle w:val="Normal"/>
        <w:spacing w:lineRule="exact" w:line="276" w:before="0" w:after="70"/>
        <w:rPr/>
      </w:pPr>
      <w:r>
        <w:rPr>
          <w:rFonts w:eastAsia="Calibri" w:cs="Calibri"/>
          <w:b/>
          <w:bCs/>
          <w:i w:val="false"/>
          <w:iCs w:val="false"/>
          <w:color w:val="1A1A1A"/>
          <w:sz w:val="21"/>
          <w:szCs w:val="21"/>
        </w:rPr>
        <w:t xml:space="preserve">Non-medical boundary — </w:t>
      </w:r>
      <w:r>
        <w:rPr>
          <w:rFonts w:eastAsia="Calibri" w:cs="Calibri"/>
          <w:b w:val="false"/>
          <w:bCs w:val="false"/>
          <w:i w:val="false"/>
          <w:iCs w:val="false"/>
          <w:color w:val="1A1A1A"/>
          <w:sz w:val="21"/>
          <w:szCs w:val="21"/>
        </w:rPr>
        <w:t>the line the agency and its caregivers do not cross — no skilled nursing, therapy, injections, wound care, or any service requiring the continuing attention of licensed medical personnel.</w:t>
      </w:r>
    </w:p>
    <w:p>
      <w:pPr>
        <w:pStyle w:val="Normal"/>
        <w:spacing w:lineRule="exact" w:line="276" w:before="0" w:after="70"/>
        <w:rPr/>
      </w:pPr>
      <w:r>
        <w:rPr>
          <w:rFonts w:eastAsia="Calibri" w:cs="Calibri"/>
          <w:b/>
          <w:bCs/>
          <w:i w:val="false"/>
          <w:iCs w:val="false"/>
          <w:color w:val="1A1A1A"/>
          <w:sz w:val="21"/>
          <w:szCs w:val="21"/>
        </w:rPr>
        <w:t xml:space="preserve">Supervising self-administered medication — </w:t>
      </w:r>
      <w:r>
        <w:rPr>
          <w:rFonts w:eastAsia="Calibri" w:cs="Calibri"/>
          <w:b w:val="false"/>
          <w:bCs w:val="false"/>
          <w:i w:val="false"/>
          <w:iCs w:val="false"/>
          <w:color w:val="1A1A1A"/>
          <w:sz w:val="21"/>
          <w:szCs w:val="21"/>
        </w:rPr>
        <w:t>reminding and non-medical assistance with a client’s own medication; the caregiver does not administer medication.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Under S.C. Code § 44-70-20, the agency provides in-home care that primarily assists clients with activities of daily living or personal, non-medical needs — assistance with walking, transferring in and out of bed, bathing, dressing, feeding, toileting, and preparing special diets; homemaker services; companionship; and supervising self-administered medication. These services are personal in nature and do not require the continuing attention or supervision of trained or licensed medical personnel.</w:t>
      </w:r>
    </w:p>
    <w:p>
      <w:pPr>
        <w:pStyle w:val="Normal"/>
        <w:spacing w:lineRule="exact" w:line="276" w:before="0" w:after="120"/>
        <w:jc w:val="start"/>
        <w:rPr/>
      </w:pPr>
      <w:r>
        <w:rPr>
          <w:rFonts w:eastAsia="Calibri" w:cs="Calibri"/>
          <w:b w:val="false"/>
          <w:bCs w:val="false"/>
          <w:i w:val="false"/>
          <w:iCs w:val="false"/>
          <w:color w:val="1A1A1A"/>
          <w:sz w:val="21"/>
          <w:szCs w:val="21"/>
        </w:rPr>
        <w:t>The agency and its caregivers do not provide skilled nursing, therapy, or medical care of any kind. Caregivers do not administer medications, give injections, perform wound care, or carry out any task reserved to licensed medical personnel. When a client’s needs exceed non-medical in-home care, the agency informs the client and the responsible party and refers to the appropriate licensed provider, and does not attempt to meet those needs itself.</w:t>
      </w:r>
    </w:p>
    <w:p>
      <w:pPr>
        <w:pStyle w:val="Normal"/>
        <w:spacing w:lineRule="exact" w:line="276" w:before="0" w:after="120"/>
        <w:jc w:val="start"/>
        <w:rPr/>
      </w:pPr>
      <w:r>
        <w:rPr>
          <w:rFonts w:eastAsia="Calibri" w:cs="Calibri"/>
          <w:b w:val="false"/>
          <w:bCs w:val="false"/>
          <w:i w:val="false"/>
          <w:iCs w:val="false"/>
          <w:color w:val="1A1A1A"/>
          <w:sz w:val="21"/>
          <w:szCs w:val="21"/>
        </w:rPr>
        <w:t>The Administrator ensures that every service in each client’s service plan falls within this non-medical scope, and that any caregiver who is uncertain whether a task is within scope stops and contacts a supervisor before acting.</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Limit all services to the non-medical scope defined at § 44-70-20.</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Confirm at assessment that the client’s needs can be met with non-medical in-home care.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Exclude skilled nursing, therapy, injections, and wound care from every service plan.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Instruct caregivers to supervise self-administered medication only, never to administer it.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Refer clients whose needs exceed the scope to an appropriately licensed provider, and document the referral.</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Direct caregivers to stop and call a supervisor whenever a task may exceed scope.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Review scope at each service-plan update and when the client’s condition changes.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Scope of Services Statement · Out-of-Scope Referral Form · Caregiver Scope Acknowledgment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1.3 — Administrator Qualifications and Responsibilities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Administrator Qualifications and Responsibilities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S.C. Code § 44-70; Reg 60-122 (Administrator)</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is managed by a qualified administrator with the authority and responsibility for all agency functions, as required by South Carolina law and Regulation 60-122.</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Administrator — </w:t>
      </w:r>
      <w:r>
        <w:rPr>
          <w:rFonts w:eastAsia="Calibri" w:cs="Calibri"/>
          <w:b w:val="false"/>
          <w:bCs w:val="false"/>
          <w:i w:val="false"/>
          <w:iCs w:val="false"/>
          <w:color w:val="1A1A1A"/>
          <w:sz w:val="21"/>
          <w:szCs w:val="21"/>
        </w:rPr>
        <w:t>the individual designated by the licensee with the authority and responsibility to manage the in-home care provider and who is in charge of all of the provider’s functions and activities.</w:t>
      </w:r>
    </w:p>
    <w:p>
      <w:pPr>
        <w:pStyle w:val="Normal"/>
        <w:spacing w:lineRule="exact" w:line="276" w:before="0" w:after="70"/>
        <w:rPr/>
      </w:pPr>
      <w:r>
        <w:rPr>
          <w:rFonts w:eastAsia="Calibri" w:cs="Calibri"/>
          <w:b/>
          <w:bCs/>
          <w:i w:val="false"/>
          <w:iCs w:val="false"/>
          <w:color w:val="1A1A1A"/>
          <w:sz w:val="21"/>
          <w:szCs w:val="21"/>
        </w:rPr>
        <w:t xml:space="preserve">Licensee — </w:t>
      </w:r>
      <w:r>
        <w:rPr>
          <w:rFonts w:eastAsia="Calibri" w:cs="Calibri"/>
          <w:b w:val="false"/>
          <w:bCs w:val="false"/>
          <w:i w:val="false"/>
          <w:iCs w:val="false"/>
          <w:color w:val="1A1A1A"/>
          <w:sz w:val="21"/>
          <w:szCs w:val="21"/>
        </w:rPr>
        <w:t>the person or entity to which the in-home care provider license is issued.</w:t>
      </w:r>
    </w:p>
    <w:p>
      <w:pPr>
        <w:pStyle w:val="Normal"/>
        <w:spacing w:lineRule="exact" w:line="276" w:before="0" w:after="70"/>
        <w:rPr/>
      </w:pPr>
      <w:r>
        <w:rPr>
          <w:rFonts w:eastAsia="Calibri" w:cs="Calibri"/>
          <w:b/>
          <w:bCs/>
          <w:i w:val="false"/>
          <w:iCs w:val="false"/>
          <w:color w:val="1A1A1A"/>
          <w:sz w:val="21"/>
          <w:szCs w:val="21"/>
        </w:rPr>
        <w:t xml:space="preserve">Alternate — </w:t>
      </w:r>
      <w:r>
        <w:rPr>
          <w:rFonts w:eastAsia="Calibri" w:cs="Calibri"/>
          <w:b w:val="false"/>
          <w:bCs w:val="false"/>
          <w:i w:val="false"/>
          <w:iCs w:val="false"/>
          <w:color w:val="1A1A1A"/>
          <w:sz w:val="21"/>
          <w:szCs w:val="21"/>
        </w:rPr>
        <w:t>a qualified individual designated to act for the Administrator during the Administrator’s absence.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designates a qualified Administrator who is at least twenty-one years of age, holds a high school diploma or its equivalent (GED), and has at least one year of supervisory or administrative experience in home care or a related field. The Administrator is designated by the licensee and is in charge of all functions and activities of the agency.</w:t>
      </w:r>
    </w:p>
    <w:p>
      <w:pPr>
        <w:pStyle w:val="Normal"/>
        <w:spacing w:lineRule="exact" w:line="276" w:before="0" w:after="120"/>
        <w:jc w:val="start"/>
        <w:rPr/>
      </w:pPr>
      <w:r>
        <w:rPr>
          <w:rFonts w:eastAsia="Calibri" w:cs="Calibri"/>
          <w:b w:val="false"/>
          <w:bCs w:val="false"/>
          <w:i w:val="false"/>
          <w:iCs w:val="false"/>
          <w:color w:val="1A1A1A"/>
          <w:sz w:val="21"/>
          <w:szCs w:val="21"/>
        </w:rPr>
        <w:t>The Administrator is responsible for the agency’s compliance with Regulation 60-122 and § 44-70, including licensure, personnel and screening, caregiver training, service delivery and supervision, client rights, records, quality, and reporting to the Department. The Administrator ensures adequate staffing, implements and enforces the policies in this manual, and serves as the agency’s point of contact with the Department.</w:t>
      </w:r>
    </w:p>
    <w:p>
      <w:pPr>
        <w:pStyle w:val="Normal"/>
        <w:spacing w:lineRule="exact" w:line="276" w:before="0" w:after="120"/>
        <w:jc w:val="start"/>
        <w:rPr/>
      </w:pPr>
      <w:r>
        <w:rPr>
          <w:rFonts w:eastAsia="Calibri" w:cs="Calibri"/>
          <w:b w:val="false"/>
          <w:bCs w:val="false"/>
          <w:i w:val="false"/>
          <w:iCs w:val="false"/>
          <w:color w:val="1A1A1A"/>
          <w:sz w:val="21"/>
          <w:szCs w:val="21"/>
        </w:rPr>
        <w:t>The agency designates a qualified alternate to act in the Administrator’s absence so that responsible management is continuous, and it notifies the Department of a change of Administrator as required.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Verify and document that the Administrator meets the age, education, and experience requirements before appointment.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Maintain the Administrator’s resume, credentials, and job description in agency records.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Designate a qualified alternate to act during the Administrator’s absence.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Assign the Administrator responsibility for compliance with Regulation 60-122 across all agency functions.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Ensure the Administrator reviews and enforces this manual and maintains adequate staffing.</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Notify the Department of any change of Administrator within the required timeframe.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the orientation of any new Administrator to this manual and to Regulation 60-122.</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Administrator Qualification Record · Administrator Job Description · Alternate Designation Form · Change-of-Administrator Notice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1.4 — Business Office, Physical Address and Records Location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Business Office, Physical Address and Records Location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 60-122; S.C. Code § 44-70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a physical business address where the agency operates and maintains records available for the Department’s survey, as South Carolina requires.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Physical business address — </w:t>
      </w:r>
      <w:r>
        <w:rPr>
          <w:rFonts w:eastAsia="Calibri" w:cs="Calibri"/>
          <w:b w:val="false"/>
          <w:bCs w:val="false"/>
          <w:i w:val="false"/>
          <w:iCs w:val="false"/>
          <w:color w:val="1A1A1A"/>
          <w:sz w:val="21"/>
          <w:szCs w:val="21"/>
        </w:rPr>
        <w:t>a physical street location (not a post office box) where the agency conducts business and maintains its records.</w:t>
      </w:r>
    </w:p>
    <w:p>
      <w:pPr>
        <w:pStyle w:val="Normal"/>
        <w:spacing w:lineRule="exact" w:line="276" w:before="0" w:after="70"/>
        <w:rPr/>
      </w:pPr>
      <w:r>
        <w:rPr>
          <w:rFonts w:eastAsia="Calibri" w:cs="Calibri"/>
          <w:b/>
          <w:bCs/>
          <w:i w:val="false"/>
          <w:iCs w:val="false"/>
          <w:color w:val="1A1A1A"/>
          <w:sz w:val="21"/>
          <w:szCs w:val="21"/>
        </w:rPr>
        <w:t xml:space="preserve">Records — </w:t>
      </w:r>
      <w:r>
        <w:rPr>
          <w:rFonts w:eastAsia="Calibri" w:cs="Calibri"/>
          <w:b w:val="false"/>
          <w:bCs w:val="false"/>
          <w:i w:val="false"/>
          <w:iCs w:val="false"/>
          <w:color w:val="1A1A1A"/>
          <w:sz w:val="21"/>
          <w:szCs w:val="21"/>
        </w:rPr>
        <w:t>client, personnel, and administrative records the agency is required to keep and make available to the Department.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physical business address in South Carolina — a physical street location, not a post office box — at which it conducts business and keeps its records. The agency’s license and required documents are maintained at this address, and records are available at this location for inspection and survey by the Department.</w:t>
      </w:r>
    </w:p>
    <w:p>
      <w:pPr>
        <w:pStyle w:val="Normal"/>
        <w:spacing w:lineRule="exact" w:line="276" w:before="0" w:after="120"/>
        <w:jc w:val="start"/>
        <w:rPr/>
      </w:pPr>
      <w:r>
        <w:rPr>
          <w:rFonts w:eastAsia="Calibri" w:cs="Calibri"/>
          <w:b w:val="false"/>
          <w:bCs w:val="false"/>
          <w:i w:val="false"/>
          <w:iCs w:val="false"/>
          <w:color w:val="1A1A1A"/>
          <w:sz w:val="21"/>
          <w:szCs w:val="21"/>
        </w:rPr>
        <w:t>The agency keeps client records, personnel records, policies, and administrative documents organized, secure, and confidential at the business address, and produces them for the Department upon request. If the agency relocates, it notifies the Department and updates its license information as required before or promptly upon the change.</w:t>
      </w:r>
    </w:p>
    <w:p>
      <w:pPr>
        <w:pStyle w:val="Normal"/>
        <w:spacing w:lineRule="exact" w:line="276" w:before="0" w:after="120"/>
        <w:jc w:val="start"/>
        <w:rPr/>
      </w:pPr>
      <w:r>
        <w:rPr>
          <w:rFonts w:eastAsia="Calibri" w:cs="Calibri"/>
          <w:b w:val="false"/>
          <w:bCs w:val="false"/>
          <w:i w:val="false"/>
          <w:iCs w:val="false"/>
          <w:color w:val="1A1A1A"/>
          <w:sz w:val="21"/>
          <w:szCs w:val="21"/>
        </w:rPr>
        <w:t>Records are protected against loss, damage, and unauthorized access, and are retained for the period required by Regulation 60-122 and applicable law.</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Establish and maintain a physical business street address in South Carolina.</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Keep the license and required records at the business address.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Organize and secure client, personnel, and administrative records at that location.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Make records available to the Department for inspection and survey on request.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Notify the Department and update license information before or promptly upon any relocation.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Protect records against loss, damage, and unauthorized access.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Retain records for the period required by regulation and law.</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Business Address &amp; Records Location Record · Records Inventory List · Change-of-Location Notice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1.5 — Provider Name, License Posting and Public Information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Provider Name, License Posting and Public Information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 60-122 (name; issuance and posting)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agency’s name and license are used and displayed as Regulation 60-122 requires, so the public and the Department can readily identify the licensed provider.</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Provider name — </w:t>
      </w:r>
      <w:r>
        <w:rPr>
          <w:rFonts w:eastAsia="Calibri" w:cs="Calibri"/>
          <w:b w:val="false"/>
          <w:bCs w:val="false"/>
          <w:i w:val="false"/>
          <w:iCs w:val="false"/>
          <w:color w:val="1A1A1A"/>
          <w:sz w:val="21"/>
          <w:szCs w:val="21"/>
        </w:rPr>
        <w:t>the name under which the in-home care provider is licensed and does business.</w:t>
      </w:r>
    </w:p>
    <w:p>
      <w:pPr>
        <w:pStyle w:val="Normal"/>
        <w:spacing w:lineRule="exact" w:line="276" w:before="0" w:after="70"/>
        <w:rPr/>
      </w:pPr>
      <w:r>
        <w:rPr>
          <w:rFonts w:eastAsia="Calibri" w:cs="Calibri"/>
          <w:b/>
          <w:bCs/>
          <w:i w:val="false"/>
          <w:iCs w:val="false"/>
          <w:color w:val="1A1A1A"/>
          <w:sz w:val="21"/>
          <w:szCs w:val="21"/>
        </w:rPr>
        <w:t xml:space="preserve">Conspicuous posting — </w:t>
      </w:r>
      <w:r>
        <w:rPr>
          <w:rFonts w:eastAsia="Calibri" w:cs="Calibri"/>
          <w:b w:val="false"/>
          <w:bCs w:val="false"/>
          <w:i w:val="false"/>
          <w:iCs w:val="false"/>
          <w:color w:val="1A1A1A"/>
          <w:sz w:val="21"/>
          <w:szCs w:val="21"/>
        </w:rPr>
        <w:t>display of the license in a public area of the business office or otherwise readily available to the public.</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agency’s name is not the same as, or confusingly similar to, the name of any other provider licensed in South Carolina; the Department determines whether names are similar. If the agency is part of a franchise with multiple locations, its name includes the geographic area in which it is located, as the regulation requires.</w:t>
      </w:r>
    </w:p>
    <w:p>
      <w:pPr>
        <w:pStyle w:val="Normal"/>
        <w:spacing w:lineRule="exact" w:line="276" w:before="0" w:after="120"/>
        <w:jc w:val="start"/>
        <w:rPr/>
      </w:pPr>
      <w:r>
        <w:rPr>
          <w:rFonts w:eastAsia="Calibri" w:cs="Calibri"/>
          <w:b w:val="false"/>
          <w:bCs w:val="false"/>
          <w:i w:val="false"/>
          <w:iCs w:val="false"/>
          <w:color w:val="1A1A1A"/>
          <w:sz w:val="21"/>
          <w:szCs w:val="21"/>
        </w:rPr>
        <w:t>The license issued by the Department is posted in a conspicuous place in a public area of the agency’s business office or is otherwise kept readily available to the public. The agency does not represent that issuance of a license guarantees the adequacy or quality of any individual service.</w:t>
      </w:r>
    </w:p>
    <w:p>
      <w:pPr>
        <w:pStyle w:val="Normal"/>
        <w:spacing w:lineRule="exact" w:line="276" w:before="0" w:after="120"/>
        <w:jc w:val="start"/>
        <w:rPr/>
      </w:pPr>
      <w:r>
        <w:rPr>
          <w:rFonts w:eastAsia="Calibri" w:cs="Calibri"/>
          <w:b w:val="false"/>
          <w:bCs w:val="false"/>
          <w:i w:val="false"/>
          <w:iCs w:val="false"/>
          <w:color w:val="1A1A1A"/>
          <w:sz w:val="21"/>
          <w:szCs w:val="21"/>
        </w:rPr>
        <w:t>The agency uses its licensed name consistently in advertising, contracts, and communications, and does not operate under an unlicensed or misleading name.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Confirm the provider name is not the same as or similar to another SC-licensed provider before licensing or any name change.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Include the geographic area in the name if the agency is part of a multi-location franchise.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Post the license conspicuously in a public area of the business office or keep it readily available to the public.</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Use the licensed name consistently in all advertising, contracts, and communications.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Avoid any representation that a license guarantees service quality.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Notify the Department of any proposed name change and obtain approval as required.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Provider Name Verification Record · License Posting Checklist · Advertising Review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1.6 — Description of Services, Client Population and Service Area</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Description of Services, Client Population and Service Area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 60-122; § 44-70-20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document the specific non-medical services the agency offers, the client population it serves, and its geographic service area, so services are delivered consistently and within scope.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Service area — </w:t>
      </w:r>
      <w:r>
        <w:rPr>
          <w:rFonts w:eastAsia="Calibri" w:cs="Calibri"/>
          <w:b w:val="false"/>
          <w:bCs w:val="false"/>
          <w:i w:val="false"/>
          <w:iCs w:val="false"/>
          <w:color w:val="1A1A1A"/>
          <w:sz w:val="21"/>
          <w:szCs w:val="21"/>
        </w:rPr>
        <w:t>the geographic area within South Carolina in which the agency provides in-home care.</w:t>
      </w:r>
    </w:p>
    <w:p>
      <w:pPr>
        <w:pStyle w:val="Normal"/>
        <w:spacing w:lineRule="exact" w:line="276" w:before="0" w:after="70"/>
        <w:rPr/>
      </w:pPr>
      <w:r>
        <w:rPr>
          <w:rFonts w:eastAsia="Calibri" w:cs="Calibri"/>
          <w:b/>
          <w:bCs/>
          <w:i w:val="false"/>
          <w:iCs w:val="false"/>
          <w:color w:val="1A1A1A"/>
          <w:sz w:val="21"/>
          <w:szCs w:val="21"/>
        </w:rPr>
        <w:t xml:space="preserve">Client population — </w:t>
      </w:r>
      <w:r>
        <w:rPr>
          <w:rFonts w:eastAsia="Calibri" w:cs="Calibri"/>
          <w:b w:val="false"/>
          <w:bCs w:val="false"/>
          <w:i w:val="false"/>
          <w:iCs w:val="false"/>
          <w:color w:val="1A1A1A"/>
          <w:sz w:val="21"/>
          <w:szCs w:val="21"/>
        </w:rPr>
        <w:t>the categories of individuals the agency serves — for example, older adults and adults with disabilities needing help with daily living.</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written description of the in-home care services it offers — assistance with activities of daily living and personal care, homemaker services, companionship, and supervising self-administered medication — together with the client population it serves and the geographic service area it covers. The description reflects only non-medical services within § 44-70-20.</w:t>
      </w:r>
    </w:p>
    <w:p>
      <w:pPr>
        <w:pStyle w:val="Normal"/>
        <w:spacing w:lineRule="exact" w:line="276" w:before="0" w:after="120"/>
        <w:jc w:val="start"/>
        <w:rPr/>
      </w:pPr>
      <w:r>
        <w:rPr>
          <w:rFonts w:eastAsia="Calibri" w:cs="Calibri"/>
          <w:b w:val="false"/>
          <w:bCs w:val="false"/>
          <w:i w:val="false"/>
          <w:iCs w:val="false"/>
          <w:color w:val="1A1A1A"/>
          <w:sz w:val="21"/>
          <w:szCs w:val="21"/>
        </w:rPr>
        <w:t>The agency accepts clients whose needs it can safely and lawfully meet within its scope, staffing, and service area, and it makes this description available to clients, referral sources, and the Department. Services outside the description or the non-medical scope are not offered, and clients needing them are referred appropriately.</w:t>
      </w:r>
    </w:p>
    <w:p>
      <w:pPr>
        <w:pStyle w:val="Normal"/>
        <w:spacing w:lineRule="exact" w:line="276" w:before="0" w:after="120"/>
        <w:jc w:val="start"/>
        <w:rPr/>
      </w:pPr>
      <w:r>
        <w:rPr>
          <w:rFonts w:eastAsia="Calibri" w:cs="Calibri"/>
          <w:b w:val="false"/>
          <w:bCs w:val="false"/>
          <w:i w:val="false"/>
          <w:iCs w:val="false"/>
          <w:color w:val="1A1A1A"/>
          <w:sz w:val="21"/>
          <w:szCs w:val="21"/>
        </w:rPr>
        <w:t>The Administrator reviews the service description when the agency changes what it offers, whom it serves, or where, and keeps it consistent with the service plans actually delivered.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written description of services, client population, and service area.</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Limit the description to non-medical services within § 44-70-20.</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Accept only clients the agency can safely serve within scope, staffing, and service area.</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Provide the description to clients, referral sources, and the Department.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Refer clients needing out-of-scope services to appropriate providers.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Review and update the description when offerings, population, or area change.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the description consistent with the services actually delivered.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Description of Services · Client Population &amp; Service Area Statement · Service Description Review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1.7 — Insurance, Business Registration and Financial Responsibility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Insurance, Business Registration and Financial Responsibility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 60-122; SC business law</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is properly organized, insured, and financially responsible so it can operate lawfully and protect clients and staff.</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General &amp; professional liability insurance — </w:t>
      </w:r>
      <w:r>
        <w:rPr>
          <w:rFonts w:eastAsia="Calibri" w:cs="Calibri"/>
          <w:b w:val="false"/>
          <w:bCs w:val="false"/>
          <w:i w:val="false"/>
          <w:iCs w:val="false"/>
          <w:color w:val="1A1A1A"/>
          <w:sz w:val="21"/>
          <w:szCs w:val="21"/>
        </w:rPr>
        <w:t>coverage protecting the agency against liability arising from its business and care operations.</w:t>
      </w:r>
    </w:p>
    <w:p>
      <w:pPr>
        <w:pStyle w:val="Normal"/>
        <w:spacing w:lineRule="exact" w:line="276" w:before="0" w:after="70"/>
        <w:rPr/>
      </w:pPr>
      <w:r>
        <w:rPr>
          <w:rFonts w:eastAsia="Calibri" w:cs="Calibri"/>
          <w:b/>
          <w:bCs/>
          <w:i w:val="false"/>
          <w:iCs w:val="false"/>
          <w:color w:val="1A1A1A"/>
          <w:sz w:val="21"/>
          <w:szCs w:val="21"/>
        </w:rPr>
        <w:t xml:space="preserve">EIN — </w:t>
      </w:r>
      <w:r>
        <w:rPr>
          <w:rFonts w:eastAsia="Calibri" w:cs="Calibri"/>
          <w:b w:val="false"/>
          <w:bCs w:val="false"/>
          <w:i w:val="false"/>
          <w:iCs w:val="false"/>
          <w:color w:val="1A1A1A"/>
          <w:sz w:val="21"/>
          <w:szCs w:val="21"/>
        </w:rPr>
        <w:t>the federal Employer Identification Number used for tax and employment purposes.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is registered with the South Carolina Secretary of State, holds a federal Employer Identification Number, and maintains the general and professional liability insurance required in the licensure application and by Regulation 60-122. The agency maintains coverage in force throughout licensure and provides evidence of coverage to the Department on request.</w:t>
      </w:r>
    </w:p>
    <w:p>
      <w:pPr>
        <w:pStyle w:val="Normal"/>
        <w:spacing w:lineRule="exact" w:line="276" w:before="0" w:after="120"/>
        <w:jc w:val="start"/>
        <w:rPr/>
      </w:pPr>
      <w:r>
        <w:rPr>
          <w:rFonts w:eastAsia="Calibri" w:cs="Calibri"/>
          <w:b w:val="false"/>
          <w:bCs w:val="false"/>
          <w:i w:val="false"/>
          <w:iCs w:val="false"/>
          <w:color w:val="1A1A1A"/>
          <w:sz w:val="21"/>
          <w:szCs w:val="21"/>
        </w:rPr>
        <w:t>The agency operates with the financial responsibility necessary to meet payroll, maintain required insurance and workers’ compensation coverage, and deliver the services it agrees to provide. It maintains a business bank account separate from any personal accounts and keeps accurate financial records.</w:t>
      </w:r>
    </w:p>
    <w:p>
      <w:pPr>
        <w:pStyle w:val="Normal"/>
        <w:spacing w:lineRule="exact" w:line="276" w:before="0" w:after="120"/>
        <w:jc w:val="start"/>
        <w:rPr/>
      </w:pPr>
      <w:r>
        <w:rPr>
          <w:rFonts w:eastAsia="Calibri" w:cs="Calibri"/>
          <w:b w:val="false"/>
          <w:bCs w:val="false"/>
          <w:i w:val="false"/>
          <w:iCs w:val="false"/>
          <w:color w:val="1A1A1A"/>
          <w:sz w:val="21"/>
          <w:szCs w:val="21"/>
        </w:rPr>
        <w:t>The Administrator monitors renewal dates for the license, business registration, and insurance, and ensures none lapses.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Register the business with the SC Secretary of State and obtain an EIN.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Obtain and maintain general and professional liability insurance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Maintain workers’ compensation coverage as required by law.</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a separate business bank account and accurate financial records.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Provide evidence of insurance and registration to the Department on request.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Track renewal dates for license, registration, and insurance so none lapses.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Maintain financial responsibility sufficient to meet obligations to clients and staff.</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Business Registration Record · Certificate of Insurance File · Renewal Tracking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1.8 — Referral Financial-Interest Disclosure and Ethical Business Practices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Referral Financial-Interest Disclosure and Ethical Business Practices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S.C. Code § 44-70; Reg 60-122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require disclosure of financial interests in referrals and to set ethical standards for the agency’s business practices, consistent with South Carolina law.</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Financial interest — </w:t>
      </w:r>
      <w:r>
        <w:rPr>
          <w:rFonts w:eastAsia="Calibri" w:cs="Calibri"/>
          <w:b w:val="false"/>
          <w:bCs w:val="false"/>
          <w:i w:val="false"/>
          <w:iCs w:val="false"/>
          <w:color w:val="1A1A1A"/>
          <w:sz w:val="21"/>
          <w:szCs w:val="21"/>
        </w:rPr>
        <w:t>an ownership or compensation interest the provider has in an entity to which it refers a client.</w:t>
      </w:r>
    </w:p>
    <w:p>
      <w:pPr>
        <w:pStyle w:val="Normal"/>
        <w:spacing w:lineRule="exact" w:line="276" w:before="0" w:after="70"/>
        <w:rPr/>
      </w:pPr>
      <w:r>
        <w:rPr>
          <w:rFonts w:eastAsia="Calibri" w:cs="Calibri"/>
          <w:b/>
          <w:bCs/>
          <w:i w:val="false"/>
          <w:iCs w:val="false"/>
          <w:color w:val="1A1A1A"/>
          <w:sz w:val="21"/>
          <w:szCs w:val="21"/>
        </w:rPr>
        <w:t xml:space="preserve">Referral — </w:t>
      </w:r>
      <w:r>
        <w:rPr>
          <w:rFonts w:eastAsia="Calibri" w:cs="Calibri"/>
          <w:b w:val="false"/>
          <w:bCs w:val="false"/>
          <w:i w:val="false"/>
          <w:iCs w:val="false"/>
          <w:color w:val="1A1A1A"/>
          <w:sz w:val="21"/>
          <w:szCs w:val="21"/>
        </w:rPr>
        <w:t>directing or recommending a client to another provider or entity for services.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When [Agency Name] refers a client to another entity and the agency has a financial interest in that entity, the agency discloses the financial interest to the client and the responsible party. The agency makes referrals in the client’s best interest and never conditions care on the client’s use of a particular referred entity.</w:t>
      </w:r>
    </w:p>
    <w:p>
      <w:pPr>
        <w:pStyle w:val="Normal"/>
        <w:spacing w:lineRule="exact" w:line="276" w:before="0" w:after="120"/>
        <w:jc w:val="start"/>
        <w:rPr/>
      </w:pPr>
      <w:r>
        <w:rPr>
          <w:rFonts w:eastAsia="Calibri" w:cs="Calibri"/>
          <w:b w:val="false"/>
          <w:bCs w:val="false"/>
          <w:i w:val="false"/>
          <w:iCs w:val="false"/>
          <w:color w:val="1A1A1A"/>
          <w:sz w:val="21"/>
          <w:szCs w:val="21"/>
        </w:rPr>
        <w:t>The agency conducts business honestly and ethically: it markets its services truthfully, does not pay or receive anything of value for referrals of Medicaid or other publicly funded clients in violation of the federal Anti-Kickback Statute, and does not misrepresent its license, scope, or services. Client choice is respected in all referral and service decisions.</w:t>
      </w:r>
    </w:p>
    <w:p>
      <w:pPr>
        <w:pStyle w:val="Normal"/>
        <w:spacing w:lineRule="exact" w:line="276" w:before="0" w:after="120"/>
        <w:jc w:val="start"/>
        <w:rPr/>
      </w:pPr>
      <w:r>
        <w:rPr>
          <w:rFonts w:eastAsia="Calibri" w:cs="Calibri"/>
          <w:b w:val="false"/>
          <w:bCs w:val="false"/>
          <w:i w:val="false"/>
          <w:iCs w:val="false"/>
          <w:color w:val="1A1A1A"/>
          <w:sz w:val="21"/>
          <w:szCs w:val="21"/>
        </w:rPr>
        <w:t>The Administrator maintains records of referral disclosures and reviews the agency’s marketing and referral practices for compliance.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Disclose in writing any financial interest the agency holds in an entity to which it refers a client.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Make referrals in the client’s best interest and respect client choice.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 not condition care on use of a particular referred entity.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 not pay or receive anything of value for referrals of publicly funded clients.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Market services truthfully and do not misrepresent license, scope, or services.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Maintain records of referral disclosures.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Review marketing and referral practices periodically for compliance.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Referral Financial-Interest Disclosure · Marketing Review Log · Client Choice Acknowledgment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2 — CLIENT RIGHTS, INTAKE &amp; SERVICE AGREEMENT</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South Carolina In-Home Care Provider licensing regulation, S.C. Code Regs. 60-122 (formerly 61-122), "Standards for Licensing In-Home Care Providers," adopted under the Licensure of In-Home Care Providers Act, S.C. Code § 44-70-10 et seq. Licensed and overseen by the South Carolina Department of Public Health (DPH), Bureau of Health Facilities Licensing (Healthcare Quality). This is a NON-MEDICAL in-home care provider: it assists clients with activities of daily living and personal needs — walking, transferring in and out of bed, bathing, dressing, feeding, toileting, preparing special diets — and supervises self-administered medication, in the client’s home. It does not provide skilled nursing, therapy, or any medical service (skilled home health is separately licensed under Reg 61-77). South Carolina Medicaid (Healthy Connections) personal care is delivered through the Community Choices Waiver and Community Long Term Care.</w:t>
      </w:r>
    </w:p>
    <w:p>
      <w:pPr>
        <w:pStyle w:val="Normal"/>
        <w:spacing w:lineRule="exact" w:line="276" w:before="0" w:after="120"/>
        <w:jc w:val="start"/>
        <w:rPr/>
      </w:pPr>
      <w:r>
        <w:rPr>
          <w:rFonts w:eastAsia="Calibri" w:cs="Calibri"/>
          <w:b w:val="false"/>
          <w:bCs w:val="false"/>
          <w:i/>
          <w:iCs/>
          <w:color w:val="555555"/>
          <w:sz w:val="20"/>
          <w:szCs w:val="20"/>
        </w:rPr>
        <w:t>This section protects the people the agency serves: it states client rights and how they are made known, sets the client service agreement and disclosure of services and charges, governs assessment and the written service plan, defines acceptance, continuation, and termination of services, and establishes confidentiality, the grievance process, and protection of client funds and property under Regulation 60-122 and the Licensure of In-Home Care Providers Act.</w:t>
      </w:r>
    </w:p>
    <w:p>
      <w:pPr>
        <w:pStyle w:val="Normal"/>
        <w:keepNext w:val="true"/>
        <w:spacing w:before="240" w:after="100"/>
        <w:rPr/>
      </w:pPr>
      <w:r>
        <w:rPr>
          <w:rFonts w:eastAsia="Calibri" w:cs="Calibri"/>
          <w:b/>
          <w:bCs/>
          <w:i w:val="false"/>
          <w:iCs w:val="false"/>
          <w:color w:val="1F3A5F"/>
          <w:sz w:val="24"/>
          <w:szCs w:val="24"/>
        </w:rPr>
        <w:t>Policy 2.1 — Statement of Client Rights and Notice of Rights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Statement of Client Rights and Notice of Rights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S.C. Code § 44-70; Reg 60-122 (client rights)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client is informed of and receives the protection of their rights before or at the start of in-home care.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Client rights — </w:t>
      </w:r>
      <w:r>
        <w:rPr>
          <w:rFonts w:eastAsia="Calibri" w:cs="Calibri"/>
          <w:b w:val="false"/>
          <w:bCs w:val="false"/>
          <w:i w:val="false"/>
          <w:iCs w:val="false"/>
          <w:color w:val="1A1A1A"/>
          <w:sz w:val="21"/>
          <w:szCs w:val="21"/>
        </w:rPr>
        <w:t>the rights guaranteed to each client under South Carolina law and Regulation 60-122.</w:t>
      </w:r>
    </w:p>
    <w:p>
      <w:pPr>
        <w:pStyle w:val="Normal"/>
        <w:spacing w:lineRule="exact" w:line="276" w:before="0" w:after="70"/>
        <w:rPr/>
      </w:pPr>
      <w:r>
        <w:rPr>
          <w:rFonts w:eastAsia="Calibri" w:cs="Calibri"/>
          <w:b/>
          <w:bCs/>
          <w:i w:val="false"/>
          <w:iCs w:val="false"/>
          <w:color w:val="1A1A1A"/>
          <w:sz w:val="21"/>
          <w:szCs w:val="21"/>
        </w:rPr>
        <w:t xml:space="preserve">Responsible party — </w:t>
      </w:r>
      <w:r>
        <w:rPr>
          <w:rFonts w:eastAsia="Calibri" w:cs="Calibri"/>
          <w:b w:val="false"/>
          <w:bCs w:val="false"/>
          <w:i w:val="false"/>
          <w:iCs w:val="false"/>
          <w:color w:val="1A1A1A"/>
          <w:sz w:val="21"/>
          <w:szCs w:val="21"/>
        </w:rPr>
        <w:t>a person authorized by law to make decisions on behalf of a client, such as a guardian, conservator, or health-care agent.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each client, and the responsible party where applicable, a written statement of client rights before or at the start of services and explains those rights in a way the client can understand. Each client has the right to be treated with consideration, respect, and full recognition of their dignity and individuality; to be free from abuse, neglect, and exploitation; to accept or refuse care; to be informed of the services to be provided and the charges for them; to confidentiality of their information and records; and to voice complaints and grievances without restraint, coercion, discrimination, or reprisal.</w:t>
      </w:r>
    </w:p>
    <w:p>
      <w:pPr>
        <w:pStyle w:val="Normal"/>
        <w:spacing w:lineRule="exact" w:line="276" w:before="0" w:after="120"/>
        <w:jc w:val="start"/>
        <w:rPr/>
      </w:pPr>
      <w:r>
        <w:rPr>
          <w:rFonts w:eastAsia="Calibri" w:cs="Calibri"/>
          <w:b w:val="false"/>
          <w:bCs w:val="false"/>
          <w:i w:val="false"/>
          <w:iCs w:val="false"/>
          <w:color w:val="1A1A1A"/>
          <w:sz w:val="21"/>
          <w:szCs w:val="21"/>
        </w:rPr>
        <w:t>Each client also has the right to participate in the development of their service plan, to be served by caregivers who are qualified and screened, to have their property and funds protected, and to be informed of how to contact the agency and the Department. The agency does not retaliate against any client for exercising a right.</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that the client received and understood the statement of rights, and it keeps a copy in the client record.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a written statement of client rights before or at the start of services.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Explain the rights in a manner the client and responsible party can understand.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Obtain and file the client’s acknowledgment of receipt of rights.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Ensure caregivers understand and honor client rights in every visit.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Provide agency and Department contact information for questions and complaints.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Never retaliate against a client for exercising a right.</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the signed statement of rights in the client record.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Statement of Client Rights · Client Rights Acknowledgment · Advocacy &amp; Contact Information Sheet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2.2 — Client Service Agreement and Disclosure of Services and Charges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 Agreement and Disclosure of Services and Charges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 60-122 (service agreement)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a written agreement with each client that discloses the services to be provided and the charges, so expectations are clear and documented.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Client service agreement — </w:t>
      </w:r>
      <w:r>
        <w:rPr>
          <w:rFonts w:eastAsia="Calibri" w:cs="Calibri"/>
          <w:b w:val="false"/>
          <w:bCs w:val="false"/>
          <w:i w:val="false"/>
          <w:iCs w:val="false"/>
          <w:color w:val="1A1A1A"/>
          <w:sz w:val="21"/>
          <w:szCs w:val="21"/>
        </w:rPr>
        <w:t>the written agreement between the agency and the client describing the services to be provided and the terms, including charges.</w:t>
      </w:r>
    </w:p>
    <w:p>
      <w:pPr>
        <w:pStyle w:val="Normal"/>
        <w:spacing w:lineRule="exact" w:line="276" w:before="0" w:after="70"/>
        <w:rPr/>
      </w:pPr>
      <w:r>
        <w:rPr>
          <w:rFonts w:eastAsia="Calibri" w:cs="Calibri"/>
          <w:b/>
          <w:bCs/>
          <w:i w:val="false"/>
          <w:iCs w:val="false"/>
          <w:color w:val="1A1A1A"/>
          <w:sz w:val="21"/>
          <w:szCs w:val="21"/>
        </w:rPr>
        <w:t xml:space="preserve">Schedule of charges — </w:t>
      </w:r>
      <w:r>
        <w:rPr>
          <w:rFonts w:eastAsia="Calibri" w:cs="Calibri"/>
          <w:b w:val="false"/>
          <w:bCs w:val="false"/>
          <w:i w:val="false"/>
          <w:iCs w:val="false"/>
          <w:color w:val="1A1A1A"/>
          <w:sz w:val="21"/>
          <w:szCs w:val="21"/>
        </w:rPr>
        <w:t>the agency’s rates and fees for services.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Before services begin, [Agency Name] enters into a written client service agreement with each client or responsible party that describes the in-home care services to be provided, the schedule and frequency of service, and the charges, including the rate for each service, billing terms, and any deposit or cancellation terms. The agreement is provided in a form the client can understand and is signed by the client or responsible party and the agency.</w:t>
      </w:r>
    </w:p>
    <w:p>
      <w:pPr>
        <w:pStyle w:val="Normal"/>
        <w:spacing w:lineRule="exact" w:line="276" w:before="0" w:after="120"/>
        <w:jc w:val="start"/>
        <w:rPr/>
      </w:pPr>
      <w:r>
        <w:rPr>
          <w:rFonts w:eastAsia="Calibri" w:cs="Calibri"/>
          <w:b w:val="false"/>
          <w:bCs w:val="false"/>
          <w:i w:val="false"/>
          <w:iCs w:val="false"/>
          <w:color w:val="1A1A1A"/>
          <w:sz w:val="21"/>
          <w:szCs w:val="21"/>
        </w:rPr>
        <w:t>The agency discloses its charges honestly and does not bill for services not provided. Changes to services or charges are communicated in advance and documented as an update to the agreement. A copy of the signed agreement is given to the client and kept in the client record.</w:t>
      </w:r>
    </w:p>
    <w:p>
      <w:pPr>
        <w:pStyle w:val="Normal"/>
        <w:spacing w:lineRule="exact" w:line="276" w:before="0" w:after="120"/>
        <w:jc w:val="start"/>
        <w:rPr/>
      </w:pPr>
      <w:r>
        <w:rPr>
          <w:rFonts w:eastAsia="Calibri" w:cs="Calibri"/>
          <w:b w:val="false"/>
          <w:bCs w:val="false"/>
          <w:i w:val="false"/>
          <w:iCs w:val="false"/>
          <w:color w:val="1A1A1A"/>
          <w:sz w:val="21"/>
          <w:szCs w:val="21"/>
        </w:rPr>
        <w:t>The agreement is consistent with the client’s service plan and with the non-medical scope of the agency’s license.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Prepare a written client service agreement describing services, frequency, and charges.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Review the agreement with the client or responsible party in understandable terms.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Obtain signatures from the client or responsible party and the agency before services begin.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Give a copy of the signed agreement to the client and file the original.</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Communicate and document any change to services or charges in advance.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Bill only for services actually provided.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the agreement consistent with the service plan and licensed scope.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Service Agreement · Schedule of Charges · Service/Charge Change Notice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2.3 — Client Assessment and Service (Care) Plan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Assessment and Service (Care) Plan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 60-122 (assessment; service plan)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each client’s needs are assessed and a written service plan directs the non-medical care provided.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Assessment — </w:t>
      </w:r>
      <w:r>
        <w:rPr>
          <w:rFonts w:eastAsia="Calibri" w:cs="Calibri"/>
          <w:b w:val="false"/>
          <w:bCs w:val="false"/>
          <w:i w:val="false"/>
          <w:iCs w:val="false"/>
          <w:color w:val="1A1A1A"/>
          <w:sz w:val="21"/>
          <w:szCs w:val="21"/>
        </w:rPr>
        <w:t>the review of the client’s needs, home environment, and preferences used to determine appropriate services.</w:t>
      </w:r>
    </w:p>
    <w:p>
      <w:pPr>
        <w:pStyle w:val="Normal"/>
        <w:spacing w:lineRule="exact" w:line="276" w:before="0" w:after="70"/>
        <w:rPr/>
      </w:pPr>
      <w:r>
        <w:rPr>
          <w:rFonts w:eastAsia="Calibri" w:cs="Calibri"/>
          <w:b/>
          <w:bCs/>
          <w:i w:val="false"/>
          <w:iCs w:val="false"/>
          <w:color w:val="1A1A1A"/>
          <w:sz w:val="21"/>
          <w:szCs w:val="21"/>
        </w:rPr>
        <w:t xml:space="preserve">Service (care) plan — </w:t>
      </w:r>
      <w:r>
        <w:rPr>
          <w:rFonts w:eastAsia="Calibri" w:cs="Calibri"/>
          <w:b w:val="false"/>
          <w:bCs w:val="false"/>
          <w:i w:val="false"/>
          <w:iCs w:val="false"/>
          <w:color w:val="1A1A1A"/>
          <w:sz w:val="21"/>
          <w:szCs w:val="21"/>
        </w:rPr>
        <w:t>the written plan that identifies the services to be provided, their frequency, and the tasks caregivers will perform.</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completes an assessment of each client’s needs, preferences, and home environment before or at the start of services, and develops a written service plan that identifies the specific non-medical services and tasks to be provided, their frequency, and any special instructions. The client and responsible party participate in developing the plan, and the plan stays within the agency’s non-medical scope.</w:t>
      </w:r>
    </w:p>
    <w:p>
      <w:pPr>
        <w:pStyle w:val="Normal"/>
        <w:spacing w:lineRule="exact" w:line="276" w:before="0" w:after="120"/>
        <w:jc w:val="start"/>
        <w:rPr/>
      </w:pPr>
      <w:r>
        <w:rPr>
          <w:rFonts w:eastAsia="Calibri" w:cs="Calibri"/>
          <w:b w:val="false"/>
          <w:bCs w:val="false"/>
          <w:i w:val="false"/>
          <w:iCs w:val="false"/>
          <w:color w:val="1A1A1A"/>
          <w:sz w:val="21"/>
          <w:szCs w:val="21"/>
        </w:rPr>
        <w:t>Caregivers are informed of and follow the service plan, and they do not add or drop tasks on their own. The agency reviews and updates the service plan when the client’s needs or condition change and on a regular schedule, and it documents each review. The current plan is available to the assigned caregiver and kept in the client record.</w:t>
      </w:r>
    </w:p>
    <w:p>
      <w:pPr>
        <w:pStyle w:val="Normal"/>
        <w:spacing w:lineRule="exact" w:line="276" w:before="0" w:after="120"/>
        <w:jc w:val="start"/>
        <w:rPr/>
      </w:pPr>
      <w:r>
        <w:rPr>
          <w:rFonts w:eastAsia="Calibri" w:cs="Calibri"/>
          <w:b w:val="false"/>
          <w:bCs w:val="false"/>
          <w:i w:val="false"/>
          <w:iCs w:val="false"/>
          <w:color w:val="1A1A1A"/>
          <w:sz w:val="21"/>
          <w:szCs w:val="21"/>
        </w:rPr>
        <w:t>If an assessment shows that a client needs skilled or medical care, the agency informs the client and refers to an appropriate provider rather than exceeding its scope.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Assess the client’s needs, preferences, and home environment before or at the start of services.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Develop a written service plan of non-medical tasks, frequency, and instructions.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Involve the client and responsible party in developing the plan.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Provide the plan to the assigned caregiver and direct them to follow it.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Review and update the plan on change of condition and on a regular schedule.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each assessment and plan review in the client record.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Refer clients needing skilled or medical care to an appropriate provider.</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Assessment Form · Service (Care) Plan · Service Plan Review &amp; Update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2.4 — Acceptance, Continuation and Termination of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Acceptance, Continuation and Termination of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 60-122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how the agency accepts clients, continues services safely, and terminates services responsibly so clients are not abandoned.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Acceptance criteria — </w:t>
      </w:r>
      <w:r>
        <w:rPr>
          <w:rFonts w:eastAsia="Calibri" w:cs="Calibri"/>
          <w:b w:val="false"/>
          <w:bCs w:val="false"/>
          <w:i w:val="false"/>
          <w:iCs w:val="false"/>
          <w:color w:val="1A1A1A"/>
          <w:sz w:val="21"/>
          <w:szCs w:val="21"/>
        </w:rPr>
        <w:t>the conditions under which the agency will begin serving a client within its scope and capacity.</w:t>
      </w:r>
    </w:p>
    <w:p>
      <w:pPr>
        <w:pStyle w:val="Normal"/>
        <w:spacing w:lineRule="exact" w:line="276" w:before="0" w:after="70"/>
        <w:rPr/>
      </w:pPr>
      <w:r>
        <w:rPr>
          <w:rFonts w:eastAsia="Calibri" w:cs="Calibri"/>
          <w:b/>
          <w:bCs/>
          <w:i w:val="false"/>
          <w:iCs w:val="false"/>
          <w:color w:val="1A1A1A"/>
          <w:sz w:val="21"/>
          <w:szCs w:val="21"/>
        </w:rPr>
        <w:t xml:space="preserve">Termination — </w:t>
      </w:r>
      <w:r>
        <w:rPr>
          <w:rFonts w:eastAsia="Calibri" w:cs="Calibri"/>
          <w:b w:val="false"/>
          <w:bCs w:val="false"/>
          <w:i w:val="false"/>
          <w:iCs w:val="false"/>
          <w:color w:val="1A1A1A"/>
          <w:sz w:val="21"/>
          <w:szCs w:val="21"/>
        </w:rPr>
        <w:t>ending services to a client, with appropriate notice and coordination.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accepts a client only when it can meet the client’s needs within its non-medical scope, staffing, and service area. Services continue as long as they remain appropriate, safe, and within scope, and the agency coordinates with the client and responsible party as needs change.</w:t>
      </w:r>
    </w:p>
    <w:p>
      <w:pPr>
        <w:pStyle w:val="Normal"/>
        <w:spacing w:lineRule="exact" w:line="276" w:before="0" w:after="120"/>
        <w:jc w:val="start"/>
        <w:rPr/>
      </w:pPr>
      <w:r>
        <w:rPr>
          <w:rFonts w:eastAsia="Calibri" w:cs="Calibri"/>
          <w:b w:val="false"/>
          <w:bCs w:val="false"/>
          <w:i w:val="false"/>
          <w:iCs w:val="false"/>
          <w:color w:val="1A1A1A"/>
          <w:sz w:val="21"/>
          <w:szCs w:val="21"/>
        </w:rPr>
        <w:t>The agency terminates services only for defined reasons — for example, the client no longer needs or wants services, the client’s needs exceed the agency’s scope, non-payment after notice, or a documented safety concern that cannot be resolved — and it provides reasonable advance notice, informs the client and responsible party, and assists with referral or transition where appropriate so the client is not abandoned. The reason for and circumstances of termination are documented.</w:t>
      </w:r>
    </w:p>
    <w:p>
      <w:pPr>
        <w:pStyle w:val="Normal"/>
        <w:spacing w:lineRule="exact" w:line="276" w:before="0" w:after="120"/>
        <w:jc w:val="start"/>
        <w:rPr/>
      </w:pPr>
      <w:r>
        <w:rPr>
          <w:rFonts w:eastAsia="Calibri" w:cs="Calibri"/>
          <w:b w:val="false"/>
          <w:bCs w:val="false"/>
          <w:i w:val="false"/>
          <w:iCs w:val="false"/>
          <w:color w:val="1A1A1A"/>
          <w:sz w:val="21"/>
          <w:szCs w:val="21"/>
        </w:rPr>
        <w:t>The agency does not terminate services as retaliation for a client exercising a right or making a complaint.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Accept clients only within scope, staffing, and service area.</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Continue services while they remain appropriate, safe, and in scope.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Terminate services only for defined, documented reasons.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Provide reasonable advance notice of termination to the client and responsible party.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Assist with referral or transition to avoid abandonment.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the reason for and circumstances of termination.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Never terminate services as retaliation for exercising a right or complaining.</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Acceptance Criteria Checklist · Service Termination Notice · Transition/Referral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2.5 — Confidentiality of Client Information and HIPAA</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Confidentiality of Client Information and HIPAA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 60-122; 45 CFR (HIPAA)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the confidentiality of client information and records as required by Regulation 60-122 and federal privacy law.</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Confidential information — </w:t>
      </w:r>
      <w:r>
        <w:rPr>
          <w:rFonts w:eastAsia="Calibri" w:cs="Calibri"/>
          <w:b w:val="false"/>
          <w:bCs w:val="false"/>
          <w:i w:val="false"/>
          <w:iCs w:val="false"/>
          <w:color w:val="1A1A1A"/>
          <w:sz w:val="21"/>
          <w:szCs w:val="21"/>
        </w:rPr>
        <w:t>client health, personal, financial, and service information the agency creates or maintains.</w:t>
      </w:r>
    </w:p>
    <w:p>
      <w:pPr>
        <w:pStyle w:val="Normal"/>
        <w:spacing w:lineRule="exact" w:line="276" w:before="0" w:after="70"/>
        <w:rPr/>
      </w:pPr>
      <w:r>
        <w:rPr>
          <w:rFonts w:eastAsia="Calibri" w:cs="Calibri"/>
          <w:b/>
          <w:bCs/>
          <w:i w:val="false"/>
          <w:iCs w:val="false"/>
          <w:color w:val="1A1A1A"/>
          <w:sz w:val="21"/>
          <w:szCs w:val="21"/>
        </w:rPr>
        <w:t xml:space="preserve">HIPAA — </w:t>
      </w:r>
      <w:r>
        <w:rPr>
          <w:rFonts w:eastAsia="Calibri" w:cs="Calibri"/>
          <w:b w:val="false"/>
          <w:bCs w:val="false"/>
          <w:i w:val="false"/>
          <w:iCs w:val="false"/>
          <w:color w:val="1A1A1A"/>
          <w:sz w:val="21"/>
          <w:szCs w:val="21"/>
        </w:rPr>
        <w:t>the federal Health Insurance Portability and Accountability Act privacy and security requirements, where applicable to the agency.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keeps client information and records confidential and discloses them only to those authorized and only as needed for care, payment, agency operations, or as required or permitted by law. Caregivers and staff are trained on confidentiality and sign a confidentiality agreement, and they do not discuss clients with unauthorized persons or post any client information, photograph, or video on social media.</w:t>
      </w:r>
    </w:p>
    <w:p>
      <w:pPr>
        <w:pStyle w:val="Normal"/>
        <w:spacing w:lineRule="exact" w:line="276" w:before="0" w:after="120"/>
        <w:jc w:val="start"/>
        <w:rPr/>
      </w:pPr>
      <w:r>
        <w:rPr>
          <w:rFonts w:eastAsia="Calibri" w:cs="Calibri"/>
          <w:b w:val="false"/>
          <w:bCs w:val="false"/>
          <w:i w:val="false"/>
          <w:iCs w:val="false"/>
          <w:color w:val="1A1A1A"/>
          <w:sz w:val="21"/>
          <w:szCs w:val="21"/>
        </w:rPr>
        <w:t>The agency safeguards records — paper and electronic — against unauthorized access, and follows applicable HIPAA privacy and security requirements. Required reports of suspected abuse, neglect, or exploitation and reports required by law are permitted disclosures and are made as this manual directs.</w:t>
      </w:r>
    </w:p>
    <w:p>
      <w:pPr>
        <w:pStyle w:val="Normal"/>
        <w:spacing w:lineRule="exact" w:line="276" w:before="0" w:after="120"/>
        <w:jc w:val="start"/>
        <w:rPr/>
      </w:pPr>
      <w:r>
        <w:rPr>
          <w:rFonts w:eastAsia="Calibri" w:cs="Calibri"/>
          <w:b w:val="false"/>
          <w:bCs w:val="false"/>
          <w:i w:val="false"/>
          <w:iCs w:val="false"/>
          <w:color w:val="1A1A1A"/>
          <w:sz w:val="21"/>
          <w:szCs w:val="21"/>
        </w:rPr>
        <w:t>A breach or suspected breach of confidential information is reported to the Administrator and handled according to agency policy and applicable law.</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Disclose client information only to authorized persons and only as needed or as law requires.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Train staff on confidentiality and obtain signed confidentiality agreements.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Prohibit discussing clients with unauthorized persons and posting client information online.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Safeguard paper and electronic records against unauthorized access.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Follow applicable HIPAA privacy and security requirements.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Make legally required reports as permitted disclosures.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Report and handle any confidentiality breach according to policy and law.</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Confidentiality Agreement · Authorization for Release of Information · Privacy Breach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2.6 — Client Complaint and Grievance Process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Complaint and Grievance Process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S.C. Code § 44-70; Reg 60-122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give clients a clear, reprisal-free way to raise complaints and to ensure the agency responds and resolves them.</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Grievance — </w:t>
      </w:r>
      <w:r>
        <w:rPr>
          <w:rFonts w:eastAsia="Calibri" w:cs="Calibri"/>
          <w:b w:val="false"/>
          <w:bCs w:val="false"/>
          <w:i w:val="false"/>
          <w:iCs w:val="false"/>
          <w:color w:val="1A1A1A"/>
          <w:sz w:val="21"/>
          <w:szCs w:val="21"/>
        </w:rPr>
        <w:t>a complaint by a client or responsible party about services, care, or treatment.</w:t>
      </w:r>
    </w:p>
    <w:p>
      <w:pPr>
        <w:pStyle w:val="Normal"/>
        <w:spacing w:lineRule="exact" w:line="276" w:before="0" w:after="70"/>
        <w:rPr/>
      </w:pPr>
      <w:r>
        <w:rPr>
          <w:rFonts w:eastAsia="Calibri" w:cs="Calibri"/>
          <w:b/>
          <w:bCs/>
          <w:i w:val="false"/>
          <w:iCs w:val="false"/>
          <w:color w:val="1A1A1A"/>
          <w:sz w:val="21"/>
          <w:szCs w:val="21"/>
        </w:rPr>
        <w:t xml:space="preserve">Reprisal — </w:t>
      </w:r>
      <w:r>
        <w:rPr>
          <w:rFonts w:eastAsia="Calibri" w:cs="Calibri"/>
          <w:b w:val="false"/>
          <w:bCs w:val="false"/>
          <w:i w:val="false"/>
          <w:iCs w:val="false"/>
          <w:color w:val="1A1A1A"/>
          <w:sz w:val="21"/>
          <w:szCs w:val="21"/>
        </w:rPr>
        <w:t>any adverse action taken against a client for making a complaint.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informs each client of how to make a complaint or grievance to the agency and to the Department, and clients may do so without restraint, coercion, discrimination, or reprisal. The agency accepts complaints in any form, acknowledges them, investigates promptly, and works to resolve them, informing the client of the outcome.</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 log of grievances and their resolution and uses complaint patterns to improve services. It provides clients the contact information for the SC Department of Public Health so clients may also raise concerns directly with the licensing authority.</w:t>
      </w:r>
    </w:p>
    <w:p>
      <w:pPr>
        <w:pStyle w:val="Normal"/>
        <w:spacing w:lineRule="exact" w:line="276" w:before="0" w:after="120"/>
        <w:jc w:val="start"/>
        <w:rPr/>
      </w:pPr>
      <w:r>
        <w:rPr>
          <w:rFonts w:eastAsia="Calibri" w:cs="Calibri"/>
          <w:b w:val="false"/>
          <w:bCs w:val="false"/>
          <w:i w:val="false"/>
          <w:iCs w:val="false"/>
          <w:color w:val="1A1A1A"/>
          <w:sz w:val="21"/>
          <w:szCs w:val="21"/>
        </w:rPr>
        <w:t>No client is penalized, and no services are reduced or terminated, in retaliation for making a complaint.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Inform each client at the start of care how to file a complaint with the agency and the Department.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Accept complaints in any form and acknowledge them promptly.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Investigate each complaint and work toward resolution.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Inform the client of the outcome.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Log grievances and their resolution.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Provide DPH contact information to clients.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Prohibit any reprisal for making a complaint.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Complaint/Grievance Form · Grievance Investigation &amp; Resolution Log · DPH Contact Information Sheet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2.7 — Protection of Client Funds and Property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Protection of Client Funds and Property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S.C. Code § 44-70; Reg 60-122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clients from misappropriation or misuse of their money and property by the agency or its caregivers.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Misappropriation — </w:t>
      </w:r>
      <w:r>
        <w:rPr>
          <w:rFonts w:eastAsia="Calibri" w:cs="Calibri"/>
          <w:b w:val="false"/>
          <w:bCs w:val="false"/>
          <w:i w:val="false"/>
          <w:iCs w:val="false"/>
          <w:color w:val="1A1A1A"/>
          <w:sz w:val="21"/>
          <w:szCs w:val="21"/>
        </w:rPr>
        <w:t>the unauthorized or improper taking, use, or management of a client’s money or property.</w:t>
      </w:r>
    </w:p>
    <w:p>
      <w:pPr>
        <w:pStyle w:val="Normal"/>
        <w:spacing w:lineRule="exact" w:line="276" w:before="0" w:after="70"/>
        <w:rPr/>
      </w:pPr>
      <w:r>
        <w:rPr>
          <w:rFonts w:eastAsia="Calibri" w:cs="Calibri"/>
          <w:b/>
          <w:bCs/>
          <w:i w:val="false"/>
          <w:iCs w:val="false"/>
          <w:color w:val="1A1A1A"/>
          <w:sz w:val="21"/>
          <w:szCs w:val="21"/>
        </w:rPr>
        <w:t xml:space="preserve">Client funds — </w:t>
      </w:r>
      <w:r>
        <w:rPr>
          <w:rFonts w:eastAsia="Calibri" w:cs="Calibri"/>
          <w:b w:val="false"/>
          <w:bCs w:val="false"/>
          <w:i w:val="false"/>
          <w:iCs w:val="false"/>
          <w:color w:val="1A1A1A"/>
          <w:sz w:val="21"/>
          <w:szCs w:val="21"/>
        </w:rPr>
        <w:t>a client’s money the caregiver may handle for shopping, errands, or bill-paying assistance within the service plan.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and its caregivers protect each client’s funds and property and never take, borrow, use, or misappropriate them. Caregivers do not accept gifts, tips, loans, or bequests from clients, and they do not use a client’s accounts, credit, or property for any personal purpose.</w:t>
      </w:r>
    </w:p>
    <w:p>
      <w:pPr>
        <w:pStyle w:val="Normal"/>
        <w:spacing w:lineRule="exact" w:line="276" w:before="0" w:after="120"/>
        <w:jc w:val="start"/>
        <w:rPr/>
      </w:pPr>
      <w:r>
        <w:rPr>
          <w:rFonts w:eastAsia="Calibri" w:cs="Calibri"/>
          <w:b w:val="false"/>
          <w:bCs w:val="false"/>
          <w:i w:val="false"/>
          <w:iCs w:val="false"/>
          <w:color w:val="1A1A1A"/>
          <w:sz w:val="21"/>
          <w:szCs w:val="21"/>
        </w:rPr>
        <w:t>When a caregiver handles a client’s money for shopping or errands within the service plan, the caregiver follows the agency’s procedures — keeping receipts, returning exact change, recording the transaction, and never commingling the client’s money with the caregiver’s own. The agency investigates any report of missing money or property and reports suspected exploitation as required by law.</w:t>
      </w:r>
    </w:p>
    <w:p>
      <w:pPr>
        <w:pStyle w:val="Normal"/>
        <w:spacing w:lineRule="exact" w:line="276" w:before="0" w:after="120"/>
        <w:jc w:val="start"/>
        <w:rPr/>
      </w:pPr>
      <w:r>
        <w:rPr>
          <w:rFonts w:eastAsia="Calibri" w:cs="Calibri"/>
          <w:b w:val="false"/>
          <w:bCs w:val="false"/>
          <w:i w:val="false"/>
          <w:iCs w:val="false"/>
          <w:color w:val="1A1A1A"/>
          <w:sz w:val="21"/>
          <w:szCs w:val="21"/>
        </w:rPr>
        <w:t>Violation of this policy is grounds for termination and referral for prosecution.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Prohibit caregivers from taking, borrowing, or misappropriating client funds or property.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Prohibit accepting gifts, tips, loans, or bequests from clients.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Require receipts, exact change, and a transaction record when handling client money.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Prohibit commingling client money with caregiver funds.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Investigate every report of missing money or property.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Report suspected financial exploitation to Adult Protective Services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Terminate and refer for prosecution any caregiver who violates this policy.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Funds Handling Record · Receipt &amp; Reconciliation Log · Missing Property/Exploitation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3 — PERSONNEL, CAREGIVERS &amp; BACKGROUND SCREENING</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South Carolina In-Home Care Provider licensing regulation, S.C. Code Regs. 60-122 (formerly 61-122), "Standards for Licensing In-Home Care Providers," adopted under the Licensure of In-Home Care Providers Act, S.C. Code § 44-70-10 et seq. Licensed and overseen by the South Carolina Department of Public Health (DPH), Bureau of Health Facilities Licensing (Healthcare Quality). This is a NON-MEDICAL in-home care provider: it assists clients with activities of daily living and personal needs — walking, transferring in and out of bed, bathing, dressing, feeding, toileting, preparing special diets — and supervises self-administered medication, in the client’s home. It does not provide skilled nursing, therapy, or any medical service (skilled home health is separately licensed under Reg 61-77). South Carolina Medicaid (Healthy Connections) personal care is delivered through the Community Choices Waiver and Community Long Term Care.</w:t>
      </w:r>
    </w:p>
    <w:p>
      <w:pPr>
        <w:pStyle w:val="Normal"/>
        <w:spacing w:lineRule="exact" w:line="276" w:before="0" w:after="120"/>
        <w:jc w:val="start"/>
        <w:rPr/>
      </w:pPr>
      <w:r>
        <w:rPr>
          <w:rFonts w:eastAsia="Calibri" w:cs="Calibri"/>
          <w:b w:val="false"/>
          <w:bCs w:val="false"/>
          <w:i/>
          <w:iCs/>
          <w:color w:val="555555"/>
          <w:sz w:val="20"/>
          <w:szCs w:val="20"/>
        </w:rPr>
        <w:t>This section carries South Carolina’s distinctive personnel requirements under Regulation 60-122, Section 300: state and national criminal background checks, coordination with the adult-abuse registries, a pre-employment drug test and a written random drug-testing policy, the ten-year bar on drug-related convictions, tuberculosis screening, caregiver minimum qualifications including driving-record verification where transportation is a duty, and the orientation, competency, and continuing training every caregiver must have before and during service.</w:t>
      </w:r>
    </w:p>
    <w:p>
      <w:pPr>
        <w:pStyle w:val="Normal"/>
        <w:keepNext w:val="true"/>
        <w:spacing w:before="240" w:after="100"/>
        <w:rPr/>
      </w:pPr>
      <w:r>
        <w:rPr>
          <w:rFonts w:eastAsia="Calibri" w:cs="Calibri"/>
          <w:b/>
          <w:bCs/>
          <w:i w:val="false"/>
          <w:iCs w:val="false"/>
          <w:color w:val="1F3A5F"/>
          <w:sz w:val="24"/>
          <w:szCs w:val="24"/>
        </w:rPr>
        <w:t>Policy 3.1 — Personnel Policies, Job Descriptions and Records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Personnel Policies, Job Descriptions and Records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 60-122, Section 300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personnel policies, written job descriptions, and complete personnel records for every individual who provides or supports in-home care.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Personnel — </w:t>
      </w:r>
      <w:r>
        <w:rPr>
          <w:rFonts w:eastAsia="Calibri" w:cs="Calibri"/>
          <w:b w:val="false"/>
          <w:bCs w:val="false"/>
          <w:i w:val="false"/>
          <w:iCs w:val="false"/>
          <w:color w:val="1A1A1A"/>
          <w:sz w:val="21"/>
          <w:szCs w:val="21"/>
        </w:rPr>
        <w:t>employees, contractors, agents, and referred caregivers who provide or support in-home care for the agency.</w:t>
      </w:r>
    </w:p>
    <w:p>
      <w:pPr>
        <w:pStyle w:val="Normal"/>
        <w:spacing w:lineRule="exact" w:line="276" w:before="0" w:after="70"/>
        <w:rPr/>
      </w:pPr>
      <w:r>
        <w:rPr>
          <w:rFonts w:eastAsia="Calibri" w:cs="Calibri"/>
          <w:b/>
          <w:bCs/>
          <w:i w:val="false"/>
          <w:iCs w:val="false"/>
          <w:color w:val="1A1A1A"/>
          <w:sz w:val="21"/>
          <w:szCs w:val="21"/>
        </w:rPr>
        <w:t xml:space="preserve">Personnel record — </w:t>
      </w:r>
      <w:r>
        <w:rPr>
          <w:rFonts w:eastAsia="Calibri" w:cs="Calibri"/>
          <w:b w:val="false"/>
          <w:bCs w:val="false"/>
          <w:i w:val="false"/>
          <w:iCs w:val="false"/>
          <w:color w:val="1A1A1A"/>
          <w:sz w:val="21"/>
          <w:szCs w:val="21"/>
        </w:rPr>
        <w:t>the file documenting each individual’s qualifications, screening, training, and employment.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written personnel policies and a written job description for each position, including the Administrator, supervisors, and caregivers, describing duties, qualifications, and lines of authority. Every individual who provides or supports in-home care is oriented to their job description, this manual, and Regulation 60-122 before beginning work.</w:t>
      </w:r>
    </w:p>
    <w:p>
      <w:pPr>
        <w:pStyle w:val="Normal"/>
        <w:spacing w:lineRule="exact" w:line="276" w:before="0" w:after="120"/>
        <w:jc w:val="start"/>
        <w:rPr/>
      </w:pPr>
      <w:r>
        <w:rPr>
          <w:rFonts w:eastAsia="Calibri" w:cs="Calibri"/>
          <w:b w:val="false"/>
          <w:bCs w:val="false"/>
          <w:i w:val="false"/>
          <w:iCs w:val="false"/>
          <w:color w:val="1A1A1A"/>
          <w:sz w:val="21"/>
          <w:szCs w:val="21"/>
        </w:rPr>
        <w:t>The agency keeps a personnel record for each individual that documents identity and qualifications, criminal background checks, adult-abuse registry coordination, drug testing, tuberculosis screening, driver’s license and driving-record verification where applicable, orientation and training, competency, and, where required, a valid driver’s license and proof of insurance. Records are kept current, confidential, and available to the Department for survey.</w:t>
      </w:r>
    </w:p>
    <w:p>
      <w:pPr>
        <w:pStyle w:val="Normal"/>
        <w:spacing w:lineRule="exact" w:line="276" w:before="0" w:after="120"/>
        <w:jc w:val="start"/>
        <w:rPr/>
      </w:pPr>
      <w:r>
        <w:rPr>
          <w:rFonts w:eastAsia="Calibri" w:cs="Calibri"/>
          <w:b w:val="false"/>
          <w:bCs w:val="false"/>
          <w:i w:val="false"/>
          <w:iCs w:val="false"/>
          <w:color w:val="1A1A1A"/>
          <w:sz w:val="21"/>
          <w:szCs w:val="21"/>
        </w:rPr>
        <w:t>The agency ensures adequate qualified staffing to meet clients’ needs and does not assign any caregiver to a client before required screening and training are complete and documented.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written personnel policies and a job description for each position.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Orient each individual to their job description, this manual, and Regulation 60-122 before work.</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Open and maintain a personnel record for each individual.</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screening, drug testing, TB screening, training, and competency in the record.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Verify driver’s license and driving record where transportation is a duty.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Keep personnel records current, confidential, and available for survey.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 not assign a caregiver to a client until screening and training are complete and documented.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Job Description Templates · Personnel Record Checklist · Staff Orientation Acknowledgment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3.2 — State and National Criminal Background Checks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State and National Criminal Background Checks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S.C. Code § 44-7-2910 et seq.; Reg 60-122, Section 300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a state and national criminal background check is completed on personnel before they have contact with clients, as South Carolina law requires.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Criminal background check — </w:t>
      </w:r>
      <w:r>
        <w:rPr>
          <w:rFonts w:eastAsia="Calibri" w:cs="Calibri"/>
          <w:b w:val="false"/>
          <w:bCs w:val="false"/>
          <w:i w:val="false"/>
          <w:iCs w:val="false"/>
          <w:color w:val="1A1A1A"/>
          <w:sz w:val="21"/>
          <w:szCs w:val="21"/>
        </w:rPr>
        <w:t>a review of state and national criminal history records, including SLED and FBI fingerprint-based checks, for disqualifying convictions.</w:t>
      </w:r>
    </w:p>
    <w:p>
      <w:pPr>
        <w:pStyle w:val="Normal"/>
        <w:spacing w:lineRule="exact" w:line="276" w:before="0" w:after="70"/>
        <w:rPr/>
      </w:pPr>
      <w:r>
        <w:rPr>
          <w:rFonts w:eastAsia="Calibri" w:cs="Calibri"/>
          <w:b/>
          <w:bCs/>
          <w:i w:val="false"/>
          <w:iCs w:val="false"/>
          <w:color w:val="1A1A1A"/>
          <w:sz w:val="21"/>
          <w:szCs w:val="21"/>
        </w:rPr>
        <w:t xml:space="preserve">Disqualifying offense — </w:t>
      </w:r>
      <w:r>
        <w:rPr>
          <w:rFonts w:eastAsia="Calibri" w:cs="Calibri"/>
          <w:b w:val="false"/>
          <w:bCs w:val="false"/>
          <w:i w:val="false"/>
          <w:iCs w:val="false"/>
          <w:color w:val="1A1A1A"/>
          <w:sz w:val="21"/>
          <w:szCs w:val="21"/>
        </w:rPr>
        <w:t>a conviction or plea that bars an individual from providing in-home care under law and agency policy.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obtains a state and national criminal background check, consistent with S.C. Code § 44-7-2910 et seq., on owners, the Administrator, and all direct-care and other personnel before they have contact with clients. The agency reviews the results against the disqualifying offenses established by law and agency policy and does not employ, contract with, or assign any individual with a disqualifying record.</w:t>
      </w:r>
    </w:p>
    <w:p>
      <w:pPr>
        <w:pStyle w:val="Normal"/>
        <w:spacing w:lineRule="exact" w:line="276" w:before="0" w:after="120"/>
        <w:jc w:val="start"/>
        <w:rPr/>
      </w:pPr>
      <w:r>
        <w:rPr>
          <w:rFonts w:eastAsia="Calibri" w:cs="Calibri"/>
          <w:b w:val="false"/>
          <w:bCs w:val="false"/>
          <w:i w:val="false"/>
          <w:iCs w:val="false"/>
          <w:color w:val="1A1A1A"/>
          <w:sz w:val="21"/>
          <w:szCs w:val="21"/>
        </w:rPr>
        <w:t>Background-check results are documented in the personnel record and treated as confidential. The agency repeats checks on the schedule required by law or policy and re-evaluates an individual’s eligibility if it learns of a new arrest or conviction. Individuals are not assigned to clients pending completion and review of required checks.</w:t>
      </w:r>
    </w:p>
    <w:p>
      <w:pPr>
        <w:pStyle w:val="Normal"/>
        <w:spacing w:lineRule="exact" w:line="276" w:before="0" w:after="120"/>
        <w:jc w:val="start"/>
        <w:rPr/>
      </w:pPr>
      <w:r>
        <w:rPr>
          <w:rFonts w:eastAsia="Calibri" w:cs="Calibri"/>
          <w:b w:val="false"/>
          <w:bCs w:val="false"/>
          <w:i w:val="false"/>
          <w:iCs w:val="false"/>
          <w:color w:val="1A1A1A"/>
          <w:sz w:val="21"/>
          <w:szCs w:val="21"/>
        </w:rPr>
        <w:t>The agency coordinates fingerprint-based checks through the South Carolina Law Enforcement Division (SLED) and the FBI as applicable.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Obtain state and national criminal background checks before any client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Include owners, the Administrator, and all direct-care and support personnel.</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Coordinate SLED and FBI fingerprint-based checks as applicable.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Review results against disqualifying offenses in law and policy.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 not employ, contract with, or assign anyone with a disqualifying record.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results confidentially in the personnel record.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Repeat checks on the required schedule and re-evaluate on new arrest or conviction.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Background Check Authorization · Criminal History Review Record · Disqualifying-Offense Determination Form</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3.3 — Adult-Abuse Registry Coordination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Adult-Abuse Registry Coordination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S.C. Code § 43-35-10 et seq. (Omnibus Adult Protection Act); Reg 60-122, Section 300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coordinates with the adult-abuse registries before employing, contracting with, or referring a caregiver, as Regulation 60-122 requires.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Omnibus Adult Protection Act — </w:t>
      </w:r>
      <w:r>
        <w:rPr>
          <w:rFonts w:eastAsia="Calibri" w:cs="Calibri"/>
          <w:b w:val="false"/>
          <w:bCs w:val="false"/>
          <w:i w:val="false"/>
          <w:iCs w:val="false"/>
          <w:color w:val="1A1A1A"/>
          <w:sz w:val="21"/>
          <w:szCs w:val="21"/>
        </w:rPr>
        <w:t>the South Carolina law (§ 43-35-10 et seq.) protecting vulnerable adults from abuse, neglect, and exploitation.</w:t>
      </w:r>
    </w:p>
    <w:p>
      <w:pPr>
        <w:pStyle w:val="Normal"/>
        <w:spacing w:lineRule="exact" w:line="276" w:before="0" w:after="70"/>
        <w:rPr/>
      </w:pPr>
      <w:r>
        <w:rPr>
          <w:rFonts w:eastAsia="Calibri" w:cs="Calibri"/>
          <w:b/>
          <w:bCs/>
          <w:i w:val="false"/>
          <w:iCs w:val="false"/>
          <w:color w:val="1A1A1A"/>
          <w:sz w:val="21"/>
          <w:szCs w:val="21"/>
        </w:rPr>
        <w:t xml:space="preserve">Abuse registry — </w:t>
      </w:r>
      <w:r>
        <w:rPr>
          <w:rFonts w:eastAsia="Calibri" w:cs="Calibri"/>
          <w:b w:val="false"/>
          <w:bCs w:val="false"/>
          <w:i w:val="false"/>
          <w:iCs w:val="false"/>
          <w:color w:val="1A1A1A"/>
          <w:sz w:val="21"/>
          <w:szCs w:val="21"/>
        </w:rPr>
        <w:t>a registry identifying individuals substantiated for abuse, neglect, or exploitation of a vulnerable adult.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Before employing, contracting with, or referring a caregiver, [Agency Name] coordinates with the appropriate abuse-related registries to ensure the individual is not disqualified for abuse, neglect, or exploitation of a vulnerable adult under the Omnibus Adult Protection Act, S.C. Code § 43-35-10 et seq. An individual identified on a disqualifying registry is not employed, contracted, referred, or assigned to a client.</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the registry checks in the personnel record and repeats them as required. Coordination with abuse registries is completed in addition to — not instead of — the criminal background checks required under Policy 3.2.</w:t>
      </w:r>
    </w:p>
    <w:p>
      <w:pPr>
        <w:pStyle w:val="Normal"/>
        <w:spacing w:lineRule="exact" w:line="276" w:before="0" w:after="120"/>
        <w:jc w:val="start"/>
        <w:rPr/>
      </w:pPr>
      <w:r>
        <w:rPr>
          <w:rFonts w:eastAsia="Calibri" w:cs="Calibri"/>
          <w:b w:val="false"/>
          <w:bCs w:val="false"/>
          <w:i w:val="false"/>
          <w:iCs w:val="false"/>
          <w:color w:val="1A1A1A"/>
          <w:sz w:val="21"/>
          <w:szCs w:val="21"/>
        </w:rPr>
        <w:t>If the agency learns that a current caregiver has been substantiated for abuse, neglect, or exploitation, it acts promptly to protect clients and takes appropriate personnel action.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Coordinate with the appropriate abuse-related registries before employment, contracting, or referral.</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Verify the individual is not disqualified under the Omnibus Adult Protection Act.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 not employ, contract, refer, or assign anyone on a disqualifying registry.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Complete registry checks in addition to criminal background checks.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registry checks in the personnel record.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Repeat registry checks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Act promptly to protect clients if a caregiver is later substantiated for abuse.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Abuse Registry Coordination Record · Registry Check Log · Personnel Action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3.4 — Pre-Employment and Random Drug Testing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Pre-Employment and Random Drug Testing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S.C. Code § 44-70-60, § 44-70-70; Reg 60-122, Section 300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the pre-employment and random drug testing South Carolina requires of in-home care caregivers, using at minimum a five-panel screen.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Five-panel drug screen — </w:t>
      </w:r>
      <w:r>
        <w:rPr>
          <w:rFonts w:eastAsia="Calibri" w:cs="Calibri"/>
          <w:b w:val="false"/>
          <w:bCs w:val="false"/>
          <w:i w:val="false"/>
          <w:iCs w:val="false"/>
          <w:color w:val="1A1A1A"/>
          <w:sz w:val="21"/>
          <w:szCs w:val="21"/>
        </w:rPr>
        <w:t>a drug test that, at a minimum, tests for cannabis, cocaine, amphetamines, opiates, and phencyclidine.</w:t>
      </w:r>
    </w:p>
    <w:p>
      <w:pPr>
        <w:pStyle w:val="Normal"/>
        <w:spacing w:lineRule="exact" w:line="276" w:before="0" w:after="70"/>
        <w:rPr/>
      </w:pPr>
      <w:r>
        <w:rPr>
          <w:rFonts w:eastAsia="Calibri" w:cs="Calibri"/>
          <w:b/>
          <w:bCs/>
          <w:i w:val="false"/>
          <w:iCs w:val="false"/>
          <w:color w:val="1A1A1A"/>
          <w:sz w:val="21"/>
          <w:szCs w:val="21"/>
        </w:rPr>
        <w:t xml:space="preserve">Random drug testing — </w:t>
      </w:r>
      <w:r>
        <w:rPr>
          <w:rFonts w:eastAsia="Calibri" w:cs="Calibri"/>
          <w:b w:val="false"/>
          <w:bCs w:val="false"/>
          <w:i w:val="false"/>
          <w:iCs w:val="false"/>
          <w:color w:val="1A1A1A"/>
          <w:sz w:val="21"/>
          <w:szCs w:val="21"/>
        </w:rPr>
        <w:t>unannounced drug testing of caregivers conducted under a written, consistently applied procedure.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requires each caregiver to pass a drug test before employment and maintains a written random drug-testing policy that is applied consistently to caregivers. At a minimum, every drug screen tests for cannabis, cocaine, amphetamines, opiates, and phencyclidine (a five-panel screen).</w:t>
      </w:r>
    </w:p>
    <w:p>
      <w:pPr>
        <w:pStyle w:val="Normal"/>
        <w:spacing w:lineRule="exact" w:line="276" w:before="0" w:after="120"/>
        <w:jc w:val="start"/>
        <w:rPr/>
      </w:pPr>
      <w:r>
        <w:rPr>
          <w:rFonts w:eastAsia="Calibri" w:cs="Calibri"/>
          <w:b w:val="false"/>
          <w:bCs w:val="false"/>
          <w:i w:val="false"/>
          <w:iCs w:val="false"/>
          <w:color w:val="1A1A1A"/>
          <w:sz w:val="21"/>
          <w:szCs w:val="21"/>
        </w:rPr>
        <w:t>The agency’s written procedure describes how caregivers are selected for random testing, how testing is conducted through a qualified collector or laboratory, how results are handled confidentially, and the consequences of a positive result or a refusal to test — including that a caregiver who fails or refuses is not assigned to clients. Drug-testing results are documented in the personnel record and kept confidential.</w:t>
      </w:r>
    </w:p>
    <w:p>
      <w:pPr>
        <w:pStyle w:val="Normal"/>
        <w:spacing w:lineRule="exact" w:line="276" w:before="0" w:after="120"/>
        <w:jc w:val="start"/>
        <w:rPr/>
      </w:pPr>
      <w:r>
        <w:rPr>
          <w:rFonts w:eastAsia="Calibri" w:cs="Calibri"/>
          <w:b w:val="false"/>
          <w:bCs w:val="false"/>
          <w:i w:val="false"/>
          <w:iCs w:val="false"/>
          <w:color w:val="1A1A1A"/>
          <w:sz w:val="21"/>
          <w:szCs w:val="21"/>
        </w:rPr>
        <w:t>A caregiver may not provide in-home care while impaired, and the agency addresses reasonable-suspicion situations under this policy in addition to pre-employment and random testing.</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Require and document a passed pre-employment drug test before assignment.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Maintain a written random drug-testing policy applied consistently to caregivers.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Use at minimum a five-panel screen (cannabis, cocaine, amphetamines, opiates, phencyclidine).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Describe random-selection method, collection, and confidential result handling in the procedure.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 not assign a caregiver who fails or refuses a required test.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Address reasonable-suspicion testing and prohibit providing care while impaired.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all testing confidentially in the personnel record.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Drug Testing Consent Form · Random Drug-Testing Policy &amp; Selection Log · Drug Test Result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3.5 — Drug-Related Conviction Bar</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Drug-Related Conviction Bar</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 60-122, Section 300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bar from in-home care any individual with a recent drug-related conviction, as Regulation 60-122 requires.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Drug-related conviction — </w:t>
      </w:r>
      <w:r>
        <w:rPr>
          <w:rFonts w:eastAsia="Calibri" w:cs="Calibri"/>
          <w:b w:val="false"/>
          <w:bCs w:val="false"/>
          <w:i w:val="false"/>
          <w:iCs w:val="false"/>
          <w:color w:val="1A1A1A"/>
          <w:sz w:val="21"/>
          <w:szCs w:val="21"/>
        </w:rPr>
        <w:t>a conviction, or a plea of no contest (nolo contendere), for a crime related to drugs.</w:t>
      </w:r>
    </w:p>
    <w:p>
      <w:pPr>
        <w:pStyle w:val="Normal"/>
        <w:spacing w:lineRule="exact" w:line="276" w:before="0" w:after="70"/>
        <w:rPr/>
      </w:pPr>
      <w:r>
        <w:rPr>
          <w:rFonts w:eastAsia="Calibri" w:cs="Calibri"/>
          <w:b/>
          <w:bCs/>
          <w:i w:val="false"/>
          <w:iCs w:val="false"/>
          <w:color w:val="1A1A1A"/>
          <w:sz w:val="21"/>
          <w:szCs w:val="21"/>
        </w:rPr>
        <w:t xml:space="preserve">Look-back period — </w:t>
      </w:r>
      <w:r>
        <w:rPr>
          <w:rFonts w:eastAsia="Calibri" w:cs="Calibri"/>
          <w:b w:val="false"/>
          <w:bCs w:val="false"/>
          <w:i w:val="false"/>
          <w:iCs w:val="false"/>
          <w:color w:val="1A1A1A"/>
          <w:sz w:val="21"/>
          <w:szCs w:val="21"/>
        </w:rPr>
        <w:t>the ten-year period before the individual would provide in-home care to clients.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does not employ, contract with, refer, or assign to client care any individual who has a prior conviction of, or who has pled no contest (nolo contendere) to, a crime related to drugs within ten years of providing in-home care to clients. The agency evaluates each individual’s criminal history for drug-related convictions as part of screening under Policies 3.2 and 3.3.</w:t>
      </w:r>
    </w:p>
    <w:p>
      <w:pPr>
        <w:pStyle w:val="Normal"/>
        <w:spacing w:lineRule="exact" w:line="276" w:before="0" w:after="120"/>
        <w:jc w:val="start"/>
        <w:rPr/>
      </w:pPr>
      <w:r>
        <w:rPr>
          <w:rFonts w:eastAsia="Calibri" w:cs="Calibri"/>
          <w:b w:val="false"/>
          <w:bCs w:val="false"/>
          <w:i w:val="false"/>
          <w:iCs w:val="false"/>
          <w:color w:val="1A1A1A"/>
          <w:sz w:val="21"/>
          <w:szCs w:val="21"/>
        </w:rPr>
        <w:t>The agency coordinates with the appropriate registries and criminal-history sources prior to employment, contracting, or referral to ensure compliance with this bar, and documents the determination in the personnel record. If the agency learns of a disqualifying drug-related conviction for a current caregiver, it takes prompt personnel action to protect clients.</w:t>
      </w:r>
    </w:p>
    <w:p>
      <w:pPr>
        <w:pStyle w:val="Normal"/>
        <w:spacing w:lineRule="exact" w:line="276" w:before="0" w:after="120"/>
        <w:jc w:val="start"/>
        <w:rPr/>
      </w:pPr>
      <w:r>
        <w:rPr>
          <w:rFonts w:eastAsia="Calibri" w:cs="Calibri"/>
          <w:b w:val="false"/>
          <w:bCs w:val="false"/>
          <w:i w:val="false"/>
          <w:iCs w:val="false"/>
          <w:color w:val="1A1A1A"/>
          <w:sz w:val="21"/>
          <w:szCs w:val="21"/>
        </w:rPr>
        <w:t>This bar is applied in addition to the drug-testing requirements of Policy 3.4.</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Evaluate each individual’s criminal history for drug-related convictions during screening.</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Disqualify anyone convicted of, or who pled nolo to, a drug-related crime within ten years.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Coordinate with registries and criminal-history sources before employment or contracting.</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the drug-conviction determination in the personnel record.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Take prompt personnel action on any later-discovered disqualifying conviction.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Apply this bar in addition to pre-employment and random drug testing.</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Drug-Conviction Screening Record · Eligibility Determination Form</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3.6 — Tuberculosis Screening and Employee Health</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Tuberculosis Screening and Employee Health</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 60-122; DPH TB guidance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clients and staff through tuberculosis screening and appropriate employee-health measures.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BAMT — </w:t>
      </w:r>
      <w:r>
        <w:rPr>
          <w:rFonts w:eastAsia="Calibri" w:cs="Calibri"/>
          <w:b w:val="false"/>
          <w:bCs w:val="false"/>
          <w:i w:val="false"/>
          <w:iCs w:val="false"/>
          <w:color w:val="1A1A1A"/>
          <w:sz w:val="21"/>
          <w:szCs w:val="21"/>
        </w:rPr>
        <w:t>Blood Assay for Mycobacterium tuberculosis — an in vitro test for TB infection, including interferon-gamma release assays (IGRA).</w:t>
      </w:r>
    </w:p>
    <w:p>
      <w:pPr>
        <w:pStyle w:val="Normal"/>
        <w:spacing w:lineRule="exact" w:line="276" w:before="0" w:after="70"/>
        <w:rPr/>
      </w:pPr>
      <w:r>
        <w:rPr>
          <w:rFonts w:eastAsia="Calibri" w:cs="Calibri"/>
          <w:b/>
          <w:bCs/>
          <w:i w:val="false"/>
          <w:iCs w:val="false"/>
          <w:color w:val="1A1A1A"/>
          <w:sz w:val="21"/>
          <w:szCs w:val="21"/>
        </w:rPr>
        <w:t xml:space="preserve">TB risk assessment — </w:t>
      </w:r>
      <w:r>
        <w:rPr>
          <w:rFonts w:eastAsia="Calibri" w:cs="Calibri"/>
          <w:b w:val="false"/>
          <w:bCs w:val="false"/>
          <w:i w:val="false"/>
          <w:iCs w:val="false"/>
          <w:color w:val="1A1A1A"/>
          <w:sz w:val="21"/>
          <w:szCs w:val="21"/>
        </w:rPr>
        <w:t>the evaluation of an individual’s tuberculosis risk used to determine whether further testing is indicated.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screens personnel for tuberculosis consistent with Regulation 60-122 and DPH guidance, using a TB risk assessment and, where indicated, a Blood Assay for Mycobacterium tuberculosis (BAMT) or other approved test. Screening is completed before client contact, and results and any required follow-up are documented in the personnel record.</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employee-health measures appropriate to home care, including that caregivers who are ill with a communicable condition do not provide in-home care until cleared, and follows applicable infection-control and immunization guidance. Personnel-health information is kept confidential.</w:t>
      </w:r>
    </w:p>
    <w:p>
      <w:pPr>
        <w:pStyle w:val="Normal"/>
        <w:spacing w:lineRule="exact" w:line="276" w:before="0" w:after="120"/>
        <w:jc w:val="start"/>
        <w:rPr/>
      </w:pPr>
      <w:r>
        <w:rPr>
          <w:rFonts w:eastAsia="Calibri" w:cs="Calibri"/>
          <w:b w:val="false"/>
          <w:bCs w:val="false"/>
          <w:i w:val="false"/>
          <w:iCs w:val="false"/>
          <w:color w:val="1A1A1A"/>
          <w:sz w:val="21"/>
          <w:szCs w:val="21"/>
        </w:rPr>
        <w:t>The agency directs any personnel with a positive TB result or symptoms to appropriate medical evaluation and follows public-health direction.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Complete a TB risk assessment for personnel before client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Obtain a BAMT or other approved test where indicated by the risk assessment.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TB screening results and follow-up in the personnel record.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ill caregivers with communicable conditions from providing care until cleared.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Follow applicable infection-control and immunization guidance.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Refer positive results or symptoms for medical evaluation and follow public-health direction.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personnel-health information confidential.</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TB Risk Assessment Form · TB Test/BAMT Result Record · Employee Health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3.7 — Caregiver Minimum Qualifications, Driver’s License and Driving-Record Verification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Caregiver Minimum Qualifications, Driver’s License and Driving-Record Verification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 60-122, Section 300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caregivers meet minimum qualifications and, where they transport clients, hold a valid license and a verified driving record.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Caregiver — </w:t>
      </w:r>
      <w:r>
        <w:rPr>
          <w:rFonts w:eastAsia="Calibri" w:cs="Calibri"/>
          <w:b w:val="false"/>
          <w:bCs w:val="false"/>
          <w:i w:val="false"/>
          <w:iCs w:val="false"/>
          <w:color w:val="1A1A1A"/>
          <w:sz w:val="21"/>
          <w:szCs w:val="21"/>
        </w:rPr>
        <w:t>an individual employed by, contracted by, referred by, or an agent of the in-home care provider who provides in-home care.</w:t>
      </w:r>
    </w:p>
    <w:p>
      <w:pPr>
        <w:pStyle w:val="Normal"/>
        <w:spacing w:lineRule="exact" w:line="276" w:before="0" w:after="70"/>
        <w:rPr/>
      </w:pPr>
      <w:r>
        <w:rPr>
          <w:rFonts w:eastAsia="Calibri" w:cs="Calibri"/>
          <w:b/>
          <w:bCs/>
          <w:i w:val="false"/>
          <w:iCs w:val="false"/>
          <w:color w:val="1A1A1A"/>
          <w:sz w:val="21"/>
          <w:szCs w:val="21"/>
        </w:rPr>
        <w:t xml:space="preserve">Driving-record verification — </w:t>
      </w:r>
      <w:r>
        <w:rPr>
          <w:rFonts w:eastAsia="Calibri" w:cs="Calibri"/>
          <w:b w:val="false"/>
          <w:bCs w:val="false"/>
          <w:i w:val="false"/>
          <w:iCs w:val="false"/>
          <w:color w:val="1A1A1A"/>
          <w:sz w:val="21"/>
          <w:szCs w:val="21"/>
        </w:rPr>
        <w:t>confirmation of the caregiver’s official state highway-department driving record.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Each caregiver of [Agency Name] meets the minimum qualifications for the position, has completed required screening and training, and is physically and mentally able to perform assigned duties. Where transportation of clients is part of a caregiver’s duties, the caregiver holds a valid driver’s license and current proof of insurance, and the agency verifies the caregiver’s official highway-department driving record.</w:t>
      </w:r>
    </w:p>
    <w:p>
      <w:pPr>
        <w:pStyle w:val="Normal"/>
        <w:spacing w:lineRule="exact" w:line="276" w:before="0" w:after="120"/>
        <w:jc w:val="start"/>
        <w:rPr/>
      </w:pPr>
      <w:r>
        <w:rPr>
          <w:rFonts w:eastAsia="Calibri" w:cs="Calibri"/>
          <w:b w:val="false"/>
          <w:bCs w:val="false"/>
          <w:i w:val="false"/>
          <w:iCs w:val="false"/>
          <w:color w:val="1A1A1A"/>
          <w:sz w:val="21"/>
          <w:szCs w:val="21"/>
        </w:rPr>
        <w:t>The agency ensures that a caregiver’s driver’s license remains valid while the caregiver transports any client, and it re-verifies the driving record on the schedule set by policy. A caregiver whose license is suspended or whose driving record is unacceptable is not assigned to transport clients.</w:t>
      </w:r>
    </w:p>
    <w:p>
      <w:pPr>
        <w:pStyle w:val="Normal"/>
        <w:spacing w:lineRule="exact" w:line="276" w:before="0" w:after="120"/>
        <w:jc w:val="start"/>
        <w:rPr/>
      </w:pPr>
      <w:r>
        <w:rPr>
          <w:rFonts w:eastAsia="Calibri" w:cs="Calibri"/>
          <w:b w:val="false"/>
          <w:bCs w:val="false"/>
          <w:i w:val="false"/>
          <w:iCs w:val="false"/>
          <w:color w:val="1A1A1A"/>
          <w:sz w:val="21"/>
          <w:szCs w:val="21"/>
        </w:rPr>
        <w:t>Minimum qualifications, license, insurance, and driving-record verification are documented in the personnel record before the caregiver is assigned to duties that require them.</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Confirm each caregiver meets minimum qualifications and completed screening and training.</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Require a valid driver’s license and proof of insurance where transportation is a duty.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Verify the caregiver’s official highway-department driving record before assigning transport duties.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Ensure the license remains valid while the caregiver transports clients.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Re-verify driving records on the schedule set by policy.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 not assign transport duties to a caregiver with a suspended license or unacceptable record.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qualifications, license, insurance, and driving-record verification in the personnel record.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Caregiver Qualification Checklist · Driver’s License &amp; Insurance Verification · Driving-Record Verification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3.8 — Caregiver Orientation, Competency and Continuing Training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Caregiver Orientation, Competency and Continuing Training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 60-122, Section 300 (training)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caregiver is oriented, demonstrates competency, and receives continuing training in the areas Regulation 60-122 requires.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Orientation — </w:t>
      </w:r>
      <w:r>
        <w:rPr>
          <w:rFonts w:eastAsia="Calibri" w:cs="Calibri"/>
          <w:b w:val="false"/>
          <w:bCs w:val="false"/>
          <w:i w:val="false"/>
          <w:iCs w:val="false"/>
          <w:color w:val="1A1A1A"/>
          <w:sz w:val="21"/>
          <w:szCs w:val="21"/>
        </w:rPr>
        <w:t>initial training given before a caregiver provides in-home care to clients.</w:t>
      </w:r>
    </w:p>
    <w:p>
      <w:pPr>
        <w:pStyle w:val="Normal"/>
        <w:spacing w:lineRule="exact" w:line="276" w:before="0" w:after="70"/>
        <w:rPr/>
      </w:pPr>
      <w:r>
        <w:rPr>
          <w:rFonts w:eastAsia="Calibri" w:cs="Calibri"/>
          <w:b/>
          <w:bCs/>
          <w:i w:val="false"/>
          <w:iCs w:val="false"/>
          <w:color w:val="1A1A1A"/>
          <w:sz w:val="21"/>
          <w:szCs w:val="21"/>
        </w:rPr>
        <w:t xml:space="preserve">Competency — </w:t>
      </w:r>
      <w:r>
        <w:rPr>
          <w:rFonts w:eastAsia="Calibri" w:cs="Calibri"/>
          <w:b w:val="false"/>
          <w:bCs w:val="false"/>
          <w:i w:val="false"/>
          <w:iCs w:val="false"/>
          <w:color w:val="1A1A1A"/>
          <w:sz w:val="21"/>
          <w:szCs w:val="21"/>
        </w:rPr>
        <w:t>demonstrated ability to perform assigned care tasks safely and correctly.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orientation and training to each caregiver, by appropriate resources, before the caregiver provides in-home care and on a continuing basis. Training addresses, at a minimum, client rights and the prevention, detection, and reporting of abuse and neglect; confidentiality of client information and records; assistance with activities of daily living and personal care; infection control and universal precautions; client safety and emergency and disaster procedures; supervising self-administered medication; and care services specific to the client’s condition, such as Alzheimer’s disease, related dementia, and cognitive disabilities.</w:t>
      </w:r>
    </w:p>
    <w:p>
      <w:pPr>
        <w:pStyle w:val="Normal"/>
        <w:spacing w:lineRule="exact" w:line="276" w:before="0" w:after="120"/>
        <w:jc w:val="start"/>
        <w:rPr/>
      </w:pPr>
      <w:r>
        <w:rPr>
          <w:rFonts w:eastAsia="Calibri" w:cs="Calibri"/>
          <w:b w:val="false"/>
          <w:bCs w:val="false"/>
          <w:i w:val="false"/>
          <w:iCs w:val="false"/>
          <w:color w:val="1A1A1A"/>
          <w:sz w:val="21"/>
          <w:szCs w:val="21"/>
        </w:rPr>
        <w:t>Each caregiver demonstrates competency in assigned tasks before serving clients independently, and the agency documents orientation, competency, and continuing training in the personnel record. For computer-based training, a trainer signature may be omitted as the regulation allows, but completion is documented.</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additional training specific to a client’s needs before assigning a caregiver to that client, and repeats or supplements training when performance or a change in client needs requires it.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orientation by appropriate resources before the caregiver provides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Cover client rights and abuse prevention, confidentiality, ADL assistance, infection control, safety and emergencies, supervising self-administered medication, and condition-specific care (e.g., dementia).</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Require each caregiver to demonstrate competency before independent service.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orientation, competency, and continuing training in the personnel record.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computer-based training completion (trainer signature may be omitted).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Provide client-specific training before assigning a caregiver to that client.</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Repeat or supplement training on performance concerns or changes in client needs.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Orientation Checklist · Competency Evaluation Form · Training Curriculum &amp; Attendance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4 — IN-HOME CARE SERVICE DELIVERY &amp; SUPERVISION</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South Carolina In-Home Care Provider licensing regulation, S.C. Code Regs. 60-122 (formerly 61-122), "Standards for Licensing In-Home Care Providers," adopted under the Licensure of In-Home Care Providers Act, S.C. Code § 44-70-10 et seq. Licensed and overseen by the South Carolina Department of Public Health (DPH), Bureau of Health Facilities Licensing (Healthcare Quality). This is a NON-MEDICAL in-home care provider: it assists clients with activities of daily living and personal needs — walking, transferring in and out of bed, bathing, dressing, feeding, toileting, preparing special diets — and supervises self-administered medication, in the client’s home. It does not provide skilled nursing, therapy, or any medical service (skilled home health is separately licensed under Reg 61-77). South Carolina Medicaid (Healthy Connections) personal care is delivered through the Community Choices Waiver and Community Long Term Care.</w:t>
      </w:r>
    </w:p>
    <w:p>
      <w:pPr>
        <w:pStyle w:val="Normal"/>
        <w:spacing w:lineRule="exact" w:line="276" w:before="0" w:after="120"/>
        <w:jc w:val="start"/>
        <w:rPr/>
      </w:pPr>
      <w:r>
        <w:rPr>
          <w:rFonts w:eastAsia="Calibri" w:cs="Calibri"/>
          <w:b w:val="false"/>
          <w:bCs w:val="false"/>
          <w:i/>
          <w:iCs/>
          <w:color w:val="555555"/>
          <w:sz w:val="20"/>
          <w:szCs w:val="20"/>
        </w:rPr>
        <w:t>This section governs how non-medical in-home care is actually delivered: assistance with activities of daily living and personal care, homemaker and companion services, the strict boundary of supervising self-administered medication, implementation and review of the service plan, supervision of caregivers, transportation of clients, and care tailored to each client’s condition — all within the scope of Regulation 60-122 and § 44-70-20.</w:t>
      </w:r>
    </w:p>
    <w:p>
      <w:pPr>
        <w:pStyle w:val="Normal"/>
        <w:keepNext w:val="true"/>
        <w:spacing w:before="240" w:after="100"/>
        <w:rPr/>
      </w:pPr>
      <w:r>
        <w:rPr>
          <w:rFonts w:eastAsia="Calibri" w:cs="Calibri"/>
          <w:b/>
          <w:bCs/>
          <w:i w:val="false"/>
          <w:iCs w:val="false"/>
          <w:color w:val="1F3A5F"/>
          <w:sz w:val="24"/>
          <w:szCs w:val="24"/>
        </w:rPr>
        <w:t>Policy 4.1 — Activities of Daily Living and Personal Care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Activities of Daily Living and Personal Care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S.C. Code § 44-70-20; Reg 60-122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deliver assistance with activities of daily living and personal care safely, competently, and with dignity, within the non-medical scope.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Personal care — </w:t>
      </w:r>
      <w:r>
        <w:rPr>
          <w:rFonts w:eastAsia="Calibri" w:cs="Calibri"/>
          <w:b w:val="false"/>
          <w:bCs w:val="false"/>
          <w:i w:val="false"/>
          <w:iCs w:val="false"/>
          <w:color w:val="1A1A1A"/>
          <w:sz w:val="21"/>
          <w:szCs w:val="21"/>
        </w:rPr>
        <w:t>hands-on assistance with activities of daily living such as bathing, dressing, grooming, toileting, feeding, mobility, and transfers.</w:t>
      </w:r>
    </w:p>
    <w:p>
      <w:pPr>
        <w:pStyle w:val="Normal"/>
        <w:spacing w:lineRule="exact" w:line="276" w:before="0" w:after="70"/>
        <w:rPr/>
      </w:pPr>
      <w:r>
        <w:rPr>
          <w:rFonts w:eastAsia="Calibri" w:cs="Calibri"/>
          <w:b/>
          <w:bCs/>
          <w:i w:val="false"/>
          <w:iCs w:val="false"/>
          <w:color w:val="1A1A1A"/>
          <w:sz w:val="21"/>
          <w:szCs w:val="21"/>
        </w:rPr>
        <w:t xml:space="preserve">Dignity — </w:t>
      </w:r>
      <w:r>
        <w:rPr>
          <w:rFonts w:eastAsia="Calibri" w:cs="Calibri"/>
          <w:b w:val="false"/>
          <w:bCs w:val="false"/>
          <w:i w:val="false"/>
          <w:iCs w:val="false"/>
          <w:color w:val="1A1A1A"/>
          <w:sz w:val="21"/>
          <w:szCs w:val="21"/>
        </w:rPr>
        <w:t>treatment that respects the client’s privacy, choices, and individuality during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assistance with activities of daily living — walking, getting in and out of bed, bathing, dressing, grooming, feeding, using the toilet, continence care, and preparing special diets — as identified in each client’s service plan. Caregivers provide this assistance competently, following their training, and with respect for the client’s privacy, preferences, and independence, encouraging clients to do what they can for themselves.</w:t>
      </w:r>
    </w:p>
    <w:p>
      <w:pPr>
        <w:pStyle w:val="Normal"/>
        <w:spacing w:lineRule="exact" w:line="276" w:before="0" w:after="120"/>
        <w:jc w:val="start"/>
        <w:rPr/>
      </w:pPr>
      <w:r>
        <w:rPr>
          <w:rFonts w:eastAsia="Calibri" w:cs="Calibri"/>
          <w:b w:val="false"/>
          <w:bCs w:val="false"/>
          <w:i w:val="false"/>
          <w:iCs w:val="false"/>
          <w:color w:val="1A1A1A"/>
          <w:sz w:val="21"/>
          <w:szCs w:val="21"/>
        </w:rPr>
        <w:t>Caregivers observe the client during personal care and report changes — skin problems, weight change, changes in continence or mobility, pain, or new needs — to their supervisor. All personal care stays within the non-medical scope; caregivers do not perform skilled tasks.</w:t>
      </w:r>
    </w:p>
    <w:p>
      <w:pPr>
        <w:pStyle w:val="Normal"/>
        <w:spacing w:lineRule="exact" w:line="276" w:before="0" w:after="120"/>
        <w:jc w:val="start"/>
        <w:rPr/>
      </w:pPr>
      <w:r>
        <w:rPr>
          <w:rFonts w:eastAsia="Calibri" w:cs="Calibri"/>
          <w:b w:val="false"/>
          <w:bCs w:val="false"/>
          <w:i w:val="false"/>
          <w:iCs w:val="false"/>
          <w:color w:val="1A1A1A"/>
          <w:sz w:val="21"/>
          <w:szCs w:val="21"/>
        </w:rPr>
        <w:t>The agency ensures caregivers use good infection control and safe technique, and that assistance is provided only as the service plan directs.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ADL and personal-care assistance as identified in the service plan.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Follow training and use safe, competent technique and good infection control.</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Protect the client’s privacy, preferences, and independence during care.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Encourage clients to do what they safely can for themselves.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Observe and report changes in the client’s condition to the supervisor.</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Keep all personal care within the non-medical scope — no skilled tasks.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Deliver assistance only as the service plan directs.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ADL/Personal Care Task Sheet · Change-in-Condition Report · Visit Documentation Form</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4.2 — Homemaker and Companion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Homemaker and Companion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S.C. Code § 44-70-20; Reg 60-122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deliver homemaker and companion services that keep the client’s home safe and the client engaged, within scope.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Homemaker services — </w:t>
      </w:r>
      <w:r>
        <w:rPr>
          <w:rFonts w:eastAsia="Calibri" w:cs="Calibri"/>
          <w:b w:val="false"/>
          <w:bCs w:val="false"/>
          <w:i w:val="false"/>
          <w:iCs w:val="false"/>
          <w:color w:val="1A1A1A"/>
          <w:sz w:val="21"/>
          <w:szCs w:val="21"/>
        </w:rPr>
        <w:t>light housekeeping, laundry, meal preparation, shopping, and errands that maintain a safe, clean home.</w:t>
      </w:r>
    </w:p>
    <w:p>
      <w:pPr>
        <w:pStyle w:val="Normal"/>
        <w:spacing w:lineRule="exact" w:line="276" w:before="0" w:after="70"/>
        <w:rPr/>
      </w:pPr>
      <w:r>
        <w:rPr>
          <w:rFonts w:eastAsia="Calibri" w:cs="Calibri"/>
          <w:b/>
          <w:bCs/>
          <w:i w:val="false"/>
          <w:iCs w:val="false"/>
          <w:color w:val="1A1A1A"/>
          <w:sz w:val="21"/>
          <w:szCs w:val="21"/>
        </w:rPr>
        <w:t xml:space="preserve">Companion services — </w:t>
      </w:r>
      <w:r>
        <w:rPr>
          <w:rFonts w:eastAsia="Calibri" w:cs="Calibri"/>
          <w:b w:val="false"/>
          <w:bCs w:val="false"/>
          <w:i w:val="false"/>
          <w:iCs w:val="false"/>
          <w:color w:val="1A1A1A"/>
          <w:sz w:val="21"/>
          <w:szCs w:val="21"/>
        </w:rPr>
        <w:t>supervision, conversation, activities, and a supportive presence for the client.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homemaker services — light housekeeping, laundry, meal preparation including special diets, grocery shopping, and errands — and companion services as identified in the service plan. Caregivers maintain a safe, clean environment in the areas the client uses, practice safe food handling, and treat the client’s home and property with care and respect.</w:t>
      </w:r>
    </w:p>
    <w:p>
      <w:pPr>
        <w:pStyle w:val="Normal"/>
        <w:spacing w:lineRule="exact" w:line="276" w:before="0" w:after="120"/>
        <w:jc w:val="start"/>
        <w:rPr/>
      </w:pPr>
      <w:r>
        <w:rPr>
          <w:rFonts w:eastAsia="Calibri" w:cs="Calibri"/>
          <w:b w:val="false"/>
          <w:bCs w:val="false"/>
          <w:i w:val="false"/>
          <w:iCs w:val="false"/>
          <w:color w:val="1A1A1A"/>
          <w:sz w:val="21"/>
          <w:szCs w:val="21"/>
        </w:rPr>
        <w:t>Companion services include conversation, activities the client enjoys, escorting to appointments as assigned, and a watchful, reassuring presence; caregivers engage the client rather than remaining idle. Caregivers report safety hazards and changes in the client’s situation to the supervisor.</w:t>
      </w:r>
    </w:p>
    <w:p>
      <w:pPr>
        <w:pStyle w:val="Normal"/>
        <w:spacing w:lineRule="exact" w:line="276" w:before="0" w:after="120"/>
        <w:jc w:val="start"/>
        <w:rPr/>
      </w:pPr>
      <w:r>
        <w:rPr>
          <w:rFonts w:eastAsia="Calibri" w:cs="Calibri"/>
          <w:b w:val="false"/>
          <w:bCs w:val="false"/>
          <w:i w:val="false"/>
          <w:iCs w:val="false"/>
          <w:color w:val="1A1A1A"/>
          <w:sz w:val="21"/>
          <w:szCs w:val="21"/>
        </w:rPr>
        <w:t>Homemaker and companion services stay within scope and the service plan and do not substitute for any needed skilled or medical service.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homemaker and companion services as identified in the service plan.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Maintain a safe, clean environment in the areas the client uses.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Practice safe food handling and prepare meals per any special diet.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Engage the client through conversation and activities; escort to appointments as assigned.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Treat the client’s home and property with care and respect.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Report safety hazards and changes in the client’s situation to the supervisor.</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services within scope and the service plan.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Homemaker Task Checklist · Meal &amp; Special-Diet Record · Home Safety Hazard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4.3 — Supervising Self-Administered Medication — The Non-Medical Boundary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Supervising Self-Administered Medication — The Non-Medical Boundary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S.C. Code § 44-70-20; Reg 60-122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exactly what caregivers may and may not do with medications, keeping the agency within its non-medical license.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Self-administered medication — </w:t>
      </w:r>
      <w:r>
        <w:rPr>
          <w:rFonts w:eastAsia="Calibri" w:cs="Calibri"/>
          <w:b w:val="false"/>
          <w:bCs w:val="false"/>
          <w:i w:val="false"/>
          <w:iCs w:val="false"/>
          <w:color w:val="1A1A1A"/>
          <w:sz w:val="21"/>
          <w:szCs w:val="21"/>
        </w:rPr>
        <w:t>medication the client takes themselves; the caregiver may supervise but does not administer it.</w:t>
      </w:r>
    </w:p>
    <w:p>
      <w:pPr>
        <w:pStyle w:val="Normal"/>
        <w:spacing w:lineRule="exact" w:line="276" w:before="0" w:after="70"/>
        <w:rPr/>
      </w:pPr>
      <w:r>
        <w:rPr>
          <w:rFonts w:eastAsia="Calibri" w:cs="Calibri"/>
          <w:b/>
          <w:bCs/>
          <w:i w:val="false"/>
          <w:iCs w:val="false"/>
          <w:color w:val="1A1A1A"/>
          <w:sz w:val="21"/>
          <w:szCs w:val="21"/>
        </w:rPr>
        <w:t xml:space="preserve">Administration — </w:t>
      </w:r>
      <w:r>
        <w:rPr>
          <w:rFonts w:eastAsia="Calibri" w:cs="Calibri"/>
          <w:b w:val="false"/>
          <w:bCs w:val="false"/>
          <w:i w:val="false"/>
          <w:iCs w:val="false"/>
          <w:color w:val="1A1A1A"/>
          <w:sz w:val="21"/>
          <w:szCs w:val="21"/>
        </w:rPr>
        <w:t>the act of giving medication (for example, placing it in a client’s mouth or injecting it) reserved to the client or to licensed medical personnel.</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Caregivers of [Agency Name] supervise self-administered medication only. Permitted assistance includes reminding the client to take their medication, bringing the medication container to the client, reading the label with the client, opening the container if the client cannot, and observing and reporting whether the client took their medication. Caregivers do not administer medications, do not decide doses, do not fill pill organizers unless expressly permitted by policy and the service plan, and do not give injections or perform any skilled medication task.</w:t>
      </w:r>
    </w:p>
    <w:p>
      <w:pPr>
        <w:pStyle w:val="Normal"/>
        <w:spacing w:lineRule="exact" w:line="276" w:before="0" w:after="120"/>
        <w:jc w:val="start"/>
        <w:rPr/>
      </w:pPr>
      <w:r>
        <w:rPr>
          <w:rFonts w:eastAsia="Calibri" w:cs="Calibri"/>
          <w:b w:val="false"/>
          <w:bCs w:val="false"/>
          <w:i w:val="false"/>
          <w:iCs w:val="false"/>
          <w:color w:val="1A1A1A"/>
          <w:sz w:val="21"/>
          <w:szCs w:val="21"/>
        </w:rPr>
        <w:t>If a client is unable to self-administer medication and requires administration, that need is outside the agency’s non-medical scope; the agency informs the client and responsible party and coordinates with an appropriately licensed provider. Caregivers who are unsure whether a medication task is permitted stop and contact a supervisor.</w:t>
      </w:r>
    </w:p>
    <w:p>
      <w:pPr>
        <w:pStyle w:val="Normal"/>
        <w:spacing w:lineRule="exact" w:line="276" w:before="0" w:after="120"/>
        <w:jc w:val="start"/>
        <w:rPr/>
      </w:pPr>
      <w:r>
        <w:rPr>
          <w:rFonts w:eastAsia="Calibri" w:cs="Calibri"/>
          <w:b w:val="false"/>
          <w:bCs w:val="false"/>
          <w:i w:val="false"/>
          <w:iCs w:val="false"/>
          <w:color w:val="1A1A1A"/>
          <w:sz w:val="21"/>
          <w:szCs w:val="21"/>
        </w:rPr>
        <w:t>The agency trains caregivers on this boundary and documents medication-supervision activity as the service plan requires.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Limit caregivers to supervising self-administered medication.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Permit reminding, bringing the container, reading the label, and opening the container.</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Prohibit administering medication, deciding doses, injections, and skilled tasks.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Prohibit filling pill organizers unless expressly permitted by policy and the plan.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Refer clients needing medication administration to an appropriately licensed provider.</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Direct caregivers to stop and call a supervisor when unsure.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Train caregivers on the boundary and document medication supervision per the plan.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Medication Supervision Record · Medication Boundary Acknowledgment · Out-of-Scope Referral Form</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4.4 — Implementation and Review of the Service Plan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Implementation and Review of the Service Plan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 60-122 (service plan)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service plan is followed as written and kept current as the client’s needs change.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Implementation — </w:t>
      </w:r>
      <w:r>
        <w:rPr>
          <w:rFonts w:eastAsia="Calibri" w:cs="Calibri"/>
          <w:b w:val="false"/>
          <w:bCs w:val="false"/>
          <w:i w:val="false"/>
          <w:iCs w:val="false"/>
          <w:color w:val="1A1A1A"/>
          <w:sz w:val="21"/>
          <w:szCs w:val="21"/>
        </w:rPr>
        <w:t>delivering care according to the written service plan.</w:t>
      </w:r>
    </w:p>
    <w:p>
      <w:pPr>
        <w:pStyle w:val="Normal"/>
        <w:spacing w:lineRule="exact" w:line="276" w:before="0" w:after="70"/>
        <w:rPr/>
      </w:pPr>
      <w:r>
        <w:rPr>
          <w:rFonts w:eastAsia="Calibri" w:cs="Calibri"/>
          <w:b/>
          <w:bCs/>
          <w:i w:val="false"/>
          <w:iCs w:val="false"/>
          <w:color w:val="1A1A1A"/>
          <w:sz w:val="21"/>
          <w:szCs w:val="21"/>
        </w:rPr>
        <w:t xml:space="preserve">Plan review — </w:t>
      </w:r>
      <w:r>
        <w:rPr>
          <w:rFonts w:eastAsia="Calibri" w:cs="Calibri"/>
          <w:b w:val="false"/>
          <w:bCs w:val="false"/>
          <w:i w:val="false"/>
          <w:iCs w:val="false"/>
          <w:color w:val="1A1A1A"/>
          <w:sz w:val="21"/>
          <w:szCs w:val="21"/>
        </w:rPr>
        <w:t>the scheduled and as-needed reassessment and update of the service plan.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Caregivers of [Agency Name] deliver care according to each client’s written service plan and do not add or drop tasks on their own. The current service plan is available to the assigned caregiver, and any need to change it is communicated to the supervisor, who updates the plan.</w:t>
      </w:r>
    </w:p>
    <w:p>
      <w:pPr>
        <w:pStyle w:val="Normal"/>
        <w:spacing w:lineRule="exact" w:line="276" w:before="0" w:after="120"/>
        <w:jc w:val="start"/>
        <w:rPr/>
      </w:pPr>
      <w:r>
        <w:rPr>
          <w:rFonts w:eastAsia="Calibri" w:cs="Calibri"/>
          <w:b w:val="false"/>
          <w:bCs w:val="false"/>
          <w:i w:val="false"/>
          <w:iCs w:val="false"/>
          <w:color w:val="1A1A1A"/>
          <w:sz w:val="21"/>
          <w:szCs w:val="21"/>
        </w:rPr>
        <w:t>The agency reviews and updates each service plan when the client’s needs or condition change and on a regular schedule, involving the client and responsible party, and documents each review. Changes in the client’s condition that caregivers report are evaluated and reflected in the plan as appropriate.</w:t>
      </w:r>
    </w:p>
    <w:p>
      <w:pPr>
        <w:pStyle w:val="Normal"/>
        <w:spacing w:lineRule="exact" w:line="276" w:before="0" w:after="120"/>
        <w:jc w:val="start"/>
        <w:rPr/>
      </w:pPr>
      <w:r>
        <w:rPr>
          <w:rFonts w:eastAsia="Calibri" w:cs="Calibri"/>
          <w:b w:val="false"/>
          <w:bCs w:val="false"/>
          <w:i w:val="false"/>
          <w:iCs w:val="false"/>
          <w:color w:val="1A1A1A"/>
          <w:sz w:val="21"/>
          <w:szCs w:val="21"/>
        </w:rPr>
        <w:t>Delivery of care is documented so it can be compared against the service plan for accuracy and quality.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Deliver care according to the written service plan.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Keep the current plan available to the assigned caregiver.</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Route any needed change through the supervisor, who updates the plan.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Review and update the plan on change of condition and on a regular schedule.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Involve the client and responsible party in plan reviews.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each review and each visit’s care delivery.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Reflect reported changes in condition in the updated plan.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Plan Implementation Record · Service Plan Review &amp; Update Log · Change-in-Condition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4.5 — Supervision of Caregivers and Service Delivery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Supervision of Caregivers and Service Delivery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 60-122 (supervision)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qualified supervision of caregivers and monitoring of service delivery so care is safe and consistent.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Supervisor — </w:t>
      </w:r>
      <w:r>
        <w:rPr>
          <w:rFonts w:eastAsia="Calibri" w:cs="Calibri"/>
          <w:b w:val="false"/>
          <w:bCs w:val="false"/>
          <w:i w:val="false"/>
          <w:iCs w:val="false"/>
          <w:color w:val="1A1A1A"/>
          <w:sz w:val="21"/>
          <w:szCs w:val="21"/>
        </w:rPr>
        <w:t>the qualified individual designated to oversee caregivers and the delivery of services.</w:t>
      </w:r>
    </w:p>
    <w:p>
      <w:pPr>
        <w:pStyle w:val="Normal"/>
        <w:spacing w:lineRule="exact" w:line="276" w:before="0" w:after="70"/>
        <w:rPr/>
      </w:pPr>
      <w:r>
        <w:rPr>
          <w:rFonts w:eastAsia="Calibri" w:cs="Calibri"/>
          <w:b/>
          <w:bCs/>
          <w:i w:val="false"/>
          <w:iCs w:val="false"/>
          <w:color w:val="1A1A1A"/>
          <w:sz w:val="21"/>
          <w:szCs w:val="21"/>
        </w:rPr>
        <w:t xml:space="preserve">Supervisory review — </w:t>
      </w:r>
      <w:r>
        <w:rPr>
          <w:rFonts w:eastAsia="Calibri" w:cs="Calibri"/>
          <w:b w:val="false"/>
          <w:bCs w:val="false"/>
          <w:i w:val="false"/>
          <w:iCs w:val="false"/>
          <w:color w:val="1A1A1A"/>
          <w:sz w:val="21"/>
          <w:szCs w:val="21"/>
        </w:rPr>
        <w:t>the agency’s monitoring of care quality, plan adherence, and client satisfaction.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supervision of caregivers and the delivery of in-home care by a qualified supervisor. Supervision includes confirming that caregivers follow the service plan, are competent and reliable, and deliver care safely and respectfully, and it includes monitoring client satisfaction and responding to concerns.</w:t>
      </w:r>
    </w:p>
    <w:p>
      <w:pPr>
        <w:pStyle w:val="Normal"/>
        <w:spacing w:lineRule="exact" w:line="276" w:before="0" w:after="120"/>
        <w:jc w:val="start"/>
        <w:rPr/>
      </w:pPr>
      <w:r>
        <w:rPr>
          <w:rFonts w:eastAsia="Calibri" w:cs="Calibri"/>
          <w:b w:val="false"/>
          <w:bCs w:val="false"/>
          <w:i w:val="false"/>
          <w:iCs w:val="false"/>
          <w:color w:val="1A1A1A"/>
          <w:sz w:val="21"/>
          <w:szCs w:val="21"/>
        </w:rPr>
        <w:t>The agency conducts supervisory contacts and reviews on a schedule appropriate to each client’s needs and the caregiver’s experience, documents them, and addresses any deficiencies through coaching, additional training, or personnel action. Caregivers are directed to contact the supervisor promptly about changes in the client’s condition, safety concerns, or any question about scope or tasks.</w:t>
      </w:r>
    </w:p>
    <w:p>
      <w:pPr>
        <w:pStyle w:val="Normal"/>
        <w:spacing w:lineRule="exact" w:line="276" w:before="0" w:after="120"/>
        <w:jc w:val="start"/>
        <w:rPr/>
      </w:pPr>
      <w:r>
        <w:rPr>
          <w:rFonts w:eastAsia="Calibri" w:cs="Calibri"/>
          <w:b w:val="false"/>
          <w:bCs w:val="false"/>
          <w:i w:val="false"/>
          <w:iCs w:val="false"/>
          <w:color w:val="1A1A1A"/>
          <w:sz w:val="21"/>
          <w:szCs w:val="21"/>
        </w:rPr>
        <w:t>Supervisory activity is documented in agency records and used to improve care.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Designate a qualified supervisor to oversee caregivers and service delivery.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Confirm caregivers follow the service plan and deliver care safely and respectfully.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Conduct supervisory contacts and reviews on a schedule fitting client needs.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Monitor client satisfaction and respond to concerns.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supervisory activity in agency records.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Address deficiencies through coaching, training, or personnel action.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Direct caregivers to contact the supervisor about changes, safety, or scope questions.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Supervisory Visit/Contact Record · Caregiver Performance Review · Corrective Action Form</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4.6 — Transportation of Clients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Transportation of Clients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 60-122, Section 300 (driver requirements)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clients are transported safely and lawfully when transportation is part of the service.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Client transportation — </w:t>
      </w:r>
      <w:r>
        <w:rPr>
          <w:rFonts w:eastAsia="Calibri" w:cs="Calibri"/>
          <w:b w:val="false"/>
          <w:bCs w:val="false"/>
          <w:i w:val="false"/>
          <w:iCs w:val="false"/>
          <w:color w:val="1A1A1A"/>
          <w:sz w:val="21"/>
          <w:szCs w:val="21"/>
        </w:rPr>
        <w:t>transporting a client, or accompanying a client using the client’s vehicle, as part of the service plan.</w:t>
      </w:r>
    </w:p>
    <w:p>
      <w:pPr>
        <w:pStyle w:val="Normal"/>
        <w:spacing w:lineRule="exact" w:line="276" w:before="0" w:after="70"/>
        <w:rPr/>
      </w:pPr>
      <w:r>
        <w:rPr>
          <w:rFonts w:eastAsia="Calibri" w:cs="Calibri"/>
          <w:b/>
          <w:bCs/>
          <w:i w:val="false"/>
          <w:iCs w:val="false"/>
          <w:color w:val="1A1A1A"/>
          <w:sz w:val="21"/>
          <w:szCs w:val="21"/>
        </w:rPr>
        <w:t xml:space="preserve">Proof of insurance — </w:t>
      </w:r>
      <w:r>
        <w:rPr>
          <w:rFonts w:eastAsia="Calibri" w:cs="Calibri"/>
          <w:b w:val="false"/>
          <w:bCs w:val="false"/>
          <w:i w:val="false"/>
          <w:iCs w:val="false"/>
          <w:color w:val="1A1A1A"/>
          <w:sz w:val="21"/>
          <w:szCs w:val="21"/>
        </w:rPr>
        <w:t>current evidence of the auto insurance required to transport clients.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When transportation is part of a caregiver’s duties, [Agency Name] ensures the caregiver holds a valid driver’s license and current proof of insurance and that the agency has verified the caregiver’s official driving record, consistent with Policy 3.7. The caregiver’s license must remain valid at all times while transporting any client.</w:t>
      </w:r>
    </w:p>
    <w:p>
      <w:pPr>
        <w:pStyle w:val="Normal"/>
        <w:spacing w:lineRule="exact" w:line="276" w:before="0" w:after="120"/>
        <w:jc w:val="start"/>
        <w:rPr/>
      </w:pPr>
      <w:r>
        <w:rPr>
          <w:rFonts w:eastAsia="Calibri" w:cs="Calibri"/>
          <w:b w:val="false"/>
          <w:bCs w:val="false"/>
          <w:i w:val="false"/>
          <w:iCs w:val="false"/>
          <w:color w:val="1A1A1A"/>
          <w:sz w:val="21"/>
          <w:szCs w:val="21"/>
        </w:rPr>
        <w:t>Caregivers transport clients safely — using seat belts and any needed mobility securement, following traffic laws, and never transporting a client while impaired or distracted. Transportation is provided only as the service plan directs, and any incident during transport is reported to the supervisor and documented.</w:t>
      </w:r>
    </w:p>
    <w:p>
      <w:pPr>
        <w:pStyle w:val="Normal"/>
        <w:spacing w:lineRule="exact" w:line="276" w:before="0" w:after="120"/>
        <w:jc w:val="start"/>
        <w:rPr/>
      </w:pPr>
      <w:r>
        <w:rPr>
          <w:rFonts w:eastAsia="Calibri" w:cs="Calibri"/>
          <w:b w:val="false"/>
          <w:bCs w:val="false"/>
          <w:i w:val="false"/>
          <w:iCs w:val="false"/>
          <w:color w:val="1A1A1A"/>
          <w:sz w:val="21"/>
          <w:szCs w:val="21"/>
        </w:rPr>
        <w:t>The agency does not assign transport duties to a caregiver whose license is invalid or whose driving record is unacceptable.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Assign transport duties only to caregivers with a valid license, insurance, and verified driving record.</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Ensure the license remains valid while the caregiver transports clients.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Require seat belts, safe mobility securement, and compliance with traffic laws.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Prohibit transporting clients while impaired or distracted.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Provide transportation only as the service plan directs.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Report and document any incident during transport.</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 not assign transport to a caregiver with an invalid license or unacceptable record.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Transportation Authorization · Driver Verification Record · Transportation Incident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4.7 — Care Specific to the Client’s Condition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Care Specific to the Client’s Condition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 60-122, Section 300 (condition-specific training)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caregivers deliver care appropriate to each client’s condition, including Alzheimer’s disease, related dementia, and cognitive disabilities, within the non-medical scope.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Condition-specific care — </w:t>
      </w:r>
      <w:r>
        <w:rPr>
          <w:rFonts w:eastAsia="Calibri" w:cs="Calibri"/>
          <w:b w:val="false"/>
          <w:bCs w:val="false"/>
          <w:i w:val="false"/>
          <w:iCs w:val="false"/>
          <w:color w:val="1A1A1A"/>
          <w:sz w:val="21"/>
          <w:szCs w:val="21"/>
        </w:rPr>
        <w:t>non-medical care adapted to a client’s particular physical or cognitive condition.</w:t>
      </w:r>
    </w:p>
    <w:p>
      <w:pPr>
        <w:pStyle w:val="Normal"/>
        <w:spacing w:lineRule="exact" w:line="276" w:before="0" w:after="70"/>
        <w:rPr/>
      </w:pPr>
      <w:r>
        <w:rPr>
          <w:rFonts w:eastAsia="Calibri" w:cs="Calibri"/>
          <w:b/>
          <w:bCs/>
          <w:i w:val="false"/>
          <w:iCs w:val="false"/>
          <w:color w:val="1A1A1A"/>
          <w:sz w:val="21"/>
          <w:szCs w:val="21"/>
        </w:rPr>
        <w:t xml:space="preserve">Cognitive disability — </w:t>
      </w:r>
      <w:r>
        <w:rPr>
          <w:rFonts w:eastAsia="Calibri" w:cs="Calibri"/>
          <w:b w:val="false"/>
          <w:bCs w:val="false"/>
          <w:i w:val="false"/>
          <w:iCs w:val="false"/>
          <w:color w:val="1A1A1A"/>
          <w:sz w:val="21"/>
          <w:szCs w:val="21"/>
        </w:rPr>
        <w:t>a condition affecting memory, reasoning, or judgment that changes how care is provided.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non-medical care adapted to each client’s condition. For clients with Alzheimer’s disease, related dementia, or cognitive disabilities, caregivers use approaches appropriate to the condition — calm and simple communication, consistent routines, gentle redirection rather than confrontation, attention to safety, and recognition of triggers of distress — as covered in their training and the service plan.</w:t>
      </w:r>
    </w:p>
    <w:p>
      <w:pPr>
        <w:pStyle w:val="Normal"/>
        <w:spacing w:lineRule="exact" w:line="276" w:before="0" w:after="120"/>
        <w:jc w:val="start"/>
        <w:rPr/>
      </w:pPr>
      <w:r>
        <w:rPr>
          <w:rFonts w:eastAsia="Calibri" w:cs="Calibri"/>
          <w:b w:val="false"/>
          <w:bCs w:val="false"/>
          <w:i w:val="false"/>
          <w:iCs w:val="false"/>
          <w:color w:val="1A1A1A"/>
          <w:sz w:val="21"/>
          <w:szCs w:val="21"/>
        </w:rPr>
        <w:t>Caregivers assigned to a client with a specific condition receive training relevant to that condition before assignment, and the service plan reflects the client’s condition-specific needs and preferences. Caregivers observe and report changes and behaviors to the supervisor so the plan can be adjusted. All condition-specific care remains non-medical; the agency does not provide treatment or therapy.</w:t>
      </w:r>
    </w:p>
    <w:p>
      <w:pPr>
        <w:pStyle w:val="Normal"/>
        <w:spacing w:lineRule="exact" w:line="276" w:before="0" w:after="120"/>
        <w:jc w:val="start"/>
        <w:rPr/>
      </w:pPr>
      <w:r>
        <w:rPr>
          <w:rFonts w:eastAsia="Calibri" w:cs="Calibri"/>
          <w:b w:val="false"/>
          <w:bCs w:val="false"/>
          <w:i w:val="false"/>
          <w:iCs w:val="false"/>
          <w:color w:val="1A1A1A"/>
          <w:sz w:val="21"/>
          <w:szCs w:val="21"/>
        </w:rPr>
        <w:t>The agency matches caregivers to clients considering the training and skills the client’s condition requires.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Adapt non-medical care to each client’s physical or cognitive condition.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Use condition-appropriate approaches for dementia and cognitive disabilities.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Train caregivers on the client’s condition before assignment.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Reflect condition-specific needs and preferences in the service plan.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Observe and report changes and behaviors to the supervisor.</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Keep all condition-specific care within the non-medical scope.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Match caregivers to clients based on required training and skills.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Condition-Specific Care Plan Addendum · Dementia Care Training Record · Behavior/Change Observation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5 — HEALTH, SAFETY &amp; EMERGENCY</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South Carolina In-Home Care Provider licensing regulation, S.C. Code Regs. 60-122 (formerly 61-122), "Standards for Licensing In-Home Care Providers," adopted under the Licensure of In-Home Care Providers Act, S.C. Code § 44-70-10 et seq. Licensed and overseen by the South Carolina Department of Public Health (DPH), Bureau of Health Facilities Licensing (Healthcare Quality). This is a NON-MEDICAL in-home care provider: it assists clients with activities of daily living and personal needs — walking, transferring in and out of bed, bathing, dressing, feeding, toileting, preparing special diets — and supervises self-administered medication, in the client’s home. It does not provide skilled nursing, therapy, or any medical service (skilled home health is separately licensed under Reg 61-77). South Carolina Medicaid (Healthy Connections) personal care is delivered through the Community Choices Waiver and Community Long Term Care.</w:t>
      </w:r>
    </w:p>
    <w:p>
      <w:pPr>
        <w:pStyle w:val="Normal"/>
        <w:spacing w:lineRule="exact" w:line="276" w:before="0" w:after="120"/>
        <w:jc w:val="start"/>
        <w:rPr/>
      </w:pPr>
      <w:r>
        <w:rPr>
          <w:rFonts w:eastAsia="Calibri" w:cs="Calibri"/>
          <w:b w:val="false"/>
          <w:bCs w:val="false"/>
          <w:i/>
          <w:iCs/>
          <w:color w:val="555555"/>
          <w:sz w:val="20"/>
          <w:szCs w:val="20"/>
        </w:rPr>
        <w:t>This section protects clients and caregivers: infection control and universal precautions, emergency and disaster preparedness, client safety and incident reporting, the mandatory reporting of abuse, neglect, and exploitation of vulnerable adults under the Omnibus Adult Protection Act, and the reporting of communicable and reportable conditions under DPH Regulation 61-20.</w:t>
      </w:r>
    </w:p>
    <w:p>
      <w:pPr>
        <w:pStyle w:val="Normal"/>
        <w:keepNext w:val="true"/>
        <w:spacing w:before="240" w:after="100"/>
        <w:rPr/>
      </w:pPr>
      <w:r>
        <w:rPr>
          <w:rFonts w:eastAsia="Calibri" w:cs="Calibri"/>
          <w:b/>
          <w:bCs/>
          <w:i w:val="false"/>
          <w:iCs w:val="false"/>
          <w:color w:val="1F3A5F"/>
          <w:sz w:val="24"/>
          <w:szCs w:val="24"/>
        </w:rPr>
        <w:t>Policy 5.1 — Infection Control and Universal Precautions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Infection Control and Universal Precautions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 60-122, Section 300 (training); DPH guidance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prevent the spread of infection in clients’ homes through universal precautions and sound infection-control practice.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Universal precautions — </w:t>
      </w:r>
      <w:r>
        <w:rPr>
          <w:rFonts w:eastAsia="Calibri" w:cs="Calibri"/>
          <w:b w:val="false"/>
          <w:bCs w:val="false"/>
          <w:i w:val="false"/>
          <w:iCs w:val="false"/>
          <w:color w:val="1A1A1A"/>
          <w:sz w:val="21"/>
          <w:szCs w:val="21"/>
        </w:rPr>
        <w:t>treating all blood and body fluids as potentially infectious and using protective measures accordingly.</w:t>
      </w:r>
    </w:p>
    <w:p>
      <w:pPr>
        <w:pStyle w:val="Normal"/>
        <w:spacing w:lineRule="exact" w:line="276" w:before="0" w:after="70"/>
        <w:rPr/>
      </w:pPr>
      <w:r>
        <w:rPr>
          <w:rFonts w:eastAsia="Calibri" w:cs="Calibri"/>
          <w:b/>
          <w:bCs/>
          <w:i w:val="false"/>
          <w:iCs w:val="false"/>
          <w:color w:val="1A1A1A"/>
          <w:sz w:val="21"/>
          <w:szCs w:val="21"/>
        </w:rPr>
        <w:t xml:space="preserve">Personal protective equipment (PPE) — </w:t>
      </w:r>
      <w:r>
        <w:rPr>
          <w:rFonts w:eastAsia="Calibri" w:cs="Calibri"/>
          <w:b w:val="false"/>
          <w:bCs w:val="false"/>
          <w:i w:val="false"/>
          <w:iCs w:val="false"/>
          <w:color w:val="1A1A1A"/>
          <w:sz w:val="21"/>
          <w:szCs w:val="21"/>
        </w:rPr>
        <w:t>gloves and other equipment used to prevent exposure to infectious material.</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trains every caregiver in infection control and universal precautions and requires their use in every client home. Caregivers perform hand hygiene before and after client contact and tasks, use gloves and other PPE for personal care and any contact with body fluids, handle and dispose of soiled materials safely, and clean and disinfect appropriately.</w:t>
      </w:r>
    </w:p>
    <w:p>
      <w:pPr>
        <w:pStyle w:val="Normal"/>
        <w:spacing w:lineRule="exact" w:line="276" w:before="0" w:after="120"/>
        <w:jc w:val="start"/>
        <w:rPr/>
      </w:pPr>
      <w:r>
        <w:rPr>
          <w:rFonts w:eastAsia="Calibri" w:cs="Calibri"/>
          <w:b w:val="false"/>
          <w:bCs w:val="false"/>
          <w:i w:val="false"/>
          <w:iCs w:val="false"/>
          <w:color w:val="1A1A1A"/>
          <w:sz w:val="21"/>
          <w:szCs w:val="21"/>
        </w:rPr>
        <w:t>Caregivers who are ill with a communicable condition do not provide in-home care until cleared, and the agency follows DPH guidance during any outbreak or public-health event. The agency supplies or ensures access to the infection-control supplies caregivers need and monitors adherence during supervision.</w:t>
      </w:r>
    </w:p>
    <w:p>
      <w:pPr>
        <w:pStyle w:val="Normal"/>
        <w:spacing w:lineRule="exact" w:line="276" w:before="0" w:after="120"/>
        <w:jc w:val="start"/>
        <w:rPr/>
      </w:pPr>
      <w:r>
        <w:rPr>
          <w:rFonts w:eastAsia="Calibri" w:cs="Calibri"/>
          <w:b w:val="false"/>
          <w:bCs w:val="false"/>
          <w:i w:val="false"/>
          <w:iCs w:val="false"/>
          <w:color w:val="1A1A1A"/>
          <w:sz w:val="21"/>
          <w:szCs w:val="21"/>
        </w:rPr>
        <w:t>Infection-control practices are documented in training records, and concerns about a client’s or caregiver’s health status are reported to the supervisor.</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Train every caregiver in infection control and universal precautions.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Require hand hygiene before and after client contact and tasks.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Require gloves and PPE for personal care and body-fluid contact.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Handle and dispose of soiled materials safely; clean and disinfect appropriately.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ill caregivers from providing care until cleared.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Follow DPH guidance during outbreaks or public-health events.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Monitor infection-control adherence during supervision and document training.</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Infection Control Training Record · PPE &amp; Supplies Checklist · Exposure/Illness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5.2 — Emergency Preparedness and Disaster Plan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Emergency Preparedness and Disaster Plan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 60-122, Section 300 (emergency/disaster procedures)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caregivers and the agency are prepared to keep clients safe during emergencies and disasters.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Emergency — </w:t>
      </w:r>
      <w:r>
        <w:rPr>
          <w:rFonts w:eastAsia="Calibri" w:cs="Calibri"/>
          <w:b w:val="false"/>
          <w:bCs w:val="false"/>
          <w:i w:val="false"/>
          <w:iCs w:val="false"/>
          <w:color w:val="1A1A1A"/>
          <w:sz w:val="21"/>
          <w:szCs w:val="21"/>
        </w:rPr>
        <w:t>a medical crisis, fire, or other urgent event threatening a client’s safety.</w:t>
      </w:r>
    </w:p>
    <w:p>
      <w:pPr>
        <w:pStyle w:val="Normal"/>
        <w:spacing w:lineRule="exact" w:line="276" w:before="0" w:after="70"/>
        <w:rPr/>
      </w:pPr>
      <w:r>
        <w:rPr>
          <w:rFonts w:eastAsia="Calibri" w:cs="Calibri"/>
          <w:b/>
          <w:bCs/>
          <w:i w:val="false"/>
          <w:iCs w:val="false"/>
          <w:color w:val="1A1A1A"/>
          <w:sz w:val="21"/>
          <w:szCs w:val="21"/>
        </w:rPr>
        <w:t xml:space="preserve">Disaster plan — </w:t>
      </w:r>
      <w:r>
        <w:rPr>
          <w:rFonts w:eastAsia="Calibri" w:cs="Calibri"/>
          <w:b w:val="false"/>
          <w:bCs w:val="false"/>
          <w:i w:val="false"/>
          <w:iCs w:val="false"/>
          <w:color w:val="1A1A1A"/>
          <w:sz w:val="21"/>
          <w:szCs w:val="21"/>
        </w:rPr>
        <w:t>the agency’s plan for continuing to protect clients during severe weather or other disasters.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an emergency and disaster plan and trains every caregiver in emergency and disaster procedures before service. In a medical emergency, fire, or other immediate danger, the caregiver calls 911 first, protects the client, provides the help the caregiver is trained to give, and then notifies the agency. Caregivers know each client’s emergency information and the location of exits and the telephone.</w:t>
      </w:r>
    </w:p>
    <w:p>
      <w:pPr>
        <w:pStyle w:val="Normal"/>
        <w:spacing w:lineRule="exact" w:line="276" w:before="0" w:after="120"/>
        <w:jc w:val="start"/>
        <w:rPr/>
      </w:pPr>
      <w:r>
        <w:rPr>
          <w:rFonts w:eastAsia="Calibri" w:cs="Calibri"/>
          <w:b w:val="false"/>
          <w:bCs w:val="false"/>
          <w:i w:val="false"/>
          <w:iCs w:val="false"/>
          <w:color w:val="1A1A1A"/>
          <w:sz w:val="21"/>
          <w:szCs w:val="21"/>
        </w:rPr>
        <w:t>The agency’s disaster plan addresses severe weather common to South Carolina, including hurricanes and flooding, and provides for identifying at-risk clients, attempting contact, and coordinating with the client’s own emergency plan and local emergency services. The agency documents emergency events and its response.</w:t>
      </w:r>
    </w:p>
    <w:p>
      <w:pPr>
        <w:pStyle w:val="Normal"/>
        <w:spacing w:lineRule="exact" w:line="276" w:before="0" w:after="120"/>
        <w:jc w:val="start"/>
        <w:rPr/>
      </w:pPr>
      <w:r>
        <w:rPr>
          <w:rFonts w:eastAsia="Calibri" w:cs="Calibri"/>
          <w:b w:val="false"/>
          <w:bCs w:val="false"/>
          <w:i w:val="false"/>
          <w:iCs w:val="false"/>
          <w:color w:val="1A1A1A"/>
          <w:sz w:val="21"/>
          <w:szCs w:val="21"/>
        </w:rPr>
        <w:t>Caregivers are directed to err on the side of calling 911 whenever a client may be seriously ill or injured.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an emergency and disaster plan and train caregivers before service.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In an emergency, call 911 first, protect the client, provide trained help, then notify the agency.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Ensure caregivers know each client’s emergency information and home layout.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Address hurricanes, flooding, and other South Carolina disasters in the plan.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Identify at-risk clients and coordinate with their emergency plans and local services.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emergency events and the agency’s response.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Direct caregivers to call 911 whenever a client may be seriously ill or injured.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Emergency &amp; Disaster Plan · Client Emergency Information Sheet · Emergency Event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5.3 — Client Safety and Incident Reporting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Safety and Incident Reporting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 60-122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clients from avoidable harm and to report and learn from incidents.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Incident — </w:t>
      </w:r>
      <w:r>
        <w:rPr>
          <w:rFonts w:eastAsia="Calibri" w:cs="Calibri"/>
          <w:b w:val="false"/>
          <w:bCs w:val="false"/>
          <w:i w:val="false"/>
          <w:iCs w:val="false"/>
          <w:color w:val="1A1A1A"/>
          <w:sz w:val="21"/>
          <w:szCs w:val="21"/>
        </w:rPr>
        <w:t>an event such as a fall, injury, medication error in supervision, or other occurrence affecting a client’s safety.</w:t>
      </w:r>
    </w:p>
    <w:p>
      <w:pPr>
        <w:pStyle w:val="Normal"/>
        <w:spacing w:lineRule="exact" w:line="276" w:before="0" w:after="70"/>
        <w:rPr/>
      </w:pPr>
      <w:r>
        <w:rPr>
          <w:rFonts w:eastAsia="Calibri" w:cs="Calibri"/>
          <w:b/>
          <w:bCs/>
          <w:i w:val="false"/>
          <w:iCs w:val="false"/>
          <w:color w:val="1A1A1A"/>
          <w:sz w:val="21"/>
          <w:szCs w:val="21"/>
        </w:rPr>
        <w:t xml:space="preserve">Hazard — </w:t>
      </w:r>
      <w:r>
        <w:rPr>
          <w:rFonts w:eastAsia="Calibri" w:cs="Calibri"/>
          <w:b w:val="false"/>
          <w:bCs w:val="false"/>
          <w:i w:val="false"/>
          <w:iCs w:val="false"/>
          <w:color w:val="1A1A1A"/>
          <w:sz w:val="21"/>
          <w:szCs w:val="21"/>
        </w:rPr>
        <w:t>a condition in the home or care that could cause harm.</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promotes client safety by identifying and reducing hazards in the home, following safe care technique and body mechanics, and responding appropriately to incidents. Caregivers report incidents — falls, injuries, safety concerns, or other occurrences affecting a client — to the supervisor promptly, and the agency documents each incident, its circumstances, and the response.</w:t>
      </w:r>
    </w:p>
    <w:p>
      <w:pPr>
        <w:pStyle w:val="Normal"/>
        <w:spacing w:lineRule="exact" w:line="276" w:before="0" w:after="120"/>
        <w:jc w:val="start"/>
        <w:rPr/>
      </w:pPr>
      <w:r>
        <w:rPr>
          <w:rFonts w:eastAsia="Calibri" w:cs="Calibri"/>
          <w:b w:val="false"/>
          <w:bCs w:val="false"/>
          <w:i w:val="false"/>
          <w:iCs w:val="false"/>
          <w:color w:val="1A1A1A"/>
          <w:sz w:val="21"/>
          <w:szCs w:val="21"/>
        </w:rPr>
        <w:t>The agency reviews incidents to identify causes and prevent recurrence, updates the service plan or care approach as needed, and notifies the client, responsible party, and the Department where required. Serious incidents are handled with priority and reported as law and regulation require.</w:t>
      </w:r>
    </w:p>
    <w:p>
      <w:pPr>
        <w:pStyle w:val="Normal"/>
        <w:spacing w:lineRule="exact" w:line="276" w:before="0" w:after="120"/>
        <w:jc w:val="start"/>
        <w:rPr/>
      </w:pPr>
      <w:r>
        <w:rPr>
          <w:rFonts w:eastAsia="Calibri" w:cs="Calibri"/>
          <w:b w:val="false"/>
          <w:bCs w:val="false"/>
          <w:i w:val="false"/>
          <w:iCs w:val="false"/>
          <w:color w:val="1A1A1A"/>
          <w:sz w:val="21"/>
          <w:szCs w:val="21"/>
        </w:rPr>
        <w:t>Caregivers are trained to recognize hazards and unsafe situations and to act to protect the client, including calling 911 when warranted.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Identify and reduce hazards in the client’s home.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Use safe care technique and body mechanics.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Report incidents to the supervisor promptly.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each incident, its circumstances, and the response.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Review incidents to identify causes and prevent recurrence.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Notify the client, responsible party, and Department where required.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Train caregivers to recognize hazards and protect clients, including calling 911.</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Incident Report Form · Home Safety Assessment · Incident Review &amp; Prevention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5.4 — Reporting Abuse, Neglect and Exploitation of Vulnerable Adults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Reporting Abuse, Neglect and Exploitation of Vulnerable Adults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S.C. Code § 43-35-10 et seq. (Omnibus Adult Protection Act)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suspected abuse, neglect, or exploitation of a vulnerable adult is reported as South Carolina law requires.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Vulnerable adult — </w:t>
      </w:r>
      <w:r>
        <w:rPr>
          <w:rFonts w:eastAsia="Calibri" w:cs="Calibri"/>
          <w:b w:val="false"/>
          <w:bCs w:val="false"/>
          <w:i w:val="false"/>
          <w:iCs w:val="false"/>
          <w:color w:val="1A1A1A"/>
          <w:sz w:val="21"/>
          <w:szCs w:val="21"/>
        </w:rPr>
        <w:t>a person whose ability to care for or protect themselves is impaired, as defined by the Omnibus Adult Protection Act.</w:t>
      </w:r>
    </w:p>
    <w:p>
      <w:pPr>
        <w:pStyle w:val="Normal"/>
        <w:spacing w:lineRule="exact" w:line="276" w:before="0" w:after="70"/>
        <w:rPr/>
      </w:pPr>
      <w:r>
        <w:rPr>
          <w:rFonts w:eastAsia="Calibri" w:cs="Calibri"/>
          <w:b/>
          <w:bCs/>
          <w:i w:val="false"/>
          <w:iCs w:val="false"/>
          <w:color w:val="1A1A1A"/>
          <w:sz w:val="21"/>
          <w:szCs w:val="21"/>
        </w:rPr>
        <w:t xml:space="preserve">Adult Protective Services (APS) — </w:t>
      </w:r>
      <w:r>
        <w:rPr>
          <w:rFonts w:eastAsia="Calibri" w:cs="Calibri"/>
          <w:b w:val="false"/>
          <w:bCs w:val="false"/>
          <w:i w:val="false"/>
          <w:iCs w:val="false"/>
          <w:color w:val="1A1A1A"/>
          <w:sz w:val="21"/>
          <w:szCs w:val="21"/>
        </w:rPr>
        <w:t>the South Carolina program (Department of Social Services) that investigates abuse, neglect, and exploitation of vulnerable adults in the community.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requires every caregiver and staff member to report suspected abuse, neglect, or exploitation of a vulnerable adult under the Omnibus Adult Protection Act, S.C. Code § 43-35-10 et seq. A good-faith suspicion is enough; staff do not investigate first and do not need permission to report. Reports are made to South Carolina Adult Protective Services (Department of Social Services), and where a client is in immediate danger the caregiver calls 911 first.</w:t>
      </w:r>
    </w:p>
    <w:p>
      <w:pPr>
        <w:pStyle w:val="Normal"/>
        <w:spacing w:lineRule="exact" w:line="276" w:before="0" w:after="120"/>
        <w:jc w:val="start"/>
        <w:rPr/>
      </w:pPr>
      <w:r>
        <w:rPr>
          <w:rFonts w:eastAsia="Calibri" w:cs="Calibri"/>
          <w:b w:val="false"/>
          <w:bCs w:val="false"/>
          <w:i w:val="false"/>
          <w:iCs w:val="false"/>
          <w:color w:val="1A1A1A"/>
          <w:sz w:val="21"/>
          <w:szCs w:val="21"/>
        </w:rPr>
        <w:t>The agency also notifies the Administrator, documents the report, and cooperates with any investigation. The agency does not retaliate against anyone who makes a good-faith report. If the concern involves an agency caregiver, the agency acts immediately to protect the client and takes appropriate personnel action.</w:t>
      </w:r>
    </w:p>
    <w:p>
      <w:pPr>
        <w:pStyle w:val="Normal"/>
        <w:spacing w:lineRule="exact" w:line="276" w:before="0" w:after="120"/>
        <w:jc w:val="start"/>
        <w:rPr/>
      </w:pPr>
      <w:r>
        <w:rPr>
          <w:rFonts w:eastAsia="Calibri" w:cs="Calibri"/>
          <w:b w:val="false"/>
          <w:bCs w:val="false"/>
          <w:i w:val="false"/>
          <w:iCs w:val="false"/>
          <w:color w:val="1A1A1A"/>
          <w:sz w:val="21"/>
          <w:szCs w:val="21"/>
        </w:rPr>
        <w:t>The agency verifies and posts current reporting contact numbers for Adult Protective Services and reviews them periodically, since numbers change.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Require all staff to report suspected abuse, neglect, or exploitation of a vulnerable adult.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Report on a good-faith suspicion — do not investigate first or wait for permission.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Report to South Carolina Adult Protective Services (DSS); call 911 if the client is in immediate danger.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Notify the Administrator and document the report.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Cooperate with any investigation and do not retaliate against reporters.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Protect the client and take personnel action if an agency caregiver is involved.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Verify and post current APS reporting numbers and review them periodically.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Abuse/Neglect/Exploitation Report Form · APS Reporting Contact Sheet · Investigation Cooperation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5.5 — Communicable and Reportable Disease Reporting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Communicable and Reportable Disease Reporting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S.C. DPH Reg 61-20; Reg 60-122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reports communicable and reportable conditions to public health as South Carolina requires.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Reportable condition — </w:t>
      </w:r>
      <w:r>
        <w:rPr>
          <w:rFonts w:eastAsia="Calibri" w:cs="Calibri"/>
          <w:b w:val="false"/>
          <w:bCs w:val="false"/>
          <w:i w:val="false"/>
          <w:iCs w:val="false"/>
          <w:color w:val="1A1A1A"/>
          <w:sz w:val="21"/>
          <w:szCs w:val="21"/>
        </w:rPr>
        <w:t>a disease or condition that must be reported to public health under DPH Regulation 61-20.</w:t>
      </w:r>
    </w:p>
    <w:p>
      <w:pPr>
        <w:pStyle w:val="Normal"/>
        <w:spacing w:lineRule="exact" w:line="276" w:before="0" w:after="70"/>
        <w:rPr/>
      </w:pPr>
      <w:r>
        <w:rPr>
          <w:rFonts w:eastAsia="Calibri" w:cs="Calibri"/>
          <w:b/>
          <w:bCs/>
          <w:i w:val="false"/>
          <w:iCs w:val="false"/>
          <w:color w:val="1A1A1A"/>
          <w:sz w:val="21"/>
          <w:szCs w:val="21"/>
        </w:rPr>
        <w:t xml:space="preserve">County public health office — </w:t>
      </w:r>
      <w:r>
        <w:rPr>
          <w:rFonts w:eastAsia="Calibri" w:cs="Calibri"/>
          <w:b w:val="false"/>
          <w:bCs w:val="false"/>
          <w:i w:val="false"/>
          <w:iCs w:val="false"/>
          <w:color w:val="1A1A1A"/>
          <w:sz w:val="21"/>
          <w:szCs w:val="21"/>
        </w:rPr>
        <w:t>the local DPH office that receives disease reports.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reports communicable and reportable conditions consistent with South Carolina DPH Regulation 61-20, notifying the appropriate county public health office within the required timeframe when the agency becomes aware of a reportable condition affecting a client or caregiver. The agency maintains current reporting information and follows public-health direction.</w:t>
      </w:r>
    </w:p>
    <w:p>
      <w:pPr>
        <w:pStyle w:val="Normal"/>
        <w:spacing w:lineRule="exact" w:line="276" w:before="0" w:after="120"/>
        <w:jc w:val="start"/>
        <w:rPr/>
      </w:pPr>
      <w:r>
        <w:rPr>
          <w:rFonts w:eastAsia="Calibri" w:cs="Calibri"/>
          <w:b w:val="false"/>
          <w:bCs w:val="false"/>
          <w:i w:val="false"/>
          <w:iCs w:val="false"/>
          <w:color w:val="1A1A1A"/>
          <w:sz w:val="21"/>
          <w:szCs w:val="21"/>
        </w:rPr>
        <w:t>The agency protects confidentiality while making required public-health reports, coordinates infection-control measures under Policy 5.1, and documents the report. Caregivers are trained to notify the supervisor of a suspected communicable disease so the agency can meet its reporting duty.</w:t>
      </w:r>
    </w:p>
    <w:p>
      <w:pPr>
        <w:pStyle w:val="Normal"/>
        <w:spacing w:lineRule="exact" w:line="276" w:before="0" w:after="120"/>
        <w:jc w:val="start"/>
        <w:rPr/>
      </w:pPr>
      <w:r>
        <w:rPr>
          <w:rFonts w:eastAsia="Calibri" w:cs="Calibri"/>
          <w:b w:val="false"/>
          <w:bCs w:val="false"/>
          <w:i w:val="false"/>
          <w:iCs w:val="false"/>
          <w:color w:val="1A1A1A"/>
          <w:sz w:val="21"/>
          <w:szCs w:val="21"/>
        </w:rPr>
        <w:t>Reporting under this policy is a permitted disclosure and is made even where client information is otherwise confidential.</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Identify communicable and reportable conditions under DPH Regulation 61-20.</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Report to the appropriate county public health office within the required timeframe.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Maintain current public-health reporting information and follow public-health direction.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Protect confidentiality while making required reports.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Coordinate infection-control measures with the report.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Train caregivers to notify the supervisor of a suspected communicable disease.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each report.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Communicable Disease Report Record · Public Health Contact Sheet · Infection-Control Coordination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6 — RECORDS, QUALITY &amp; COMPLIANCE</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South Carolina In-Home Care Provider licensing regulation, S.C. Code Regs. 60-122 (formerly 61-122), "Standards for Licensing In-Home Care Providers," adopted under the Licensure of In-Home Care Providers Act, S.C. Code § 44-70-10 et seq. Licensed and overseen by the South Carolina Department of Public Health (DPH), Bureau of Health Facilities Licensing (Healthcare Quality). This is a NON-MEDICAL in-home care provider: it assists clients with activities of daily living and personal needs — walking, transferring in and out of bed, bathing, dressing, feeding, toileting, preparing special diets — and supervises self-administered medication, in the client’s home. It does not provide skilled nursing, therapy, or any medical service (skilled home health is separately licensed under Reg 61-77). South Carolina Medicaid (Healthy Connections) personal care is delivered through the Community Choices Waiver and Community Long Term Care.</w:t>
      </w:r>
    </w:p>
    <w:p>
      <w:pPr>
        <w:pStyle w:val="Normal"/>
        <w:spacing w:lineRule="exact" w:line="276" w:before="0" w:after="120"/>
        <w:jc w:val="start"/>
        <w:rPr/>
      </w:pPr>
      <w:r>
        <w:rPr>
          <w:rFonts w:eastAsia="Calibri" w:cs="Calibri"/>
          <w:b w:val="false"/>
          <w:bCs w:val="false"/>
          <w:i/>
          <w:iCs/>
          <w:color w:val="555555"/>
          <w:sz w:val="20"/>
          <w:szCs w:val="20"/>
        </w:rPr>
        <w:t>This section keeps the agency accountable: complete client records with retention, a quality assessment and performance-improvement program, readiness for Department surveys and corrective action, Medicaid participation with electronic visit verification and billing integrity, labor and wage-hour compliance, and regulatory reporting, changes of information, and enforcement under Regulation 60-122 and § 44-70.</w:t>
      </w:r>
    </w:p>
    <w:p>
      <w:pPr>
        <w:pStyle w:val="Normal"/>
        <w:keepNext w:val="true"/>
        <w:spacing w:before="240" w:after="100"/>
        <w:rPr/>
      </w:pPr>
      <w:r>
        <w:rPr>
          <w:rFonts w:eastAsia="Calibri" w:cs="Calibri"/>
          <w:b/>
          <w:bCs/>
          <w:i w:val="false"/>
          <w:iCs w:val="false"/>
          <w:color w:val="1F3A5F"/>
          <w:sz w:val="24"/>
          <w:szCs w:val="24"/>
        </w:rPr>
        <w:t>Policy 6.1 — Client Records — Content, Maintenance and Retention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Records — Content, Maintenance and Retention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 60-122 (client records)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maintain a complete, accurate, confidential record for each client and retain it as required.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Client record — </w:t>
      </w:r>
      <w:r>
        <w:rPr>
          <w:rFonts w:eastAsia="Calibri" w:cs="Calibri"/>
          <w:b w:val="false"/>
          <w:bCs w:val="false"/>
          <w:i w:val="false"/>
          <w:iCs w:val="false"/>
          <w:color w:val="1A1A1A"/>
          <w:sz w:val="21"/>
          <w:szCs w:val="21"/>
        </w:rPr>
        <w:t>the file documenting a client’s agreement, assessment, service plan, services delivered, and communications.</w:t>
      </w:r>
    </w:p>
    <w:p>
      <w:pPr>
        <w:pStyle w:val="Normal"/>
        <w:spacing w:lineRule="exact" w:line="276" w:before="0" w:after="70"/>
        <w:rPr/>
      </w:pPr>
      <w:r>
        <w:rPr>
          <w:rFonts w:eastAsia="Calibri" w:cs="Calibri"/>
          <w:b/>
          <w:bCs/>
          <w:i w:val="false"/>
          <w:iCs w:val="false"/>
          <w:color w:val="1A1A1A"/>
          <w:sz w:val="21"/>
          <w:szCs w:val="21"/>
        </w:rPr>
        <w:t xml:space="preserve">Retention period — </w:t>
      </w:r>
      <w:r>
        <w:rPr>
          <w:rFonts w:eastAsia="Calibri" w:cs="Calibri"/>
          <w:b w:val="false"/>
          <w:bCs w:val="false"/>
          <w:i w:val="false"/>
          <w:iCs w:val="false"/>
          <w:color w:val="1A1A1A"/>
          <w:sz w:val="21"/>
          <w:szCs w:val="21"/>
        </w:rPr>
        <w:t>the length of time records must be kept under regulation and law.</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client record for each client that includes the client service agreement, statement of client rights acknowledgment, assessment, service plan and reviews, documentation of services delivered, change-in-condition and incident reports, and relevant communications. Records are accurate, legible, kept current, and stored securely and confidentially at the business address.</w:t>
      </w:r>
    </w:p>
    <w:p>
      <w:pPr>
        <w:pStyle w:val="Normal"/>
        <w:spacing w:lineRule="exact" w:line="276" w:before="0" w:after="120"/>
        <w:jc w:val="start"/>
        <w:rPr/>
      </w:pPr>
      <w:r>
        <w:rPr>
          <w:rFonts w:eastAsia="Calibri" w:cs="Calibri"/>
          <w:b w:val="false"/>
          <w:bCs w:val="false"/>
          <w:i w:val="false"/>
          <w:iCs w:val="false"/>
          <w:color w:val="1A1A1A"/>
          <w:sz w:val="21"/>
          <w:szCs w:val="21"/>
        </w:rPr>
        <w:t>The agency retains client records for the period required by Regulation 60-122 and applicable law, and protects them against loss, damage, and unauthorized access. Records are produced for the Department upon request, and records are handled consistently whether paper or electronic.</w:t>
      </w:r>
    </w:p>
    <w:p>
      <w:pPr>
        <w:pStyle w:val="Normal"/>
        <w:spacing w:lineRule="exact" w:line="276" w:before="0" w:after="120"/>
        <w:jc w:val="start"/>
        <w:rPr/>
      </w:pPr>
      <w:r>
        <w:rPr>
          <w:rFonts w:eastAsia="Calibri" w:cs="Calibri"/>
          <w:b w:val="false"/>
          <w:bCs w:val="false"/>
          <w:i w:val="false"/>
          <w:iCs w:val="false"/>
          <w:color w:val="1A1A1A"/>
          <w:sz w:val="21"/>
          <w:szCs w:val="21"/>
        </w:rPr>
        <w:t>Only authorized individuals access client records, and entries are dated and attributable to the person who made them.</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complete client record with all required contents for each client.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Keep records accurate, legible, current, secure, and confidential at the business address.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Retain records for the period required by regulation and law.</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Protect records against loss, damage, and unauthorized access.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Produce records for the Department on request.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Limit record access to authorized individuals.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Ensure entries are dated and attributable.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Record Content Checklist · Records Retention Schedule · Record Access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6.2 — Quality Assessment and Performance Improvement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Assessment and Performance Improvement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 60-122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operate a quality program that monitors care, client satisfaction, and compliance and drives improvement.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Quality assessment — </w:t>
      </w:r>
      <w:r>
        <w:rPr>
          <w:rFonts w:eastAsia="Calibri" w:cs="Calibri"/>
          <w:b w:val="false"/>
          <w:bCs w:val="false"/>
          <w:i w:val="false"/>
          <w:iCs w:val="false"/>
          <w:color w:val="1A1A1A"/>
          <w:sz w:val="21"/>
          <w:szCs w:val="21"/>
        </w:rPr>
        <w:t>the ongoing review of care quality, outcomes, and compliance.</w:t>
      </w:r>
    </w:p>
    <w:p>
      <w:pPr>
        <w:pStyle w:val="Normal"/>
        <w:spacing w:lineRule="exact" w:line="276" w:before="0" w:after="70"/>
        <w:rPr/>
      </w:pPr>
      <w:r>
        <w:rPr>
          <w:rFonts w:eastAsia="Calibri" w:cs="Calibri"/>
          <w:b/>
          <w:bCs/>
          <w:i w:val="false"/>
          <w:iCs w:val="false"/>
          <w:color w:val="1A1A1A"/>
          <w:sz w:val="21"/>
          <w:szCs w:val="21"/>
        </w:rPr>
        <w:t xml:space="preserve">Performance improvement — </w:t>
      </w:r>
      <w:r>
        <w:rPr>
          <w:rFonts w:eastAsia="Calibri" w:cs="Calibri"/>
          <w:b w:val="false"/>
          <w:bCs w:val="false"/>
          <w:i w:val="false"/>
          <w:iCs w:val="false"/>
          <w:color w:val="1A1A1A"/>
          <w:sz w:val="21"/>
          <w:szCs w:val="21"/>
        </w:rPr>
        <w:t>actions taken to correct problems and improve services.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quality assessment and performance-improvement program that monitors service delivery, client satisfaction, complaints and grievances, incidents, supervisory findings, and compliance with Regulation 60-122. The program identifies trends and problems and drives corrective and preventive action.</w:t>
      </w:r>
    </w:p>
    <w:p>
      <w:pPr>
        <w:pStyle w:val="Normal"/>
        <w:spacing w:lineRule="exact" w:line="276" w:before="0" w:after="120"/>
        <w:jc w:val="start"/>
        <w:rPr/>
      </w:pPr>
      <w:r>
        <w:rPr>
          <w:rFonts w:eastAsia="Calibri" w:cs="Calibri"/>
          <w:b w:val="false"/>
          <w:bCs w:val="false"/>
          <w:i w:val="false"/>
          <w:iCs w:val="false"/>
          <w:color w:val="1A1A1A"/>
          <w:sz w:val="21"/>
          <w:szCs w:val="21"/>
        </w:rPr>
        <w:t>The Administrator reviews quality data on a regular schedule, documents findings and actions, and involves staff in improvement. Client feedback is actively sought and used, and the program supports both regulatory compliance and better client outcomes.</w:t>
      </w:r>
    </w:p>
    <w:p>
      <w:pPr>
        <w:pStyle w:val="Normal"/>
        <w:spacing w:lineRule="exact" w:line="276" w:before="0" w:after="120"/>
        <w:jc w:val="start"/>
        <w:rPr/>
      </w:pPr>
      <w:r>
        <w:rPr>
          <w:rFonts w:eastAsia="Calibri" w:cs="Calibri"/>
          <w:b w:val="false"/>
          <w:bCs w:val="false"/>
          <w:i w:val="false"/>
          <w:iCs w:val="false"/>
          <w:color w:val="1A1A1A"/>
          <w:sz w:val="21"/>
          <w:szCs w:val="21"/>
        </w:rPr>
        <w:t>The agency uses the results of quality review to update policies, training, and the service delivered.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Monitor service delivery, satisfaction, complaints, incidents, and compliance.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Identify trends and problems from quality data.</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Take corrective and preventive action on identified problems.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Have the Administrator review quality data on a regular schedule.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findings and actions and involve staff in improvement.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Seek and use client feedback.</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Update policies, training, and services based on results.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Quality Review Report · Client Satisfaction Survey · Corrective/Preventive Action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6.3 — Department Surveys, Inspections and Corrective Action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Department Surveys, Inspections and Corrective Action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 60-122 (inspections; enforcement)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is ready for Department surveys and responds promptly to findings.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Survey — </w:t>
      </w:r>
      <w:r>
        <w:rPr>
          <w:rFonts w:eastAsia="Calibri" w:cs="Calibri"/>
          <w:b w:val="false"/>
          <w:bCs w:val="false"/>
          <w:i w:val="false"/>
          <w:iCs w:val="false"/>
          <w:color w:val="1A1A1A"/>
          <w:sz w:val="21"/>
          <w:szCs w:val="21"/>
        </w:rPr>
        <w:t>an on-site or record review by the Department to assess compliance with Regulation 60-122.</w:t>
      </w:r>
    </w:p>
    <w:p>
      <w:pPr>
        <w:pStyle w:val="Normal"/>
        <w:spacing w:lineRule="exact" w:line="276" w:before="0" w:after="70"/>
        <w:rPr/>
      </w:pPr>
      <w:r>
        <w:rPr>
          <w:rFonts w:eastAsia="Calibri" w:cs="Calibri"/>
          <w:b/>
          <w:bCs/>
          <w:i w:val="false"/>
          <w:iCs w:val="false"/>
          <w:color w:val="1A1A1A"/>
          <w:sz w:val="21"/>
          <w:szCs w:val="21"/>
        </w:rPr>
        <w:t xml:space="preserve">Plan of correction — </w:t>
      </w:r>
      <w:r>
        <w:rPr>
          <w:rFonts w:eastAsia="Calibri" w:cs="Calibri"/>
          <w:b w:val="false"/>
          <w:bCs w:val="false"/>
          <w:i w:val="false"/>
          <w:iCs w:val="false"/>
          <w:color w:val="1A1A1A"/>
          <w:sz w:val="21"/>
          <w:szCs w:val="21"/>
        </w:rPr>
        <w:t>the agency’s written plan to correct deficiencies cited by the Department.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cooperates fully with Department surveys and inspections, provides access to records and personnel, and maintains ongoing readiness by operating in compliance with Regulation 60-122 at all times. The agency understands the Department may conduct surveys, investigate complaints, and take enforcement action, including monetary penalties, suspension, or revocation, and that a repeat violation is a recurrence under the same section within a thirty-six-month period.</w:t>
      </w:r>
    </w:p>
    <w:p>
      <w:pPr>
        <w:pStyle w:val="Normal"/>
        <w:spacing w:lineRule="exact" w:line="276" w:before="0" w:after="120"/>
        <w:jc w:val="start"/>
        <w:rPr/>
      </w:pPr>
      <w:r>
        <w:rPr>
          <w:rFonts w:eastAsia="Calibri" w:cs="Calibri"/>
          <w:b w:val="false"/>
          <w:bCs w:val="false"/>
          <w:i w:val="false"/>
          <w:iCs w:val="false"/>
          <w:color w:val="1A1A1A"/>
          <w:sz w:val="21"/>
          <w:szCs w:val="21"/>
        </w:rPr>
        <w:t>When the Department cites a deficiency, the agency submits a timely plan of correction, corrects the deficiency, and prevents recurrence, documenting the actions taken. The Administrator monitors compliance to avoid repeat violations and keeps the license and required postings current.</w:t>
      </w:r>
    </w:p>
    <w:p>
      <w:pPr>
        <w:pStyle w:val="Normal"/>
        <w:spacing w:lineRule="exact" w:line="276" w:before="0" w:after="120"/>
        <w:jc w:val="start"/>
        <w:rPr/>
      </w:pPr>
      <w:r>
        <w:rPr>
          <w:rFonts w:eastAsia="Calibri" w:cs="Calibri"/>
          <w:b w:val="false"/>
          <w:bCs w:val="false"/>
          <w:i w:val="false"/>
          <w:iCs w:val="false"/>
          <w:color w:val="1A1A1A"/>
          <w:sz w:val="21"/>
          <w:szCs w:val="21"/>
        </w:rPr>
        <w:t>The agency treats survey findings as opportunities to improve and integrates them into the quality program.</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Operate in compliance with Regulation 60-122 at all times to maintain readiness.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Cooperate fully with surveys and provide access to records and personnel.</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Submit a timely plan of correction for any cited deficiency.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Correct deficiencies and prevent recurrence, documenting actions.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Monitor to avoid repeat violations (recurrence within 36 months).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Keep the license and required postings current.</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Integrate survey findings into the quality program.</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Survey Readiness Checklist · Plan of Correction Template · Deficiency Tracking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6.4 — Medicaid Participation, Electronic Visit Verification and Billing Integrity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Medicaid Participation, Electronic Visit Verification and Billing Integrity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SC Healthy Connections; Community Choices Waiver; 21st Century Cures Act (EVV)</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lawful participation in South Carolina Medicaid, correct electronic visit verification, and honest billing.</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Community Choices Waiver — </w:t>
      </w:r>
      <w:r>
        <w:rPr>
          <w:rFonts w:eastAsia="Calibri" w:cs="Calibri"/>
          <w:b w:val="false"/>
          <w:bCs w:val="false"/>
          <w:i w:val="false"/>
          <w:iCs w:val="false"/>
          <w:color w:val="1A1A1A"/>
          <w:sz w:val="21"/>
          <w:szCs w:val="21"/>
        </w:rPr>
        <w:t>South Carolina’s Medicaid home and community-based services waiver that may fund personal care.</w:t>
      </w:r>
    </w:p>
    <w:p>
      <w:pPr>
        <w:pStyle w:val="Normal"/>
        <w:spacing w:lineRule="exact" w:line="276" w:before="0" w:after="70"/>
        <w:rPr/>
      </w:pPr>
      <w:r>
        <w:rPr>
          <w:rFonts w:eastAsia="Calibri" w:cs="Calibri"/>
          <w:b/>
          <w:bCs/>
          <w:i w:val="false"/>
          <w:iCs w:val="false"/>
          <w:color w:val="1A1A1A"/>
          <w:sz w:val="21"/>
          <w:szCs w:val="21"/>
        </w:rPr>
        <w:t xml:space="preserve">Electronic Visit Verification (EVV) — </w:t>
      </w:r>
      <w:r>
        <w:rPr>
          <w:rFonts w:eastAsia="Calibri" w:cs="Calibri"/>
          <w:b w:val="false"/>
          <w:bCs w:val="false"/>
          <w:i w:val="false"/>
          <w:iCs w:val="false"/>
          <w:color w:val="1A1A1A"/>
          <w:sz w:val="21"/>
          <w:szCs w:val="21"/>
        </w:rPr>
        <w:t>the electronic capture of visit information required for Medicaid personal care services.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If [Agency Name] serves Medicaid clients, it enrolls with South Carolina Healthy Connections and the applicable programs — the Community Choices Waiver and Community Long Term Care — and complies with their requirements. The agency uses Electronic Visit Verification as South Carolina requires for Medicaid personal care services, ensuring caregivers check in and out accurately at the client’s location, and it verifies the current EVV system and vendor with the state.</w:t>
      </w:r>
    </w:p>
    <w:p>
      <w:pPr>
        <w:pStyle w:val="Normal"/>
        <w:spacing w:lineRule="exact" w:line="276" w:before="0" w:after="120"/>
        <w:jc w:val="start"/>
        <w:rPr/>
      </w:pPr>
      <w:r>
        <w:rPr>
          <w:rFonts w:eastAsia="Calibri" w:cs="Calibri"/>
          <w:b w:val="false"/>
          <w:bCs w:val="false"/>
          <w:i w:val="false"/>
          <w:iCs w:val="false"/>
          <w:color w:val="1A1A1A"/>
          <w:sz w:val="21"/>
          <w:szCs w:val="21"/>
        </w:rPr>
        <w:t>The agency bills only for services actually authorized and delivered, maintains documentation supporting each claim, and does not submit false or duplicate claims. It corrects and repays any billing error promptly and cooperates with program audits.</w:t>
      </w:r>
    </w:p>
    <w:p>
      <w:pPr>
        <w:pStyle w:val="Normal"/>
        <w:spacing w:lineRule="exact" w:line="276" w:before="0" w:after="120"/>
        <w:jc w:val="start"/>
        <w:rPr/>
      </w:pPr>
      <w:r>
        <w:rPr>
          <w:rFonts w:eastAsia="Calibri" w:cs="Calibri"/>
          <w:b w:val="false"/>
          <w:bCs w:val="false"/>
          <w:i w:val="false"/>
          <w:iCs w:val="false"/>
          <w:color w:val="1A1A1A"/>
          <w:sz w:val="21"/>
          <w:szCs w:val="21"/>
        </w:rPr>
        <w:t>The agency trains caregivers and billing staff on EVV and documentation so claims are accurate and supported.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Enroll with SC Healthy Connections and applicable waivers before serving Medicaid clients.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Verify the current SC Medicaid EVV system and vendor with the state.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Ensure caregivers check in and out accurately at the client’s location via EVV.</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Bill only for authorized, delivered services with supporting documentation.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 not submit false or duplicate claims.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Correct and repay billing errors promptly and cooperate with audits.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Train caregivers and billing staff on EVV and documentation.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Medicaid Enrollment Record · EVV Compliance Log · Billing Documentation &amp; Audit File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6.5 — Labor, Wage-Hour and Employment Compliance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Labor, Wage-Hour and Employment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Fair Labor Standards Act; SC employment law</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complies with wage-hour and employment law for its caregivers.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FLSA — </w:t>
      </w:r>
      <w:r>
        <w:rPr>
          <w:rFonts w:eastAsia="Calibri" w:cs="Calibri"/>
          <w:b w:val="false"/>
          <w:bCs w:val="false"/>
          <w:i w:val="false"/>
          <w:iCs w:val="false"/>
          <w:color w:val="1A1A1A"/>
          <w:sz w:val="21"/>
          <w:szCs w:val="21"/>
        </w:rPr>
        <w:t>the federal Fair Labor Standards Act governing minimum wage and overtime.</w:t>
      </w:r>
    </w:p>
    <w:p>
      <w:pPr>
        <w:pStyle w:val="Normal"/>
        <w:spacing w:lineRule="exact" w:line="276" w:before="0" w:after="70"/>
        <w:rPr/>
      </w:pPr>
      <w:r>
        <w:rPr>
          <w:rFonts w:eastAsia="Calibri" w:cs="Calibri"/>
          <w:b/>
          <w:bCs/>
          <w:i w:val="false"/>
          <w:iCs w:val="false"/>
          <w:color w:val="1A1A1A"/>
          <w:sz w:val="21"/>
          <w:szCs w:val="21"/>
        </w:rPr>
        <w:t xml:space="preserve">W-2 employee — </w:t>
      </w:r>
      <w:r>
        <w:rPr>
          <w:rFonts w:eastAsia="Calibri" w:cs="Calibri"/>
          <w:b w:val="false"/>
          <w:bCs w:val="false"/>
          <w:i w:val="false"/>
          <w:iCs w:val="false"/>
          <w:color w:val="1A1A1A"/>
          <w:sz w:val="21"/>
          <w:szCs w:val="21"/>
        </w:rPr>
        <w:t>a worker employed by the agency, with taxes withheld, as distinct from an independent contractor.</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employs its caregivers as W-2 employees and complies with the federal Fair Labor Standards Act. Because South Carolina has no separate state minimum wage, the federal minimum wage applies, and the agency pays overtime at one and one-half times the regular rate for hours worked over forty in a workweek, including compensable travel time where applicable.</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accurate time and pay records, carries workers’ compensation coverage as required, and complies with anti-discrimination, harassment, and other employment laws. It classifies workers correctly and does not misclassify employees as independent contractors to avoid obligations.</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a safe workplace and addresses employee concerns about pay, hours, and working conditions.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Employ caregivers as W-2 employees and comply with the FLSA.</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Pay at least the applicable federal minimum wage and overtime over 40 hours/week.</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Compensate travel time where applicable.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Maintain accurate time and pay records.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Carry workers’ compensation coverage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Comply with anti-discrimination and harassment laws and classify workers correctly.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Provide a safe workplace and address employee concerns.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Timekeeping &amp; Payroll Record · Worker Classification Determination · Workers’ Compensation File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6.6 — Regulatory Reporting, Change of Information and Enforcement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Regulatory Reporting, Change of Information and Enforcement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 60-122; S.C. Code § 44-70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reports required information and changes to the Department and understands enforcement consequences.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Change of information — </w:t>
      </w:r>
      <w:r>
        <w:rPr>
          <w:rFonts w:eastAsia="Calibri" w:cs="Calibri"/>
          <w:b w:val="false"/>
          <w:bCs w:val="false"/>
          <w:i w:val="false"/>
          <w:iCs w:val="false"/>
          <w:color w:val="1A1A1A"/>
          <w:sz w:val="21"/>
          <w:szCs w:val="21"/>
        </w:rPr>
        <w:t>a change in ownership, Administrator, name, location, or other licensed information the Department must be told about.</w:t>
      </w:r>
    </w:p>
    <w:p>
      <w:pPr>
        <w:pStyle w:val="Normal"/>
        <w:spacing w:lineRule="exact" w:line="276" w:before="0" w:after="70"/>
        <w:rPr/>
      </w:pPr>
      <w:r>
        <w:rPr>
          <w:rFonts w:eastAsia="Calibri" w:cs="Calibri"/>
          <w:b/>
          <w:bCs/>
          <w:i w:val="false"/>
          <w:iCs w:val="false"/>
          <w:color w:val="1A1A1A"/>
          <w:sz w:val="21"/>
          <w:szCs w:val="21"/>
        </w:rPr>
        <w:t xml:space="preserve">Enforcement action — </w:t>
      </w:r>
      <w:r>
        <w:rPr>
          <w:rFonts w:eastAsia="Calibri" w:cs="Calibri"/>
          <w:b w:val="false"/>
          <w:bCs w:val="false"/>
          <w:i w:val="false"/>
          <w:iCs w:val="false"/>
          <w:color w:val="1A1A1A"/>
          <w:sz w:val="21"/>
          <w:szCs w:val="21"/>
        </w:rPr>
        <w:t>a Department action such as a monetary penalty, suspension, or revocation for non-compliance.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reports to the Department the information Regulation 60-122 and § 44-70 require, including changes in ownership, Administrator, agency name, or business location, and other reportable events, within the required timeframes. The agency keeps its licensure information current and does not operate outside the terms of its license.</w:t>
      </w:r>
    </w:p>
    <w:p>
      <w:pPr>
        <w:pStyle w:val="Normal"/>
        <w:spacing w:lineRule="exact" w:line="276" w:before="0" w:after="120"/>
        <w:jc w:val="start"/>
        <w:rPr/>
      </w:pPr>
      <w:r>
        <w:rPr>
          <w:rFonts w:eastAsia="Calibri" w:cs="Calibri"/>
          <w:b w:val="false"/>
          <w:bCs w:val="false"/>
          <w:i w:val="false"/>
          <w:iCs w:val="false"/>
          <w:color w:val="1A1A1A"/>
          <w:sz w:val="21"/>
          <w:szCs w:val="21"/>
        </w:rPr>
        <w:t>The agency understands that operating without a license, or non-compliance with Regulation 60-122, may result in an order to cease operation, monetary penalties, suspension, or revocation, and that current or previous violations may affect the licensing of the agency or any related provider. The Administrator ensures required reports and changes are submitted and tracks compliance.</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records of its reports and Department communications.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Report required information and changes (ownership, Administrator, name, location) within required timeframes.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Keep licensure information current and operate within license terms.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Cease operation if ever unlicensed and protect clients.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Understand penalties, suspension, and revocation consequences of non-compliance.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Have the Administrator ensure required reports and changes are submitted.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Track compliance to avoid enforcement action and repeat violations.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Maintain records of reports and Department communications.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Change-of-Information Notice · Regulatory Reporting Log · Department Communication File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APPENDIX — REFERENCED FORMS</w:t>
      </w:r>
    </w:p>
    <w:p>
      <w:pPr>
        <w:pStyle w:val="Normal"/>
        <w:spacing w:lineRule="exact" w:line="276" w:before="0" w:after="120"/>
        <w:jc w:val="start"/>
        <w:rPr/>
      </w:pPr>
      <w:r>
        <w:rPr>
          <w:rFonts w:eastAsia="Calibri" w:cs="Calibri"/>
          <w:b w:val="false"/>
          <w:bCs w:val="false"/>
          <w:i w:val="false"/>
          <w:iCs w:val="false"/>
          <w:color w:val="1A1A1A"/>
          <w:sz w:val="21"/>
          <w:szCs w:val="21"/>
        </w:rPr>
        <w:t>The following forms are referenced across this manual and are provided in the companion Forms Packet, ready to customize: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In-Home Care Provider License &amp; Governing Authority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Regulatory Reference &amp; Crosswalk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Annual Manual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Scope of Services Statement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Out-of-Scope Referral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Caregiver Scope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Administrator Qualification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Administrator Job Description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Alternate Designation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Change-of-Administrator Notice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Business Address &amp; Records Location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Records Inventory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Change-of-Location Notice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Provider Name Verification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License Posting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Advertising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Description of Services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Population &amp; Service Area Statement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Description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Business Registration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Certificate of Insurance File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Renewal Tracking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Referral Financial-Interest Disclosure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Marketing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Choice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Statement of Client Rights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Rights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Advocacy &amp; Contact Information Sheet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Service Agreement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Schedule of Charges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Service/Charge Change Notice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Assessment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(Care)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Plan Review &amp; Update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Acceptance Criteria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Termination Notice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Transition/Referral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Confidentiality Agreement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Authorization for Release of Information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Privacy Breach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Complaint/Grievance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Grievance Investigation &amp; Resolution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DPH Contact Information Sheet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Funds Handling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Receipt &amp; Reconciliation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Missing Property/Exploitation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Job Description Templates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Personnel Record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Staff Orientation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Background Check Authorization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Criminal History Review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Disqualifying-Offense Determination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Abuse Registry Coordination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Registry Check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Personnel Action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Drug Testing Consent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Random Drug-Testing Policy &amp; Selection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Drug Test Result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Drug-Conviction Screening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Eligibility Determination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TB Risk Assessment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TB Test/BAMT Result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Employee Health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Caregiver Qualification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Driver’s License &amp; Insurance Verification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Driving-Record Verification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Orientation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Competency Evaluation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Training Curriculum &amp; Attendance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ADL/Personal Care Task Sheet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Change-in-Condition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Visit Documentation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Homemaker Task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Meal &amp; Special-Diet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Safety Hazard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Supervision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Boundary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Plan Implementation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Supervisory Visit/Contact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Caregiver Performance Review</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Corrective Action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Transportation Authorization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Driver Verification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Transportation Incident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Condition-Specific Care Plan Addendum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Dementia Care Training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Behavior/Change Observation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Infection Control Training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PPE &amp; Supplies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Exposure/Illness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Emergency &amp; Disaster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Emergency Information Sheet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Emergency Event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Report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Safety Assessment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Review &amp; Prevention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Abuse/Neglect/Exploitation Report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APS Reporting Contact Sheet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Investigation Cooperation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Communicable Disease Report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Public Health Contact Sheet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Infection-Control Coordination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Record Content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Records Retention Schedule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 Access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Quality Review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Satisfaction Survey</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Corrective/Preventive Action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Survey Readiness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 of Correction Template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Deficiency Tracking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Medicaid Enrollment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EVV Compliance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Billing Documentation &amp; Audit File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Timekeeping &amp; Payroll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Worker Classification Determination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Workers’ Compensation File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Change-of-Information Notice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Regulatory Reporting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Department Communication File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S.C. Reg 60-122  —  Ready to customize  —  Page </w:t>
    </w:r>
    <w:r>
      <w:rPr/>
      <w:fldChar w:fldCharType="begin"/>
    </w:r>
    <w:r>
      <w:rPr/>
      <w:instrText xml:space="preserve"> PAGE </w:instrText>
    </w:r>
    <w:r>
      <w:rPr/>
      <w:fldChar w:fldCharType="separate"/>
    </w:r>
    <w:r>
      <w:rPr/>
      <w:t>84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S.C. Reg 60-122  —  Ready to customize  —  Page </w:t>
    </w:r>
    <w:r>
      <w:rPr/>
      <w:fldChar w:fldCharType="begin"/>
    </w:r>
    <w:r>
      <w:rPr/>
      <w:instrText xml:space="preserve"> PAGE </w:instrText>
    </w:r>
    <w:r>
      <w:rPr/>
      <w:fldChar w:fldCharType="separate"/>
    </w:r>
    <w:r>
      <w:rPr/>
      <w:t>84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In-Home Care Provider  •  South Carolina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In-Home Care Provider  •  South Carolina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2026-07-12T11:17:46Z</dcterms:created>
  <dc:creator>PolicyReady.org</dc:creator>
  <dc:description/>
  <dc:language>en-US</dc:language>
  <cp:lastModifiedBy>Un-named</cp:lastModifiedBy>
  <dcterms:modified xsi:type="dcterms:W3CDTF">2026-07-12T11:17:46Z</dcterms:modified>
  <cp:revision>1</cp:revision>
  <dc:subject/>
  <dc:title>South Carolina In-Home Care Provider — Policy &amp; Procedure Manual</dc:title>
</cp:coreProperties>
</file>