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200" w:after="0"/>
        <w:rPr/>
      </w:pPr>
      <w:r>
        <w:rPr/>
      </w:r>
    </w:p>
    <w:p>
      <w:pPr>
        <w:pStyle w:val="Normal"/>
        <w:spacing w:lineRule="exact" w:line="264" w:before="0" w:after="60"/>
        <w:jc w:val="center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6"/>
          <w:szCs w:val="26"/>
        </w:rPr>
        <w:t>[AGENCY NAME]</w:t>
      </w:r>
    </w:p>
    <w:p>
      <w:pPr>
        <w:pStyle w:val="Normal"/>
        <w:spacing w:lineRule="exact" w:line="264" w:before="0" w:after="60"/>
        <w:jc w:val="center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46"/>
          <w:szCs w:val="46"/>
        </w:rPr>
        <w:t>Forms Packet</w:t>
      </w:r>
    </w:p>
    <w:p>
      <w:pPr>
        <w:pStyle w:val="Normal"/>
        <w:spacing w:lineRule="exact" w:line="264" w:before="0" w:after="40"/>
        <w:jc w:val="center"/>
        <w:rPr/>
      </w:pPr>
      <w:r>
        <w:rPr>
          <w:rFonts w:eastAsia="Calibri" w:cs="Calibri"/>
          <w:b w:val="false"/>
          <w:bCs w:val="false"/>
          <w:i/>
          <w:iCs/>
          <w:color w:val="3E5871"/>
          <w:sz w:val="24"/>
          <w:szCs w:val="24"/>
        </w:rPr>
        <w:t>Homemaker &amp; Companion Services — Non-Medical — Florida</w:t>
      </w:r>
    </w:p>
    <w:p>
      <w:pPr>
        <w:pStyle w:val="Normal"/>
        <w:spacing w:lineRule="exact" w:line="264" w:before="0" w:after="200"/>
        <w:jc w:val="center"/>
        <w:rPr/>
      </w:pPr>
      <w:r>
        <w:rPr>
          <w:rFonts w:eastAsia="Calibri" w:cs="Calibri"/>
          <w:b w:val="false"/>
          <w:bCs w:val="false"/>
          <w:i w:val="false"/>
          <w:iCs w:val="false"/>
          <w:color w:val="555555"/>
          <w:sz w:val="19"/>
          <w:szCs w:val="19"/>
        </w:rPr>
        <w:t>Companion to the Policy &amp; Procedure Manual — built to § 400.509, Fla. Stat. &amp; Rule 59A-8.025, F.A.C. (AHCA Homemaker &amp; Companion Services registration)</w:t>
      </w:r>
    </w:p>
    <w:p>
      <w:pPr>
        <w:pStyle w:val="Normal"/>
        <w:pBdr>
          <w:bottom w:val="single" w:sz="8" w:space="1" w:color="9DB1C7"/>
        </w:pBdr>
        <w:spacing w:before="60" w:after="120"/>
        <w:rPr/>
      </w:pPr>
      <w:r>
        <w:rPr/>
      </w:r>
    </w:p>
    <w:p>
      <w:pPr>
        <w:pStyle w:val="Normal"/>
        <w:spacing w:lineRule="exact" w:line="264" w:before="0" w:after="120"/>
        <w:jc w:val="center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9"/>
          <w:szCs w:val="19"/>
        </w:rPr>
        <w:t>These forms are templates. Replace bracketed fields with your organization’s details and adapt each form to your operations. General information, not legal advice; verify current requirements with AHCA. This is a NON-MEDICAL service — staff provide companionship and homemaking only and do NOT provide hands-on personal care, medication assistance, or any medical task.</w:t>
      </w:r>
    </w:p>
    <w:p>
      <w:pPr>
        <w:pStyle w:val="Normal"/>
        <w:spacing w:lineRule="exact" w:line="264" w:before="0" w:after="90"/>
        <w:jc w:val="center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Approved By: </w:t>
      </w:r>
      <w:r>
        <w:rPr>
          <w:rFonts w:eastAsia="Calibri" w:cs="Calibri"/>
          <w:b/>
          <w:bCs/>
          <w:i w:val="false"/>
          <w:iCs w:val="false"/>
          <w:color w:val="1A1A1A"/>
          <w:sz w:val="20"/>
          <w:szCs w:val="20"/>
        </w:rPr>
        <w:t>[Administrator Name], Administrator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hd w:val="clear" w:color="auto" w:fill="1F3A5F"/>
        <w:spacing w:before="0" w:after="12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22"/>
          <w:szCs w:val="22"/>
        </w:rPr>
        <w:t>SECTION 1 — REGISTRATION, ADMINISTRATION &amp; COMPLIANCE</w:t>
      </w:r>
    </w:p>
    <w:p>
      <w:pPr>
        <w:pStyle w:val="Normal"/>
        <w:keepNext w:val="true"/>
        <w:spacing w:before="20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F-01  —  AHCA Registration &amp; Ownership Record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Agency legal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Fictitious name (if any) &amp; SunBiz reg.: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AHCA registration #: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AHCA file #: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Effective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Renewal due: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Owners / controlling interests (5%+, s. 408.803(7)):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Administrator: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Service-area county(ies):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Registration under s. 400.509, Fla. Stat. &amp; Rule 59A-8.025; applied for on AHCA Form 3110-1003; provider name, address, and phone appear on Florida Health Finder.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F-02  —  Scope of Services Statement (Non-Medical)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This registration authorizes companion services (companionship, supervision, socialization) and homemaker services (meal prep, light housekeeping, laundry, shopping, errands, transportation). It does NOT authorize hands-on personal care — no bathing, dressing, feeding, toileting, transferring, or medication assistance (AHCA guidance). Hands-on care requires a Home Health Agency license.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Companion &amp; homemaker services provided: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Services NOT provided / referred to a licensed home health agency or nurse registry: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F-03  —  Administrator Designation &amp; Annual Screening Affidavit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Administrator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Level 2 screening cleared: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Appointed (date):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Designee authorized during absence: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Under s. 400.512, the Administrator signs annually, under penalty of perjury, that all personnel who enter clients’ homes have been screened. Reconcile every active staff member’s Clearinghouse eligibility before signing.</w:t>
      </w:r>
    </w:p>
    <w:p>
      <w:pPr>
        <w:pStyle w:val="Normal"/>
        <w:spacing w:lineRule="exact" w:line="264" w:before="40" w:after="9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I affirm all personnel entering client homes are Level 2 screened and eligible. </w:t>
      </w:r>
    </w:p>
    <w:p>
      <w:pPr>
        <w:pStyle w:val="Normal"/>
        <w:spacing w:lineRule="exact" w:line="264" w:before="60" w:after="4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Signature: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F-04  —  Geographic Service Area &amp; Out-of-County Supervision Plan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Address of record (county):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Counties served (within health service planning district):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Out-of-primary-county supervision plan (how staff are supervised):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Service area follows the health service planning district (Rule 59A-8.025(6)); add counties within the district at no charge; a separate office in another area needs its own registration.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F-05  —  Business Name &amp; Advertising Compliance Checklist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The name may not include: home health, CNA, home health aide, personal care, patient care, health care, assisted living, nurses, nursing, medical, health professional — or any word implying services beyond scope.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Business/trade name checked against restricted words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Fictitious name registered with SunBiz (if used)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Website/listings describe non-medical services only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No advertising implies personal care, nursing, or medical services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Registration number included where required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F-06  —  Registration Renewal &amp; Change-of-Ownership Log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Submit renewal at least 60 days before expiration to avoid a late fee. The registration cannot be sold or transferred (s. 408.804(2)); a change of ownership requires a new application 60 days before the change.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3200"/>
        <w:gridCol w:w="1900"/>
        <w:gridCol w:w="1499"/>
        <w:gridCol w:w="2760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Action (renewal / CHOW / change)</w:t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 submitted</w:t>
            </w:r>
          </w:p>
        </w:tc>
        <w:tc>
          <w:tcPr>
            <w:tcW w:w="14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Fee paid</w:t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AHCA confirmation</w:t>
            </w:r>
          </w:p>
        </w:tc>
      </w:tr>
      <w:tr>
        <w:trPr/>
        <w:tc>
          <w:tcPr>
            <w:tcW w:w="3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F-07  —  Yearly Policy Review Log &amp; Required Records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Reviewed at least annually and on any change in statute or rule.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3399"/>
        <w:gridCol w:w="2961"/>
        <w:gridCol w:w="3000"/>
      </w:tblGrid>
      <w:tr>
        <w:trPr>
          <w:tblHeader w:val="true"/>
        </w:trPr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Policy / section reviewed</w:t>
            </w:r>
          </w:p>
        </w:tc>
        <w:tc>
          <w:tcPr>
            <w:tcW w:w="2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Change made</w:t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Reviewed by / date</w:t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Keep available for inspection: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Current registration certificate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Level 2 screening &amp; Clearinghouse eligibility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Annual screening affidavit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Training records (HIV/AIDS, ADRD, emergency mgmt)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Client service records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F-08  —  Inspection Readiness / Mock Survey Checklist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AHCA may inspect unannounced on a weekday if a complaint is received; surveyors visit during your posted operating hours.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Registration certificate producible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Personnel files complete (screening, training, affidavits)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Client files complete (agreement, plan, visit notes)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Abuse-reporting &amp; complaint contacts posted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Emergency management plan on file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Administrator available as point of contact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F-09  —  Insurance &amp; Bond Record (recommended)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Insurance is not required for the registration but is strongly recommended; carry workers’ compensation where required (generally 4+ employees, non-construction).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600"/>
        <w:gridCol w:w="2759"/>
        <w:gridCol w:w="2000"/>
        <w:gridCol w:w="2000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Coverage</w:t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Carrier / policy #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Limits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Expires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hd w:val="clear" w:color="auto" w:fill="1F3A5F"/>
        <w:spacing w:before="0" w:after="12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22"/>
          <w:szCs w:val="22"/>
        </w:rPr>
        <w:t>SECTION 2 — PERSONNEL, SCREENING &amp; TRAINING</w:t>
      </w:r>
    </w:p>
    <w:p>
      <w:pPr>
        <w:pStyle w:val="Normal"/>
        <w:keepNext w:val="true"/>
        <w:spacing w:before="20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F-10  —  Staff Roster &amp; Eligibility Log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No one enters a client’s home until Level 2 screening shows eligible in the Clearinghouse.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199"/>
        <w:gridCol w:w="1400"/>
        <w:gridCol w:w="2001"/>
        <w:gridCol w:w="1560"/>
        <w:gridCol w:w="2200"/>
      </w:tblGrid>
      <w:tr>
        <w:trPr>
          <w:tblHeader w:val="true"/>
        </w:trPr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Staff name</w:t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Role</w:t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Screening eligible (date)</w:t>
            </w:r>
          </w:p>
        </w:tc>
        <w:tc>
          <w:tcPr>
            <w:tcW w:w="15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Training current</w:t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Verified by</w:t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F-11  —  Level 2 Background Screening &amp; Clearinghouse Log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Level 2 = fingerprint FDLE + FBI via the AHCA Clearinghouse, before hiring and before any client contact (ss. 400.512, 408.809; Ch. 435). A disqualifying offense requires a s. 435.07 exemption before the person works.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199"/>
        <w:gridCol w:w="1701"/>
        <w:gridCol w:w="1499"/>
        <w:gridCol w:w="2161"/>
        <w:gridCol w:w="1800"/>
      </w:tblGrid>
      <w:tr>
        <w:trPr>
          <w:tblHeader w:val="true"/>
        </w:trPr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Name</w:t>
            </w:r>
          </w:p>
        </w:tc>
        <w:tc>
          <w:tcPr>
            <w:tcW w:w="17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Livescan date</w:t>
            </w:r>
          </w:p>
        </w:tc>
        <w:tc>
          <w:tcPr>
            <w:tcW w:w="14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Eligible (Y/N)</w:t>
            </w:r>
          </w:p>
        </w:tc>
        <w:tc>
          <w:tcPr>
            <w:tcW w:w="21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Clearinghouse enrolled</w:t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Exemption (if any)</w:t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F-12  —  Employment History Verification Log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Staff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Diligent effort = at least two documented attempts to verify employment/contractual history (Rule 59A-8.025(7)); for a disconnected number, document the attempt to find current contact info.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999"/>
        <w:gridCol w:w="1900"/>
        <w:gridCol w:w="1901"/>
        <w:gridCol w:w="2559"/>
      </w:tblGrid>
      <w:tr>
        <w:trPr>
          <w:tblHeader w:val="true"/>
        </w:trPr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Prior employer / contact</w:t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Attempt 1 (date)</w:t>
            </w:r>
          </w:p>
        </w:tc>
        <w:tc>
          <w:tcPr>
            <w:tcW w:w="19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Attempt 2 (date)</w:t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Result</w:t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F-13  —  Personnel File Checklist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Staff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Identity &amp; work authorization (I-9)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Level 2 screening results &amp; Clearinghouse eligibility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Employment history verification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HIV/AIDS training; ADRD (if applicable); emergency mgmt training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Scope, confidentiality &amp; client-funds acknowledgments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Job description &amp; employment dates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F-14  —  New-Hire Onboarding &amp; Orientation Checklist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Staff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Position: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Start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Non-medical scope &amp; “ask first” rule (no hands-on care)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Client rights, confidentiality &amp; HIPAA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Abuse reporting duty — Florida Abuse Hotline 1-800-96-ABUSE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Client-funds, gifts &amp; conflict-of-interest rules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Documentation &amp; (if Medicaid) EVV check-in/out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Safety: home hazards, infection prevention, lone-worker check-in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F-15  —  HIV/AIDS Training Log &amp; Affidavit Record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Annual HIV/AIDS in-service; submit the HIV/AIDS Training Affidavit (AHCA Form 3110-1011) at initial registration and each renewal.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600"/>
        <w:gridCol w:w="2400"/>
        <w:gridCol w:w="2000"/>
        <w:gridCol w:w="2359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Staff name</w:t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Course / source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Completion date</w:t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Next due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F-16  —  ADRD (Alzheimer’s) Training &amp; Dementia-Client Assignment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Any staff who directly serve a client with Alzheimer’s or related dementia must complete ADRD training (s. 400.6045). Assign only ADRD-trained staff to those clients.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399"/>
        <w:gridCol w:w="2001"/>
        <w:gridCol w:w="2560"/>
        <w:gridCol w:w="2399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Staff name</w:t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ADRD training date</w:t>
            </w:r>
          </w:p>
        </w:tc>
        <w:tc>
          <w:tcPr>
            <w:tcW w:w="25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Dementia client(s) assigned</w:t>
            </w:r>
          </w:p>
        </w:tc>
        <w:tc>
          <w:tcPr>
            <w:tcW w:w="2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Next due</w:t>
            </w:r>
          </w:p>
        </w:tc>
      </w:tr>
      <w:tr>
        <w:trPr/>
        <w:tc>
          <w:tcPr>
            <w:tcW w:w="2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F-17  —  Emergency Management &amp; In-Service Training Record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Annual emergency management training (evacuation, communication, disaster readiness) plus ongoing in-service on scope, rights, safety, and abuse reporting.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600"/>
        <w:gridCol w:w="2400"/>
        <w:gridCol w:w="1599"/>
        <w:gridCol w:w="2760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Staff name</w:t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Topic</w:t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Trainer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F-18  —  Health / Communicable Disease Attestation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Staff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Result / restriction: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Staff and contractors must be free from communicable disease that could endanger clients and must not work in a client’s home while contagious.</w:t>
      </w:r>
    </w:p>
    <w:p>
      <w:pPr>
        <w:pStyle w:val="Normal"/>
        <w:spacing w:lineRule="exact" w:line="264" w:before="60" w:after="4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Signature: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F-19  —  Supervisory Contact Log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Staff: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Client: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Method (visit / call / record review):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Services per plan &amp; within scope? Findings: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Scope-compliance check (no drift into personal care):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Coaching / follow-up: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60" w:after="4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Signature: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F-20  —  Code of Conduct &amp; Confidentiality Acknowledgment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Staff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Reviewed conduct, boundaries &amp; non-medical scope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No borrowing/lending/gifts/bequests; no misuse of client funds/property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Confidentiality / HIPAA understood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No impairment; will not work while contagious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Will report suspected abuse/neglect/exploitation immediately</w:t>
      </w:r>
    </w:p>
    <w:p>
      <w:pPr>
        <w:pStyle w:val="Normal"/>
        <w:spacing w:lineRule="exact" w:line="264" w:before="60" w:after="4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Signature: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F-21  —  Timekeeping &amp; Wage Compliance Record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Staff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FLSA: at least the Florida minimum wage (higher of state/federal; rises each Sept. 30 toward $15.00) and overtime after 40 hours in a workweek. Florida has no daily-overtime or state paid-sick-leave mandate. Record time accurately.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566"/>
        <w:gridCol w:w="2779"/>
        <w:gridCol w:w="1985"/>
        <w:gridCol w:w="1463"/>
        <w:gridCol w:w="1567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Client / shift</w:t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Time in/out</w:t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Travel time</w:t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Weekly hours</w:t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F-22  —  Driver Eligibility &amp; Vehicle Safety Record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Staff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Valid FL license #: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Expires: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Driving record acceptable: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Insurance verified: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Vehicle used for client transport (make/plate) &amp; safety check: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Verify before assigning driving duties and periodically thereafter; staff give only non-medical assistance in/out of vehicles — never lifting or transferring.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F-23  —  Independent Contractor Agreement — Terms Record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Contractor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Screening, training, scope, and supervision apply to contractors the same as employees. Classification follows applicable law and is not used to avoid requirements.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Level 2 screening &amp; Clearinghouse eligibility confirmed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Non-medical scope &amp; confidentiality terms included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Required training completed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Supervision arrangement documented</w:t>
      </w:r>
    </w:p>
    <w:p>
      <w:pPr>
        <w:pStyle w:val="Normal"/>
        <w:spacing w:lineRule="exact" w:line="264" w:before="60" w:after="4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Signature: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hd w:val="clear" w:color="auto" w:fill="1F3A5F"/>
        <w:spacing w:before="0" w:after="12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22"/>
          <w:szCs w:val="22"/>
        </w:rPr>
        <w:t>SECTION 3 — CLIENT SERVICES &amp; SERVICE PLANNING</w:t>
      </w:r>
    </w:p>
    <w:p>
      <w:pPr>
        <w:pStyle w:val="Normal"/>
        <w:keepNext w:val="true"/>
        <w:spacing w:before="20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F-24  —  Client Intake Form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DOB: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Requested companion services: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Requested homemaker services: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Home environment &amp; safety notes: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Preferences, routines, goals &amp; support system: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Payer: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Care manager / referral source: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Confirm requested needs fall within the non-medical companion &amp; homemaker scope.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F-25  —  Needs Screening &amp; Scope Determination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Requested &amp; apparent needs: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Any hands-on personal care / medication / nursing needs (OUT of scope)?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Within scope?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Refer out?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If hands-on personal care or medical needs exist, do not accept those tasks — limit to permitted services or refer to a licensed provider.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F-26  —  Safe-Service Determination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Can services be provided adequately &amp; safely in the residence? (Rule 59A-8.025(9)):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Staffing &amp; supervision available for the location: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Accept: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Decline / refer: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60" w:after="4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Signature: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F-27  —  Client Rights &amp; Responsibilities Acknowledgment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Provided in writing at or before the start of service.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Dignity, privacy &amp; confidentiality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Non-medical scope explained (no hands-on personal care)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Participate in planning; accept or refuse services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Served by screened &amp; trained staff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Free from abuse, neglect, exploitation &amp; retaliation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How to complain to the agency, AHCA (1-888-419-3456) &amp; the Abuse Hotline (1-800-96-ABUSE)</w:t>
      </w:r>
    </w:p>
    <w:p>
      <w:pPr>
        <w:pStyle w:val="Normal"/>
        <w:spacing w:lineRule="exact" w:line="264" w:before="40" w:after="9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/ representative: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 xml:space="preserve">____________  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F-28  —  Service Agreement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Companion &amp; homemaker services included / schedule: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Rate(s), minimum visit, mileage &amp; payment terms: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Change / termination terms: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Lists permitted non-medical tasks only — never bathing, dressing, toileting, transferring, feeding, or medication administration.</w:t>
      </w:r>
    </w:p>
    <w:p>
      <w:pPr>
        <w:pStyle w:val="Normal"/>
        <w:spacing w:lineRule="exact" w:line="264" w:before="40" w:after="9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/ representative: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 xml:space="preserve">____________  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Agency: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 xml:space="preserve">____________  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F-29  —  Individualized Service Plan &amp; Authorized Task List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Developed with the client; followed on every visit; updated in writing on change. Task list excludes all hands-on personal care and medication administration.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000"/>
        <w:gridCol w:w="2600"/>
        <w:gridCol w:w="1800"/>
        <w:gridCol w:w="2959"/>
      </w:tblGrid>
      <w:tr>
        <w:trPr>
          <w:tblHeader w:val="true"/>
        </w:trPr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Need</w:t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Companion / homemaker task</w:t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Schedule</w:t>
            </w:r>
          </w:p>
        </w:tc>
        <w:tc>
          <w:tcPr>
            <w:tcW w:w="2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Special instructions</w:t>
            </w:r>
          </w:p>
        </w:tc>
      </w:tr>
      <w:tr>
        <w:trPr/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40" w:after="9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/ representative: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 xml:space="preserve">____________  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Agency: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F-30  —  Service Plan Change / Update Record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699"/>
        <w:gridCol w:w="3000"/>
        <w:gridCol w:w="2660"/>
        <w:gridCol w:w="2000"/>
      </w:tblGrid>
      <w:tr>
        <w:trPr>
          <w:tblHeader w:val="true"/>
        </w:trPr>
        <w:tc>
          <w:tcPr>
            <w:tcW w:w="1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Change in needs / schedule</w:t>
            </w:r>
          </w:p>
        </w:tc>
        <w:tc>
          <w:tcPr>
            <w:tcW w:w="26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Plan update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By</w:t>
            </w:r>
          </w:p>
        </w:tc>
      </w:tr>
      <w:tr>
        <w:trPr/>
        <w:tc>
          <w:tcPr>
            <w:tcW w:w="1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F-31  —  Companion Visit Note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Time in/out: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Companionship / supervision / socialization provided: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Reminders given (incl. medication reminders — verbal only):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Observations / changes / concerns reported: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40" w:after="9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Staff signature: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F-32  —  Homemaker Visit Note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Time in/out: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Meal prep / housekeeping / laundry / shopping / errands provided: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Home hazards noticed &amp; reported: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Observations / changes reported: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40" w:after="9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Staff signature: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F-33  —  Transportation &amp; Mileage Log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500"/>
        <w:gridCol w:w="3160"/>
        <w:gridCol w:w="1200"/>
        <w:gridCol w:w="1700"/>
        <w:gridCol w:w="1800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3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From / to (purpose)</w:t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Miles</w:t>
            </w:r>
          </w:p>
        </w:tc>
        <w:tc>
          <w:tcPr>
            <w:tcW w:w="1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Time in/out</w:t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Staff init.</w:t>
            </w:r>
          </w:p>
        </w:tc>
      </w:tr>
      <w:tr>
        <w:trPr/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Non-medical assistance in/out of the vehicle only — never lifting or transferring.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F-34  —  Change-in-Condition Report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Date/time: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Reported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Change observed: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Administrator notified: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Family / representative notified: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Reassessment outcome / referral (if needs exceed scope):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Do not begin hands-on personal care in response — report, reassess, and refer to a licensed provider as needed. Call 911 in an emergency.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F-35  —  Referral to Licensed Provider Log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When a client’s needs exceed the non-medical scope (personal care, medication, nursing), refer to a licensed home health agency or nurse registry and coordinate so the client is not left unsafe.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500"/>
        <w:gridCol w:w="1899"/>
        <w:gridCol w:w="2301"/>
        <w:gridCol w:w="2359"/>
        <w:gridCol w:w="1301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Client</w:t>
            </w:r>
          </w:p>
        </w:tc>
        <w:tc>
          <w:tcPr>
            <w:tcW w:w="23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Need beyond scope</w:t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Referred to (provider)</w:t>
            </w:r>
          </w:p>
        </w:tc>
        <w:tc>
          <w:tcPr>
            <w:tcW w:w="13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Coordinated</w:t>
            </w:r>
          </w:p>
        </w:tc>
      </w:tr>
      <w:tr>
        <w:trPr/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F-36  —  Service Change / Termination Notice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Notice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Effective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Reason (per service agreement):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Referral / alternative arranged to avoid an unsafe gap: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60" w:after="4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Signature: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F-37  —  Client-Funds Authorization &amp; Errand Log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Use only the amount provided for the authorized purpose; keep receipts; return exact change; document every transaction. No borrowing, gifts, or bequests. Suspected exploitation is reported to the Abuse Hotline.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500"/>
        <w:gridCol w:w="1700"/>
        <w:gridCol w:w="2400"/>
        <w:gridCol w:w="2160"/>
        <w:gridCol w:w="1600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1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Amount given</w:t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Purpose</w:t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Spent / change returned</w:t>
            </w:r>
          </w:p>
        </w:tc>
        <w:tc>
          <w:tcPr>
            <w:tcW w:w="1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Receipt #</w:t>
            </w:r>
          </w:p>
        </w:tc>
      </w:tr>
      <w:tr>
        <w:trPr/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F-38  —  Grievance / Complaint Form &amp; Log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Filed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Client: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Concern: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Investigation / resolution: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Resolved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No retaliation confirmed: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Clients may also complain to AHCA (1-888-419-3456); abuse allegations go to the Abuse Hotline immediately.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hd w:val="clear" w:color="auto" w:fill="1F3A5F"/>
        <w:spacing w:before="0" w:after="12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22"/>
          <w:szCs w:val="22"/>
        </w:rPr>
        <w:t>SECTION 4 — HEALTH, SAFETY &amp; EMERGENCY</w:t>
      </w:r>
    </w:p>
    <w:p>
      <w:pPr>
        <w:pStyle w:val="Normal"/>
        <w:keepNext w:val="true"/>
        <w:spacing w:before="20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F-39  —  Abuse / Neglect / Exploitation Report Record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Every staff member is a mandatory reporter. Report suspected abuse, neglect, or exploitation of a vulnerable adult IMMEDIATELY to the Florida Abuse Hotline — 1-800-96-ABUSE (1-800-962-2873) — then notify the Administrator (Ch. 415, Fla. Stat.).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Date/time reported: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Concern observed: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Reported to Abuse Hotline: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Administrator notified: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Immediate protective steps / 911 (if danger):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F-40  —  Incident Report &amp; Root-Cause Review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Date/time: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Type: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Description: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Immediate action / safety (911 if emergency):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rep notified: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AHCA reporting (if req.):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Root cause &amp; corrective action: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F-41  —  Home Safety Hazard Report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Fall / trip hazards, clutter, lighting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Kitchen / spoiled food / appliance safety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Smoke alarm / fire / heating safety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Bathroom safety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Hazard(s) &amp; steps taken / reported (with client’s agreement):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F-42  —  Infection Prevention Training &amp; Practice Record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Hand hygiene, clean work practices, respiratory etiquette; staff stay away from client homes when contagious; follow DOH/CDC guidance during outbreaks.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600"/>
        <w:gridCol w:w="2000"/>
        <w:gridCol w:w="2200"/>
        <w:gridCol w:w="2559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Staff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Training date</w:t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Topic</w:t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Trainer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F-43  —  Client Emergency Plan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Emergency contacts: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Physician: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Preferred hospital: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Special evacuation needs / special-needs shelter registration: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Accessible to the assigned staff member; call 911 first in an emergency. Help connect clients needing evacuation assistance to county special-needs sheltering.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F-44  —  Emergency Management Plan Summary &amp; Client Needs Register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Plan location / last reviewed: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Hurricane and disaster readiness: staff/client communication, priority contact for vulnerable clients, continuity of operations. Staff complete annual emergency-management training.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199"/>
        <w:gridCol w:w="2401"/>
        <w:gridCol w:w="2599"/>
        <w:gridCol w:w="2160"/>
      </w:tblGrid>
      <w:tr>
        <w:trPr>
          <w:tblHeader w:val="true"/>
        </w:trPr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Client</w:t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Evacuation assistance needed?</w:t>
            </w:r>
          </w:p>
        </w:tc>
        <w:tc>
          <w:tcPr>
            <w:tcW w:w="2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Special-needs shelter registered?</w:t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Priority contact</w:t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hd w:val="clear" w:color="auto" w:fill="1F3A5F"/>
        <w:spacing w:before="0" w:after="12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22"/>
          <w:szCs w:val="22"/>
        </w:rPr>
        <w:t>SECTION 5 — BILLING, MEDICAID &amp; RECORDS</w:t>
      </w:r>
    </w:p>
    <w:p>
      <w:pPr>
        <w:pStyle w:val="Normal"/>
        <w:keepNext w:val="true"/>
        <w:spacing w:before="20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F-45  —  Rate Schedule &amp; Client Statement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Service / rate schedule (hourly, minimum visit, mileage):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709"/>
        <w:gridCol w:w="2949"/>
        <w:gridCol w:w="1389"/>
        <w:gridCol w:w="1496"/>
        <w:gridCol w:w="1817"/>
      </w:tblGrid>
      <w:tr>
        <w:trPr>
          <w:tblHeader w:val="true"/>
        </w:trPr>
        <w:tc>
          <w:tcPr>
            <w:tcW w:w="1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294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Service</w:t>
            </w:r>
          </w:p>
        </w:tc>
        <w:tc>
          <w:tcPr>
            <w:tcW w:w="138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Hours</w:t>
            </w:r>
          </w:p>
        </w:tc>
        <w:tc>
          <w:tcPr>
            <w:tcW w:w="149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Rate</w:t>
            </w:r>
          </w:p>
        </w:tc>
        <w:tc>
          <w:tcPr>
            <w:tcW w:w="181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Amount</w:t>
            </w:r>
          </w:p>
        </w:tc>
      </w:tr>
      <w:tr>
        <w:trPr/>
        <w:tc>
          <w:tcPr>
            <w:tcW w:w="1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4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8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9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1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4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8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9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1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4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8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9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1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4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8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9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1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4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8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9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1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4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8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9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1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Disclose rates and terms in the service agreement; bill only for services actually delivered.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F-46  —  Billing / Payment Record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799"/>
        <w:gridCol w:w="2360"/>
        <w:gridCol w:w="1900"/>
        <w:gridCol w:w="1701"/>
        <w:gridCol w:w="1600"/>
      </w:tblGrid>
      <w:tr>
        <w:trPr>
          <w:tblHeader w:val="true"/>
        </w:trPr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Invoice date</w:t>
            </w:r>
          </w:p>
        </w:tc>
        <w:tc>
          <w:tcPr>
            <w:tcW w:w="2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Period</w:t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Amount billed</w:t>
            </w:r>
          </w:p>
        </w:tc>
        <w:tc>
          <w:tcPr>
            <w:tcW w:w="17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Paid (date)</w:t>
            </w:r>
          </w:p>
        </w:tc>
        <w:tc>
          <w:tcPr>
            <w:tcW w:w="1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Balance</w:t>
            </w:r>
          </w:p>
        </w:tc>
      </w:tr>
      <w:tr>
        <w:trPr/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F-47  —  Medicaid Enrollment &amp; EVV Setup Record (if applicable)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Only if billing Medicaid (SMMC Long-Term Care or APD iBudget). Florida uses an Open Vendor Model — fee-for-service uses HHAeXchange; managed-care plans use Netsmart/Tellus or HHAeXchange. Private-pay-only providers are EVV-exempt.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Medicaid provider ID: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Plan(s) contracted: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EVV aggregator by payer: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EVV capture method: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F-48  —  EVV Visit / Exception Log (if Medicaid)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Capture the six data elements (service, client, provider, date, location, time in/out); resolve exceptions before the billing window closes — unverified visits may be denied.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500"/>
        <w:gridCol w:w="2099"/>
        <w:gridCol w:w="1601"/>
        <w:gridCol w:w="2400"/>
        <w:gridCol w:w="1760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20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Client</w:t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Verified (Y/N)</w:t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Exception</w:t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Resolved</w:t>
            </w:r>
          </w:p>
        </w:tc>
      </w:tr>
      <w:tr>
        <w:trPr/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F-49  —  Records Retention &amp; Secure Disposal Log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Retain client/service records at least three years after the last entry; personnel/screening/training records per law. Store securely; dispose securely at end of retention.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799"/>
        <w:gridCol w:w="2201"/>
        <w:gridCol w:w="2000"/>
        <w:gridCol w:w="2359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Record type</w:t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Retention period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Destroy date</w:t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Method / by</w:t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F-50  —  Authorization for Release of Information / Records Access Log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Information to be released &amp; to whom: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Purpose: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Expires: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40" w:after="9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/ representative: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 xml:space="preserve">____________  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Use HIPAA minimum-necessary; log disclosures. Staff screening information is used only to determine employment good moral character (s. 400.512(7)).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708" w:top="1150" w:footer="708" w:bottom="115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Calibri" w:cs="Calibri"/>
        <w:b w:val="false"/>
        <w:bCs w:val="false"/>
        <w:i w:val="false"/>
        <w:iCs w:val="false"/>
        <w:color w:val="555555"/>
        <w:sz w:val="16"/>
        <w:szCs w:val="16"/>
      </w:rPr>
      <w:t xml:space="preserve">Non-Medical — Companion &amp; Homemaker only  —  Ready to customize  —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Calibri" w:cs="Calibri"/>
        <w:b w:val="false"/>
        <w:bCs w:val="false"/>
        <w:i w:val="false"/>
        <w:iCs w:val="false"/>
        <w:color w:val="555555"/>
        <w:sz w:val="16"/>
        <w:szCs w:val="16"/>
      </w:rPr>
      <w:t xml:space="preserve">Non-Medical — Companion &amp; Homemaker only  —  Ready to customize  —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Calibri" w:cs="Calibri"/>
        <w:b w:val="false"/>
        <w:bCs w:val="false"/>
        <w:i w:val="false"/>
        <w:iCs w:val="false"/>
        <w:color w:val="555555"/>
        <w:sz w:val="16"/>
        <w:szCs w:val="16"/>
      </w:rPr>
      <w:t>[Agency Name]  •  Forms Packet  •  Homemaker &amp; Companion Services (Florida)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Calibri" w:cs="Calibri"/>
        <w:b w:val="false"/>
        <w:bCs w:val="false"/>
        <w:i w:val="false"/>
        <w:iCs w:val="false"/>
        <w:color w:val="555555"/>
        <w:sz w:val="16"/>
        <w:szCs w:val="16"/>
      </w:rPr>
      <w:t>[Agency Name]  •  Forms Packet  •  Homemaker &amp; Companion Services (Florida)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1A1A1A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1A1A1A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Calibri" w:hAnsi="Calibri" w:eastAsia="Calibri" w:cs="Calibri"/>
      <w:b/>
      <w:bCs/>
      <w:color w:val="1A1A1A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1A1A1A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2026-07-10T21:37:10Z</dcterms:created>
  <dc:creator>PolicyReady.org</dc:creator>
  <dc:description/>
  <dc:language>en-US</dc:language>
  <cp:lastModifiedBy>Un-named</cp:lastModifiedBy>
  <dcterms:modified xsi:type="dcterms:W3CDTF">2026-07-10T21:37:10Z</dcterms:modified>
  <cp:revision>1</cp:revision>
  <dc:subject/>
  <dc:title>Florida Homemaker &amp; Companion Services (Non-Medical) — Forms Packet</dc:title>
</cp:coreProperties>
</file>