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b/>
          <w:bCs/>
          <w:color w:val="1F3A5F"/>
          <w:sz w:val="40"/>
          <w:szCs w:val="40"/>
          <w:rFonts w:ascii="Calibri" w:cs="Calibri" w:eastAsia="Calibri" w:hAnsi="Calibri"/>
        </w:rPr>
        <w:t xml:space="preserve">POLICY &amp; PROCEDURE MANUAL</w:t>
      </w:r>
    </w:p>
    <w:p>
      <w:pPr>
        <w:pBdr>
          <w:top w:val="single" w:color="C9C9C9" w:sz="6" w:space="8"/>
          <w:bottom w:val="single" w:color="C9C9C9" w:sz="6" w:space="8"/>
        </w:pBdr>
        <w:spacing w:before="120" w:after="0"/>
        <w:jc w:val="center"/>
      </w:pPr>
      <w:r>
        <w:rPr>
          <w:color w:val="2E5D34"/>
          <w:sz w:val="28"/>
          <w:szCs w:val="28"/>
          <w:rFonts w:ascii="Calibri" w:cs="Calibri" w:eastAsia="Calibri" w:hAnsi="Calibri"/>
        </w:rPr>
        <w:t xml:space="preserve">Mental Health Services</w:t>
      </w:r>
    </w:p>
    <w:p>
      <w:pPr>
        <w:spacing w:before="40" w:after="40"/>
        <w:jc w:val="center"/>
      </w:pPr>
      <w:r>
        <w:rPr>
          <w:b/>
          <w:bCs/>
          <w:i w:val="false"/>
          <w:iCs w:val="false"/>
          <w:color w:val="222222"/>
          <w:sz w:val="24"/>
          <w:szCs w:val="24"/>
          <w:rFonts w:ascii="Calibri" w:cs="Calibri" w:eastAsia="Calibri" w:hAnsi="Calibri"/>
        </w:rPr>
        <w:t xml:space="preserve">State of Colorado</w:t>
      </w:r>
    </w:p>
    <w:p>
      <w:pPr>
        <w:spacing w:before="40" w:after="40"/>
        <w:jc w:val="center"/>
      </w:pPr>
      <w:r>
        <w:rPr>
          <w:b w:val="false"/>
          <w:bCs w:val="false"/>
          <w:i/>
          <w:iCs/>
          <w:color w:val="808080"/>
          <w:sz w:val="18"/>
          <w:szCs w:val="18"/>
          <w:rFonts w:ascii="Calibri" w:cs="Calibri" w:eastAsia="Calibri" w:hAnsi="Calibri"/>
        </w:rPr>
        <w:t xml:space="preserve">Licensed &amp; designated under 2 CCR 502-1 · Colorado Behavioral Health Administration (BHA)</w:t>
      </w:r>
    </w:p>
    <w:p>
      <w:pPr>
        <w:spacing w:before="400"/>
      </w:pPr>
    </w:p>
    <w:p>
      <w:pPr>
        <w:spacing w:before="200" w:after="60"/>
        <w:jc w:val="center"/>
      </w:pPr>
      <w:r>
        <w:rPr>
          <w:color w:val="222222"/>
          <w:sz w:val="20"/>
          <w:szCs w:val="20"/>
          <w:rFonts w:ascii="Calibri" w:cs="Calibri" w:eastAsia="Calibri" w:hAnsi="Calibri"/>
        </w:rPr>
        <w:t xml:space="preserve">Facility name: ______________________________________</w:t>
      </w:r>
    </w:p>
    <w:p>
      <w:pPr>
        <w:spacing w:after="60"/>
        <w:jc w:val="center"/>
      </w:pPr>
      <w:r>
        <w:rPr>
          <w:color w:val="222222"/>
          <w:sz w:val="20"/>
          <w:szCs w:val="20"/>
          <w:rFonts w:ascii="Calibri" w:cs="Calibri" w:eastAsia="Calibri" w:hAnsi="Calibri"/>
        </w:rPr>
        <w:t xml:space="preserve">License #: ______________     Administrator: ______________________</w:t>
      </w:r>
    </w:p>
    <w:p>
      <w:pPr>
        <w:spacing w:after="60"/>
        <w:jc w:val="center"/>
      </w:pPr>
      <w:r>
        <w:rPr>
          <w:color w:val="222222"/>
          <w:sz w:val="20"/>
          <w:szCs w:val="20"/>
          <w:rFonts w:ascii="Calibri" w:cs="Calibri" w:eastAsia="Calibri" w:hAnsi="Calibri"/>
        </w:rPr>
        <w:t xml:space="preserve">Effective date: ______________     Last reviewed: ______________</w:t>
      </w:r>
    </w:p>
    <w:p>
      <w:pPr>
        <w:pageBreakBefore/>
      </w:pPr>
    </w:p>
    <w:p>
      <w:pPr>
        <w:spacing w:before="200" w:after="80"/>
      </w:pPr>
      <w:r>
        <w:rPr>
          <w:b/>
          <w:bCs/>
          <w:color w:val="1F3A5F"/>
          <w:sz w:val="24"/>
          <w:szCs w:val="24"/>
          <w:rFonts w:ascii="Calibri" w:cs="Calibri" w:eastAsia="Calibri" w:hAnsi="Calibri"/>
        </w:rPr>
        <w:t xml:space="preserve">About This Manual</w:t>
      </w:r>
    </w:p>
    <w:p>
      <w:pPr>
        <w:spacing w:after="160" w:line="276"/>
      </w:pPr>
      <w:r>
        <w:rPr>
          <w:color w:val="222222"/>
          <w:sz w:val="20"/>
          <w:szCs w:val="20"/>
          <w:rFonts w:ascii="Calibri" w:cs="Calibri" w:eastAsia="Calibri" w:hAnsi="Calibri"/>
        </w:rPr>
        <w:t xml:space="preserve">This Policy and Procedure Manual is a comprehensive, professionally structured framework of policies for a Colorado provider of community mental health services regulated by the Colorado Behavioral Health Administration (BHA). It is written to the BHA Provider Rules at 2 CCR 502-1 — the General Behavioral Health Entity Licensing Standards of Chapter 2 that all endorsed providers share, the outpatient and high intensity outpatient service standards of Chapter 4, the emergency and crisis service standards of Chapter 6, the 27-65 designation requirements of Chapter 11 for providers of involuntary mental health treatment under Article 65 of Title 27, C.R.S., and the safety-net provider standards of Chapter 12 for essential and comprehensive community behavioral health providers.</w:t>
      </w:r>
    </w:p>
    <w:p>
      <w:pPr>
        <w:spacing w:after="160" w:line="276"/>
      </w:pPr>
      <w:r>
        <w:rPr>
          <w:color w:val="222222"/>
          <w:sz w:val="20"/>
          <w:szCs w:val="20"/>
          <w:rFonts w:ascii="Calibri" w:cs="Calibri" w:eastAsia="Calibri" w:hAnsi="Calibri"/>
        </w:rPr>
        <w:t xml:space="preserve">Colorado regulates mental health providers through a behavioral health entity (BHE) license with service endorsements, a 27-65 designation for agencies that provide involuntary mental health treatment, and safety-net approval for essential and comprehensive community behavioral health providers. Colorado is transitioning from the legacy community mental health center and clinic designation to this structure, and 2 CCR 502-1 currently contains both; this manual is written to the current framework and notes the legacy terms where a provider may still encounter them.</w:t>
      </w:r>
    </w:p>
    <w:p>
      <w:pPr>
        <w:spacing w:after="160" w:line="276"/>
      </w:pPr>
      <w:r>
        <w:rPr>
          <w:color w:val="222222"/>
          <w:sz w:val="20"/>
          <w:szCs w:val="20"/>
          <w:rFonts w:ascii="Calibri" w:cs="Calibri" w:eastAsia="Calibri" w:hAnsi="Calibri"/>
        </w:rPr>
        <w:t xml:space="preserve">The manual is organized into eight sections — administration, licensure, and governance; individual rights and confidentiality; screening, assessment, and service planning; clinical and rehabilitative services; personnel, credentials, and clinical supervision; medication management; health, safety, and incident management; and quality, compliance, and business operations.</w:t>
      </w:r>
    </w:p>
    <w:p>
      <w:pPr>
        <w:spacing w:after="160" w:line="276"/>
      </w:pPr>
      <w:r>
        <w:rPr>
          <w:color w:val="222222"/>
          <w:sz w:val="20"/>
          <w:szCs w:val="20"/>
          <w:rFonts w:ascii="Calibri" w:cs="Calibri" w:eastAsia="Calibri" w:hAnsi="Calibri"/>
        </w:rPr>
        <w:t xml:space="preserve">Features distinctive to Colorado are reflected throughout: the behavioral health entity (BHE) license and its endorsements under 2 CCR 502-1; the General BHE Licensing Standards of Chapter 2 that all providers share; the 27-65 designation of Chapter 11 for involuntary mental health treatment under Article 65 of Title 27, C.R.S., including emergency, short-term, and long-term certification; the comprehensive and essential behavioral health safety net provider standards of Chapter 12, including the service array and the outpatient competency restoration approval through the Office of Civil and Forensic Mental Health (OCFMH); the crisis service system, including acute treatment units and the state mental health hospitals at Pueblo and Fort Logan; the licensed behavioral health clinicians and authorized practitioners the rules recognize; the confidentiality protections of Colorado law and HIPAA, with 42 CFR Part 2 layered on where the provider holds co-occurring substance use records; and the Medicaid environment administered through the Accountable Care Collaborative and its Regional Accountable Entities, with providers enrolled and tracked through the LADDERS system.</w:t>
      </w:r>
    </w:p>
    <w:p>
      <w:pPr>
        <w:spacing w:before="200" w:after="80"/>
      </w:pPr>
      <w:r>
        <w:rPr>
          <w:b/>
          <w:bCs/>
          <w:color w:val="1F3A5F"/>
          <w:sz w:val="24"/>
          <w:szCs w:val="24"/>
          <w:rFonts w:ascii="Calibri" w:cs="Calibri" w:eastAsia="Calibri" w:hAnsi="Calibri"/>
        </w:rPr>
        <w:t xml:space="preserve">How to Use This Manual</w:t>
      </w:r>
    </w:p>
    <w:p>
      <w:pPr>
        <w:spacing w:after="160" w:line="276"/>
      </w:pPr>
      <w:r>
        <w:rPr>
          <w:color w:val="222222"/>
          <w:sz w:val="20"/>
          <w:szCs w:val="20"/>
          <w:rFonts w:ascii="Calibri" w:cs="Calibri" w:eastAsia="Calibri" w:hAnsi="Calibri"/>
        </w:rPr>
        <w:t xml:space="preserve">Keep the signed manual where staff and BHA reviewers can review it, together with your BHE license and endorsements, any 27-65 designation or safety-net approval, most recent review results, and any corrective action plans. Tailor every policy to your endorsements, designations, services, and staffing before adoption, and confirm each citation against the current rule text.</w:t>
      </w:r>
    </w:p>
    <w:p>
      <w:pPr>
        <w:spacing w:after="120"/>
      </w:pPr>
      <w:r>
        <w:rPr>
          <w:b/>
          <w:bCs/>
          <w:i/>
          <w:iCs/>
          <w:color w:val="808080"/>
          <w:sz w:val="20"/>
          <w:szCs w:val="20"/>
          <w:rFonts w:ascii="Calibri" w:cs="Calibri" w:eastAsia="Calibri" w:hAnsi="Calibri"/>
        </w:rPr>
        <w:t xml:space="preserve">Important. </w:t>
      </w:r>
      <w:r>
        <w:rPr>
          <w:i/>
          <w:iCs/>
          <w:color w:val="808080"/>
          <w:sz w:val="20"/>
          <w:szCs w:val="20"/>
          <w:rFonts w:ascii="Calibri" w:cs="Calibri" w:eastAsia="Calibri" w:hAnsi="Calibri"/>
        </w:rPr>
        <w:t xml:space="preserve">This manual is a customizable framework and is not legal advice. Colorado is actively amending 2 CCR 502-1, including the transition to the behavioral health entity model and recent utilization-review changes. Confirm the current rule text and your agency's licensure, designation, and transition status with the BHA, confirm credential requirements with the applicable Colorado licensing authorities, and confirm payment and authorization rules with Health First Colorado and your Regional Accountable Entity, before relying on any specific citation or figure.</w:t>
      </w:r>
    </w:p>
    <w:p>
      <w:pPr>
        <w:pageBreakBefore/>
      </w:pPr>
    </w:p>
    <w:p>
      <w:pPr>
        <w:spacing w:before="200" w:after="80"/>
      </w:pPr>
      <w:r>
        <w:rPr>
          <w:b/>
          <w:bCs/>
          <w:color w:val="1F3A5F"/>
          <w:sz w:val="24"/>
          <w:szCs w:val="24"/>
          <w:rFonts w:ascii="Calibri" w:cs="Calibri" w:eastAsia="Calibri" w:hAnsi="Calibri"/>
        </w:rPr>
        <w:t xml:space="preserve">Glossary of Key Terms</w:t>
      </w:r>
    </w:p>
    <w:p>
      <w:pPr>
        <w:spacing w:after="160" w:line="276"/>
      </w:pPr>
      <w:r>
        <w:rPr>
          <w:color w:val="222222"/>
          <w:sz w:val="20"/>
          <w:szCs w:val="20"/>
          <w:rFonts w:ascii="Calibri" w:cs="Calibri" w:eastAsia="Calibri" w:hAnsi="Calibri"/>
        </w:rPr>
        <w:t xml:space="preserve">The following terms are used throughout this manual as they are used in Colorado law and the BHA Provider Rules at 2 CCR 502-1. Where a term is defined by statute or rule, that definition controls.</w:t>
      </w:r>
    </w:p>
    <w:p>
      <w:pPr>
        <w:spacing w:after="150" w:line="276"/>
      </w:pPr>
      <w:r>
        <w:rPr>
          <w:b/>
          <w:bCs/>
          <w:color w:val="1F3A5F"/>
          <w:sz w:val="20"/>
          <w:szCs w:val="20"/>
          <w:rFonts w:ascii="Calibri" w:cs="Calibri" w:eastAsia="Calibri" w:hAnsi="Calibri"/>
        </w:rPr>
        <w:t xml:space="preserve">BHA. </w:t>
      </w:r>
      <w:r>
        <w:rPr>
          <w:color w:val="222222"/>
          <w:sz w:val="20"/>
          <w:szCs w:val="20"/>
          <w:rFonts w:ascii="Calibri" w:cs="Calibri" w:eastAsia="Calibri" w:hAnsi="Calibri"/>
        </w:rPr>
        <w:t xml:space="preserve">The Colorado Behavioral Health Administration, the state authority that licenses behavioral health entities, issues designations and approvals, and enforces the Provider Rules at 2 CCR 502-1.</w:t>
      </w:r>
    </w:p>
    <w:p>
      <w:pPr>
        <w:spacing w:after="150" w:line="276"/>
      </w:pPr>
      <w:r>
        <w:rPr>
          <w:b/>
          <w:bCs/>
          <w:color w:val="1F3A5F"/>
          <w:sz w:val="20"/>
          <w:szCs w:val="20"/>
          <w:rFonts w:ascii="Calibri" w:cs="Calibri" w:eastAsia="Calibri" w:hAnsi="Calibri"/>
        </w:rPr>
        <w:t xml:space="preserve">2 CCR 502-1. </w:t>
      </w:r>
      <w:r>
        <w:rPr>
          <w:color w:val="222222"/>
          <w:sz w:val="20"/>
          <w:szCs w:val="20"/>
          <w:rFonts w:ascii="Calibri" w:cs="Calibri" w:eastAsia="Calibri" w:hAnsi="Calibri"/>
        </w:rPr>
        <w:t xml:space="preserve">The BHA Provider Rules — the licensing, designation, endorsement, and service standards for behavioral health providers in Colorado.</w:t>
      </w:r>
    </w:p>
    <w:p>
      <w:pPr>
        <w:spacing w:after="150" w:line="276"/>
      </w:pPr>
      <w:r>
        <w:rPr>
          <w:b/>
          <w:bCs/>
          <w:color w:val="1F3A5F"/>
          <w:sz w:val="20"/>
          <w:szCs w:val="20"/>
          <w:rFonts w:ascii="Calibri" w:cs="Calibri" w:eastAsia="Calibri" w:hAnsi="Calibri"/>
        </w:rPr>
        <w:t xml:space="preserve">Behavioral health entity (BHE). </w:t>
      </w:r>
      <w:r>
        <w:rPr>
          <w:color w:val="222222"/>
          <w:sz w:val="20"/>
          <w:szCs w:val="20"/>
          <w:rFonts w:ascii="Calibri" w:cs="Calibri" w:eastAsia="Calibri" w:hAnsi="Calibri"/>
        </w:rPr>
        <w:t xml:space="preserve">The single license type under 2 CCR 502-1 for an organization that provides behavioral health treatment; the BHE adds endorsements for the specific services it delivers.</w:t>
      </w:r>
    </w:p>
    <w:p>
      <w:pPr>
        <w:spacing w:after="150" w:line="276"/>
      </w:pPr>
      <w:r>
        <w:rPr>
          <w:b/>
          <w:bCs/>
          <w:color w:val="1F3A5F"/>
          <w:sz w:val="20"/>
          <w:szCs w:val="20"/>
          <w:rFonts w:ascii="Calibri" w:cs="Calibri" w:eastAsia="Calibri" w:hAnsi="Calibri"/>
        </w:rPr>
        <w:t xml:space="preserve">Endorsement. </w:t>
      </w:r>
      <w:r>
        <w:rPr>
          <w:color w:val="222222"/>
          <w:sz w:val="20"/>
          <w:szCs w:val="20"/>
          <w:rFonts w:ascii="Calibri" w:cs="Calibri" w:eastAsia="Calibri" w:hAnsi="Calibri"/>
        </w:rPr>
        <w:t xml:space="preserve">The approval added to a BHE license authorizing a specific service type, such as outpatient or high intensity outpatient services.</w:t>
      </w:r>
    </w:p>
    <w:p>
      <w:pPr>
        <w:spacing w:after="150" w:line="276"/>
      </w:pPr>
      <w:r>
        <w:rPr>
          <w:b/>
          <w:bCs/>
          <w:color w:val="1F3A5F"/>
          <w:sz w:val="20"/>
          <w:szCs w:val="20"/>
          <w:rFonts w:ascii="Calibri" w:cs="Calibri" w:eastAsia="Calibri" w:hAnsi="Calibri"/>
        </w:rPr>
        <w:t xml:space="preserve">27-65 designation. </w:t>
      </w:r>
      <w:r>
        <w:rPr>
          <w:color w:val="222222"/>
          <w:sz w:val="20"/>
          <w:szCs w:val="20"/>
          <w:rFonts w:ascii="Calibri" w:cs="Calibri" w:eastAsia="Calibri" w:hAnsi="Calibri"/>
        </w:rPr>
        <w:t xml:space="preserve">The designation under Chapter 11 required of any agency that provides involuntary mental health treatment under Article 65 of Title 27, C.R.S., whether inpatient or outpatient.</w:t>
      </w:r>
    </w:p>
    <w:p>
      <w:pPr>
        <w:spacing w:after="150" w:line="276"/>
      </w:pPr>
      <w:r>
        <w:rPr>
          <w:b/>
          <w:bCs/>
          <w:color w:val="1F3A5F"/>
          <w:sz w:val="20"/>
          <w:szCs w:val="20"/>
          <w:rFonts w:ascii="Calibri" w:cs="Calibri" w:eastAsia="Calibri" w:hAnsi="Calibri"/>
        </w:rPr>
        <w:t xml:space="preserve">Article 65 of Title 27, C.R.S.. </w:t>
      </w:r>
      <w:r>
        <w:rPr>
          <w:color w:val="222222"/>
          <w:sz w:val="20"/>
          <w:szCs w:val="20"/>
          <w:rFonts w:ascii="Calibri" w:cs="Calibri" w:eastAsia="Calibri" w:hAnsi="Calibri"/>
        </w:rPr>
        <w:t xml:space="preserve">The Colorado statute governing the care and treatment of persons with mental health disorders, including emergency, short-term, and long-term involuntary treatment.</w:t>
      </w:r>
    </w:p>
    <w:p>
      <w:pPr>
        <w:spacing w:after="150" w:line="276"/>
      </w:pPr>
      <w:r>
        <w:rPr>
          <w:b/>
          <w:bCs/>
          <w:color w:val="1F3A5F"/>
          <w:sz w:val="20"/>
          <w:szCs w:val="20"/>
          <w:rFonts w:ascii="Calibri" w:cs="Calibri" w:eastAsia="Calibri" w:hAnsi="Calibri"/>
        </w:rPr>
        <w:t xml:space="preserve">Emergency / short-term / long-term certification. </w:t>
      </w:r>
      <w:r>
        <w:rPr>
          <w:color w:val="222222"/>
          <w:sz w:val="20"/>
          <w:szCs w:val="20"/>
          <w:rFonts w:ascii="Calibri" w:cs="Calibri" w:eastAsia="Calibri" w:hAnsi="Calibri"/>
        </w:rPr>
        <w:t xml:space="preserve">The levels of involuntary mental health treatment under Article 65 — emergency evaluation, short-term certification, and long-term care and treatment — governed by the 27-65 designation.</w:t>
      </w:r>
    </w:p>
    <w:p>
      <w:pPr>
        <w:spacing w:after="150" w:line="276"/>
      </w:pPr>
      <w:r>
        <w:rPr>
          <w:b/>
          <w:bCs/>
          <w:color w:val="1F3A5F"/>
          <w:sz w:val="20"/>
          <w:szCs w:val="20"/>
          <w:rFonts w:ascii="Calibri" w:cs="Calibri" w:eastAsia="Calibri" w:hAnsi="Calibri"/>
        </w:rPr>
        <w:t xml:space="preserve">Comprehensive community behavioral health provider. </w:t>
      </w:r>
      <w:r>
        <w:rPr>
          <w:color w:val="222222"/>
          <w:sz w:val="20"/>
          <w:szCs w:val="20"/>
          <w:rFonts w:ascii="Calibri" w:cs="Calibri" w:eastAsia="Calibri" w:hAnsi="Calibri"/>
        </w:rPr>
        <w:t xml:space="preserve">A behavioral health safety net provider under Chapter 12 that offers a defined array of services to its community, including for uninsured and underinsured individuals; the modern successor to the community mental health center.</w:t>
      </w:r>
    </w:p>
    <w:p>
      <w:pPr>
        <w:spacing w:after="150" w:line="276"/>
      </w:pPr>
      <w:r>
        <w:rPr>
          <w:b/>
          <w:bCs/>
          <w:color w:val="1F3A5F"/>
          <w:sz w:val="20"/>
          <w:szCs w:val="20"/>
          <w:rFonts w:ascii="Calibri" w:cs="Calibri" w:eastAsia="Calibri" w:hAnsi="Calibri"/>
        </w:rPr>
        <w:t xml:space="preserve">Essential behavioral health safety net provider. </w:t>
      </w:r>
      <w:r>
        <w:rPr>
          <w:color w:val="222222"/>
          <w:sz w:val="20"/>
          <w:szCs w:val="20"/>
          <w:rFonts w:ascii="Calibri" w:cs="Calibri" w:eastAsia="Calibri" w:hAnsi="Calibri"/>
        </w:rPr>
        <w:t xml:space="preserve">A safety net provider under Chapter 12 that offers a defined set of essential behavioral health services and does not deny services on the bases the rule prohibits.</w:t>
      </w:r>
    </w:p>
    <w:p>
      <w:pPr>
        <w:spacing w:after="150" w:line="276"/>
      </w:pPr>
      <w:r>
        <w:rPr>
          <w:b/>
          <w:bCs/>
          <w:color w:val="1F3A5F"/>
          <w:sz w:val="20"/>
          <w:szCs w:val="20"/>
          <w:rFonts w:ascii="Calibri" w:cs="Calibri" w:eastAsia="Calibri" w:hAnsi="Calibri"/>
        </w:rPr>
        <w:t xml:space="preserve">Legacy structure. </w:t>
      </w:r>
      <w:r>
        <w:rPr>
          <w:color w:val="222222"/>
          <w:sz w:val="20"/>
          <w:szCs w:val="20"/>
          <w:rFonts w:ascii="Calibri" w:cs="Calibri" w:eastAsia="Calibri" w:hAnsi="Calibri"/>
        </w:rPr>
        <w:t xml:space="preserve">The prior licensing model (the community mental health center and clinic designation) that 2 CCR 502-1 still contains during the transition to the BHE and safety-net structure.</w:t>
      </w:r>
    </w:p>
    <w:p>
      <w:pPr>
        <w:spacing w:after="150" w:line="276"/>
      </w:pPr>
      <w:r>
        <w:rPr>
          <w:b/>
          <w:bCs/>
          <w:color w:val="1F3A5F"/>
          <w:sz w:val="20"/>
          <w:szCs w:val="20"/>
          <w:rFonts w:ascii="Calibri" w:cs="Calibri" w:eastAsia="Calibri" w:hAnsi="Calibri"/>
        </w:rPr>
        <w:t xml:space="preserve">Chapter 2 (General BHE Licensing Standards). </w:t>
      </w:r>
      <w:r>
        <w:rPr>
          <w:color w:val="222222"/>
          <w:sz w:val="20"/>
          <w:szCs w:val="20"/>
          <w:rFonts w:ascii="Calibri" w:cs="Calibri" w:eastAsia="Calibri" w:hAnsi="Calibri"/>
        </w:rPr>
        <w:t xml:space="preserve">The universal 2 CCR 502-1 standards — governance, personnel, records, confidentiality, rights, and safety — that every endorsed BHE must meet.</w:t>
      </w:r>
    </w:p>
    <w:p>
      <w:pPr>
        <w:spacing w:after="150" w:line="276"/>
      </w:pPr>
      <w:r>
        <w:rPr>
          <w:b/>
          <w:bCs/>
          <w:color w:val="1F3A5F"/>
          <w:sz w:val="20"/>
          <w:szCs w:val="20"/>
          <w:rFonts w:ascii="Calibri" w:cs="Calibri" w:eastAsia="Calibri" w:hAnsi="Calibri"/>
        </w:rPr>
        <w:t xml:space="preserve">Individual. </w:t>
      </w:r>
      <w:r>
        <w:rPr>
          <w:color w:val="222222"/>
          <w:sz w:val="20"/>
          <w:szCs w:val="20"/>
          <w:rFonts w:ascii="Calibri" w:cs="Calibri" w:eastAsia="Calibri" w:hAnsi="Calibri"/>
        </w:rPr>
        <w:t xml:space="preserve">The term the rules use for a person receiving services (the person served).</w:t>
      </w:r>
    </w:p>
    <w:p>
      <w:pPr>
        <w:spacing w:after="150" w:line="276"/>
      </w:pPr>
      <w:r>
        <w:rPr>
          <w:b/>
          <w:bCs/>
          <w:color w:val="1F3A5F"/>
          <w:sz w:val="20"/>
          <w:szCs w:val="20"/>
          <w:rFonts w:ascii="Calibri" w:cs="Calibri" w:eastAsia="Calibri" w:hAnsi="Calibri"/>
        </w:rPr>
        <w:t xml:space="preserve">Legal representative. </w:t>
      </w:r>
      <w:r>
        <w:rPr>
          <w:color w:val="222222"/>
          <w:sz w:val="20"/>
          <w:szCs w:val="20"/>
          <w:rFonts w:ascii="Calibri" w:cs="Calibri" w:eastAsia="Calibri" w:hAnsi="Calibri"/>
        </w:rPr>
        <w:t xml:space="preserve">A person authorized by law to make decisions on the individual's behalf, such as a guardian or an agent under a power of attorney.</w:t>
      </w:r>
    </w:p>
    <w:p>
      <w:pPr>
        <w:spacing w:after="150" w:line="276"/>
      </w:pPr>
      <w:r>
        <w:rPr>
          <w:b/>
          <w:bCs/>
          <w:color w:val="1F3A5F"/>
          <w:sz w:val="20"/>
          <w:szCs w:val="20"/>
          <w:rFonts w:ascii="Calibri" w:cs="Calibri" w:eastAsia="Calibri" w:hAnsi="Calibri"/>
        </w:rPr>
        <w:t xml:space="preserve">Authorized practitioner. </w:t>
      </w:r>
      <w:r>
        <w:rPr>
          <w:color w:val="222222"/>
          <w:sz w:val="20"/>
          <w:szCs w:val="20"/>
          <w:rFonts w:ascii="Calibri" w:cs="Calibri" w:eastAsia="Calibri" w:hAnsi="Calibri"/>
        </w:rPr>
        <w:t xml:space="preserve">A person authorized by law to prescribe treatment or medication, holding a current unrestricted license and acting within scope, including DEA registration where controlled substances are involved.</w:t>
      </w:r>
    </w:p>
    <w:p>
      <w:pPr>
        <w:spacing w:after="150" w:line="276"/>
      </w:pPr>
      <w:r>
        <w:rPr>
          <w:b/>
          <w:bCs/>
          <w:color w:val="1F3A5F"/>
          <w:sz w:val="20"/>
          <w:szCs w:val="20"/>
          <w:rFonts w:ascii="Calibri" w:cs="Calibri" w:eastAsia="Calibri" w:hAnsi="Calibri"/>
        </w:rPr>
        <w:t xml:space="preserve">Licensed behavioral health clinician. </w:t>
      </w:r>
      <w:r>
        <w:rPr>
          <w:color w:val="222222"/>
          <w:sz w:val="20"/>
          <w:szCs w:val="20"/>
          <w:rFonts w:ascii="Calibri" w:cs="Calibri" w:eastAsia="Calibri" w:hAnsi="Calibri"/>
        </w:rPr>
        <w:t xml:space="preserve">A licensed professional — such as a psychiatrist, licensed psychologist, LPC, LMFT, LCSW, APRN, or PA — who provides behavioral health services within their scope.</w:t>
      </w:r>
    </w:p>
    <w:p>
      <w:pPr>
        <w:spacing w:after="150" w:line="276"/>
      </w:pPr>
      <w:r>
        <w:rPr>
          <w:b/>
          <w:bCs/>
          <w:color w:val="1F3A5F"/>
          <w:sz w:val="20"/>
          <w:szCs w:val="20"/>
          <w:rFonts w:ascii="Calibri" w:cs="Calibri" w:eastAsia="Calibri" w:hAnsi="Calibri"/>
        </w:rPr>
        <w:t xml:space="preserve">OCFMH. </w:t>
      </w:r>
      <w:r>
        <w:rPr>
          <w:color w:val="222222"/>
          <w:sz w:val="20"/>
          <w:szCs w:val="20"/>
          <w:rFonts w:ascii="Calibri" w:cs="Calibri" w:eastAsia="Calibri" w:hAnsi="Calibri"/>
        </w:rPr>
        <w:t xml:space="preserve">The Office of Civil and Forensic Mental Health, which administers the outpatient competency restoration services program and maintains the approved restoration provider list.</w:t>
      </w:r>
    </w:p>
    <w:p>
      <w:pPr>
        <w:spacing w:after="150" w:line="276"/>
      </w:pPr>
      <w:r>
        <w:rPr>
          <w:b/>
          <w:bCs/>
          <w:color w:val="1F3A5F"/>
          <w:sz w:val="20"/>
          <w:szCs w:val="20"/>
          <w:rFonts w:ascii="Calibri" w:cs="Calibri" w:eastAsia="Calibri" w:hAnsi="Calibri"/>
        </w:rPr>
        <w:t xml:space="preserve">Outpatient competency restoration. </w:t>
      </w:r>
      <w:r>
        <w:rPr>
          <w:color w:val="222222"/>
          <w:sz w:val="20"/>
          <w:szCs w:val="20"/>
          <w:rFonts w:ascii="Calibri" w:cs="Calibri" w:eastAsia="Calibri" w:hAnsi="Calibri"/>
        </w:rPr>
        <w:t xml:space="preserve">Services that restore a defendant's competency to proceed, provided by an approved restoration provider on the OCFMH approved list.</w:t>
      </w:r>
    </w:p>
    <w:p>
      <w:pPr>
        <w:spacing w:after="150" w:line="276"/>
      </w:pPr>
      <w:r>
        <w:rPr>
          <w:b/>
          <w:bCs/>
          <w:color w:val="1F3A5F"/>
          <w:sz w:val="20"/>
          <w:szCs w:val="20"/>
          <w:rFonts w:ascii="Calibri" w:cs="Calibri" w:eastAsia="Calibri" w:hAnsi="Calibri"/>
        </w:rPr>
        <w:t xml:space="preserve">Acute Treatment Unit (ATU). </w:t>
      </w:r>
      <w:r>
        <w:rPr>
          <w:color w:val="222222"/>
          <w:sz w:val="20"/>
          <w:szCs w:val="20"/>
          <w:rFonts w:ascii="Calibri" w:cs="Calibri" w:eastAsia="Calibri" w:hAnsi="Calibri"/>
        </w:rPr>
        <w:t xml:space="preserve">An agency or distinct part of an agency, endorsed under Chapter 6, that provides 24-hour, professionally staffed short-term psychiatric care and crisis stabilization for individuals who do not require inpatient hospitalization.</w:t>
      </w:r>
    </w:p>
    <w:p>
      <w:pPr>
        <w:spacing w:after="150" w:line="276"/>
      </w:pPr>
      <w:r>
        <w:rPr>
          <w:b/>
          <w:bCs/>
          <w:color w:val="1F3A5F"/>
          <w:sz w:val="20"/>
          <w:szCs w:val="20"/>
          <w:rFonts w:ascii="Calibri" w:cs="Calibri" w:eastAsia="Calibri" w:hAnsi="Calibri"/>
        </w:rPr>
        <w:t xml:space="preserve">Crisis services. </w:t>
      </w:r>
      <w:r>
        <w:rPr>
          <w:color w:val="222222"/>
          <w:sz w:val="20"/>
          <w:szCs w:val="20"/>
          <w:rFonts w:ascii="Calibri" w:cs="Calibri" w:eastAsia="Calibri" w:hAnsi="Calibri"/>
        </w:rPr>
        <w:t xml:space="preserve">The emergency and crisis mental health services under Chapter 6, including crisis stabilization and access to acute care and 988.</w:t>
      </w:r>
    </w:p>
    <w:p>
      <w:pPr>
        <w:spacing w:after="150" w:line="276"/>
      </w:pPr>
      <w:r>
        <w:rPr>
          <w:b/>
          <w:bCs/>
          <w:color w:val="1F3A5F"/>
          <w:sz w:val="20"/>
          <w:szCs w:val="20"/>
          <w:rFonts w:ascii="Calibri" w:cs="Calibri" w:eastAsia="Calibri" w:hAnsi="Calibri"/>
        </w:rPr>
        <w:t xml:space="preserve">State mental health hospitals. </w:t>
      </w:r>
      <w:r>
        <w:rPr>
          <w:color w:val="222222"/>
          <w:sz w:val="20"/>
          <w:szCs w:val="20"/>
          <w:rFonts w:ascii="Calibri" w:cs="Calibri" w:eastAsia="Calibri" w:hAnsi="Calibri"/>
        </w:rPr>
        <w:t xml:space="preserve">The Colorado Mental Health Hospital at Pueblo and the Colorado Mental Health Hospital at Fort Logan, which provide inpatient psychiatric care.</w:t>
      </w:r>
    </w:p>
    <w:p>
      <w:pPr>
        <w:spacing w:after="150" w:line="276"/>
      </w:pPr>
      <w:r>
        <w:rPr>
          <w:b/>
          <w:bCs/>
          <w:color w:val="1F3A5F"/>
          <w:sz w:val="20"/>
          <w:szCs w:val="20"/>
          <w:rFonts w:ascii="Calibri" w:cs="Calibri" w:eastAsia="Calibri" w:hAnsi="Calibri"/>
        </w:rPr>
        <w:t xml:space="preserve">Service plan / treatment plan. </w:t>
      </w:r>
      <w:r>
        <w:rPr>
          <w:color w:val="222222"/>
          <w:sz w:val="20"/>
          <w:szCs w:val="20"/>
          <w:rFonts w:ascii="Calibri" w:cs="Calibri" w:eastAsia="Calibri" w:hAnsi="Calibri"/>
        </w:rPr>
        <w:t xml:space="preserve">The person-centered plan developed with the individual that documents goals, services, and responsible staff, reviewed and updated as required.</w:t>
      </w:r>
    </w:p>
    <w:p>
      <w:pPr>
        <w:spacing w:after="150" w:line="276"/>
      </w:pPr>
      <w:r>
        <w:rPr>
          <w:b/>
          <w:bCs/>
          <w:color w:val="1F3A5F"/>
          <w:sz w:val="20"/>
          <w:szCs w:val="20"/>
          <w:rFonts w:ascii="Calibri" w:cs="Calibri" w:eastAsia="Calibri" w:hAnsi="Calibri"/>
        </w:rPr>
        <w:t xml:space="preserve">988. </w:t>
      </w:r>
      <w:r>
        <w:rPr>
          <w:color w:val="222222"/>
          <w:sz w:val="20"/>
          <w:szCs w:val="20"/>
          <w:rFonts w:ascii="Calibri" w:cs="Calibri" w:eastAsia="Calibri" w:hAnsi="Calibri"/>
        </w:rPr>
        <w:t xml:space="preserve">The National Suicide Prevention Lifeline, a statewide access point for mental health crisis.</w:t>
      </w:r>
    </w:p>
    <w:p>
      <w:pPr>
        <w:spacing w:after="150" w:line="276"/>
      </w:pPr>
      <w:r>
        <w:rPr>
          <w:b/>
          <w:bCs/>
          <w:color w:val="1F3A5F"/>
          <w:sz w:val="20"/>
          <w:szCs w:val="20"/>
          <w:rFonts w:ascii="Calibri" w:cs="Calibri" w:eastAsia="Calibri" w:hAnsi="Calibri"/>
        </w:rPr>
        <w:t xml:space="preserve">ACC / RAE. </w:t>
      </w:r>
      <w:r>
        <w:rPr>
          <w:color w:val="222222"/>
          <w:sz w:val="20"/>
          <w:szCs w:val="20"/>
          <w:rFonts w:ascii="Calibri" w:cs="Calibri" w:eastAsia="Calibri" w:hAnsi="Calibri"/>
        </w:rPr>
        <w:t xml:space="preserve">The Accountable Care Collaborative and the Regional Accountable Entities through which Health First Colorado administers the behavioral health benefit by region.</w:t>
      </w:r>
    </w:p>
    <w:p>
      <w:pPr>
        <w:spacing w:after="150" w:line="276"/>
      </w:pPr>
      <w:r>
        <w:rPr>
          <w:b/>
          <w:bCs/>
          <w:color w:val="1F3A5F"/>
          <w:sz w:val="20"/>
          <w:szCs w:val="20"/>
          <w:rFonts w:ascii="Calibri" w:cs="Calibri" w:eastAsia="Calibri" w:hAnsi="Calibri"/>
        </w:rPr>
        <w:t xml:space="preserve">LADDERS. </w:t>
      </w:r>
      <w:r>
        <w:rPr>
          <w:color w:val="222222"/>
          <w:sz w:val="20"/>
          <w:szCs w:val="20"/>
          <w:rFonts w:ascii="Calibri" w:cs="Calibri" w:eastAsia="Calibri" w:hAnsi="Calibri"/>
        </w:rPr>
        <w:t xml:space="preserve">The BHA Licensing and Designation Database and Electronic Records System, through which providers apply for licensure, endorsements, and designations.</w:t>
      </w:r>
    </w:p>
    <w:p>
      <w:pPr>
        <w:spacing w:after="150" w:line="276"/>
      </w:pPr>
      <w:r>
        <w:rPr>
          <w:b/>
          <w:bCs/>
          <w:color w:val="1F3A5F"/>
          <w:sz w:val="20"/>
          <w:szCs w:val="20"/>
          <w:rFonts w:ascii="Calibri" w:cs="Calibri" w:eastAsia="Calibri" w:hAnsi="Calibri"/>
        </w:rPr>
        <w:t xml:space="preserve">42 CFR Part 2. </w:t>
      </w:r>
      <w:r>
        <w:rPr>
          <w:color w:val="222222"/>
          <w:sz w:val="20"/>
          <w:szCs w:val="20"/>
          <w:rFonts w:ascii="Calibri" w:cs="Calibri" w:eastAsia="Calibri" w:hAnsi="Calibri"/>
        </w:rPr>
        <w:t xml:space="preserve">The federal regulation providing heightened confidentiality protection for substance use disorder records, applied where the provider holds co-occurring substance use records.</w:t>
      </w:r>
    </w:p>
    <w:p>
      <w:pPr>
        <w:spacing w:after="150" w:line="276"/>
      </w:pPr>
      <w:r>
        <w:rPr>
          <w:b/>
          <w:bCs/>
          <w:color w:val="1F3A5F"/>
          <w:sz w:val="20"/>
          <w:szCs w:val="20"/>
          <w:rFonts w:ascii="Calibri" w:cs="Calibri" w:eastAsia="Calibri" w:hAnsi="Calibri"/>
        </w:rPr>
        <w:t xml:space="preserve">Serious incident. </w:t>
      </w:r>
      <w:r>
        <w:rPr>
          <w:color w:val="222222"/>
          <w:sz w:val="20"/>
          <w:szCs w:val="20"/>
          <w:rFonts w:ascii="Calibri" w:cs="Calibri" w:eastAsia="Calibri" w:hAnsi="Calibri"/>
        </w:rPr>
        <w:t xml:space="preserve">An event the rules require providers to report to the BHA, including certain injuries, deaths, and other events affecting an individual's health, safety, or welfare.</w:t>
      </w:r>
    </w:p>
    <w:p>
      <w:pPr>
        <w:pageBreakBefore/>
        <w:spacing w:after="80"/>
      </w:pPr>
      <w:r>
        <w:rPr>
          <w:b/>
          <w:bCs/>
          <w:color w:val="1F3A5F"/>
          <w:sz w:val="26"/>
          <w:szCs w:val="26"/>
          <w:rFonts w:ascii="Calibri" w:cs="Calibri" w:eastAsia="Calibri" w:hAnsi="Calibri"/>
        </w:rPr>
        <w:t xml:space="preserve">Section 1 — Administration, Licensure &amp; Governance</w:t>
      </w:r>
    </w:p>
    <w:p>
      <w:pPr>
        <w:spacing w:after="140"/>
      </w:pPr>
      <w:r>
        <w:rPr>
          <w:color w:val="222222"/>
          <w:sz w:val="20"/>
          <w:szCs w:val="20"/>
          <w:rFonts w:ascii="Calibri" w:cs="Calibri" w:eastAsia="Calibri" w:hAnsi="Calibri"/>
        </w:rPr>
        <w:t xml:space="preserve">This section establishes how the provider is licensed and governed within Colorado's behavioral health system. The Behavioral Health Administration (BHA) licenses a behavioral health entity (BHE) under 2 CCR 502-1 and adds endorsements for the services provided; a provider of involuntary mental health treatment also holds a 27-65 designation under Chapter 11, and a safety-net provider holds approval under Chapter 12. All providers share the General BHE Licensing Standards of Chapter 2. Colorado is transitioning from the legacy community mental health center designation to this structure, and providers should confirm their own status. The section covers the license, endorsements, and designations; governance and required policies; clinical and psychiatric leadership; and the BHA relationship.</w:t>
      </w:r>
    </w:p>
    <w:p>
      <w:pPr>
        <w:spacing w:before="260" w:after="90"/>
      </w:pPr>
      <w:r>
        <w:rPr>
          <w:b/>
          <w:bCs/>
          <w:color w:val="1F3A5F"/>
          <w:sz w:val="23"/>
          <w:szCs w:val="23"/>
          <w:rFonts w:ascii="Calibri" w:cs="Calibri" w:eastAsia="Calibri" w:hAnsi="Calibri"/>
        </w:rPr>
        <w:t xml:space="preserve">1.01  Licensure, Endorsements and Designations</w:t>
      </w:r>
    </w:p>
    <w:p>
      <w:pPr>
        <w:spacing w:after="110"/>
      </w:pPr>
      <w:r>
        <w:rPr>
          <w:i/>
          <w:iCs/>
          <w:color w:val="2E5D34"/>
          <w:sz w:val="17"/>
          <w:szCs w:val="17"/>
          <w:rFonts w:ascii="Calibri" w:cs="Calibri" w:eastAsia="Calibri" w:hAnsi="Calibri"/>
        </w:rPr>
        <w:t xml:space="preserve">2 CCR 502-1 Ch. 2, Ch. 11, Ch. 12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only as licensed, endorsed, and designated by the BHA.</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obtains and maintains a behavioral health entity license with the endorsements for the mental health services it provides, and any 27-65 designation or safety-net approval its services require, and delivers only those services at the approved locations.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Before providing a service, the provider applies through LADDERS for the BHE license, service endorsements, and any 27-65 designation or safety-net approval it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provider of involuntary mental health treatment under Article 65 of Title 27, C.R.S. obtains a 27-65 designation and complies with Chapter 11.</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delivered only at approved locations and within the endorsements, designations, and conditions the license states.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 endorsements, and designations are kept current, displayed as required, and the BHA is notified of changes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fully with BHA reviews, site visits, and investigations, and tracks its transition status between the legacy and current structures.</w:t>
      </w:r>
    </w:p>
    <w:p>
      <w:pPr>
        <w:spacing w:before="260" w:after="90"/>
      </w:pPr>
      <w:r>
        <w:rPr>
          <w:b/>
          <w:bCs/>
          <w:color w:val="1F3A5F"/>
          <w:sz w:val="23"/>
          <w:szCs w:val="23"/>
          <w:rFonts w:ascii="Calibri" w:cs="Calibri" w:eastAsia="Calibri" w:hAnsi="Calibri"/>
        </w:rPr>
        <w:t xml:space="preserve">1.02  Governance and Written Policies</w:t>
      </w:r>
    </w:p>
    <w:p>
      <w:pPr>
        <w:spacing w:after="110"/>
      </w:pPr>
      <w:r>
        <w:rPr>
          <w:i/>
          <w:iCs/>
          <w:color w:val="2E5D34"/>
          <w:sz w:val="17"/>
          <w:szCs w:val="17"/>
          <w:rFonts w:ascii="Calibri" w:cs="Calibri" w:eastAsia="Calibri" w:hAnsi="Calibri"/>
        </w:rPr>
        <w:t xml:space="preserve">2 CCR 502-1 Rule 21.110.B (Governance);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govern the provider through accountable leadership and required policies.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accountable governance and adopts written policies and procedures governing its services, reviewed and updated as regulations change.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governing body or owner holds documented responsibility for oversight, policy approval, and compliance.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Written policies and procedures cover the areas 2 CCR 502-1 requires — rights, services, records, personnel, safety, and quality — tailored to the endorsements and designations held.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Comprehensive community behavioral health providers solicit and consider input from individuals served, including adults, children, and adolescents, and their parents or guardians, as the rules require.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Policies are reviewed regularly and accessible to staff and the BHA.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Governance reviews compliance, incidents, and quality on a regular basis and acts on findings.</w:t>
      </w:r>
    </w:p>
    <w:p>
      <w:pPr>
        <w:spacing w:before="260" w:after="90"/>
      </w:pPr>
      <w:r>
        <w:rPr>
          <w:b/>
          <w:bCs/>
          <w:color w:val="1F3A5F"/>
          <w:sz w:val="23"/>
          <w:szCs w:val="23"/>
          <w:rFonts w:ascii="Calibri" w:cs="Calibri" w:eastAsia="Calibri" w:hAnsi="Calibri"/>
        </w:rPr>
        <w:t xml:space="preserve">1.03  Clinical and Psychiatric Leadership</w:t>
      </w:r>
    </w:p>
    <w:p>
      <w:pPr>
        <w:spacing w:after="110"/>
      </w:pPr>
      <w:r>
        <w:rPr>
          <w:i/>
          <w:iCs/>
          <w:color w:val="2E5D34"/>
          <w:sz w:val="17"/>
          <w:szCs w:val="17"/>
          <w:rFonts w:ascii="Calibri" w:cs="Calibri" w:eastAsia="Calibri" w:hAnsi="Calibri"/>
        </w:rPr>
        <w:t xml:space="preserve">2 CCR 502-1 Ch. 2; service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qualified clinical and psychiatric leadership.</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qualified clinical leadership and the psychiatric oversight its services require, through licensed clinicians and authorized practitioners within their scope.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qualified clinical leader oversees clinical services and their compliance with the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Psychiatric evaluation and medication services are provided by authorized practitioners — physicians, APRNs, or physician assistants — within their scope.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leadership ensures services meet the rules, the applicable designations, and clinical practice.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qualified person is designated to act in a leader's absence, and staff know the lines of authority.</w:t>
      </w:r>
    </w:p>
    <w:p>
      <w:pPr>
        <w:spacing w:before="260" w:after="90"/>
      </w:pPr>
      <w:r>
        <w:rPr>
          <w:b/>
          <w:bCs/>
          <w:color w:val="1F3A5F"/>
          <w:sz w:val="23"/>
          <w:szCs w:val="23"/>
          <w:rFonts w:ascii="Calibri" w:cs="Calibri" w:eastAsia="Calibri" w:hAnsi="Calibri"/>
        </w:rPr>
        <w:t xml:space="preserve">1.04  BHA Relationship and Reporting</w:t>
      </w:r>
    </w:p>
    <w:p>
      <w:pPr>
        <w:spacing w:after="110"/>
      </w:pPr>
      <w:r>
        <w:rPr>
          <w:i/>
          <w:iCs/>
          <w:color w:val="2E5D34"/>
          <w:sz w:val="17"/>
          <w:szCs w:val="17"/>
          <w:rFonts w:ascii="Calibri" w:cs="Calibri" w:eastAsia="Calibri" w:hAnsi="Calibri"/>
        </w:rPr>
        <w:t xml:space="preserve">2 CCR 502-1 Ch. 2; Ch. 12 outcomes reporting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the oversight relationship and meet reporting duties.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its relationship with the BHA, meets licensing, endorsement, and designation requirements, and submits required reports, including serious incident reports and any required outcomes report and strategic plan.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knows its BHA contacts and meets its license, endorsement, and designation conditions.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reports — including serious incident reports and, for comprehensive community behavioral health providers, the outcomes report and updated strategic plan at renewal or on request — are submitted accurately and on time.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maintains its LADDERS record and participates in required monitoring and corrective processes.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Communications, approvals, and monitoring results are documented.</w:t>
      </w:r>
    </w:p>
    <w:p>
      <w:pPr>
        <w:spacing w:before="260" w:after="90"/>
      </w:pPr>
      <w:r>
        <w:rPr>
          <w:b/>
          <w:bCs/>
          <w:color w:val="1F3A5F"/>
          <w:sz w:val="23"/>
          <w:szCs w:val="23"/>
          <w:rFonts w:ascii="Calibri" w:cs="Calibri" w:eastAsia="Calibri" w:hAnsi="Calibri"/>
        </w:rPr>
        <w:t xml:space="preserve">1.05  Medicaid, RAE and Payer Participation</w:t>
      </w:r>
    </w:p>
    <w:p>
      <w:pPr>
        <w:spacing w:after="110"/>
      </w:pPr>
      <w:r>
        <w:rPr>
          <w:i/>
          <w:iCs/>
          <w:color w:val="2E5D34"/>
          <w:sz w:val="17"/>
          <w:szCs w:val="17"/>
          <w:rFonts w:ascii="Calibri" w:cs="Calibri" w:eastAsia="Calibri" w:hAnsi="Calibri"/>
        </w:rPr>
        <w:t xml:space="preserve">Health First Colorado; ACC Phase III; RAE contracts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participate properly in the payer systems that fund services.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participates in Health First Colorado or managed care, it enrolls and contracts appropriately and follows the Accountable Care Collaborative and each payer's authorization and billing rules.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completes and maintains Health First Colorado enrollment and contracts with the Regional Accountable Entity serving its region.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Authorization, utilization management, and billing follow payer rules — including prior authorization for services that require it — and only authorized, delivered services are billed.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Coverage and authorization are verified and documented, accounting for current utilization-review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with Medicaid, RAE, and program-integrity audits.</w:t>
      </w:r>
    </w:p>
    <w:p>
      <w:pPr>
        <w:spacing w:before="260" w:after="90"/>
      </w:pPr>
      <w:r>
        <w:rPr>
          <w:b/>
          <w:bCs/>
          <w:color w:val="1F3A5F"/>
          <w:sz w:val="23"/>
          <w:szCs w:val="23"/>
          <w:rFonts w:ascii="Calibri" w:cs="Calibri" w:eastAsia="Calibri" w:hAnsi="Calibri"/>
        </w:rPr>
        <w:t xml:space="preserve">1.06  Changes in Licensure, Endorsements and Location</w:t>
      </w:r>
    </w:p>
    <w:p>
      <w:pPr>
        <w:spacing w:after="110"/>
      </w:pPr>
      <w:r>
        <w:rPr>
          <w:i/>
          <w:iCs/>
          <w:color w:val="2E5D34"/>
          <w:sz w:val="17"/>
          <w:szCs w:val="17"/>
          <w:rFonts w:ascii="Calibri" w:cs="Calibri" w:eastAsia="Calibri" w:hAnsi="Calibri"/>
        </w:rPr>
        <w:t xml:space="preserve">2 CCR 502-1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the license and endorsements accurate as the provider changes.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obtains BHA approval before changes to ownership, endorsements, capacity, or location that require it, and does not implement such changes in violation of its license.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Proposed changes are submitted to the BHA through LADDERS, and changes requiring approval are not implemented until granted.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site move or added service is handled as an endorsement or license change as the BHA directs.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Ownership and control information is kept current with the BHA and payers.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Approvals are documented and retained.</w:t>
      </w:r>
    </w:p>
    <w:p>
      <w:pPr>
        <w:spacing w:before="260" w:after="90"/>
      </w:pPr>
      <w:r>
        <w:rPr>
          <w:b/>
          <w:bCs/>
          <w:color w:val="1F3A5F"/>
          <w:sz w:val="23"/>
          <w:szCs w:val="23"/>
          <w:rFonts w:ascii="Calibri" w:cs="Calibri" w:eastAsia="Calibri" w:hAnsi="Calibri"/>
        </w:rPr>
        <w:t xml:space="preserve">1.07  Multiple Endorsements and Sites</w:t>
      </w:r>
    </w:p>
    <w:p>
      <w:pPr>
        <w:spacing w:after="110"/>
      </w:pPr>
      <w:r>
        <w:rPr>
          <w:i/>
          <w:iCs/>
          <w:color w:val="2E5D34"/>
          <w:sz w:val="17"/>
          <w:szCs w:val="17"/>
          <w:rFonts w:ascii="Calibri" w:cs="Calibri" w:eastAsia="Calibri" w:hAnsi="Calibri"/>
        </w:rPr>
        <w:t xml:space="preserve">2 CCR 502-1 Ch. 2-6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each endorsement and site under proper authority.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the required endorsement for each service and site and operates each within its license and the applicable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endorsed service and site operates within its authorization and the applicable chapter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and billing correctly reflect the service and site delivering each service.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supervision, and records are maintained for each program and site.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site meets the applicable environment and safety requirements.</w:t>
      </w:r>
    </w:p>
    <w:p>
      <w:pPr>
        <w:spacing w:before="260" w:after="90"/>
      </w:pPr>
      <w:r>
        <w:rPr>
          <w:b/>
          <w:bCs/>
          <w:color w:val="1F3A5F"/>
          <w:sz w:val="23"/>
          <w:szCs w:val="23"/>
          <w:rFonts w:ascii="Calibri" w:cs="Calibri" w:eastAsia="Calibri" w:hAnsi="Calibri"/>
        </w:rPr>
        <w:t xml:space="preserve">1.08  Contracts, QSOAs and Affiliations</w:t>
      </w:r>
    </w:p>
    <w:p>
      <w:pPr>
        <w:spacing w:after="110"/>
      </w:pPr>
      <w:r>
        <w:rPr>
          <w:i/>
          <w:iCs/>
          <w:color w:val="2E5D34"/>
          <w:sz w:val="17"/>
          <w:szCs w:val="17"/>
          <w:rFonts w:ascii="Calibri" w:cs="Calibri" w:eastAsia="Calibri" w:hAnsi="Calibri"/>
        </w:rPr>
        <w:t xml:space="preserve">42 CFR Part 2 (QSOA);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structure outside relationships to meet clinical and confidentiality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When the provider contracts for services or shares information with outside organizations, it does so under agreements that meet applicable standards, including qualified service organization agreements where Part 2 applies.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Contracts define the service, standards, and responsibilities, and contracted staff meet qualification and screening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Qualified service organization agreements are executed where an outside organization's services involve access to Part 2 records.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Affiliations with hospitals, laboratories, and referral sources comply with anti-kickback and EKRA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remains responsible for the care of its individuals.</w:t>
      </w:r>
    </w:p>
    <w:p>
      <w:pPr>
        <w:spacing w:before="260" w:after="90"/>
      </w:pPr>
      <w:r>
        <w:rPr>
          <w:b/>
          <w:bCs/>
          <w:color w:val="1F3A5F"/>
          <w:sz w:val="23"/>
          <w:szCs w:val="23"/>
          <w:rFonts w:ascii="Calibri" w:cs="Calibri" w:eastAsia="Calibri" w:hAnsi="Calibri"/>
        </w:rPr>
        <w:t xml:space="preserve">1.09  Insurance and Risk Management</w:t>
      </w:r>
    </w:p>
    <w:p>
      <w:pPr>
        <w:spacing w:after="110"/>
      </w:pPr>
      <w:r>
        <w:rPr>
          <w:i/>
          <w:iCs/>
          <w:color w:val="2E5D34"/>
          <w:sz w:val="17"/>
          <w:szCs w:val="17"/>
          <w:rFonts w:ascii="Calibri" w:cs="Calibri" w:eastAsia="Calibri" w:hAnsi="Calibri"/>
        </w:rPr>
        <w:t xml:space="preserve">sound practice; BHA oversight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individuals, staff, and the provider.</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appropriate insurance and manages clinical and operational risk proactively.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Professional and general liability, workers' compensation, and other required coverage are maintained with proof on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and operational risks are identified and reduced through policy, training, supervision, and monitoring.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complaints, and review findings feed risk management.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Coverage and risks are reviewed periodically.</w:t>
      </w:r>
    </w:p>
    <w:p>
      <w:pPr>
        <w:spacing w:before="260" w:after="90"/>
      </w:pPr>
      <w:r>
        <w:rPr>
          <w:b/>
          <w:bCs/>
          <w:color w:val="1F3A5F"/>
          <w:sz w:val="23"/>
          <w:szCs w:val="23"/>
          <w:rFonts w:ascii="Calibri" w:cs="Calibri" w:eastAsia="Calibri" w:hAnsi="Calibri"/>
        </w:rPr>
        <w:t xml:space="preserve">1.10  Policy Governance and Version Control</w:t>
      </w:r>
    </w:p>
    <w:p>
      <w:pPr>
        <w:spacing w:after="110"/>
      </w:pPr>
      <w:r>
        <w:rPr>
          <w:i/>
          <w:iCs/>
          <w:color w:val="2E5D34"/>
          <w:sz w:val="17"/>
          <w:szCs w:val="17"/>
          <w:rFonts w:ascii="Calibri" w:cs="Calibri" w:eastAsia="Calibri" w:hAnsi="Calibri"/>
        </w:rPr>
        <w:t xml:space="preserve">2 CCR 502-1 Rule 21.110.B</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staff working from current, approved policies.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controls its policies so staff always work from the current version approved by governance.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Policies are approved by governance, dated, and version-controlled, with a written review date.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Superseded policies are archived, and staff are directed to the current version.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Material changes are communicated and acknowledged where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policy set is reviewed regularly and on rule change.</w:t>
      </w:r>
    </w:p>
    <w:p>
      <w:pPr>
        <w:spacing w:before="260" w:after="90"/>
      </w:pPr>
      <w:r>
        <w:rPr>
          <w:b/>
          <w:bCs/>
          <w:color w:val="1F3A5F"/>
          <w:sz w:val="23"/>
          <w:szCs w:val="23"/>
          <w:rFonts w:ascii="Calibri" w:cs="Calibri" w:eastAsia="Calibri" w:hAnsi="Calibri"/>
        </w:rPr>
        <w:t xml:space="preserve">1.11  After-Hours and On-Call Coverage</w:t>
      </w:r>
    </w:p>
    <w:p>
      <w:pPr>
        <w:spacing w:after="110"/>
      </w:pPr>
      <w:r>
        <w:rPr>
          <w:i/>
          <w:iCs/>
          <w:color w:val="2E5D34"/>
          <w:sz w:val="17"/>
          <w:szCs w:val="17"/>
          <w:rFonts w:ascii="Calibri" w:cs="Calibri" w:eastAsia="Calibri" w:hAnsi="Calibri"/>
        </w:rPr>
        <w:t xml:space="preserve">2 CCR 502-1 Ch. 5, Ch. 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individuals can reach help when needed.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after-hours and on-call arrangements appropriate to its endorsements so individuals can reach help in a crisis.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After-hours or on-call coverage appropriate to the service is maintained, including 24-hour coverage for any crisis or acute treatment programs and access to clinical guidance for crises.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told how to reach help after hours and in an emergency, including 988 and overdose response.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After-hours contacts and responses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Coverage arrangements are reviewed.</w:t>
      </w:r>
    </w:p>
    <w:p>
      <w:pPr>
        <w:spacing w:before="260" w:after="90"/>
      </w:pPr>
      <w:r>
        <w:rPr>
          <w:b/>
          <w:bCs/>
          <w:color w:val="1F3A5F"/>
          <w:sz w:val="23"/>
          <w:szCs w:val="23"/>
          <w:rFonts w:ascii="Calibri" w:cs="Calibri" w:eastAsia="Calibri" w:hAnsi="Calibri"/>
        </w:rPr>
        <w:t xml:space="preserve">1.12  Transition Status and Legacy Requirements</w:t>
      </w:r>
    </w:p>
    <w:p>
      <w:pPr>
        <w:spacing w:after="110"/>
      </w:pPr>
      <w:r>
        <w:rPr>
          <w:i/>
          <w:iCs/>
          <w:color w:val="2E5D34"/>
          <w:sz w:val="17"/>
          <w:szCs w:val="17"/>
          <w:rFonts w:ascii="Calibri" w:cs="Calibri" w:eastAsia="Calibri" w:hAnsi="Calibri"/>
        </w:rPr>
        <w:t xml:space="preserve">2 CCR 502-1 (transition provisions)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correctly during Colorado's licensing transition.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tracks its status in Colorado's transition from the legacy structure to the BHE model and meets the requirements that apply to its current status.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determines, using the BHA transition guidance, whether it is subject to the legacy structure, the BHE structure, or both during the transition.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meets the requirements that apply to its current status and prepares for the requirements of the BHE model.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monitors BHA rulemaking, including changes to the BHE and safety-net structure and utilization-review requirements, and updates its policies as rules change.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Transition status and related decisions are documented.</w:t>
      </w:r>
    </w:p>
    <w:p>
      <w:pPr>
        <w:spacing w:before="260" w:after="90"/>
      </w:pPr>
      <w:r>
        <w:rPr>
          <w:b/>
          <w:bCs/>
          <w:color w:val="1F3A5F"/>
          <w:sz w:val="23"/>
          <w:szCs w:val="23"/>
          <w:rFonts w:ascii="Calibri" w:cs="Calibri" w:eastAsia="Calibri" w:hAnsi="Calibri"/>
        </w:rPr>
        <w:t xml:space="preserve">1.13  Governing Oversight of Compliance</w:t>
      </w:r>
    </w:p>
    <w:p>
      <w:pPr>
        <w:spacing w:after="110"/>
      </w:pPr>
      <w:r>
        <w:rPr>
          <w:i/>
          <w:iCs/>
          <w:color w:val="2E5D34"/>
          <w:sz w:val="17"/>
          <w:szCs w:val="17"/>
          <w:rFonts w:ascii="Calibri" w:cs="Calibri" w:eastAsia="Calibri" w:hAnsi="Calibri"/>
        </w:rPr>
        <w:t xml:space="preserve">2 CCR 502-1 Rule 21.110.B; BHA oversight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governance accountable for compliance.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Governance reviews the provider's regulatory compliance, quality, and risk on a regular schedule and directs corrective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Governance receives regular reports on reviews, incidents, complaints, quality, and compliance.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directs and monitors corrective action on identified problems.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Its reviews and decisions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ensures resources for safe, compliant operation.</w:t>
      </w:r>
    </w:p>
    <w:p>
      <w:pPr>
        <w:pageBreakBefore/>
        <w:spacing w:after="80"/>
      </w:pPr>
      <w:r>
        <w:rPr>
          <w:b/>
          <w:bCs/>
          <w:color w:val="1F3A5F"/>
          <w:sz w:val="26"/>
          <w:szCs w:val="26"/>
          <w:rFonts w:ascii="Calibri" w:cs="Calibri" w:eastAsia="Calibri" w:hAnsi="Calibri"/>
        </w:rPr>
        <w:t xml:space="preserve">Section 2 — Individual Rights &amp; Confidentiality</w:t>
      </w:r>
    </w:p>
    <w:p>
      <w:pPr>
        <w:spacing w:after="140"/>
      </w:pPr>
      <w:r>
        <w:rPr>
          <w:color w:val="222222"/>
          <w:sz w:val="20"/>
          <w:szCs w:val="20"/>
          <w:rFonts w:ascii="Calibri" w:cs="Calibri" w:eastAsia="Calibri" w:hAnsi="Calibri"/>
        </w:rPr>
        <w:t xml:space="preserve">This section protects the rights of the individuals served and the confidentiality of their information. The General BHE Licensing Standards protect individual rights — dignity, privacy, informed consent, freedom from abuse, and the right to complain — and Article 65 of Title 27 adds specific rights and protections for individuals receiving involuntary treatment. Colorado law and HIPAA protect the confidentiality of mental health information, with 42 CFR Part 2 layered on where the provider holds co-occurring substance use records.</w:t>
      </w:r>
    </w:p>
    <w:p>
      <w:pPr>
        <w:spacing w:before="260" w:after="90"/>
      </w:pPr>
      <w:r>
        <w:rPr>
          <w:b/>
          <w:bCs/>
          <w:color w:val="1F3A5F"/>
          <w:sz w:val="23"/>
          <w:szCs w:val="23"/>
          <w:rFonts w:ascii="Calibri" w:cs="Calibri" w:eastAsia="Calibri" w:hAnsi="Calibri"/>
        </w:rPr>
        <w:t xml:space="preserve">2.01  Rights of Individuals</w:t>
      </w:r>
    </w:p>
    <w:p>
      <w:pPr>
        <w:spacing w:after="110"/>
      </w:pPr>
      <w:r>
        <w:rPr>
          <w:i/>
          <w:iCs/>
          <w:color w:val="2E5D34"/>
          <w:sz w:val="17"/>
          <w:szCs w:val="17"/>
          <w:rFonts w:ascii="Calibri" w:cs="Calibri" w:eastAsia="Calibri" w:hAnsi="Calibri"/>
        </w:rPr>
        <w:t xml:space="preserve">2 CCR 502-1 Ch. 2 (rights); Art. 65, Title 27</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afford each individual the rights the rules and statute establish.</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protects the rights of each individual — dignity, privacy, informed consent, participation, freedom from abuse and neglect, and the right to complain — and honors the additional rights of individuals receiving involuntary treatment under Article 65.</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individual (and legal representative where applicable) is informed of their rights at admission, in a manner they can understand, and the notification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treated with dignity and respect, participate in their own services and planning, and may consent to or refuse services consistent with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receiving involuntary treatment retain the rights Article 65 preserves, and those rights are honored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free from abuse, neglect, exploitation, and mistreatment, and from any punitive use of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may file complaints without reprisal and are told how, including how to contact the BHA.</w:t>
      </w:r>
    </w:p>
    <w:p>
      <w:pPr>
        <w:spacing w:before="260" w:after="90"/>
      </w:pPr>
      <w:r>
        <w:rPr>
          <w:b/>
          <w:bCs/>
          <w:color w:val="1F3A5F"/>
          <w:sz w:val="23"/>
          <w:szCs w:val="23"/>
          <w:rFonts w:ascii="Calibri" w:cs="Calibri" w:eastAsia="Calibri" w:hAnsi="Calibri"/>
        </w:rPr>
        <w:t xml:space="preserve">2.02  Confidentiality of Mental Health Information</w:t>
      </w:r>
    </w:p>
    <w:p>
      <w:pPr>
        <w:spacing w:after="110"/>
      </w:pPr>
      <w:r>
        <w:rPr>
          <w:i/>
          <w:iCs/>
          <w:color w:val="2E5D34"/>
          <w:sz w:val="17"/>
          <w:szCs w:val="17"/>
          <w:rFonts w:ascii="Calibri" w:cs="Calibri" w:eastAsia="Calibri" w:hAnsi="Calibri"/>
        </w:rPr>
        <w:t xml:space="preserve">Colorado law; HIPAA; 42 CFR Part 2 (co-occurring); Rule 21.170.2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individual information and disclose it only as law permits.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protects the confidentiality of mental health information under Colorado law and HIPAA, applies 42 CFR Part 2 to any substance use records it holds, and discloses information only as law permits.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Mental health records and communications are confidential under Colorado law and HIPAA, and staff are trained on these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Disclosures are made only with valid authorization or under a permitted exception, are limited to the minimum necessary, and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Where the provider holds substance use disorder records for individuals with co-occurring needs, the more restrictive 42 CFR Part 2 requirements are applied.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stored securely, access is limited to authorized staff, and suspected breaches are handled as law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Duties to warn or protect and other legally required disclosures are handled consistent with law.</w:t>
      </w:r>
    </w:p>
    <w:p>
      <w:pPr>
        <w:spacing w:before="260" w:after="90"/>
      </w:pPr>
      <w:r>
        <w:rPr>
          <w:b/>
          <w:bCs/>
          <w:color w:val="1F3A5F"/>
          <w:sz w:val="23"/>
          <w:szCs w:val="23"/>
          <w:rFonts w:ascii="Calibri" w:cs="Calibri" w:eastAsia="Calibri" w:hAnsi="Calibri"/>
        </w:rPr>
        <w:t xml:space="preserve">2.03  Informed Consent, Special Procedures and Advance Directives</w:t>
      </w:r>
    </w:p>
    <w:p>
      <w:pPr>
        <w:spacing w:after="110"/>
      </w:pPr>
      <w:r>
        <w:rPr>
          <w:i/>
          <w:iCs/>
          <w:color w:val="2E5D34"/>
          <w:sz w:val="17"/>
          <w:szCs w:val="17"/>
          <w:rFonts w:ascii="Calibri" w:cs="Calibri" w:eastAsia="Calibri" w:hAnsi="Calibri"/>
        </w:rPr>
        <w:t xml:space="preserve">2 CCR 502-1 § 11.10; Ch. 2;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services proceed with informed consent and honor advance directives.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obtains informed consent for services, follows the special-procedure consent requirements, and honors advance directives and legal representatives consistent with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 (or legal representative) gives informed consent to services and medication, and consent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Treatment using special procedures follows the Section 11.10 consent requirements; for a person aged 16 to 18, the record reflects informed consent by both the individual and the legal guardian as the rule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Advance directives and legal representatives are recognized and honored consistent with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Refusals are honored consistent with law and, for involuntary treatment, consistent with Article 65, documented, and addressed clinically.</w:t>
      </w:r>
    </w:p>
    <w:p>
      <w:pPr>
        <w:spacing w:before="260" w:after="90"/>
      </w:pPr>
      <w:r>
        <w:rPr>
          <w:b/>
          <w:bCs/>
          <w:color w:val="1F3A5F"/>
          <w:sz w:val="23"/>
          <w:szCs w:val="23"/>
          <w:rFonts w:ascii="Calibri" w:cs="Calibri" w:eastAsia="Calibri" w:hAnsi="Calibri"/>
        </w:rPr>
        <w:t xml:space="preserve">2.04  Complaints and Grievances</w:t>
      </w:r>
    </w:p>
    <w:p>
      <w:pPr>
        <w:spacing w:after="110"/>
      </w:pPr>
      <w:r>
        <w:rPr>
          <w:i/>
          <w:iCs/>
          <w:color w:val="2E5D34"/>
          <w:sz w:val="17"/>
          <w:szCs w:val="17"/>
          <w:rFonts w:ascii="Calibri" w:cs="Calibri" w:eastAsia="Calibri" w:hAnsi="Calibri"/>
        </w:rPr>
        <w:t xml:space="preserve">2 CCR 502-1 Ch. 2; BHA complaint process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give individuals an effective, retaliation-free way to raise concerns.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complaint process, responds promptly and without reprisal, and informs individuals how to reach the BHA.</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complaint procedure is provided to each individual at admission and on request.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Complaints are documented, investigated, resolved where possible, and the outcome communicated,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told how to contact the BHA and any applicable advocacy resources, including for those receiving involuntary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Complaints and their resolution are reviewed as part of quality management.</w:t>
      </w:r>
    </w:p>
    <w:p>
      <w:pPr>
        <w:spacing w:before="260" w:after="90"/>
      </w:pPr>
      <w:r>
        <w:rPr>
          <w:b/>
          <w:bCs/>
          <w:color w:val="1F3A5F"/>
          <w:sz w:val="23"/>
          <w:szCs w:val="23"/>
          <w:rFonts w:ascii="Calibri" w:cs="Calibri" w:eastAsia="Calibri" w:hAnsi="Calibri"/>
        </w:rPr>
        <w:t xml:space="preserve">2.06  Elements of a Valid Part 2 Consent</w:t>
      </w:r>
    </w:p>
    <w:p>
      <w:pPr>
        <w:spacing w:after="110"/>
      </w:pPr>
      <w:r>
        <w:rPr>
          <w:i/>
          <w:iCs/>
          <w:color w:val="2E5D34"/>
          <w:sz w:val="17"/>
          <w:szCs w:val="17"/>
          <w:rFonts w:ascii="Calibri" w:cs="Calibri" w:eastAsia="Calibri" w:hAnsi="Calibri"/>
        </w:rPr>
        <w:t xml:space="preserve">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consents to disclose records are valid.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uses written consents for disclosure of records that contain all elements 42 CFR Part 2 requires.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consent specifies the individual, the recipient, the information, the purpose, and an expiration, and is signed and dated.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 is informed of the right to revoke and how.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Consents that do not meet Part 2 are not relied on for disclosure.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Consents and disclosures are documented.</w:t>
      </w:r>
    </w:p>
    <w:p>
      <w:pPr>
        <w:spacing w:before="260" w:after="90"/>
      </w:pPr>
      <w:r>
        <w:rPr>
          <w:b/>
          <w:bCs/>
          <w:color w:val="1F3A5F"/>
          <w:sz w:val="23"/>
          <w:szCs w:val="23"/>
          <w:rFonts w:ascii="Calibri" w:cs="Calibri" w:eastAsia="Calibri" w:hAnsi="Calibri"/>
        </w:rPr>
        <w:t xml:space="preserve">2.07  Redisclosure Prohibition and Legal Demands</w:t>
      </w:r>
    </w:p>
    <w:p>
      <w:pPr>
        <w:spacing w:after="110"/>
      </w:pPr>
      <w:r>
        <w:rPr>
          <w:i/>
          <w:iCs/>
          <w:color w:val="2E5D34"/>
          <w:sz w:val="17"/>
          <w:szCs w:val="17"/>
          <w:rFonts w:ascii="Calibri" w:cs="Calibri" w:eastAsia="Calibri" w:hAnsi="Calibri"/>
        </w:rPr>
        <w:t xml:space="preserve">42 CFR Part 2;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limit redisclosure and handle subpoenas correctly.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includes the required redisclosure notice with disclosures and responds to subpoenas and court orders only as Part 2 and state law permit.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Disclosures include the notice prohibiting redisclosure Part 2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subpoena alone does not authorize disclosure; the provider requires a court order meeting Part 2 standards or valid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a bona fide medical emergency, the minimum necessary may be disclosed as Part 2 permits, and the disclosure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consults appropriately before responding to legal demands.</w:t>
      </w:r>
    </w:p>
    <w:p>
      <w:pPr>
        <w:spacing w:before="260" w:after="90"/>
      </w:pPr>
      <w:r>
        <w:rPr>
          <w:b/>
          <w:bCs/>
          <w:color w:val="1F3A5F"/>
          <w:sz w:val="23"/>
          <w:szCs w:val="23"/>
          <w:rFonts w:ascii="Calibri" w:cs="Calibri" w:eastAsia="Calibri" w:hAnsi="Calibri"/>
        </w:rPr>
        <w:t xml:space="preserve">2.08  Language Access and Disability Accommodation</w:t>
      </w:r>
    </w:p>
    <w:p>
      <w:pPr>
        <w:spacing w:after="110"/>
      </w:pPr>
      <w:r>
        <w:rPr>
          <w:i/>
          <w:iCs/>
          <w:color w:val="2E5D34"/>
          <w:sz w:val="17"/>
          <w:szCs w:val="17"/>
          <w:rFonts w:ascii="Calibri" w:cs="Calibri" w:eastAsia="Calibri" w:hAnsi="Calibri"/>
        </w:rPr>
        <w:t xml:space="preserve">federal civil-rights law;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make services accessible and non-discriminatory.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serves individuals without unlawful discrimination and provides language access and reasonable accommodations.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and rights information are provided in a manner the individual can understand, with interpretation and translation as needed.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Reasonable accommodations and effective communication are provided for individuals with disabilities.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Care is culturally responsive.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Discrimination complaints are documented and addressed.</w:t>
      </w:r>
    </w:p>
    <w:p>
      <w:pPr>
        <w:spacing w:before="260" w:after="90"/>
      </w:pPr>
      <w:r>
        <w:rPr>
          <w:b/>
          <w:bCs/>
          <w:color w:val="1F3A5F"/>
          <w:sz w:val="23"/>
          <w:szCs w:val="23"/>
          <w:rFonts w:ascii="Calibri" w:cs="Calibri" w:eastAsia="Calibri" w:hAnsi="Calibri"/>
        </w:rPr>
        <w:t xml:space="preserve">2.09  Minors and Consent</w:t>
      </w:r>
    </w:p>
    <w:p>
      <w:pPr>
        <w:spacing w:after="110"/>
      </w:pPr>
      <w:r>
        <w:rPr>
          <w:i/>
          <w:iCs/>
          <w:color w:val="2E5D34"/>
          <w:sz w:val="17"/>
          <w:szCs w:val="17"/>
          <w:rFonts w:ascii="Calibri" w:cs="Calibri" w:eastAsia="Calibri" w:hAnsi="Calibri"/>
        </w:rPr>
        <w:t xml:space="preserve">Colorado law;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handle consent and confidentiality for minors correctly.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handles consent and confidentiality for minors consistent with Colorado law and 42 CFR Part 2.</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Colorado rules on a minor's consent to mental health treatment and the role of parents or guardians are applied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Part 2 protections for minors are honored, including limits on disclosure.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For special procedures involving a person aged 16 to 18, consent by both the individual and the legal guardian is documented as the rule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these rules for the populations served.</w:t>
      </w:r>
    </w:p>
    <w:p>
      <w:pPr>
        <w:spacing w:before="260" w:after="90"/>
      </w:pPr>
      <w:r>
        <w:rPr>
          <w:b/>
          <w:bCs/>
          <w:color w:val="1F3A5F"/>
          <w:sz w:val="23"/>
          <w:szCs w:val="23"/>
          <w:rFonts w:ascii="Calibri" w:cs="Calibri" w:eastAsia="Calibri" w:hAnsi="Calibri"/>
        </w:rPr>
        <w:t xml:space="preserve">2.10  Access to Records and Non-Retaliation</w:t>
      </w:r>
    </w:p>
    <w:p>
      <w:pPr>
        <w:spacing w:after="110"/>
      </w:pPr>
      <w:r>
        <w:rPr>
          <w:i/>
          <w:iCs/>
          <w:color w:val="2E5D34"/>
          <w:sz w:val="17"/>
          <w:szCs w:val="17"/>
          <w:rFonts w:ascii="Calibri" w:cs="Calibri" w:eastAsia="Calibri" w:hAnsi="Calibri"/>
        </w:rPr>
        <w:t xml:space="preserve">HIPAA; Colorado law;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honor record-access rights and protect those who raise concerns.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honors requests to access records consistent with law and prohibits retaliation against any individual or staff member who raises a concern in good faith.</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Access requests are handled within legal timeframes and limits,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told how to request access and corrections.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individual is penalized for asserting rights or contacting the BHA; no staff member is retaliated against for good-faith reporting.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Reports of retaliation are investigated and addressed.</w:t>
      </w:r>
    </w:p>
    <w:p>
      <w:pPr>
        <w:spacing w:before="260" w:after="90"/>
      </w:pPr>
      <w:r>
        <w:rPr>
          <w:b/>
          <w:bCs/>
          <w:color w:val="1F3A5F"/>
          <w:sz w:val="23"/>
          <w:szCs w:val="23"/>
          <w:rFonts w:ascii="Calibri" w:cs="Calibri" w:eastAsia="Calibri" w:hAnsi="Calibri"/>
        </w:rPr>
        <w:t xml:space="preserve">2.11  Individual Orientation and Program Rules</w:t>
      </w:r>
    </w:p>
    <w:p>
      <w:pPr>
        <w:spacing w:after="110"/>
      </w:pPr>
      <w:r>
        <w:rPr>
          <w:i/>
          <w:iCs/>
          <w:color w:val="2E5D34"/>
          <w:sz w:val="17"/>
          <w:szCs w:val="17"/>
          <w:rFonts w:ascii="Calibri" w:cs="Calibri" w:eastAsia="Calibri" w:hAnsi="Calibri"/>
        </w:rPr>
        <w:t xml:space="preserve">2 CCR 502-1 Ch. 2; program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orient individuals to the program and its expectations.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individual receives an orientation to the program — services, schedules, rules, rights, the complaint process, and emergency procedures — in a manner they can understand.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covers services, schedules, program rules, rights, the complaint process, and emergency procedures.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Program rules are reasonable, rights-respecting, and applied consistently.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residential programs, orientation also covers the living environment, visitation, and property practices.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is documented.</w:t>
      </w:r>
    </w:p>
    <w:p>
      <w:pPr>
        <w:spacing w:before="260" w:after="90"/>
      </w:pPr>
      <w:r>
        <w:rPr>
          <w:b/>
          <w:bCs/>
          <w:color w:val="1F3A5F"/>
          <w:sz w:val="23"/>
          <w:szCs w:val="23"/>
          <w:rFonts w:ascii="Calibri" w:cs="Calibri" w:eastAsia="Calibri" w:hAnsi="Calibri"/>
        </w:rPr>
        <w:t xml:space="preserve">2.12  Personal Property and Funds</w:t>
      </w:r>
    </w:p>
    <w:p>
      <w:pPr>
        <w:spacing w:after="110"/>
      </w:pPr>
      <w:r>
        <w:rPr>
          <w:i/>
          <w:iCs/>
          <w:color w:val="2E5D34"/>
          <w:sz w:val="17"/>
          <w:szCs w:val="17"/>
          <w:rFonts w:ascii="Calibri" w:cs="Calibri" w:eastAsia="Calibri" w:hAnsi="Calibri"/>
        </w:rPr>
        <w:t xml:space="preserve">2 CCR 502-1 Ch. 5;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individuals' property and funds, especially in residential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protects any individual property or funds it handles and prohibits exploitation.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Where the provider handles an individual's property or funds — particularly in residential services — it does so with documentation and safeguards.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do not borrow from, lend to, or accept gifts from individuals, or otherwise exploit them.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Loss or suspected exploitation is documented, investigated, and reported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Property and funds handling is reviewed.</w:t>
      </w:r>
    </w:p>
    <w:p>
      <w:pPr>
        <w:spacing w:before="260" w:after="90"/>
      </w:pPr>
      <w:r>
        <w:rPr>
          <w:b/>
          <w:bCs/>
          <w:color w:val="1F3A5F"/>
          <w:sz w:val="23"/>
          <w:szCs w:val="23"/>
          <w:rFonts w:ascii="Calibri" w:cs="Calibri" w:eastAsia="Calibri" w:hAnsi="Calibri"/>
        </w:rPr>
        <w:t xml:space="preserve">2.13  Advocacy and External Resources</w:t>
      </w:r>
    </w:p>
    <w:p>
      <w:pPr>
        <w:spacing w:after="110"/>
      </w:pPr>
      <w:r>
        <w:rPr>
          <w:i/>
          <w:iCs/>
          <w:color w:val="2E5D34"/>
          <w:sz w:val="17"/>
          <w:szCs w:val="17"/>
          <w:rFonts w:ascii="Calibri" w:cs="Calibri" w:eastAsia="Calibri" w:hAnsi="Calibri"/>
        </w:rPr>
        <w:t xml:space="preserve">2 CCR 502-1 Ch. 2;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connect individuals to independent advocacy.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informs individuals of independent advocacy and rights-protection resources and does not impede access to them.</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informed of independent advocacy and rights-protection resources, including how to reach them.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does not impede an individual's access to advocacy or the BHA.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Requests involving advocacy are handled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This information is included in rights materials.</w:t>
      </w:r>
    </w:p>
    <w:p>
      <w:pPr>
        <w:pageBreakBefore/>
        <w:spacing w:after="80"/>
      </w:pPr>
      <w:r>
        <w:rPr>
          <w:b/>
          <w:bCs/>
          <w:color w:val="1F3A5F"/>
          <w:sz w:val="26"/>
          <w:szCs w:val="26"/>
          <w:rFonts w:ascii="Calibri" w:cs="Calibri" w:eastAsia="Calibri" w:hAnsi="Calibri"/>
        </w:rPr>
        <w:t xml:space="preserve">Section 3 — Screening, Assessment &amp; Service Planning</w:t>
      </w:r>
    </w:p>
    <w:p>
      <w:pPr>
        <w:spacing w:after="140"/>
      </w:pPr>
      <w:r>
        <w:rPr>
          <w:color w:val="222222"/>
          <w:sz w:val="20"/>
          <w:szCs w:val="20"/>
          <w:rFonts w:ascii="Calibri" w:cs="Calibri" w:eastAsia="Calibri" w:hAnsi="Calibri"/>
        </w:rPr>
        <w:t xml:space="preserve">This section governs how the provider screens, assesses, and plans services. Access runs through the endorsement and safety-net requirements and, for involuntary treatment, the Article 65 certification process. The provider completes a clinical assessment supporting diagnosis and level of care and develops a person-centered service plan, reviewed and updated as needs change, with the records standards of Chapter 2 governing documentation.</w:t>
      </w:r>
    </w:p>
    <w:p>
      <w:pPr>
        <w:spacing w:before="260" w:after="90"/>
      </w:pPr>
      <w:r>
        <w:rPr>
          <w:b/>
          <w:bCs/>
          <w:color w:val="1F3A5F"/>
          <w:sz w:val="23"/>
          <w:szCs w:val="23"/>
          <w:rFonts w:ascii="Calibri" w:cs="Calibri" w:eastAsia="Calibri" w:hAnsi="Calibri"/>
        </w:rPr>
        <w:t xml:space="preserve">3.01  Access, Screening and Admission</w:t>
      </w:r>
    </w:p>
    <w:p>
      <w:pPr>
        <w:spacing w:after="110"/>
      </w:pPr>
      <w:r>
        <w:rPr>
          <w:i/>
          <w:iCs/>
          <w:color w:val="2E5D34"/>
          <w:sz w:val="17"/>
          <w:szCs w:val="17"/>
          <w:rFonts w:ascii="Calibri" w:cs="Calibri" w:eastAsia="Calibri" w:hAnsi="Calibri"/>
        </w:rPr>
        <w:t xml:space="preserve">2 CCR 502-1 Ch. 4, Ch. 12; Art. 65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timely, appropriate access and admit those the provider can serve.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screens individuals seeking services, provides timely access, prioritizes urgent and crisis needs, and — for safety-net providers — does not deny services on the bases the rules prohibit.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seeking services are screened for eligibility and appropriateness for the services provided.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Comprehensive and essential safety net providers do not deny services on the prohibited bases, including insurance status, ability to pay, clinical acuity, justice or child-welfare involvement, co-occurring conditions, or behavior that is a symptom of a disorder.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Urgent and crisis needs are prioritized and routed to crisis or emergency services, and involuntary situations are handled under Article 65.</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the provider cannot meet an individual's needs, it refers to appropriate services and documents the decision.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Screening and admission decisions are documented.</w:t>
      </w:r>
    </w:p>
    <w:p>
      <w:pPr>
        <w:spacing w:before="260" w:after="90"/>
      </w:pPr>
      <w:r>
        <w:rPr>
          <w:b/>
          <w:bCs/>
          <w:color w:val="1F3A5F"/>
          <w:sz w:val="23"/>
          <w:szCs w:val="23"/>
          <w:rFonts w:ascii="Calibri" w:cs="Calibri" w:eastAsia="Calibri" w:hAnsi="Calibri"/>
        </w:rPr>
        <w:t xml:space="preserve">3.02  Assessment and Diagnosis</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base services on adequate assessment and diagnosis.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individual receives an assessment by qualified staff that supports diagnosis and the level of care, updated as the individual's condition changes.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 assessment appropriate to the service is completed by qualified staff within required timeframes.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assessment addresses psychiatric history and symptoms, risk (including suicide risk), physical health, substance use, strengths, and functioning.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diagnosis is established consistent with the current DSM by a practitioner authorized to diagnose.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Assessments are updated as required and when the individual's condition changes.</w:t>
      </w:r>
    </w:p>
    <w:p>
      <w:pPr>
        <w:spacing w:before="260" w:after="90"/>
      </w:pPr>
      <w:r>
        <w:rPr>
          <w:b/>
          <w:bCs/>
          <w:color w:val="1F3A5F"/>
          <w:sz w:val="23"/>
          <w:szCs w:val="23"/>
          <w:rFonts w:ascii="Calibri" w:cs="Calibri" w:eastAsia="Calibri" w:hAnsi="Calibri"/>
        </w:rPr>
        <w:t xml:space="preserve">3.03  Person-Centered Service Planning</w:t>
      </w:r>
    </w:p>
    <w:p>
      <w:pPr>
        <w:spacing w:after="110"/>
      </w:pPr>
      <w:r>
        <w:rPr>
          <w:i/>
          <w:iCs/>
          <w:color w:val="2E5D34"/>
          <w:sz w:val="17"/>
          <w:szCs w:val="17"/>
          <w:rFonts w:ascii="Calibri" w:cs="Calibri" w:eastAsia="Calibri" w:hAnsi="Calibri"/>
        </w:rPr>
        <w:t xml:space="preserve">2 CCR 502-1; recovery orientation</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guide services through an individualized, person-centered plan.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individual has a person-centered service plan, developed with the individual, that documents goals, services, frequency, and responsible staff, and is reviewed and updated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service plan is developed with the individual (and family or legal representative where appropriate and consented) based on the assessment and level of care.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plan documents the individual's recovery goals, the services and their frequency, and the staff responsible.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plan reflects the individual's strengths, preferences, and recovery goals and addresses co-occurring and physical health needs.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plan is reviewed and updated at required intervals and when needs change, with the individual's participation.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delivering services follow the current plan.</w:t>
      </w:r>
    </w:p>
    <w:p>
      <w:pPr>
        <w:spacing w:before="260" w:after="90"/>
      </w:pPr>
      <w:r>
        <w:rPr>
          <w:b/>
          <w:bCs/>
          <w:color w:val="1F3A5F"/>
          <w:sz w:val="23"/>
          <w:szCs w:val="23"/>
          <w:rFonts w:ascii="Calibri" w:cs="Calibri" w:eastAsia="Calibri" w:hAnsi="Calibri"/>
        </w:rPr>
        <w:t xml:space="preserve">3.04  Risk Assessment and Safety Planning</w:t>
      </w:r>
    </w:p>
    <w:p>
      <w:pPr>
        <w:spacing w:after="110"/>
      </w:pPr>
      <w:r>
        <w:rPr>
          <w:i/>
          <w:iCs/>
          <w:color w:val="2E5D34"/>
          <w:sz w:val="17"/>
          <w:szCs w:val="17"/>
          <w:rFonts w:ascii="Calibri" w:cs="Calibri" w:eastAsia="Calibri" w:hAnsi="Calibri"/>
        </w:rPr>
        <w:t xml:space="preserve">clinical best practice; crisis services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identify and respond to suicide and other safety risks.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assesses each individual for suicide, self-harm, violence, and other safety risks and develops safety planning as indicated.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Risk is assessed at admission and as the individual's condition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Safety planning is developed with individuals at risk, and staff know how to access crisis services, including acute treatment units, 988, and the Article 65 emergency process.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Duty-to-warn or protect obligations are recognized and handled consistent with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Risk assessment and safety planning are documented.</w:t>
      </w:r>
    </w:p>
    <w:p>
      <w:pPr>
        <w:spacing w:before="260" w:after="90"/>
      </w:pPr>
      <w:r>
        <w:rPr>
          <w:b/>
          <w:bCs/>
          <w:color w:val="1F3A5F"/>
          <w:sz w:val="23"/>
          <w:szCs w:val="23"/>
          <w:rFonts w:ascii="Calibri" w:cs="Calibri" w:eastAsia="Calibri" w:hAnsi="Calibri"/>
        </w:rPr>
        <w:t xml:space="preserve">3.05  Utilization, Reassessment and Continued Services</w:t>
      </w:r>
    </w:p>
    <w:p>
      <w:pPr>
        <w:spacing w:after="110"/>
      </w:pPr>
      <w:r>
        <w:rPr>
          <w:i/>
          <w:iCs/>
          <w:color w:val="2E5D34"/>
          <w:sz w:val="17"/>
          <w:szCs w:val="17"/>
          <w:rFonts w:ascii="Calibri" w:cs="Calibri" w:eastAsia="Calibri" w:hAnsi="Calibri"/>
        </w:rPr>
        <w:t xml:space="preserve">2 CCR 502-1; RAE utilization review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individuals at an appropriate, medically necessary level of service.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reassesses individuals as required and supports continued-service and level-of-care decisions with documentation, obtaining authorization where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Reassessment occurs at required intervals and when the individual's condition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Continued-service, step-up, and step-down decisions are documented with rationale.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Prior authorization and utilization review are completed for services that require them, consistent with current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service plan is updated to reflect reassessment.</w:t>
      </w:r>
    </w:p>
    <w:p>
      <w:pPr>
        <w:spacing w:before="260" w:after="90"/>
      </w:pPr>
      <w:r>
        <w:rPr>
          <w:b/>
          <w:bCs/>
          <w:color w:val="1F3A5F"/>
          <w:sz w:val="23"/>
          <w:szCs w:val="23"/>
          <w:rFonts w:ascii="Calibri" w:cs="Calibri" w:eastAsia="Calibri" w:hAnsi="Calibri"/>
        </w:rPr>
        <w:t xml:space="preserve">3.06  Discharge, Transition and Continuity</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support safe transitions and continuity of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plans discharge and transition from admission onward and coordinates transitions with continuing care and information shared only as law permits.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Discharge and transition planning begins at admission and is updated throughout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transition plan addresses continuing care, medication continuity, crisis planning, and community supports, including readiness to transition from inpatient or state hospital care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Transitions to other providers and levels of care are coordinated, with warm handoffs where possible.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discharge summary is completed as required, and unplanned discharges are reviewed clinically.</w:t>
      </w:r>
    </w:p>
    <w:p>
      <w:pPr>
        <w:pageBreakBefore/>
        <w:spacing w:after="80"/>
      </w:pPr>
      <w:r>
        <w:rPr>
          <w:b/>
          <w:bCs/>
          <w:color w:val="1F3A5F"/>
          <w:sz w:val="26"/>
          <w:szCs w:val="26"/>
          <w:rFonts w:ascii="Calibri" w:cs="Calibri" w:eastAsia="Calibri" w:hAnsi="Calibri"/>
        </w:rPr>
        <w:t xml:space="preserve">Section 4 — Clinical &amp; Rehabilitative Services</w:t>
      </w:r>
    </w:p>
    <w:p>
      <w:pPr>
        <w:spacing w:after="140"/>
      </w:pPr>
      <w:r>
        <w:rPr>
          <w:color w:val="222222"/>
          <w:sz w:val="20"/>
          <w:szCs w:val="20"/>
          <w:rFonts w:ascii="Calibri" w:cs="Calibri" w:eastAsia="Calibri" w:hAnsi="Calibri"/>
        </w:rPr>
        <w:t xml:space="preserve">This section governs the mental health services the provider delivers. Colorado's array includes outpatient and high intensity outpatient services (Chapter 4), crisis services including acute treatment units (Chapter 6), the involuntary treatment services of a 27-65 designation (Chapter 11), and the comprehensive service array of a safety-net provider (Chapter 12), including outpatient competency restoration through OCFMH. The section carries these into practice alongside evidence-based, trauma-informed, recovery-oriented care.</w:t>
      </w:r>
    </w:p>
    <w:p>
      <w:pPr>
        <w:spacing w:before="260" w:after="90"/>
      </w:pPr>
      <w:r>
        <w:rPr>
          <w:b/>
          <w:bCs/>
          <w:color w:val="1F3A5F"/>
          <w:sz w:val="23"/>
          <w:szCs w:val="23"/>
          <w:rFonts w:ascii="Calibri" w:cs="Calibri" w:eastAsia="Calibri" w:hAnsi="Calibri"/>
        </w:rPr>
        <w:t xml:space="preserve">4.01  Delivering Endorsed and Designated Services</w:t>
      </w:r>
    </w:p>
    <w:p>
      <w:pPr>
        <w:spacing w:after="110"/>
      </w:pPr>
      <w:r>
        <w:rPr>
          <w:i/>
          <w:iCs/>
          <w:color w:val="2E5D34"/>
          <w:sz w:val="17"/>
          <w:szCs w:val="17"/>
          <w:rFonts w:ascii="Calibri" w:cs="Calibri" w:eastAsia="Calibri" w:hAnsi="Calibri"/>
        </w:rPr>
        <w:t xml:space="preserve">2 CCR 502-1 Ch. 4, 6, 11, 12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deliver each service to its standard and authorization.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delivers each service in accordance with the applicable standards for its endorsements and designations, using staff qualified for the service, tied to the service plan.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service is delivered with the components, staffing, and supervision the rules require.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amount and frequency of services are consistent with the service plan and any authorization.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meets the rules and payer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does not deliver or bill services outside its endorsements and designations.</w:t>
      </w:r>
    </w:p>
    <w:p>
      <w:pPr>
        <w:spacing w:before="260" w:after="90"/>
      </w:pPr>
      <w:r>
        <w:rPr>
          <w:b/>
          <w:bCs/>
          <w:color w:val="1F3A5F"/>
          <w:sz w:val="23"/>
          <w:szCs w:val="23"/>
          <w:rFonts w:ascii="Calibri" w:cs="Calibri" w:eastAsia="Calibri" w:hAnsi="Calibri"/>
        </w:rPr>
        <w:t xml:space="preserve">4.02  Outpatient and High Intensity Outpatient Services</w:t>
      </w:r>
    </w:p>
    <w:p>
      <w:pPr>
        <w:spacing w:after="110"/>
      </w:pPr>
      <w:r>
        <w:rPr>
          <w:i/>
          <w:iCs/>
          <w:color w:val="2E5D34"/>
          <w:sz w:val="17"/>
          <w:szCs w:val="17"/>
          <w:rFonts w:ascii="Calibri" w:cs="Calibri" w:eastAsia="Calibri" w:hAnsi="Calibri"/>
        </w:rPr>
        <w:t xml:space="preserve">2 CCR 502-1 Ch. 4</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deliver outpatient services to the Chapter 4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is endorsed for outpatient or high intensity outpatient services, it delivers assessment, therapy, medication, and related services individually or in group or family sessions.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Outpatient and high intensity outpatient services are delivered consistent with Chapter 4 and the service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include individual, group, and family therapy, medication services, and supportive services, delivered by qualified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Intensity is consistent with the level of care, with step-up and step-down as clinically indicated.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documented.</w:t>
      </w:r>
    </w:p>
    <w:p>
      <w:pPr>
        <w:spacing w:before="260" w:after="90"/>
      </w:pPr>
      <w:r>
        <w:rPr>
          <w:b/>
          <w:bCs/>
          <w:color w:val="1F3A5F"/>
          <w:sz w:val="23"/>
          <w:szCs w:val="23"/>
          <w:rFonts w:ascii="Calibri" w:cs="Calibri" w:eastAsia="Calibri" w:hAnsi="Calibri"/>
        </w:rPr>
        <w:t xml:space="preserve">4.03  Crisis Services and Acute Treatment Units</w:t>
      </w:r>
    </w:p>
    <w:p>
      <w:pPr>
        <w:spacing w:after="110"/>
      </w:pPr>
      <w:r>
        <w:rPr>
          <w:i/>
          <w:iCs/>
          <w:color w:val="2E5D34"/>
          <w:sz w:val="17"/>
          <w:szCs w:val="17"/>
          <w:rFonts w:ascii="Calibri" w:cs="Calibri" w:eastAsia="Calibri" w:hAnsi="Calibri"/>
        </w:rPr>
        <w:t xml:space="preserve">2 CCR 502-1 Ch. 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individuals in mental health crisis.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delivers crisis services or operates an acute treatment unit, it maintains the 24-hour capability and staffing Chapter 6 requires and connects individuals to the broader crisis system.</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Crisis services provide screening, intervention, and stabilization, connecting individuals to the appropriate level of care.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 acute treatment unit provides 24-hour, professionally staffed crisis management and stabilization for individuals who do not require inpatient hospitalization but need more than outpatient care.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know how to access the crisis system, 988, and inpatient and state hospital care, and to initiate the Article 65 process where indicated.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Crisis contacts and dispositions are documented.</w:t>
      </w:r>
    </w:p>
    <w:p>
      <w:pPr>
        <w:spacing w:before="260" w:after="90"/>
      </w:pPr>
      <w:r>
        <w:rPr>
          <w:b/>
          <w:bCs/>
          <w:color w:val="1F3A5F"/>
          <w:sz w:val="23"/>
          <w:szCs w:val="23"/>
          <w:rFonts w:ascii="Calibri" w:cs="Calibri" w:eastAsia="Calibri" w:hAnsi="Calibri"/>
        </w:rPr>
        <w:t xml:space="preserve">4.04  Involuntary Treatment Services (27-65)</w:t>
      </w:r>
    </w:p>
    <w:p>
      <w:pPr>
        <w:spacing w:after="110"/>
      </w:pPr>
      <w:r>
        <w:rPr>
          <w:i/>
          <w:iCs/>
          <w:color w:val="2E5D34"/>
          <w:sz w:val="17"/>
          <w:szCs w:val="17"/>
          <w:rFonts w:ascii="Calibri" w:cs="Calibri" w:eastAsia="Calibri" w:hAnsi="Calibri"/>
        </w:rPr>
        <w:t xml:space="preserve">2 CCR 502-1 Ch. 11; Art. 65, Title 27</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involuntary treatment lawfully and to the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holds a 27-65 designation, it provides emergency, short-term, or long-term involuntary mental health treatment consistent with Chapter 11 and Article 65, protecting the individual's rights throughout.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Involuntary services are provided only under a current 27-65 designation and consistent with Chapter 11 and Article 65.</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Emergency evaluation, certification, and involuntary outpatient or inpatient treatment follow the statutory process, with required notices, hearings, and documentation.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individual's rights, including the right to the least restrictive appropriate treatment, are protected throughout.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Involuntary treatment is documented, and required reports and certifications are filed.</w:t>
      </w:r>
    </w:p>
    <w:p>
      <w:pPr>
        <w:spacing w:before="260" w:after="90"/>
      </w:pPr>
      <w:r>
        <w:rPr>
          <w:b/>
          <w:bCs/>
          <w:color w:val="1F3A5F"/>
          <w:sz w:val="23"/>
          <w:szCs w:val="23"/>
          <w:rFonts w:ascii="Calibri" w:cs="Calibri" w:eastAsia="Calibri" w:hAnsi="Calibri"/>
        </w:rPr>
        <w:t xml:space="preserve">4.05  Comprehensive Safety Net Services</w:t>
      </w:r>
    </w:p>
    <w:p>
      <w:pPr>
        <w:spacing w:after="110"/>
      </w:pPr>
      <w:r>
        <w:rPr>
          <w:i/>
          <w:iCs/>
          <w:color w:val="2E5D34"/>
          <w:sz w:val="17"/>
          <w:szCs w:val="17"/>
          <w:rFonts w:ascii="Calibri" w:cs="Calibri" w:eastAsia="Calibri" w:hAnsi="Calibri"/>
        </w:rPr>
        <w:t xml:space="preserve">2 CCR 502-1 Ch. 12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the comprehensive service array where the provider is so approved.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is a comprehensive community behavioral health provider, it offers the service array Chapter 12 requires and provides or arranges those services in conformity with the endorsement-specific requirements.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comprehensive provider offers the required array — including screening, assessment and diagnosis, crisis planning, recovery supports, and the other services Chapter 12 lists — directly or through formal agreement.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provided directly conform to the endorsement-specific requirements in Chapters 3 through 10.</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Outreach, education, and engagement efforts are conducted and measured, and results feed the outcomes report and strategic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documented.</w:t>
      </w:r>
    </w:p>
    <w:p>
      <w:pPr>
        <w:spacing w:before="260" w:after="90"/>
      </w:pPr>
      <w:r>
        <w:rPr>
          <w:b/>
          <w:bCs/>
          <w:color w:val="1F3A5F"/>
          <w:sz w:val="23"/>
          <w:szCs w:val="23"/>
          <w:rFonts w:ascii="Calibri" w:cs="Calibri" w:eastAsia="Calibri" w:hAnsi="Calibri"/>
        </w:rPr>
        <w:t xml:space="preserve">4.06  Outpatient Competency Restoration</w:t>
      </w:r>
    </w:p>
    <w:p>
      <w:pPr>
        <w:spacing w:after="110"/>
      </w:pPr>
      <w:r>
        <w:rPr>
          <w:i/>
          <w:iCs/>
          <w:color w:val="2E5D34"/>
          <w:sz w:val="17"/>
          <w:szCs w:val="17"/>
          <w:rFonts w:ascii="Calibri" w:cs="Calibri" w:eastAsia="Calibri" w:hAnsi="Calibri"/>
        </w:rPr>
        <w:t xml:space="preserve">2 CCR 502-1 Ch. 12; OCFMH</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competency restoration where approved.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offers outpatient competency restoration, it appears on the OCFMH approved restoration provider list and delivers the service consistent with the program requirements.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completes the OCFMH application process and appears on the approved restoration provider list before delivering competency restoration.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Competency restoration is delivered consistent with the program and Chapter 12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Coordination with the court and OCFMH occurs as required and with appropriate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documented.</w:t>
      </w:r>
    </w:p>
    <w:p>
      <w:pPr>
        <w:spacing w:before="260" w:after="90"/>
      </w:pPr>
      <w:r>
        <w:rPr>
          <w:b/>
          <w:bCs/>
          <w:color w:val="1F3A5F"/>
          <w:sz w:val="23"/>
          <w:szCs w:val="23"/>
          <w:rFonts w:ascii="Calibri" w:cs="Calibri" w:eastAsia="Calibri" w:hAnsi="Calibri"/>
        </w:rPr>
        <w:t xml:space="preserve">4.07  Evidence-Based, Trauma-Informed and Recovery-Oriented Care</w:t>
      </w:r>
    </w:p>
    <w:p>
      <w:pPr>
        <w:spacing w:after="110"/>
      </w:pPr>
      <w:r>
        <w:rPr>
          <w:i/>
          <w:iCs/>
          <w:color w:val="2E5D34"/>
          <w:sz w:val="17"/>
          <w:szCs w:val="17"/>
          <w:rFonts w:ascii="Calibri" w:cs="Calibri" w:eastAsia="Calibri" w:hAnsi="Calibri"/>
        </w:rPr>
        <w:t xml:space="preserve">2 CCR 502-1; clinical best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effective, person-centered, recovery-oriented services.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uses evidence-based and recovery-oriented practices, delivers care that is trauma-informed and person-centered, and builds on each individual's strengths.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use evidence-based and best practices appropriate to the population, delivered by qualified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Care is trauma-informed — promoting safety, trust, choice, and collaboration and avoiding re-traumatization.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Care is organized around the individual's goals, strengths, and self-defined recovery, with the individual as a partner in decisions.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individualized, culturally responsive, and adjusted as the individual progresses.</w:t>
      </w:r>
    </w:p>
    <w:p>
      <w:pPr>
        <w:spacing w:before="260" w:after="90"/>
      </w:pPr>
      <w:r>
        <w:rPr>
          <w:b/>
          <w:bCs/>
          <w:color w:val="1F3A5F"/>
          <w:sz w:val="23"/>
          <w:szCs w:val="23"/>
          <w:rFonts w:ascii="Calibri" w:cs="Calibri" w:eastAsia="Calibri" w:hAnsi="Calibri"/>
        </w:rPr>
        <w:t xml:space="preserve">4.08  Co-Occurring and Physical Health Coordination</w:t>
      </w:r>
    </w:p>
    <w:p>
      <w:pPr>
        <w:spacing w:after="110"/>
      </w:pPr>
      <w:r>
        <w:rPr>
          <w:i/>
          <w:iCs/>
          <w:color w:val="2E5D34"/>
          <w:sz w:val="17"/>
          <w:szCs w:val="17"/>
          <w:rFonts w:ascii="Calibri" w:cs="Calibri" w:eastAsia="Calibri" w:hAnsi="Calibri"/>
        </w:rPr>
        <w:t xml:space="preserve">2 CCR 502-1;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address co-occurring substance use and physical health needs.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identifies co-occurring substance use and physical health needs and addresses them through integrated services where available or coordinated referral, protecting any substance use records under 42 CFR Part 2.</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Screening identifies co-occurring substance use and physical health needs.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Needs are addressed through integrated services where available or coordinated referral with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substance use disorder records the provider holds are protected under 42 CFR Part 2.</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Coordination with primary care and other providers occurs with consent and is documented.</w:t>
      </w:r>
    </w:p>
    <w:p>
      <w:pPr>
        <w:spacing w:before="260" w:after="90"/>
      </w:pPr>
      <w:r>
        <w:rPr>
          <w:b/>
          <w:bCs/>
          <w:color w:val="1F3A5F"/>
          <w:sz w:val="23"/>
          <w:szCs w:val="23"/>
          <w:rFonts w:ascii="Calibri" w:cs="Calibri" w:eastAsia="Calibri" w:hAnsi="Calibri"/>
        </w:rPr>
        <w:t xml:space="preserve">4.09  Peer and Family Support Services</w:t>
      </w:r>
    </w:p>
    <w:p>
      <w:pPr>
        <w:spacing w:after="110"/>
      </w:pPr>
      <w:r>
        <w:rPr>
          <w:i/>
          <w:iCs/>
          <w:color w:val="2E5D34"/>
          <w:sz w:val="17"/>
          <w:szCs w:val="17"/>
          <w:rFonts w:ascii="Calibri" w:cs="Calibri" w:eastAsia="Calibri" w:hAnsi="Calibri"/>
        </w:rPr>
        <w:t xml:space="preserve">2 CCR 502-1 Ch. 3; recovery orientation</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use peer and family support within recovery-oriented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offers peer or family support services, they are delivered by staff meeting the applicable Colorado requirements, within their role and supervision.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Peer and family support services are delivered by staff meeting the applicable requirements, within their defined role.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Peers work under appropriate supervision and within confidentiality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Peer support is integrated with the service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documented.</w:t>
      </w:r>
    </w:p>
    <w:p>
      <w:pPr>
        <w:spacing w:before="260" w:after="90"/>
      </w:pPr>
      <w:r>
        <w:rPr>
          <w:b/>
          <w:bCs/>
          <w:color w:val="1F3A5F"/>
          <w:sz w:val="23"/>
          <w:szCs w:val="23"/>
          <w:rFonts w:ascii="Calibri" w:cs="Calibri" w:eastAsia="Calibri" w:hAnsi="Calibri"/>
        </w:rPr>
        <w:t xml:space="preserve">4.10  Telehealth Service Delivery</w:t>
      </w:r>
    </w:p>
    <w:p>
      <w:pPr>
        <w:spacing w:after="110"/>
      </w:pPr>
      <w:r>
        <w:rPr>
          <w:i/>
          <w:iCs/>
          <w:color w:val="2E5D34"/>
          <w:sz w:val="17"/>
          <w:szCs w:val="17"/>
          <w:rFonts w:ascii="Calibri" w:cs="Calibri" w:eastAsia="Calibri" w:hAnsi="Calibri"/>
        </w:rPr>
        <w:t xml:space="preserve">BHA and Health First Colorado telehealth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deliver services by telehealth appropriately and securely.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delivers services by telehealth, it does so under BHA and Health First Colorado policy, using secure technology and with the individual's consent.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Telehealth is used only as policy and payer rules allow, by qualified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Technology protects confidentiality, and the individual consents to telehealth.</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appropriateness is assessed, and in-person or crisis care is arranged when needed.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Telehealth services are documented like in-person services.</w:t>
      </w:r>
    </w:p>
    <w:p>
      <w:pPr>
        <w:pageBreakBefore/>
        <w:spacing w:after="80"/>
      </w:pPr>
      <w:r>
        <w:rPr>
          <w:b/>
          <w:bCs/>
          <w:color w:val="1F3A5F"/>
          <w:sz w:val="26"/>
          <w:szCs w:val="26"/>
          <w:rFonts w:ascii="Calibri" w:cs="Calibri" w:eastAsia="Calibri" w:hAnsi="Calibri"/>
        </w:rPr>
        <w:t xml:space="preserve">Section 5 — Personnel, Credentials &amp; Clinical Supervision</w:t>
      </w:r>
    </w:p>
    <w:p>
      <w:pPr>
        <w:spacing w:after="140"/>
      </w:pPr>
      <w:r>
        <w:rPr>
          <w:color w:val="222222"/>
          <w:sz w:val="20"/>
          <w:szCs w:val="20"/>
          <w:rFonts w:ascii="Calibri" w:cs="Calibri" w:eastAsia="Calibri" w:hAnsi="Calibri"/>
        </w:rPr>
        <w:t xml:space="preserve">This section governs who delivers and supervises services. Colorado's mental health workforce comprises licensed behavioral health clinicians — psychiatrists, licensed psychologists, LPCs, LMFTs, LCSWs — and authorized practitioners (physicians, APRNs, and physician assistants) who prescribe, together with clinicians working toward licensure under supervision and qualified support and peer staff. Qualifications and scope of practice are set by the Colorado licensing authorities, and licensing and oversight rest with the BHA. The section covers qualifications and scope, clinical supervision, background screening, orientation and training, and professional conduct.</w:t>
      </w:r>
    </w:p>
    <w:p>
      <w:pPr>
        <w:spacing w:before="260" w:after="90"/>
      </w:pPr>
      <w:r>
        <w:rPr>
          <w:b/>
          <w:bCs/>
          <w:color w:val="1F3A5F"/>
          <w:sz w:val="23"/>
          <w:szCs w:val="23"/>
          <w:rFonts w:ascii="Calibri" w:cs="Calibri" w:eastAsia="Calibri" w:hAnsi="Calibri"/>
        </w:rPr>
        <w:t xml:space="preserve">5.01  Staff Qualifications and Scope</w:t>
      </w:r>
    </w:p>
    <w:p>
      <w:pPr>
        <w:spacing w:after="110"/>
      </w:pPr>
      <w:r>
        <w:rPr>
          <w:i/>
          <w:iCs/>
          <w:color w:val="2E5D34"/>
          <w:sz w:val="17"/>
          <w:szCs w:val="17"/>
          <w:rFonts w:ascii="Calibri" w:cs="Calibri" w:eastAsia="Calibri" w:hAnsi="Calibri"/>
        </w:rPr>
        <w:t xml:space="preserve">2 CCR 502-1 Ch. 2 (personnel); Colorado licensing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services are delivered by appropriately qualified staff within scope.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assigns clinical functions only to staff qualified for them — licensed behavioral health clinicians, authorized practitioners, clinicians working toward licensure, and qualified support and peer staff — each working within their scope and the rules.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Mental health services are delivered by staff who meet the qualifications the rules and Colorado licensing law define for the role, within their scope.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Licensed clinicians practice within their license; clinicians working toward licensure perform only activities their status allows, under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Authorized practitioners prescribe within their scope and any collaborative or supervisory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Licenses and credentials are verified before assignment and monitored for renewal.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Verification is documented in the personnel record.</w:t>
      </w:r>
    </w:p>
    <w:p>
      <w:pPr>
        <w:spacing w:before="260" w:after="90"/>
      </w:pPr>
      <w:r>
        <w:rPr>
          <w:b/>
          <w:bCs/>
          <w:color w:val="1F3A5F"/>
          <w:sz w:val="23"/>
          <w:szCs w:val="23"/>
          <w:rFonts w:ascii="Calibri" w:cs="Calibri" w:eastAsia="Calibri" w:hAnsi="Calibri"/>
        </w:rPr>
        <w:t xml:space="preserve">5.02  Clinical Supervision</w:t>
      </w:r>
    </w:p>
    <w:p>
      <w:pPr>
        <w:spacing w:after="110"/>
      </w:pPr>
      <w:r>
        <w:rPr>
          <w:i/>
          <w:iCs/>
          <w:color w:val="2E5D34"/>
          <w:sz w:val="17"/>
          <w:szCs w:val="17"/>
          <w:rFonts w:ascii="Calibri" w:cs="Calibri" w:eastAsia="Calibri" w:hAnsi="Calibri"/>
        </w:rPr>
        <w:t xml:space="preserve">2 CCR 502-1 Ch. 2; Colorado licensing boards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the supervision the rules and credentials require.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Clinical work is supervised by qualified staff, and clinicians working toward licensure and support and peer staff receive the supervision their roles and credentials require.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supervision is provided by a qualified supervisor consistent with the rules and the applicable licensing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Clinicians working toward licensure receive documented supervision that meets their board's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Supervision of support and peer staff meets the applicable requirements and is documented in the service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supervisor reviews clinical work and documentation and ensures services meet the rules and standards.</w:t>
      </w:r>
    </w:p>
    <w:p>
      <w:pPr>
        <w:spacing w:before="260" w:after="90"/>
      </w:pPr>
      <w:r>
        <w:rPr>
          <w:b/>
          <w:bCs/>
          <w:color w:val="1F3A5F"/>
          <w:sz w:val="23"/>
          <w:szCs w:val="23"/>
          <w:rFonts w:ascii="Calibri" w:cs="Calibri" w:eastAsia="Calibri" w:hAnsi="Calibri"/>
        </w:rPr>
        <w:t xml:space="preserve">5.03  Background Screening</w:t>
      </w:r>
    </w:p>
    <w:p>
      <w:pPr>
        <w:spacing w:after="110"/>
      </w:pPr>
      <w:r>
        <w:rPr>
          <w:i/>
          <w:iCs/>
          <w:color w:val="2E5D34"/>
          <w:sz w:val="17"/>
          <w:szCs w:val="17"/>
          <w:rFonts w:ascii="Calibri" w:cs="Calibri" w:eastAsia="Calibri" w:hAnsi="Calibri"/>
        </w:rPr>
        <w:t xml:space="preserve">2 CCR 502-1 Ch. 2; Colorado screening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screen staff before they serve individuals.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completes the criminal history and other background screening Colorado law and the rules require before staff serve individuals, and does not employ a disqualified person in a disqualifying role.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Criminal history background checks are completed as required before staff have individual contact, and results are handled as law directs.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Applicable registry and disqualification checks are completed before assignment.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References and credentials are verified, and screening documentation is retained.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Disqualifying information arising during employment is acted on.</w:t>
      </w:r>
    </w:p>
    <w:p>
      <w:pPr>
        <w:spacing w:before="260" w:after="90"/>
      </w:pPr>
      <w:r>
        <w:rPr>
          <w:b/>
          <w:bCs/>
          <w:color w:val="1F3A5F"/>
          <w:sz w:val="23"/>
          <w:szCs w:val="23"/>
          <w:rFonts w:ascii="Calibri" w:cs="Calibri" w:eastAsia="Calibri" w:hAnsi="Calibri"/>
        </w:rPr>
        <w:t xml:space="preserve">5.04  Orientation and Training</w:t>
      </w:r>
    </w:p>
    <w:p>
      <w:pPr>
        <w:spacing w:after="110"/>
      </w:pPr>
      <w:r>
        <w:rPr>
          <w:i/>
          <w:iCs/>
          <w:color w:val="2E5D34"/>
          <w:sz w:val="17"/>
          <w:szCs w:val="17"/>
          <w:rFonts w:ascii="Calibri" w:cs="Calibri" w:eastAsia="Calibri" w:hAnsi="Calibri"/>
        </w:rPr>
        <w:t xml:space="preserve">2 CCR 502-1 Ch. 2; part 2.5 training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prepare staff for their duties.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orients each staff person before independent duty and provides required training, including on individual rights, confidentiality, suicide-risk and crisis response, involuntary treatment where applicable, and abuse and neglect reporting.</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Before independent duty, staff are oriented to individual rights, confidentiality, their duties, and emergency and incident procedures.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and role-appropriate training is provided and refreshed, including suicide-risk assessment and crisis response, trauma-informed and recovery-oriented care, and the Article 65 process for staff involved in involuntary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Competency for assigned duties is verified before independent performance.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and training are documented.</w:t>
      </w:r>
    </w:p>
    <w:p>
      <w:pPr>
        <w:spacing w:before="260" w:after="90"/>
      </w:pPr>
      <w:r>
        <w:rPr>
          <w:b/>
          <w:bCs/>
          <w:color w:val="1F3A5F"/>
          <w:sz w:val="23"/>
          <w:szCs w:val="23"/>
          <w:rFonts w:ascii="Calibri" w:cs="Calibri" w:eastAsia="Calibri" w:hAnsi="Calibri"/>
        </w:rPr>
        <w:t xml:space="preserve">5.05  Personnel Records and Professional Conduct</w:t>
      </w:r>
    </w:p>
    <w:p>
      <w:pPr>
        <w:spacing w:after="110"/>
      </w:pPr>
      <w:r>
        <w:rPr>
          <w:i/>
          <w:iCs/>
          <w:color w:val="2E5D34"/>
          <w:sz w:val="17"/>
          <w:szCs w:val="17"/>
          <w:rFonts w:ascii="Calibri" w:cs="Calibri" w:eastAsia="Calibri" w:hAnsi="Calibri"/>
        </w:rPr>
        <w:t xml:space="preserve">2 CCR 502-1 Ch. 2 (personnel;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document staff and hold them to professional conduct.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complete personnel record for each staff person and holds staff to professional and ethical conduct that protects individuals.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personnel record contains the application, credential and license verifications, screening results, references, orientation, training, and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maintain professional boundaries, protect confidentiality, and do not exploit or harm individuals.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do not work while impaired; violations are addressed and reported as required, including to licensing authorities.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Conduct expectations are covered at orientation and documented.</w:t>
      </w:r>
    </w:p>
    <w:p>
      <w:pPr>
        <w:spacing w:before="260" w:after="90"/>
      </w:pPr>
      <w:r>
        <w:rPr>
          <w:b/>
          <w:bCs/>
          <w:color w:val="1F3A5F"/>
          <w:sz w:val="23"/>
          <w:szCs w:val="23"/>
          <w:rFonts w:ascii="Calibri" w:cs="Calibri" w:eastAsia="Calibri" w:hAnsi="Calibri"/>
        </w:rPr>
        <w:t xml:space="preserve">5.06  Continuing Education and Credential Renewal</w:t>
      </w:r>
    </w:p>
    <w:p>
      <w:pPr>
        <w:spacing w:after="110"/>
      </w:pPr>
      <w:r>
        <w:rPr>
          <w:i/>
          <w:iCs/>
          <w:color w:val="2E5D34"/>
          <w:sz w:val="17"/>
          <w:szCs w:val="17"/>
          <w:rFonts w:ascii="Calibri" w:cs="Calibri" w:eastAsia="Calibri" w:hAnsi="Calibri"/>
        </w:rPr>
        <w:t xml:space="preserve">BHA credentialing; licensing boards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staff current and credentialed.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ensures staff maintain required continuing education and renew credentials and licenses on time.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maintain the continuing education their credentials and licenses require, including licensure and credential renewal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tracks expirations and confirms renewal.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Competency for assigned duties is refreshed as needed.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Continuing education and renewals are documented.</w:t>
      </w:r>
    </w:p>
    <w:p>
      <w:pPr>
        <w:spacing w:before="260" w:after="90"/>
      </w:pPr>
      <w:r>
        <w:rPr>
          <w:b/>
          <w:bCs/>
          <w:color w:val="1F3A5F"/>
          <w:sz w:val="23"/>
          <w:szCs w:val="23"/>
          <w:rFonts w:ascii="Calibri" w:cs="Calibri" w:eastAsia="Calibri" w:hAnsi="Calibri"/>
        </w:rPr>
        <w:t xml:space="preserve">5.07  Volunteers, Students and Interns</w:t>
      </w:r>
    </w:p>
    <w:p>
      <w:pPr>
        <w:spacing w:after="110"/>
      </w:pPr>
      <w:r>
        <w:rPr>
          <w:i/>
          <w:iCs/>
          <w:color w:val="2E5D34"/>
          <w:sz w:val="17"/>
          <w:szCs w:val="17"/>
          <w:rFonts w:ascii="Calibri" w:cs="Calibri" w:eastAsia="Calibri" w:hAnsi="Calibri"/>
        </w:rPr>
        <w:t xml:space="preserve">2 CCR 502-1 Ch. 2; screening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use volunteers, students, and interns safely and within scope.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screens, orients, and supervises volunteers, students, and interns and limits their duties to their qualifications.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Volunteers, students, and interns with individual contact complete required screening and orientation before contact.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They work within defined roles under supervision and do not perform clinical functions beyond their qualifications.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Students and interns work within their training agreements.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Roles, supervision, and screening are documented.</w:t>
      </w:r>
    </w:p>
    <w:p>
      <w:pPr>
        <w:spacing w:before="260" w:after="90"/>
      </w:pPr>
      <w:r>
        <w:rPr>
          <w:b/>
          <w:bCs/>
          <w:color w:val="1F3A5F"/>
          <w:sz w:val="23"/>
          <w:szCs w:val="23"/>
          <w:rFonts w:ascii="Calibri" w:cs="Calibri" w:eastAsia="Calibri" w:hAnsi="Calibri"/>
        </w:rPr>
        <w:t xml:space="preserve">5.08  Performance Evaluation and Corrective Action</w:t>
      </w:r>
    </w:p>
    <w:p>
      <w:pPr>
        <w:spacing w:after="110"/>
      </w:pPr>
      <w:r>
        <w:rPr>
          <w:i/>
          <w:iCs/>
          <w:color w:val="2E5D34"/>
          <w:sz w:val="17"/>
          <w:szCs w:val="17"/>
          <w:rFonts w:ascii="Calibri" w:cs="Calibri" w:eastAsia="Calibri" w:hAnsi="Calibri"/>
        </w:rPr>
        <w:t xml:space="preserve">2 CCR 502-1 Ch. 2;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performance and protect individuals.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evaluates staff performance and addresses concerns through feedback, retraining, and corrective action, protecting individuals throughout.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Performance is evaluated at appropriate intervals with documented feedback.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Concerns affecting individual safety trigger immediate protective steps.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Corrective and disciplinary actions are applied consistently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Substantiated abuse, neglect, or exploitation is reported as required.</w:t>
      </w:r>
    </w:p>
    <w:p>
      <w:pPr>
        <w:spacing w:before="260" w:after="90"/>
      </w:pPr>
      <w:r>
        <w:rPr>
          <w:b/>
          <w:bCs/>
          <w:color w:val="1F3A5F"/>
          <w:sz w:val="23"/>
          <w:szCs w:val="23"/>
          <w:rFonts w:ascii="Calibri" w:cs="Calibri" w:eastAsia="Calibri" w:hAnsi="Calibri"/>
        </w:rPr>
        <w:t xml:space="preserve">5.09  Impaired or Unsafe Staff</w:t>
      </w:r>
    </w:p>
    <w:p>
      <w:pPr>
        <w:spacing w:after="110"/>
      </w:pPr>
      <w:r>
        <w:rPr>
          <w:i/>
          <w:iCs/>
          <w:color w:val="2E5D34"/>
          <w:sz w:val="17"/>
          <w:szCs w:val="17"/>
          <w:rFonts w:ascii="Calibri" w:cs="Calibri" w:eastAsia="Calibri" w:hAnsi="Calibri"/>
        </w:rPr>
        <w:t xml:space="preserve">individual rights; credentialing authorities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individuals from impaired or unsafe staff.</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acts promptly when a staff member is impaired or unsafe, removing them from individual care and reporting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staff member who appears impaired or unsafe is removed from individual care pending review.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investigates, takes corrective or disciplinary action, and reports to credentialing authorities where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 safety is protected throughout, and affected individuals' care continues.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Actions are documented.</w:t>
      </w:r>
    </w:p>
    <w:p>
      <w:pPr>
        <w:spacing w:before="260" w:after="90"/>
      </w:pPr>
      <w:r>
        <w:rPr>
          <w:b/>
          <w:bCs/>
          <w:color w:val="1F3A5F"/>
          <w:sz w:val="23"/>
          <w:szCs w:val="23"/>
          <w:rFonts w:ascii="Calibri" w:cs="Calibri" w:eastAsia="Calibri" w:hAnsi="Calibri"/>
        </w:rPr>
        <w:t xml:space="preserve">5.10  Staff Wellness and Cultural Competence</w:t>
      </w:r>
    </w:p>
    <w:p>
      <w:pPr>
        <w:spacing w:after="110"/>
      </w:pPr>
      <w:r>
        <w:rPr>
          <w:i/>
          <w:iCs/>
          <w:color w:val="2E5D34"/>
          <w:sz w:val="17"/>
          <w:szCs w:val="17"/>
          <w:rFonts w:ascii="Calibri" w:cs="Calibri" w:eastAsia="Calibri" w:hAnsi="Calibri"/>
        </w:rPr>
        <w:t xml:space="preserve">sound practice; civil-rights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support staff and serve Colorado's communities well.</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supports staff wellness and builds cultural competence and language capacity into its workforce and services.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wellness is supported, and the risk of secondary traumatic stress is recognized and addressed.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Cultural competence is supported through training and supervision, and language capacity meets the needs of the populations served.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can raise wellness concerns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These efforts are part of quality management.</w:t>
      </w:r>
    </w:p>
    <w:p>
      <w:pPr>
        <w:spacing w:before="260" w:after="90"/>
      </w:pPr>
      <w:r>
        <w:rPr>
          <w:b/>
          <w:bCs/>
          <w:color w:val="1F3A5F"/>
          <w:sz w:val="23"/>
          <w:szCs w:val="23"/>
          <w:rFonts w:ascii="Calibri" w:cs="Calibri" w:eastAsia="Calibri" w:hAnsi="Calibri"/>
        </w:rPr>
        <w:t xml:space="preserve">5.11  Job Descriptions and Assignment</w:t>
      </w:r>
    </w:p>
    <w:p>
      <w:pPr>
        <w:spacing w:after="110"/>
      </w:pPr>
      <w:r>
        <w:rPr>
          <w:i/>
          <w:iCs/>
          <w:color w:val="2E5D34"/>
          <w:sz w:val="17"/>
          <w:szCs w:val="17"/>
          <w:rFonts w:ascii="Calibri" w:cs="Calibri" w:eastAsia="Calibri" w:hAnsi="Calibri"/>
        </w:rPr>
        <w:t xml:space="preserve">2 CCR 502-1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define roles and assign staff within their qualifications.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staff person works under a written job description and is assigned only duties within their credential, competency, and the applicable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Written job descriptions define qualifications, duties, and supervision for each position.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Assignments respect CAT, CAS, licensure and credential scope and competency.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Job descriptions are kept current.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Assignment practices are reviewed.</w:t>
      </w:r>
    </w:p>
    <w:p>
      <w:pPr>
        <w:spacing w:before="260" w:after="90"/>
      </w:pPr>
      <w:r>
        <w:rPr>
          <w:b/>
          <w:bCs/>
          <w:color w:val="1F3A5F"/>
          <w:sz w:val="23"/>
          <w:szCs w:val="23"/>
          <w:rFonts w:ascii="Calibri" w:cs="Calibri" w:eastAsia="Calibri" w:hAnsi="Calibri"/>
        </w:rPr>
        <w:t xml:space="preserve">5.12  Staffing Adequacy</w:t>
      </w:r>
    </w:p>
    <w:p>
      <w:pPr>
        <w:spacing w:after="110"/>
      </w:pPr>
      <w:r>
        <w:rPr>
          <w:i/>
          <w:iCs/>
          <w:color w:val="2E5D34"/>
          <w:sz w:val="17"/>
          <w:szCs w:val="17"/>
          <w:rFonts w:ascii="Calibri" w:cs="Calibri" w:eastAsia="Calibri" w:hAnsi="Calibri"/>
        </w:rPr>
        <w:t xml:space="preserve">2 CCR 502-1 Ch. 2, Ch. 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staff each program adequately for safe, effective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staffs each program adequately for the endorsement, census, and acuity of the individuals served, meeting the applicable staffing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program is staffed to the applicable standards for its endorsement.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Counselor caseloads allow services and documentation to be completed to standard.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is adjusted to census, acuity, and individual needs.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is documented and reviewed.</w:t>
      </w:r>
    </w:p>
    <w:p>
      <w:pPr>
        <w:pageBreakBefore/>
        <w:spacing w:after="80"/>
      </w:pPr>
      <w:r>
        <w:rPr>
          <w:b/>
          <w:bCs/>
          <w:color w:val="1F3A5F"/>
          <w:sz w:val="26"/>
          <w:szCs w:val="26"/>
          <w:rFonts w:ascii="Calibri" w:cs="Calibri" w:eastAsia="Calibri" w:hAnsi="Calibri"/>
        </w:rPr>
        <w:t xml:space="preserve">Section 6 — Medication Management</w:t>
      </w:r>
    </w:p>
    <w:p>
      <w:pPr>
        <w:spacing w:after="140"/>
      </w:pPr>
      <w:r>
        <w:rPr>
          <w:color w:val="222222"/>
          <w:sz w:val="20"/>
          <w:szCs w:val="20"/>
          <w:rFonts w:ascii="Calibri" w:cs="Calibri" w:eastAsia="Calibri" w:hAnsi="Calibri"/>
        </w:rPr>
        <w:t xml:space="preserve">This section governs psychiatric medication in the provider's services. Medication treatment is delivered by authorized practitioners — physicians, psychiatric APRNs, and physician assistants — within their scope; individuals give informed consent and are monitored for effect and side effects. The section covers prescriber authority, informed consent, monitoring and reconciliation, and safe handling.</w:t>
      </w:r>
    </w:p>
    <w:p>
      <w:pPr>
        <w:spacing w:before="260" w:after="90"/>
      </w:pPr>
      <w:r>
        <w:rPr>
          <w:b/>
          <w:bCs/>
          <w:color w:val="1F3A5F"/>
          <w:sz w:val="23"/>
          <w:szCs w:val="23"/>
          <w:rFonts w:ascii="Calibri" w:cs="Calibri" w:eastAsia="Calibri" w:hAnsi="Calibri"/>
        </w:rPr>
        <w:t xml:space="preserve">6.01  Prescriber Authority and Psychiatric Services</w:t>
      </w:r>
    </w:p>
    <w:p>
      <w:pPr>
        <w:spacing w:after="110"/>
      </w:pPr>
      <w:r>
        <w:rPr>
          <w:i/>
          <w:iCs/>
          <w:color w:val="2E5D34"/>
          <w:sz w:val="17"/>
          <w:szCs w:val="17"/>
          <w:rFonts w:ascii="Calibri" w:cs="Calibri" w:eastAsia="Calibri" w:hAnsi="Calibri"/>
        </w:rPr>
        <w:t xml:space="preserve">2 CCR 502-1; Colorado medical/nursing law; PDMP</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psychiatric medication under appropriate authority.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Psychiatric evaluation and medication services are provided by authorized practitioners within their scope, based on evaluation and the service plan, with the PDMP checked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Prescribing is based on psychiatric evaluation and the service plan and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Authorized practitioners prescribe within their scope and any collaborative or supervisory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Colorado PDMP is checked as required before prescribing controlled substances.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Prescriber coverage is arranged so individuals' medication needs are met.</w:t>
      </w:r>
    </w:p>
    <w:p>
      <w:pPr>
        <w:spacing w:before="260" w:after="90"/>
      </w:pPr>
      <w:r>
        <w:rPr>
          <w:b/>
          <w:bCs/>
          <w:color w:val="1F3A5F"/>
          <w:sz w:val="23"/>
          <w:szCs w:val="23"/>
          <w:rFonts w:ascii="Calibri" w:cs="Calibri" w:eastAsia="Calibri" w:hAnsi="Calibri"/>
        </w:rPr>
        <w:t xml:space="preserve">6.02  Informed Consent to Medication</w:t>
      </w:r>
    </w:p>
    <w:p>
      <w:pPr>
        <w:spacing w:after="110"/>
      </w:pPr>
      <w:r>
        <w:rPr>
          <w:i/>
          <w:iCs/>
          <w:color w:val="2E5D34"/>
          <w:sz w:val="17"/>
          <w:szCs w:val="17"/>
          <w:rFonts w:ascii="Calibri" w:cs="Calibri" w:eastAsia="Calibri" w:hAnsi="Calibri"/>
        </w:rPr>
        <w:t xml:space="preserve">2 CCR 502-1 Ch. 2; § 11.10;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medication is given with informed consent.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obtains informed consent for psychiatric medication — purpose, risks, benefits, and alternatives — and honors the right to refuse consistent with law, any advance directive, and Article 65 where applicable.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 (or legal representative) is informed of the medication's purpose, risks, benefits, and alternatives, and consent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Refusals and any advance directive are honored consistent with law and, for involuntary treatment, Article 65, documented, and addressed clinically.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Consent is revisited when medications change materially.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Special consent considerations for minors and for individuals with legal representatives are followed.</w:t>
      </w:r>
    </w:p>
    <w:p>
      <w:pPr>
        <w:spacing w:before="260" w:after="90"/>
      </w:pPr>
      <w:r>
        <w:rPr>
          <w:b/>
          <w:bCs/>
          <w:color w:val="1F3A5F"/>
          <w:sz w:val="23"/>
          <w:szCs w:val="23"/>
          <w:rFonts w:ascii="Calibri" w:cs="Calibri" w:eastAsia="Calibri" w:hAnsi="Calibri"/>
        </w:rPr>
        <w:t xml:space="preserve">6.03  Medication Monitoring and Reconciliation</w:t>
      </w:r>
    </w:p>
    <w:p>
      <w:pPr>
        <w:spacing w:after="110"/>
      </w:pPr>
      <w:r>
        <w:rPr>
          <w:i/>
          <w:iCs/>
          <w:color w:val="2E5D34"/>
          <w:sz w:val="17"/>
          <w:szCs w:val="17"/>
          <w:rFonts w:ascii="Calibri" w:cs="Calibri" w:eastAsia="Calibri" w:hAnsi="Calibri"/>
        </w:rPr>
        <w:t xml:space="preserve">clinical standards;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monitor medication for effectiveness and safety and coordinate across prescribers.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monitors individuals on psychiatric medication for effect and side effects, supports required laboratory and metabolic monitoring, and reconciles medications across prescribers.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monitored for therapeutic effect and side effects, with laboratory and metabolic monitoring appropriate to the medication arranged or coordinated.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current medication list, including other prescribers' medications, is obtained and reconciled with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Concerns and adverse effects are communicated to the prescriber and addressed, and the individual is educated about their medication.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Monitoring and reconciliation are documented.</w:t>
      </w:r>
    </w:p>
    <w:p>
      <w:pPr>
        <w:spacing w:before="260" w:after="90"/>
      </w:pPr>
      <w:r>
        <w:rPr>
          <w:b/>
          <w:bCs/>
          <w:color w:val="1F3A5F"/>
          <w:sz w:val="23"/>
          <w:szCs w:val="23"/>
          <w:rFonts w:ascii="Calibri" w:cs="Calibri" w:eastAsia="Calibri" w:hAnsi="Calibri"/>
        </w:rPr>
        <w:t xml:space="preserve">6.04  Medication Handling, Storage and Errors</w:t>
      </w:r>
    </w:p>
    <w:p>
      <w:pPr>
        <w:spacing w:after="110"/>
      </w:pPr>
      <w:r>
        <w:rPr>
          <w:i/>
          <w:iCs/>
          <w:color w:val="2E5D34"/>
          <w:sz w:val="17"/>
          <w:szCs w:val="17"/>
          <w:rFonts w:ascii="Calibri" w:cs="Calibri" w:eastAsia="Calibri" w:hAnsi="Calibri"/>
        </w:rPr>
        <w:t xml:space="preserve">2 CCR 502-1; Colorado pharmacy/nursing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handle medication safely and manage errors.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stores or administers medication, it does so securely and accountably, and medication errors are addressed clinically, documented, reported as required, and reviewed.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Medications on site are stored securely with limited access and appropriate controls; any controlled substances are handled per DEA and Colorado law with accurate records.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Administration and any assistance with self-administration are documented consistent with nursing and delegation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Errors and adverse reactions are addressed clinically with the prescriber notified, documented, reported as required, and reviewed for prevention.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Trends feed quality improvement.</w:t>
      </w:r>
    </w:p>
    <w:p>
      <w:pPr>
        <w:spacing w:before="260" w:after="90"/>
      </w:pPr>
      <w:r>
        <w:rPr>
          <w:b/>
          <w:bCs/>
          <w:color w:val="1F3A5F"/>
          <w:sz w:val="23"/>
          <w:szCs w:val="23"/>
          <w:rFonts w:ascii="Calibri" w:cs="Calibri" w:eastAsia="Calibri" w:hAnsi="Calibri"/>
        </w:rPr>
        <w:t xml:space="preserve">6.05  Medical Assessment and Monitoring</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base medication on appropriate medical assessment and monitoring.</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Individuals receiving psychiatric medication receive the medical assessment and ongoing monitoring the rules and standards require.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medical or psychiatric assessment appropriate to the service is completed by an authorized practitioner.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Ongoing monitoring supports safe treatment and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Results inform orders and treatment decisions.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Monitoring is protected under HIPAA and, for co-occurring records, Part 2.</w:t>
      </w:r>
    </w:p>
    <w:p>
      <w:pPr>
        <w:spacing w:before="260" w:after="90"/>
      </w:pPr>
      <w:r>
        <w:rPr>
          <w:b/>
          <w:bCs/>
          <w:color w:val="1F3A5F"/>
          <w:sz w:val="23"/>
          <w:szCs w:val="23"/>
          <w:rFonts w:ascii="Calibri" w:cs="Calibri" w:eastAsia="Calibri" w:hAnsi="Calibri"/>
        </w:rPr>
        <w:t xml:space="preserve">6.06  Coordination With Other Prescribers</w:t>
      </w:r>
    </w:p>
    <w:p>
      <w:pPr>
        <w:spacing w:after="110"/>
      </w:pPr>
      <w:r>
        <w:rPr>
          <w:i/>
          <w:iCs/>
          <w:color w:val="2E5D34"/>
          <w:sz w:val="17"/>
          <w:szCs w:val="17"/>
          <w:rFonts w:ascii="Calibri" w:cs="Calibri" w:eastAsia="Calibri" w:hAnsi="Calibri"/>
        </w:rPr>
        <w:t xml:space="preserve">clinical standards;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coordinate medication safely across prescribers.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coordinates psychiatric medication with the individual's other prescribers to avoid conflicts and duplication, with consent.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individual's other prescribers and medications are identified and, with consent, coordinated.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Conflicts, duplications, and interactions are identified and addressed with the prescriber.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Coordination occurs with consent and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 is educated about their medications.</w:t>
      </w:r>
    </w:p>
    <w:p>
      <w:pPr>
        <w:spacing w:before="260" w:after="90"/>
      </w:pPr>
      <w:r>
        <w:rPr>
          <w:b/>
          <w:bCs/>
          <w:color w:val="1F3A5F"/>
          <w:sz w:val="23"/>
          <w:szCs w:val="23"/>
          <w:rFonts w:ascii="Calibri" w:cs="Calibri" w:eastAsia="Calibri" w:hAnsi="Calibri"/>
        </w:rPr>
        <w:t xml:space="preserve">6.07  Laboratory Services</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or arrange laboratory services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laboratory services are used to support psychiatric care, they are provided or arranged consistent with clinical standards, with results used clinically.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Laboratory services supporting medication and treatment are provided or arranged consistent with the rules and clinical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Testing is clinically indicated, and results inform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Results are documented and protected under confidentiality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Laboratory arrangements are reviewed.</w:t>
      </w:r>
    </w:p>
    <w:p>
      <w:pPr>
        <w:pageBreakBefore/>
        <w:spacing w:after="80"/>
      </w:pPr>
      <w:r>
        <w:rPr>
          <w:b/>
          <w:bCs/>
          <w:color w:val="1F3A5F"/>
          <w:sz w:val="26"/>
          <w:szCs w:val="26"/>
          <w:rFonts w:ascii="Calibri" w:cs="Calibri" w:eastAsia="Calibri" w:hAnsi="Calibri"/>
        </w:rPr>
        <w:t xml:space="preserve">Section 7 — Health, Safety &amp; Incident Management</w:t>
      </w:r>
    </w:p>
    <w:p>
      <w:pPr>
        <w:spacing w:after="140"/>
      </w:pPr>
      <w:r>
        <w:rPr>
          <w:color w:val="222222"/>
          <w:sz w:val="20"/>
          <w:szCs w:val="20"/>
          <w:rFonts w:ascii="Calibri" w:cs="Calibri" w:eastAsia="Calibri" w:hAnsi="Calibri"/>
        </w:rPr>
        <w:t xml:space="preserve">This section keeps individuals and staff safe. 2 CCR 502-1 requires the provider to maintain a safe environment, respond to emergencies, and report serious incidents to the BHA, along with protecting individuals from abuse and neglect. The section covers serious incident response and reporting, suicide prevention, medical and psychiatric emergencies, and a safe environment of care.</w:t>
      </w:r>
    </w:p>
    <w:p>
      <w:pPr>
        <w:spacing w:before="260" w:after="90"/>
      </w:pPr>
      <w:r>
        <w:rPr>
          <w:b/>
          <w:bCs/>
          <w:color w:val="1F3A5F"/>
          <w:sz w:val="23"/>
          <w:szCs w:val="23"/>
          <w:rFonts w:ascii="Calibri" w:cs="Calibri" w:eastAsia="Calibri" w:hAnsi="Calibri"/>
        </w:rPr>
        <w:t xml:space="preserve">7.01  Serious Incident Response and Reporting</w:t>
      </w:r>
    </w:p>
    <w:p>
      <w:pPr>
        <w:spacing w:after="110"/>
      </w:pPr>
      <w:r>
        <w:rPr>
          <w:i/>
          <w:iCs/>
          <w:color w:val="2E5D34"/>
          <w:sz w:val="17"/>
          <w:szCs w:val="17"/>
          <w:rFonts w:ascii="Calibri" w:cs="Calibri" w:eastAsia="Calibri" w:hAnsi="Calibri"/>
        </w:rPr>
        <w:t xml:space="preserve">2 CCR 502-1 Ch. 2; abuse/neglect reporting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and report incidents as Colorado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documents, reviews, and reports serious incidents as the rules require, protects individuals throughout, and reports abuse, neglect, and exploitation to the required authorities.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respond immediately to protect individuals and report incidents to leadership.</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Serious incidents are reported to the BHA within the required timeframes, and abuse, neglect, and exploitation are reported to the BHA and other authorities (including law enforcement and applicable protective services)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mandatory reporting, and retaliation for good-faith reporting is prohibited.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with investigations, takes protective and corrective action, and implements findings.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are reviewed to identify cause and prevention, and documentation is retained.</w:t>
      </w:r>
    </w:p>
    <w:p>
      <w:pPr>
        <w:spacing w:before="260" w:after="90"/>
      </w:pPr>
      <w:r>
        <w:rPr>
          <w:b/>
          <w:bCs/>
          <w:color w:val="1F3A5F"/>
          <w:sz w:val="23"/>
          <w:szCs w:val="23"/>
          <w:rFonts w:ascii="Calibri" w:cs="Calibri" w:eastAsia="Calibri" w:hAnsi="Calibri"/>
        </w:rPr>
        <w:t xml:space="preserve">7.02  Suicide and Self-Harm Prevention</w:t>
      </w:r>
    </w:p>
    <w:p>
      <w:pPr>
        <w:spacing w:after="110"/>
      </w:pPr>
      <w:r>
        <w:rPr>
          <w:i/>
          <w:iCs/>
          <w:color w:val="2E5D34"/>
          <w:sz w:val="17"/>
          <w:szCs w:val="17"/>
          <w:rFonts w:ascii="Calibri" w:cs="Calibri" w:eastAsia="Calibri" w:hAnsi="Calibri"/>
        </w:rPr>
        <w:t xml:space="preserve">clinical best practice;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reduce suicide and self-harm among individuals.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assesses and responds to suicide and self-harm risk, connects individuals to crisis services, and reviews suicide-related events.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Suicide and self-harm risk is assessed and reassessed, with safety planning for individuals at risk.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to respond to suicidal crisis and to connect individuals to crisis services, including acute treatment units, 988, and the Article 65 process where indicated.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Environmental risks in program spaces are identified and mitigated.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Suicide-related events are documented, reported as required, and reviewed.</w:t>
      </w:r>
    </w:p>
    <w:p>
      <w:pPr>
        <w:spacing w:before="260" w:after="90"/>
      </w:pPr>
      <w:r>
        <w:rPr>
          <w:b/>
          <w:bCs/>
          <w:color w:val="1F3A5F"/>
          <w:sz w:val="23"/>
          <w:szCs w:val="23"/>
          <w:rFonts w:ascii="Calibri" w:cs="Calibri" w:eastAsia="Calibri" w:hAnsi="Calibri"/>
        </w:rPr>
        <w:t xml:space="preserve">7.03  Medical and Psychiatric Emergencies</w:t>
      </w:r>
    </w:p>
    <w:p>
      <w:pPr>
        <w:spacing w:after="110"/>
      </w:pPr>
      <w:r>
        <w:rPr>
          <w:i/>
          <w:iCs/>
          <w:color w:val="2E5D34"/>
          <w:sz w:val="17"/>
          <w:szCs w:val="17"/>
          <w:rFonts w:ascii="Calibri" w:cs="Calibri" w:eastAsia="Calibri" w:hAnsi="Calibri"/>
        </w:rPr>
        <w:t xml:space="preserve">2 CCR 502-1 Ch. 2, Ch. 6; Art. 65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safely to emergencies and crises.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prepares staff to respond to medical and psychiatric emergencies and follows Colorado's emergency evaluation and involuntary treatment processes.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to recognize and respond to medical emergencies and acute psychiatric decompensation, and to summon emergency care without delay.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Emergency evaluation and the Article 65 emergency, short-term, and long-term processes are followed consistent with Colorado law, coordinating with crisis services and designated facilities.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Emergencies are documented and required notifications made.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Emergency and disaster plans are maintained, exercised, and reviewed.</w:t>
      </w:r>
    </w:p>
    <w:p>
      <w:pPr>
        <w:spacing w:before="260" w:after="90"/>
      </w:pPr>
      <w:r>
        <w:rPr>
          <w:b/>
          <w:bCs/>
          <w:color w:val="1F3A5F"/>
          <w:sz w:val="23"/>
          <w:szCs w:val="23"/>
          <w:rFonts w:ascii="Calibri" w:cs="Calibri" w:eastAsia="Calibri" w:hAnsi="Calibri"/>
        </w:rPr>
        <w:t xml:space="preserve">7.04  Environment of Care and Safety</w:t>
      </w:r>
    </w:p>
    <w:p>
      <w:pPr>
        <w:spacing w:after="110"/>
      </w:pPr>
      <w:r>
        <w:rPr>
          <w:i/>
          <w:iCs/>
          <w:color w:val="2E5D34"/>
          <w:sz w:val="17"/>
          <w:szCs w:val="17"/>
          <w:rFonts w:ascii="Calibri" w:cs="Calibri" w:eastAsia="Calibri" w:hAnsi="Calibri"/>
        </w:rPr>
        <w:t xml:space="preserve">2 CCR 502-1 Ch. 2, Ch. 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safe environment for services.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safe environment of care meeting the applicable requirements for the settings in which services are delivered.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environment of care meets the applicable safety and physical-environment requirements for the settings used, including any 24-hour crisis or acute treatment settings.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Safety of staff delivering community and home-based services is addressed through policy and training.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acute treatment or 24-hour settings meet the applicable licensure and safety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Environmental and safety concerns are identified and corrected.</w:t>
      </w:r>
    </w:p>
    <w:p>
      <w:pPr>
        <w:spacing w:before="260" w:after="90"/>
      </w:pPr>
      <w:r>
        <w:rPr>
          <w:b/>
          <w:bCs/>
          <w:color w:val="1F3A5F"/>
          <w:sz w:val="23"/>
          <w:szCs w:val="23"/>
          <w:rFonts w:ascii="Calibri" w:cs="Calibri" w:eastAsia="Calibri" w:hAnsi="Calibri"/>
        </w:rPr>
        <w:t xml:space="preserve">7.05  Death Reporting and Review</w:t>
      </w:r>
    </w:p>
    <w:p>
      <w:pPr>
        <w:spacing w:after="110"/>
      </w:pPr>
      <w:r>
        <w:rPr>
          <w:i/>
          <w:iCs/>
          <w:color w:val="2E5D34"/>
          <w:sz w:val="17"/>
          <w:szCs w:val="17"/>
          <w:rFonts w:ascii="Calibri" w:cs="Calibri" w:eastAsia="Calibri" w:hAnsi="Calibri"/>
        </w:rPr>
        <w:t xml:space="preserve">2 CCR 502-1 Ch. 2;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report and review deaths as required.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reports the death of an individual as the rules and Colorado law require and reviews it to identify preventable factors.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 individual's death is reported within required timeframes to the required parties, including the BHA and, where applicable, law enforcement and the coroner.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with any required review or investigation.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death is reviewed internally for contributing factors and prevention.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is retained.</w:t>
      </w:r>
    </w:p>
    <w:p>
      <w:pPr>
        <w:spacing w:before="260" w:after="90"/>
      </w:pPr>
      <w:r>
        <w:rPr>
          <w:b/>
          <w:bCs/>
          <w:color w:val="1F3A5F"/>
          <w:sz w:val="23"/>
          <w:szCs w:val="23"/>
          <w:rFonts w:ascii="Calibri" w:cs="Calibri" w:eastAsia="Calibri" w:hAnsi="Calibri"/>
        </w:rPr>
        <w:t xml:space="preserve">7.06  Incident Review Process</w:t>
      </w:r>
    </w:p>
    <w:p>
      <w:pPr>
        <w:spacing w:after="110"/>
      </w:pPr>
      <w:r>
        <w:rPr>
          <w:i/>
          <w:iCs/>
          <w:color w:val="2E5D34"/>
          <w:sz w:val="17"/>
          <w:szCs w:val="17"/>
          <w:rFonts w:ascii="Calibri" w:cs="Calibri" w:eastAsia="Calibri" w:hAnsi="Calibri"/>
        </w:rPr>
        <w:t xml:space="preserve">2 CCR 502-1 Ch. 2; quality management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learn from incidents and prevent recurrence.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an incident review process that examines incidents, identifies causes, and drives corrective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are reviewed through the provider's process at the required frequency.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Causes and patterns are identified, and corrective actions are implemented and tracked.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inform training, policy, and environmental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Review activity is documented.</w:t>
      </w:r>
    </w:p>
    <w:p>
      <w:pPr>
        <w:spacing w:before="260" w:after="90"/>
      </w:pPr>
      <w:r>
        <w:rPr>
          <w:b/>
          <w:bCs/>
          <w:color w:val="1F3A5F"/>
          <w:sz w:val="23"/>
          <w:szCs w:val="23"/>
          <w:rFonts w:ascii="Calibri" w:cs="Calibri" w:eastAsia="Calibri" w:hAnsi="Calibri"/>
        </w:rPr>
        <w:t xml:space="preserve">7.07  Physical Plant and Environment</w:t>
      </w:r>
    </w:p>
    <w:p>
      <w:pPr>
        <w:spacing w:after="110"/>
      </w:pPr>
      <w:r>
        <w:rPr>
          <w:i/>
          <w:iCs/>
          <w:color w:val="2E5D34"/>
          <w:sz w:val="17"/>
          <w:szCs w:val="17"/>
          <w:rFonts w:ascii="Calibri" w:cs="Calibri" w:eastAsia="Calibri" w:hAnsi="Calibri"/>
        </w:rPr>
        <w:t xml:space="preserve">2 CCR 502-1 Ch. 2, Ch. 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safe physical environment.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physical environment meeting the applicable requirements for its services and settings.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physical environment meets the applicable requirements for space, safety, and — for residential — sleeping arrangements, with required inspections current.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environment is maintained safely and in good repair.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Hazards are identified and corrected.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Environmental standards are reviewed.</w:t>
      </w:r>
    </w:p>
    <w:p>
      <w:pPr>
        <w:spacing w:before="260" w:after="90"/>
      </w:pPr>
      <w:r>
        <w:rPr>
          <w:b/>
          <w:bCs/>
          <w:color w:val="1F3A5F"/>
          <w:sz w:val="23"/>
          <w:szCs w:val="23"/>
          <w:rFonts w:ascii="Calibri" w:cs="Calibri" w:eastAsia="Calibri" w:hAnsi="Calibri"/>
        </w:rPr>
        <w:t xml:space="preserve">7.08  Emergency Operations and Disaster Continuity</w:t>
      </w:r>
    </w:p>
    <w:p>
      <w:pPr>
        <w:spacing w:after="110"/>
      </w:pPr>
      <w:r>
        <w:rPr>
          <w:i/>
          <w:iCs/>
          <w:color w:val="2E5D34"/>
          <w:sz w:val="17"/>
          <w:szCs w:val="17"/>
          <w:rFonts w:ascii="Calibri" w:cs="Calibri" w:eastAsia="Calibri" w:hAnsi="Calibri"/>
        </w:rPr>
        <w:t xml:space="preserve">2 CCR 502-1 Ch. 2; continuity planning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sustain essential care through emergencies and disasters.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an emergency operations plan that sustains essential services — especially medication continuity, crisis care, and involuntary treatment — through disruptions.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plan addresses staffing, records access, medication access, sheltering or relocation for residential individuals, and communication.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know their roles, and the plan is exercised and reviewed.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Mutual aid and continuity arrangements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Actions during an emergency are documented.</w:t>
      </w:r>
    </w:p>
    <w:p>
      <w:pPr>
        <w:spacing w:before="260" w:after="90"/>
      </w:pPr>
      <w:r>
        <w:rPr>
          <w:b/>
          <w:bCs/>
          <w:color w:val="1F3A5F"/>
          <w:sz w:val="23"/>
          <w:szCs w:val="23"/>
          <w:rFonts w:ascii="Calibri" w:cs="Calibri" w:eastAsia="Calibri" w:hAnsi="Calibri"/>
        </w:rPr>
        <w:t xml:space="preserve">7.09  Suicide and Self-Harm Prevention</w:t>
      </w:r>
    </w:p>
    <w:p>
      <w:pPr>
        <w:spacing w:after="110"/>
      </w:pPr>
      <w:r>
        <w:rPr>
          <w:i/>
          <w:iCs/>
          <w:color w:val="2E5D34"/>
          <w:sz w:val="17"/>
          <w:szCs w:val="17"/>
          <w:rFonts w:ascii="Calibri" w:cs="Calibri" w:eastAsia="Calibri" w:hAnsi="Calibri"/>
        </w:rPr>
        <w:t xml:space="preserve">clinical best practice; physical environment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reduce suicide and self-harm among individuals.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assesses and responds to suicide and self-harm risk and, in residential settings, maintains an environment that reduces means of self-harm.</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Suicide and self-harm risk is assessed and reassessed, with safety planning for individuals at risk.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residential settings, environmental risks including ligature points are identified and mitigated.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to respond to suicidal crisis and to summon emergency help, including 988.</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Suicide-related events are documented, reported as required, and reviewed.</w:t>
      </w:r>
    </w:p>
    <w:p>
      <w:pPr>
        <w:spacing w:before="260" w:after="90"/>
      </w:pPr>
      <w:r>
        <w:rPr>
          <w:b/>
          <w:bCs/>
          <w:color w:val="1F3A5F"/>
          <w:sz w:val="23"/>
          <w:szCs w:val="23"/>
          <w:rFonts w:ascii="Calibri" w:cs="Calibri" w:eastAsia="Calibri" w:hAnsi="Calibri"/>
        </w:rPr>
        <w:t xml:space="preserve">7.10  Contraband and Searches</w:t>
      </w:r>
    </w:p>
    <w:p>
      <w:pPr>
        <w:spacing w:after="110"/>
      </w:pPr>
      <w:r>
        <w:rPr>
          <w:i/>
          <w:iCs/>
          <w:color w:val="2E5D34"/>
          <w:sz w:val="17"/>
          <w:szCs w:val="17"/>
          <w:rFonts w:ascii="Calibri" w:cs="Calibri" w:eastAsia="Calibri" w:hAnsi="Calibri"/>
        </w:rPr>
        <w:t xml:space="preserve">individual rights; program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safety while respecting rights.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rights-respecting policies on prohibited items and searches, particularly in residential settings.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Clear, rights-respecting policies address prohibited items and how safety concerns are handled.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search is proportionate, conducted consistent with rights,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these policies.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Practices are reviewed.</w:t>
      </w:r>
    </w:p>
    <w:p>
      <w:pPr>
        <w:spacing w:before="260" w:after="90"/>
      </w:pPr>
      <w:r>
        <w:rPr>
          <w:b/>
          <w:bCs/>
          <w:color w:val="1F3A5F"/>
          <w:sz w:val="23"/>
          <w:szCs w:val="23"/>
          <w:rFonts w:ascii="Calibri" w:cs="Calibri" w:eastAsia="Calibri" w:hAnsi="Calibri"/>
        </w:rPr>
        <w:t xml:space="preserve">7.11  Transportation Safety</w:t>
      </w:r>
    </w:p>
    <w:p>
      <w:pPr>
        <w:spacing w:after="110"/>
      </w:pPr>
      <w:r>
        <w:rPr>
          <w:i/>
          <w:iCs/>
          <w:color w:val="2E5D34"/>
          <w:sz w:val="17"/>
          <w:szCs w:val="17"/>
          <w:rFonts w:ascii="Calibri" w:cs="Calibri" w:eastAsia="Calibri" w:hAnsi="Calibri"/>
        </w:rPr>
        <w:t xml:space="preserve">applicable law; program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individuals safe when the provider transports them.</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transports individuals, it does so safely and within applicable requirements, protecting confidentiality.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Vehicles and drivers meet applicable licensing, insurance, and safety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Transportation is consistent with the service and the individual's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Confidentiality is protected during transport.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Transportation incidents are documented.</w:t>
      </w:r>
    </w:p>
    <w:p>
      <w:pPr>
        <w:pageBreakBefore/>
        <w:spacing w:after="80"/>
      </w:pPr>
      <w:r>
        <w:rPr>
          <w:b/>
          <w:bCs/>
          <w:color w:val="1F3A5F"/>
          <w:sz w:val="26"/>
          <w:szCs w:val="26"/>
          <w:rFonts w:ascii="Calibri" w:cs="Calibri" w:eastAsia="Calibri" w:hAnsi="Calibri"/>
        </w:rPr>
        <w:t xml:space="preserve">Section 8 — Quality, Compliance &amp; Business Operations</w:t>
      </w:r>
    </w:p>
    <w:p>
      <w:pPr>
        <w:spacing w:after="140"/>
      </w:pPr>
      <w:r>
        <w:rPr>
          <w:color w:val="222222"/>
          <w:sz w:val="20"/>
          <w:szCs w:val="20"/>
          <w:rFonts w:ascii="Calibri" w:cs="Calibri" w:eastAsia="Calibri" w:hAnsi="Calibri"/>
        </w:rPr>
        <w:t xml:space="preserve">This section ties the manual together: quality management, readiness for BHA review, records and documentation, billing integrity, data security, and continuity. The BHA reviews licensed and designated providers for compliance, and a provider's standing rests on the same habits this manual builds — accurate records, honest billing, timely corrective action, and services delivered to the rules.</w:t>
      </w:r>
    </w:p>
    <w:p>
      <w:pPr>
        <w:spacing w:before="260" w:after="90"/>
      </w:pPr>
      <w:r>
        <w:rPr>
          <w:b/>
          <w:bCs/>
          <w:color w:val="1F3A5F"/>
          <w:sz w:val="23"/>
          <w:szCs w:val="23"/>
          <w:rFonts w:ascii="Calibri" w:cs="Calibri" w:eastAsia="Calibri" w:hAnsi="Calibri"/>
        </w:rPr>
        <w:t xml:space="preserve">8.01  Quality Management and Improvement</w:t>
      </w:r>
    </w:p>
    <w:p>
      <w:pPr>
        <w:spacing w:after="110"/>
      </w:pPr>
      <w:r>
        <w:rPr>
          <w:i/>
          <w:iCs/>
          <w:color w:val="2E5D34"/>
          <w:sz w:val="17"/>
          <w:szCs w:val="17"/>
          <w:rFonts w:ascii="Calibri" w:cs="Calibri" w:eastAsia="Calibri" w:hAnsi="Calibri"/>
        </w:rPr>
        <w:t xml:space="preserve">2 CCR 502-1 Ch. 2; Ch. 12 outcomes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monitor and improve the quality and safety of services.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quality management process that reviews outcomes, incidents, complaints, and compliance and drives improvement.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reviews incidents, complaints, outcomes, documentation, and review results to identify and correct problems.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Quality-improvement priorities are selected, acted on, and monitored for results; comprehensive providers analyze outreach, education, and engagement data into the outcomes report.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and actions are documented and communicated to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Data and reports required by the BHA and payers are submitted accurately.</w:t>
      </w:r>
    </w:p>
    <w:p>
      <w:pPr>
        <w:spacing w:before="260" w:after="90"/>
      </w:pPr>
      <w:r>
        <w:rPr>
          <w:b/>
          <w:bCs/>
          <w:color w:val="1F3A5F"/>
          <w:sz w:val="23"/>
          <w:szCs w:val="23"/>
          <w:rFonts w:ascii="Calibri" w:cs="Calibri" w:eastAsia="Calibri" w:hAnsi="Calibri"/>
        </w:rPr>
        <w:t xml:space="preserve">8.02  BHA Review and Corrective Action</w:t>
      </w:r>
    </w:p>
    <w:p>
      <w:pPr>
        <w:spacing w:after="110"/>
      </w:pPr>
      <w:r>
        <w:rPr>
          <w:i/>
          <w:iCs/>
          <w:color w:val="2E5D34"/>
          <w:sz w:val="17"/>
          <w:szCs w:val="17"/>
          <w:rFonts w:ascii="Calibri" w:cs="Calibri" w:eastAsia="Calibri" w:hAnsi="Calibri"/>
        </w:rPr>
        <w:t xml:space="preserve">2 CCR 502-1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be ready for review and correct deficiencies promptly.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continuous readiness for BHA review, cooperates fully, and corrects deficiencies through timely, sustained corrective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 endorsements, designations, policies, clinical and personnel records, and required documentation are kept current and organized for review.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fully with BHA reviews, site visits, and investigations and provides records promptly.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deficiencies are cited, a corrective action plan is submitted and implemented within the required timeframe and sustained.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Compliance is maintained to protect the provider's license, endorsements, and designations.</w:t>
      </w:r>
    </w:p>
    <w:p>
      <w:pPr>
        <w:spacing w:before="260" w:after="90"/>
      </w:pPr>
      <w:r>
        <w:rPr>
          <w:b/>
          <w:bCs/>
          <w:color w:val="1F3A5F"/>
          <w:sz w:val="23"/>
          <w:szCs w:val="23"/>
          <w:rFonts w:ascii="Calibri" w:cs="Calibri" w:eastAsia="Calibri" w:hAnsi="Calibri"/>
        </w:rPr>
        <w:t xml:space="preserve">8.03  Service Records and Documentation</w:t>
      </w:r>
    </w:p>
    <w:p>
      <w:pPr>
        <w:spacing w:after="110"/>
      </w:pPr>
      <w:r>
        <w:rPr>
          <w:i/>
          <w:iCs/>
          <w:color w:val="2E5D34"/>
          <w:sz w:val="17"/>
          <w:szCs w:val="17"/>
          <w:rFonts w:ascii="Calibri" w:cs="Calibri" w:eastAsia="Calibri" w:hAnsi="Calibri"/>
        </w:rPr>
        <w:t xml:space="preserve">2 CCR 502-1 Rule 21.170</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accurate, confidential service records.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complete service record for each individual, documents services as required, and retains and protects records under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record contains the assessment and diagnosis, service plan and reviews, progress notes and service documentation, medication records, incident documentation, and discharge summary.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is accurate, timely, and signed, and supports the services delivered and billed, including any involuntary-treatment documentation.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retained for the required period and protected under Colorado law, HIPAA, and Part 2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produced for the BHA and auditors as permitted and required.</w:t>
      </w:r>
    </w:p>
    <w:p>
      <w:pPr>
        <w:spacing w:before="260" w:after="90"/>
      </w:pPr>
      <w:r>
        <w:rPr>
          <w:b/>
          <w:bCs/>
          <w:color w:val="1F3A5F"/>
          <w:sz w:val="23"/>
          <w:szCs w:val="23"/>
          <w:rFonts w:ascii="Calibri" w:cs="Calibri" w:eastAsia="Calibri" w:hAnsi="Calibri"/>
        </w:rPr>
        <w:t xml:space="preserve">8.04  Billing Integrity and Program Compliance</w:t>
      </w:r>
    </w:p>
    <w:p>
      <w:pPr>
        <w:spacing w:after="110"/>
      </w:pPr>
      <w:r>
        <w:rPr>
          <w:i/>
          <w:iCs/>
          <w:color w:val="2E5D34"/>
          <w:sz w:val="17"/>
          <w:szCs w:val="17"/>
          <w:rFonts w:ascii="Calibri" w:cs="Calibri" w:eastAsia="Calibri" w:hAnsi="Calibri"/>
        </w:rPr>
        <w:t xml:space="preserve">Health First Colorado; federal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bill accurately and prevent fraud, waste, and abuse.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bills only for authorized services actually delivered and documented and maintains a compliance program appropriate to its operations.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Claims are submitted only for authorized, delivered, and documented services, consistent with the rules and payer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maintains a compliance program with a way to report concerns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Billing and documentation are reviewed for accuracy, and discrepancies are corrected and disclosed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with Medicaid, RAE, and program-integrity audits.</w:t>
      </w:r>
    </w:p>
    <w:p>
      <w:pPr>
        <w:spacing w:before="260" w:after="90"/>
      </w:pPr>
      <w:r>
        <w:rPr>
          <w:b/>
          <w:bCs/>
          <w:color w:val="1F3A5F"/>
          <w:sz w:val="23"/>
          <w:szCs w:val="23"/>
          <w:rFonts w:ascii="Calibri" w:cs="Calibri" w:eastAsia="Calibri" w:hAnsi="Calibri"/>
        </w:rPr>
        <w:t xml:space="preserve">8.05  Data Security and Continuity of Care</w:t>
      </w:r>
    </w:p>
    <w:p>
      <w:pPr>
        <w:spacing w:after="110"/>
      </w:pPr>
      <w:r>
        <w:rPr>
          <w:i/>
          <w:iCs/>
          <w:color w:val="2E5D34"/>
          <w:sz w:val="17"/>
          <w:szCs w:val="17"/>
          <w:rFonts w:ascii="Calibri" w:cs="Calibri" w:eastAsia="Calibri" w:hAnsi="Calibri"/>
        </w:rPr>
        <w:t xml:space="preserve">HIPAA; Colorado law; 42 CFR Part 2 (co-occurring)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records and sustain services through disruption.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protects data with safeguards meeting HIPAA and state law, and plans continuity so a disruption does not endanger individuals.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Electronic records are protected with access controls, audit trails, and encryption where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Continuity planning addresses staffing, records access, medication continuity, and crisis support during disruptions.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breaches are investigated and handled as law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Continuity arrangements are documented.</w:t>
      </w:r>
    </w:p>
    <w:p>
      <w:pPr>
        <w:spacing w:before="260" w:after="90"/>
      </w:pPr>
      <w:r>
        <w:rPr>
          <w:b/>
          <w:bCs/>
          <w:color w:val="1F3A5F"/>
          <w:sz w:val="23"/>
          <w:szCs w:val="23"/>
          <w:rFonts w:ascii="Calibri" w:cs="Calibri" w:eastAsia="Calibri" w:hAnsi="Calibri"/>
        </w:rPr>
        <w:t xml:space="preserve">8.06  Outcome Measurement and Individual Satisfaction</w:t>
      </w:r>
    </w:p>
    <w:p>
      <w:pPr>
        <w:spacing w:after="110"/>
      </w:pPr>
      <w:r>
        <w:rPr>
          <w:i/>
          <w:iCs/>
          <w:color w:val="2E5D34"/>
          <w:sz w:val="17"/>
          <w:szCs w:val="17"/>
          <w:rFonts w:ascii="Calibri" w:cs="Calibri" w:eastAsia="Calibri" w:hAnsi="Calibri"/>
        </w:rPr>
        <w:t xml:space="preserve">2 CCR 502-1; payer quality programs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measure results and use individual input to improve.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measures treatment outcomes and gathers individual satisfaction, and uses both to improve services.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Outcome measures appropriate to the services and required by the BHA and payers are tracked.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 satisfaction is gathered without reprisal and reviewed.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drive quality-improvement priorities.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Results are shared with staff and reported as required.</w:t>
      </w:r>
    </w:p>
    <w:p>
      <w:pPr>
        <w:spacing w:before="260" w:after="90"/>
      </w:pPr>
      <w:r>
        <w:rPr>
          <w:b/>
          <w:bCs/>
          <w:color w:val="1F3A5F"/>
          <w:sz w:val="23"/>
          <w:szCs w:val="23"/>
          <w:rFonts w:ascii="Calibri" w:cs="Calibri" w:eastAsia="Calibri" w:hAnsi="Calibri"/>
        </w:rPr>
        <w:t xml:space="preserve">8.07  Utilization Review and Documentation Audits</w:t>
      </w:r>
    </w:p>
    <w:p>
      <w:pPr>
        <w:spacing w:after="110"/>
      </w:pPr>
      <w:r>
        <w:rPr>
          <w:i/>
          <w:iCs/>
          <w:color w:val="2E5D34"/>
          <w:sz w:val="17"/>
          <w:szCs w:val="17"/>
          <w:rFonts w:ascii="Calibri" w:cs="Calibri" w:eastAsia="Calibri" w:hAnsi="Calibri"/>
        </w:rPr>
        <w:t xml:space="preserve">payer requirements; clinical criteria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services and documentation support what is delivered and billed.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reviews utilization and audits documentation to confirm services are appropriate, delivered, and supported.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Utilization is reviewed against the service plan, and payer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is audited for completeness, accuracy, and support for billing.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Deficiencies are corrected and inform training.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Audit activity is documented.</w:t>
      </w:r>
    </w:p>
    <w:p>
      <w:pPr>
        <w:spacing w:before="260" w:after="90"/>
      </w:pPr>
      <w:r>
        <w:rPr>
          <w:b/>
          <w:bCs/>
          <w:color w:val="1F3A5F"/>
          <w:sz w:val="23"/>
          <w:szCs w:val="23"/>
          <w:rFonts w:ascii="Calibri" w:cs="Calibri" w:eastAsia="Calibri" w:hAnsi="Calibri"/>
        </w:rPr>
        <w:t xml:space="preserve">8.08  State Data Reporting and LADDERS</w:t>
      </w:r>
    </w:p>
    <w:p>
      <w:pPr>
        <w:spacing w:after="110"/>
      </w:pPr>
      <w:r>
        <w:rPr>
          <w:i/>
          <w:iCs/>
          <w:color w:val="2E5D34"/>
          <w:sz w:val="17"/>
          <w:szCs w:val="17"/>
          <w:rFonts w:ascii="Calibri" w:cs="Calibri" w:eastAsia="Calibri" w:hAnsi="Calibri"/>
        </w:rPr>
        <w:t xml:space="preserve">2 CCR 502-1; BHA data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report required data accurately and on time.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submits required data through the BHA-designated systems, including LADDERS, accurately and on time.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data submissions and record updates are made within BHA timeframes through the designated systems, including LADDERS.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Data accuracy is verified before submission, and corrections are made promptly.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responsible for reporting are trained and hold the required system access.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Submission records are retained.</w:t>
      </w:r>
    </w:p>
    <w:p>
      <w:pPr>
        <w:spacing w:before="260" w:after="90"/>
      </w:pPr>
      <w:r>
        <w:rPr>
          <w:b/>
          <w:bCs/>
          <w:color w:val="1F3A5F"/>
          <w:sz w:val="23"/>
          <w:szCs w:val="23"/>
          <w:rFonts w:ascii="Calibri" w:cs="Calibri" w:eastAsia="Calibri" w:hAnsi="Calibri"/>
        </w:rPr>
        <w:t xml:space="preserve">8.09  Business Associates and Vendor Compliance</w:t>
      </w:r>
    </w:p>
    <w:p>
      <w:pPr>
        <w:spacing w:after="110"/>
      </w:pPr>
      <w:r>
        <w:rPr>
          <w:i/>
          <w:iCs/>
          <w:color w:val="2E5D34"/>
          <w:sz w:val="17"/>
          <w:szCs w:val="17"/>
          <w:rFonts w:ascii="Calibri" w:cs="Calibri" w:eastAsia="Calibri" w:hAnsi="Calibri"/>
        </w:rPr>
        <w:t xml:space="preserve">HIPAA; 42 CFR Part 2;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hold vendors handling protected information to required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ensures vendors and business associates handling protected information meet HIPAA, Part 2, and applicable requirements.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Business associate agreements and, where Part 2 applies, qualified service organization agreements are executed.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Vendors meet applicable privacy, security, and program-integrity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Vendor compliance is monitored and issues addressed.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Agreements and monitoring are documented.</w:t>
      </w:r>
    </w:p>
    <w:p>
      <w:pPr>
        <w:spacing w:before="260" w:after="90"/>
      </w:pPr>
      <w:r>
        <w:rPr>
          <w:b/>
          <w:bCs/>
          <w:color w:val="1F3A5F"/>
          <w:sz w:val="23"/>
          <w:szCs w:val="23"/>
          <w:rFonts w:ascii="Calibri" w:cs="Calibri" w:eastAsia="Calibri" w:hAnsi="Calibri"/>
        </w:rPr>
        <w:t xml:space="preserve">8.10  Manual Adoption and Staff Acknowledgment</w:t>
      </w:r>
    </w:p>
    <w:p>
      <w:pPr>
        <w:spacing w:after="110"/>
      </w:pPr>
      <w:r>
        <w:rPr>
          <w:i/>
          <w:iCs/>
          <w:color w:val="2E5D34"/>
          <w:sz w:val="17"/>
          <w:szCs w:val="17"/>
          <w:rFonts w:ascii="Calibri" w:cs="Calibri" w:eastAsia="Calibri" w:hAnsi="Calibri"/>
        </w:rPr>
        <w:t xml:space="preserve">2 CCR 502-1 Rule 21.110.B</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put the manual into force and confirm staff understanding.</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Governance adopts this manual, the provider makes it available to staff, and staff acknowledge the policies relevant to their duties.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Governance adopts the manual, and the adoption and effective date are recorded.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manual is available to staff and to the BHA, and relevant policies are covered in orientation and training.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acknowledge in writing that they have received and understand the policies relevant to their duties.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Material revisions are dated, communicated, and re-acknowledged where appropriate.</w:t>
      </w:r>
    </w:p>
    <w:p>
      <w:pPr>
        <w:spacing w:before="260" w:after="90"/>
      </w:pPr>
      <w:r>
        <w:rPr>
          <w:b/>
          <w:bCs/>
          <w:color w:val="1F3A5F"/>
          <w:sz w:val="23"/>
          <w:szCs w:val="23"/>
          <w:rFonts w:ascii="Calibri" w:cs="Calibri" w:eastAsia="Calibri" w:hAnsi="Calibri"/>
        </w:rPr>
        <w:t xml:space="preserve">8.11  Financial Management and Solvency</w:t>
      </w:r>
    </w:p>
    <w:p>
      <w:pPr>
        <w:spacing w:after="110"/>
      </w:pPr>
      <w:r>
        <w:rPr>
          <w:i/>
          <w:iCs/>
          <w:color w:val="2E5D34"/>
          <w:sz w:val="17"/>
          <w:szCs w:val="17"/>
          <w:rFonts w:ascii="Calibri" w:cs="Calibri" w:eastAsia="Calibri" w:hAnsi="Calibri"/>
        </w:rPr>
        <w:t xml:space="preserve">sound practice; BHA oversight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on a sound financial footing that protects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manages its finances so it can meet obligations and continue services, and plans continuity so a disruption does not endanger individuals.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Sound financial practices are maintained, including timely payroll and obligations.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Continuity planning protects individuals who depend on continued service, especially those in crisis or involuntary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Financial records are maintained and available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Signs of financial distress prompt planning to protect continuity.</w:t>
      </w:r>
    </w:p>
    <w:p>
      <w:pPr>
        <w:spacing w:before="260" w:after="90"/>
      </w:pPr>
      <w:r>
        <w:rPr>
          <w:b/>
          <w:bCs/>
          <w:color w:val="1F3A5F"/>
          <w:sz w:val="23"/>
          <w:szCs w:val="23"/>
          <w:rFonts w:ascii="Calibri" w:cs="Calibri" w:eastAsia="Calibri" w:hAnsi="Calibri"/>
        </w:rPr>
        <w:t xml:space="preserve">8.12  Corporate Compliance Program</w:t>
      </w:r>
    </w:p>
    <w:p>
      <w:pPr>
        <w:spacing w:after="110"/>
      </w:pPr>
      <w:r>
        <w:rPr>
          <w:i/>
          <w:iCs/>
          <w:color w:val="2E5D34"/>
          <w:sz w:val="17"/>
          <w:szCs w:val="17"/>
          <w:rFonts w:ascii="Calibri" w:cs="Calibri" w:eastAsia="Calibri" w:hAnsi="Calibri"/>
        </w:rPr>
        <w:t xml:space="preserve">Health First Colorado; federal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an effective compliance program.</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compliance program with standards of conduct, training, auditing, and non-retaliation, and prevents fraud, waste, and abuse.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Written standards of conduct and compliance policies are adopted, with a designated compliance function.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compliance, including billing integrity and fraud, waste, and abuse, and how to report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Auditing and monitoring, response and prevention, and required certifications are completed.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program is reviewed and updated.</w:t>
      </w:r>
    </w:p>
    <w:p>
      <w:pPr>
        <w:spacing w:before="260" w:after="90"/>
      </w:pPr>
      <w:r>
        <w:rPr>
          <w:b/>
          <w:bCs/>
          <w:color w:val="1F3A5F"/>
          <w:sz w:val="23"/>
          <w:szCs w:val="23"/>
          <w:rFonts w:ascii="Calibri" w:cs="Calibri" w:eastAsia="Calibri" w:hAnsi="Calibri"/>
        </w:rPr>
        <w:t xml:space="preserve">8.13  Records Retention and Secure Destruction</w:t>
      </w:r>
    </w:p>
    <w:p>
      <w:pPr>
        <w:spacing w:after="110"/>
      </w:pPr>
      <w:r>
        <w:rPr>
          <w:i/>
          <w:iCs/>
          <w:color w:val="2E5D34"/>
          <w:sz w:val="17"/>
          <w:szCs w:val="17"/>
          <w:rFonts w:ascii="Calibri" w:cs="Calibri" w:eastAsia="Calibri" w:hAnsi="Calibri"/>
        </w:rPr>
        <w:t xml:space="preserve">2 CCR 502-1 Rule 21.170; 42 CFR Part 2; HIPAA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retain and destroy records properly.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retains clinical records for the required period and destroys them securely thereafter, consistent with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retained for the period the rules and law require.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Destruction after the retention period is secure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Retention and destruction follow the records rules, 42 CFR Part 2, and HIPAA.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retention schedule is reviewed.</w:t>
      </w:r>
    </w:p>
    <w:p>
      <w:pPr>
        <w:pageBreakBefore/>
        <w:spacing w:after="80"/>
      </w:pPr>
      <w:r>
        <w:rPr>
          <w:b/>
          <w:bCs/>
          <w:color w:val="1F3A5F"/>
          <w:sz w:val="26"/>
          <w:szCs w:val="26"/>
          <w:rFonts w:ascii="Calibri" w:cs="Calibri" w:eastAsia="Calibri" w:hAnsi="Calibri"/>
        </w:rPr>
        <w:t xml:space="preserve">Section 3 — Screening, Admission, Assessment &amp; Treatment Planning</w:t>
      </w:r>
    </w:p>
    <w:p>
      <w:pPr>
        <w:spacing w:before="260" w:after="90"/>
      </w:pPr>
      <w:r>
        <w:rPr>
          <w:b/>
          <w:bCs/>
          <w:color w:val="1F3A5F"/>
          <w:sz w:val="23"/>
          <w:szCs w:val="23"/>
          <w:rFonts w:ascii="Calibri" w:cs="Calibri" w:eastAsia="Calibri" w:hAnsi="Calibri"/>
        </w:rPr>
        <w:t xml:space="preserve">3.07  Risk Assessment and Safety Planning</w:t>
      </w:r>
    </w:p>
    <w:p>
      <w:pPr>
        <w:spacing w:after="110"/>
      </w:pPr>
      <w:r>
        <w:rPr>
          <w:i/>
          <w:iCs/>
          <w:color w:val="2E5D34"/>
          <w:sz w:val="17"/>
          <w:szCs w:val="17"/>
          <w:rFonts w:ascii="Calibri" w:cs="Calibri" w:eastAsia="Calibri" w:hAnsi="Calibri"/>
        </w:rPr>
        <w:t xml:space="preserve">clinical best practice;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identify and respond to suicide and other risks.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assesses each individual for suicide and other safety risks and develops safety planning as indicated.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Risk of suicide, self-harm, and violence is assessed at admission and as the individual's condition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Safety planning is developed with the individual when indicated, including access to crisis services and 988.</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Elevated risk prompts adjustment of level of care or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Risk assessment and safety planning are documented.</w:t>
      </w:r>
    </w:p>
    <w:p>
      <w:pPr>
        <w:spacing w:before="260" w:after="90"/>
      </w:pPr>
      <w:r>
        <w:rPr>
          <w:b/>
          <w:bCs/>
          <w:color w:val="1F3A5F"/>
          <w:sz w:val="23"/>
          <w:szCs w:val="23"/>
          <w:rFonts w:ascii="Calibri" w:cs="Calibri" w:eastAsia="Calibri" w:hAnsi="Calibri"/>
        </w:rPr>
        <w:t xml:space="preserve">3.08  Reassessment and Continued Care Documentation</w:t>
      </w:r>
    </w:p>
    <w:p>
      <w:pPr>
        <w:spacing w:after="110"/>
      </w:pPr>
      <w:r>
        <w:rPr>
          <w:i/>
          <w:iCs/>
          <w:color w:val="2E5D34"/>
          <w:sz w:val="17"/>
          <w:szCs w:val="17"/>
          <w:rFonts w:ascii="Calibri" w:cs="Calibri" w:eastAsia="Calibri" w:hAnsi="Calibri"/>
        </w:rPr>
        <w:t xml:space="preserve">clinical criteria; 2 CCR 502-1 Rule 21.170</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services matched to the individual's changing needs.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reassesses each individual as required, supports continued-care and transfer decisions with documentation against clinical criteria, and obtains authorization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Reassessment occurs as the rules require and when the individual's condition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Continued-stay, step-up, step-down, and transfer decisions are documented against clinical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treatment plan is updated to reflect reassessment.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Payer authorization for continued service is obtained and documented.</w:t>
      </w:r>
    </w:p>
    <w:p>
      <w:pPr>
        <w:spacing w:before="260" w:after="90"/>
      </w:pPr>
      <w:r>
        <w:rPr>
          <w:b/>
          <w:bCs/>
          <w:color w:val="1F3A5F"/>
          <w:sz w:val="23"/>
          <w:szCs w:val="23"/>
          <w:rFonts w:ascii="Calibri" w:cs="Calibri" w:eastAsia="Calibri" w:hAnsi="Calibri"/>
        </w:rPr>
        <w:t xml:space="preserve">3.09  Family Involvement</w:t>
      </w:r>
    </w:p>
    <w:p>
      <w:pPr>
        <w:spacing w:after="110"/>
      </w:pPr>
      <w:r>
        <w:rPr>
          <w:i/>
          <w:iCs/>
          <w:color w:val="2E5D34"/>
          <w:sz w:val="17"/>
          <w:szCs w:val="17"/>
          <w:rFonts w:ascii="Calibri" w:cs="Calibri" w:eastAsia="Calibri" w:hAnsi="Calibri"/>
        </w:rPr>
        <w:t xml:space="preserve">2 CCR 502-1;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involve family appropriately and with consent.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involves family and natural supports in treatment when appropriate and consented, consistent with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Family involvement occurs when appropriate to the individual's treatment and with consent, and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Information is shared with family only as consent and Part 2 permit.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Family services and education are offered where appropriate to the program and the individual's goals.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individual's wishes about involvement are honored.</w:t>
      </w:r>
    </w:p>
    <w:p>
      <w:pPr>
        <w:spacing w:before="260" w:after="90"/>
      </w:pPr>
      <w:r>
        <w:rPr>
          <w:b/>
          <w:bCs/>
          <w:color w:val="1F3A5F"/>
          <w:sz w:val="23"/>
          <w:szCs w:val="23"/>
          <w:rFonts w:ascii="Calibri" w:cs="Calibri" w:eastAsia="Calibri" w:hAnsi="Calibri"/>
        </w:rPr>
        <w:t xml:space="preserve">3.10  Engagement, Retention and Re-Engagement</w:t>
      </w:r>
    </w:p>
    <w:p>
      <w:pPr>
        <w:spacing w:after="110"/>
      </w:pPr>
      <w:r>
        <w:rPr>
          <w:i/>
          <w:iCs/>
          <w:color w:val="2E5D34"/>
          <w:sz w:val="17"/>
          <w:szCs w:val="17"/>
          <w:rFonts w:ascii="Calibri" w:cs="Calibri" w:eastAsia="Calibri" w:hAnsi="Calibri"/>
        </w:rPr>
        <w:t xml:space="preserve">clinical best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individuals connected to treatment.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uses engagement and retention practices and responds to missed appointments and early disengagement with outreach consistent with the individual's wishes and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Engagement practices appropriate to mental health treatment support retention.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Missed appointments and disengagement trigger outreach consistent with consent and Part 2.</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Barriers to retention are identified and addressed in the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Engagement efforts are documented.</w:t>
      </w:r>
    </w:p>
    <w:p>
      <w:pPr>
        <w:spacing w:before="260" w:after="90"/>
      </w:pPr>
      <w:r>
        <w:rPr>
          <w:b/>
          <w:bCs/>
          <w:color w:val="1F3A5F"/>
          <w:sz w:val="23"/>
          <w:szCs w:val="23"/>
          <w:rFonts w:ascii="Calibri" w:cs="Calibri" w:eastAsia="Calibri" w:hAnsi="Calibri"/>
        </w:rPr>
        <w:t xml:space="preserve">3.11  Priority Populations and Access</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access fairly and prioritize urgent need.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manages access and any waiting so that people in urgent need — including pregnant people, and people in crisis — are prioritized consistent with applicable requirements.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Access is managed consistent with applicable priority-population requirements, with urgent need prioritized.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People waiting are tracked, kept informed, and referred elsewhere when the wait is unsafe.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Interim safety measures, including access to crisis services, are offered where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Access management is documented.</w:t>
      </w:r>
    </w:p>
    <w:p>
      <w:pPr>
        <w:spacing w:before="260" w:after="90"/>
      </w:pPr>
      <w:r>
        <w:rPr>
          <w:b/>
          <w:bCs/>
          <w:color w:val="1F3A5F"/>
          <w:sz w:val="23"/>
          <w:szCs w:val="23"/>
          <w:rFonts w:ascii="Calibri" w:cs="Calibri" w:eastAsia="Calibri" w:hAnsi="Calibri"/>
        </w:rPr>
        <w:t xml:space="preserve">3.12  Documentation of Medical Necessity</w:t>
      </w:r>
    </w:p>
    <w:p>
      <w:pPr>
        <w:spacing w:after="110"/>
      </w:pPr>
      <w:r>
        <w:rPr>
          <w:i/>
          <w:iCs/>
          <w:color w:val="2E5D34"/>
          <w:sz w:val="17"/>
          <w:szCs w:val="17"/>
          <w:rFonts w:ascii="Calibri" w:cs="Calibri" w:eastAsia="Calibri" w:hAnsi="Calibri"/>
        </w:rPr>
        <w:t xml:space="preserve">clinical criteria; payer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support services and levels of care with documented clinical need.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documents the medical necessity and level of care consistent with the assessment, clinical criteria, and the treatment plan.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Assessment, clinical assessment, and the service plan support the necessity and level of care of services delivered and billed.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Continued-stay and level-of-care documentation supports ongoing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meets payer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Gaps are identified and corrected.</w:t>
      </w:r>
    </w:p>
    <w:p>
      <w:pPr>
        <w:pageBreakBefore/>
        <w:spacing w:after="80"/>
      </w:pPr>
      <w:r>
        <w:rPr>
          <w:b/>
          <w:bCs/>
          <w:color w:val="1F3A5F"/>
          <w:sz w:val="26"/>
          <w:szCs w:val="26"/>
          <w:rFonts w:ascii="Calibri" w:cs="Calibri" w:eastAsia="Calibri" w:hAnsi="Calibri"/>
        </w:rPr>
        <w:t xml:space="preserve">Section 4 — Clinical Services &amp; Treatment</w:t>
      </w:r>
    </w:p>
    <w:p>
      <w:pPr>
        <w:spacing w:before="260" w:after="90"/>
      </w:pPr>
      <w:r>
        <w:rPr>
          <w:b/>
          <w:bCs/>
          <w:color w:val="1F3A5F"/>
          <w:sz w:val="23"/>
          <w:szCs w:val="23"/>
          <w:rFonts w:ascii="Calibri" w:cs="Calibri" w:eastAsia="Calibri" w:hAnsi="Calibri"/>
        </w:rPr>
        <w:t xml:space="preserve">4.08  Group, Individual and Family Counseling</w:t>
      </w:r>
    </w:p>
    <w:p>
      <w:pPr>
        <w:spacing w:after="110"/>
      </w:pPr>
      <w:r>
        <w:rPr>
          <w:i/>
          <w:iCs/>
          <w:color w:val="2E5D34"/>
          <w:sz w:val="17"/>
          <w:szCs w:val="17"/>
          <w:rFonts w:ascii="Calibri" w:cs="Calibri" w:eastAsia="Calibri" w:hAnsi="Calibri"/>
        </w:rPr>
        <w:t xml:space="preserve">2 CCR 502-1 Ch. 4;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deliver counseling to consistent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delivers individual, group, and family counseling by qualified staff, protecting confidentiality and documenting each service.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Counseling is delivered by qualified staff under required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Group composition and content follow clinical standards, and confidentiality expectations among group members are addressed consistent with Part 2.</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Family counseling occurs with appropriate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service is documented in the clinical record and tied to the treatment plan.</w:t>
      </w:r>
    </w:p>
    <w:p>
      <w:pPr>
        <w:spacing w:before="260" w:after="90"/>
      </w:pPr>
      <w:r>
        <w:rPr>
          <w:b/>
          <w:bCs/>
          <w:color w:val="1F3A5F"/>
          <w:sz w:val="23"/>
          <w:szCs w:val="23"/>
          <w:rFonts w:ascii="Calibri" w:cs="Calibri" w:eastAsia="Calibri" w:hAnsi="Calibri"/>
        </w:rPr>
        <w:t xml:space="preserve">4.09  Recovery Supports and Peer Services</w:t>
      </w:r>
    </w:p>
    <w:p>
      <w:pPr>
        <w:spacing w:after="110"/>
      </w:pPr>
      <w:r>
        <w:rPr>
          <w:i/>
          <w:iCs/>
          <w:color w:val="2E5D34"/>
          <w:sz w:val="17"/>
          <w:szCs w:val="17"/>
          <w:rFonts w:ascii="Calibri" w:cs="Calibri" w:eastAsia="Calibri" w:hAnsi="Calibri"/>
        </w:rPr>
        <w:t xml:space="preserve">2 CCR 502-1 Ch. 3</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connect treatment with recovery and peer supports.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connects individuals to recovery supports and, where it delivers peer services, ensures peer staff meet the applicable Colorado requirements and work within their role.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connected to recovery supports and community supports.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Where the provider delivers peer or recovery support services, they are provided consistent with Chapter 3 and by staff meeting the applicable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Recovery supports are integrated with the treatment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documented.</w:t>
      </w:r>
    </w:p>
    <w:p>
      <w:pPr>
        <w:spacing w:before="260" w:after="90"/>
      </w:pPr>
      <w:r>
        <w:rPr>
          <w:b/>
          <w:bCs/>
          <w:color w:val="1F3A5F"/>
          <w:sz w:val="23"/>
          <w:szCs w:val="23"/>
          <w:rFonts w:ascii="Calibri" w:cs="Calibri" w:eastAsia="Calibri" w:hAnsi="Calibri"/>
        </w:rPr>
        <w:t xml:space="preserve">4.10  Criminal Justice-Involved and Court-Referred Individuals</w:t>
      </w:r>
    </w:p>
    <w:p>
      <w:pPr>
        <w:spacing w:after="110"/>
      </w:pPr>
      <w:r>
        <w:rPr>
          <w:i/>
          <w:iCs/>
          <w:color w:val="2E5D34"/>
          <w:sz w:val="17"/>
          <w:szCs w:val="17"/>
          <w:rFonts w:ascii="Calibri" w:cs="Calibri" w:eastAsia="Calibri" w:hAnsi="Calibri"/>
        </w:rPr>
        <w:t xml:space="preserve">2 CCR 502-1 Ch. 10;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serve justice-involved individuals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serves criminal justice-involved or court-referred individuals, it delivers services consistent with any order and the individual's rights, and shares information only as consent and Part 2 permit.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Justice-involved and court-referred individuals are served consistent with Chapter 10, any order, and their rights.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reporting to courts or referring authorities occurs only with valid Part 2 consent or as otherwise permitted by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decisions remain based on the individual's needs and clinical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These services and disclosures are documented.</w:t>
      </w:r>
    </w:p>
    <w:p>
      <w:pPr>
        <w:spacing w:before="260" w:after="90"/>
      </w:pPr>
      <w:r>
        <w:rPr>
          <w:b/>
          <w:bCs/>
          <w:color w:val="1F3A5F"/>
          <w:sz w:val="23"/>
          <w:szCs w:val="23"/>
          <w:rFonts w:ascii="Calibri" w:cs="Calibri" w:eastAsia="Calibri" w:hAnsi="Calibri"/>
        </w:rPr>
        <w:t xml:space="preserve">4.11  Recurrence Response and Continuing Engagement</w:t>
      </w:r>
    </w:p>
    <w:p>
      <w:pPr>
        <w:spacing w:after="110"/>
      </w:pPr>
      <w:r>
        <w:rPr>
          <w:i/>
          <w:iCs/>
          <w:color w:val="2E5D34"/>
          <w:sz w:val="17"/>
          <w:szCs w:val="17"/>
          <w:rFonts w:ascii="Calibri" w:cs="Calibri" w:eastAsia="Calibri" w:hAnsi="Calibri"/>
        </w:rPr>
        <w:t xml:space="preserve">clinical best practice;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a return or worsening of symptoms clinically, not punitively.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responds to a recurrence of mental health as a clinical event — reassessing risk and level of care and adjusting the plan — rather than punishing or automatically discharging the individual.</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worsening of symptoms triggers clinical review, risk reassessment (including suicide risk), and plan adjustment.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responds supportively and does not discharge solely for symptoms of the disorder in violation of rights.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Safety planning and crisis access are refreshed as the individual’s condition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response is documented.</w:t>
      </w:r>
    </w:p>
    <w:p>
      <w:pPr>
        <w:spacing w:before="260" w:after="90"/>
      </w:pPr>
      <w:r>
        <w:rPr>
          <w:b/>
          <w:bCs/>
          <w:color w:val="1F3A5F"/>
          <w:sz w:val="23"/>
          <w:szCs w:val="23"/>
          <w:rFonts w:ascii="Calibri" w:cs="Calibri" w:eastAsia="Calibri" w:hAnsi="Calibri"/>
        </w:rPr>
        <w:t xml:space="preserve">4.12  Trauma-Informed and Recovery-Oriented Practice</w:t>
      </w:r>
    </w:p>
    <w:p>
      <w:pPr>
        <w:spacing w:after="110"/>
      </w:pPr>
      <w:r>
        <w:rPr>
          <w:i/>
          <w:iCs/>
          <w:color w:val="2E5D34"/>
          <w:sz w:val="17"/>
          <w:szCs w:val="17"/>
          <w:rFonts w:ascii="Calibri" w:cs="Calibri" w:eastAsia="Calibri" w:hAnsi="Calibri"/>
        </w:rPr>
        <w:t xml:space="preserve">clinical best practice; recovery orientation</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ground services in trauma-informed, recovery-oriented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delivers trauma-informed, recovery-oriented, individual-centered services that build on strengths and support each individual's recovery goals.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oriented to trauma-informed and recovery principles appropriate to their role.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promote safety, trust, choice, and collaboration and avoid re-traumatization.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Care is organized around the individual's goals and strengths, with the individual as a partner in decisions.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Recovery orientation is reflected in the plan and reviewed.</w:t>
      </w:r>
    </w:p>
    <w:p>
      <w:pPr>
        <w:spacing w:before="260" w:after="90"/>
      </w:pPr>
      <w:r>
        <w:rPr>
          <w:b/>
          <w:bCs/>
          <w:color w:val="1F3A5F"/>
          <w:sz w:val="23"/>
          <w:szCs w:val="23"/>
          <w:rFonts w:ascii="Calibri" w:cs="Calibri" w:eastAsia="Calibri" w:hAnsi="Calibri"/>
        </w:rPr>
        <w:t xml:space="preserve">4.13  Women's and Maternal Treatment Considerations</w:t>
      </w:r>
    </w:p>
    <w:p>
      <w:pPr>
        <w:spacing w:after="110"/>
      </w:pPr>
      <w:r>
        <w:rPr>
          <w:i/>
          <w:iCs/>
          <w:color w:val="2E5D34"/>
          <w:sz w:val="17"/>
          <w:szCs w:val="17"/>
          <w:rFonts w:ascii="Calibri" w:cs="Calibri" w:eastAsia="Calibri" w:hAnsi="Calibri"/>
        </w:rPr>
        <w:t xml:space="preserve">2 CCR 502-1 Ch. 9;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serve pregnant and parenting individuals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serves pregnant or parenting individuals, it adapts services to their needs and coordinates additional care consistent with Chapter 9.</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Pregnant and postpartum individuals are coordinated for prenatal, delivery, and postpartum care, with attention to perinatal mental health consistent with clinical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for parenting individuals consider caregiving needs and child safety, consistent with Chapter 9 where it applies.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Coordination with maternal and child health resources occurs with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These services are documented in the plan.</w:t>
      </w:r>
    </w:p>
    <w:p>
      <w:pPr>
        <w:pageBreakBefore/>
        <w:spacing w:after="80"/>
      </w:pPr>
      <w:r>
        <w:rPr>
          <w:b/>
          <w:bCs/>
          <w:color w:val="1F3A5F"/>
          <w:sz w:val="26"/>
          <w:szCs w:val="26"/>
          <w:rFonts w:ascii="Calibri" w:cs="Calibri" w:eastAsia="Calibri" w:hAnsi="Calibri"/>
        </w:rPr>
        <w:t xml:space="preserve">Appendix A — Regulatory Reference Map</w:t>
      </w:r>
    </w:p>
    <w:p>
      <w:pPr>
        <w:spacing w:after="140"/>
      </w:pPr>
      <w:r>
        <w:rPr>
          <w:color w:val="222222"/>
          <w:sz w:val="20"/>
          <w:szCs w:val="20"/>
          <w:rFonts w:ascii="Calibri" w:cs="Calibri" w:eastAsia="Calibri" w:hAnsi="Calibri"/>
        </w:rPr>
        <w:t xml:space="preserve">This appendix maps the sections of this manual to the Colorado and federal authorities on which they rest. The BHA Provider Rules at 2 CCR 502-1 govern behavioral health entities, 27-65 designations, and safety-net providers; Article 65 of Title 27, C.R.S. governs involuntary treatment. Colorado is mid-transition to the BHE and safety-net structure. This is a starting reference, not a complete list — confirm current text with the BHA.</w:t>
      </w:r>
    </w:p>
    <w:p>
      <w:pPr>
        <w:spacing w:before="140" w:after="60"/>
      </w:pPr>
      <w:r>
        <w:rPr>
          <w:b/>
          <w:bCs/>
          <w:color w:val="2E5D34"/>
          <w:sz w:val="22"/>
          <w:szCs w:val="22"/>
          <w:rFonts w:ascii="Calibri" w:cs="Calibri" w:eastAsia="Calibri" w:hAnsi="Calibri"/>
        </w:rPr>
        <w:t xml:space="preserve">Governing authority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Title 27, Article 50, C.R.S. — the statutory authority for the Behavioral Health Administration; Article 65 of Title 27, C.R.S. — involuntary care and treatment of persons with mental health disorders.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2 CCR 502-1 (Provider Rules) — licensing, designation, endorsement, and service standards; 2 CCR 502-5 (System Rules) — programmatic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Chapter 2 — General BHE Licensing Standards (governance, personnel, records, confidentiality, rights, safety).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Chapter 4 — outpatient and high intensity outpatient; Chapter 6 — emergency and crisis services; Chapter 11 — 27-65 designation; Chapter 12 — safety-net providers.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Colorado confidentiality law and HIPAA; 42 CFR Part 2 — applied to any co-occurring substance use records.</w:t>
      </w:r>
    </w:p>
    <w:p>
      <w:pPr>
        <w:spacing w:before="140" w:after="60"/>
      </w:pPr>
      <w:r>
        <w:rPr>
          <w:b/>
          <w:bCs/>
          <w:color w:val="2E5D34"/>
          <w:sz w:val="22"/>
          <w:szCs w:val="22"/>
          <w:rFonts w:ascii="Calibri" w:cs="Calibri" w:eastAsia="Calibri" w:hAnsi="Calibri"/>
        </w:rPr>
        <w:t xml:space="preserve">Staffing and roles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Licensed behavioral health clinicians — psychiatrist, licensed psychologist, LPC, LMFT, LCSW.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Authorized practitioners — physicians, APRNs, and physician assistants who prescribe within scope, with DEA registration where controlled substances are involved.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Clinicians working toward licensure, under supervision; qualified support and peer staff within their roles.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PDMP checked before controlled-substance prescribing.</w:t>
      </w:r>
    </w:p>
    <w:p>
      <w:pPr>
        <w:spacing w:before="140" w:after="60"/>
      </w:pPr>
      <w:r>
        <w:rPr>
          <w:b/>
          <w:bCs/>
          <w:color w:val="2E5D34"/>
          <w:sz w:val="22"/>
          <w:szCs w:val="22"/>
          <w:rFonts w:ascii="Calibri" w:cs="Calibri" w:eastAsia="Calibri" w:hAnsi="Calibri"/>
        </w:rPr>
        <w:t xml:space="preserve">Rules by manual section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1 Administration, Licensure &amp; Governance — 2 CCR 502-1 Ch. 2, 11, 12; Rule 21.110.B; LADDERS; ACC/RAE.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2 Individual Rights &amp; Confidentiality — Ch. 2 rights; Art. 65; Rule 21.170.2; § 11.10 special procedures; HIPAA; 42 CFR Part 2 (co-occurring).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3 Screening, Assessment &amp; Service Planning — Ch. 4, 12; Art. 65 certification; Rule 21.170 records.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4 Clinical &amp; Rehabilitative Services — Ch. 4 (outpatient, high intensity), Ch. 6 (crisis, ATU), Ch. 11 (involuntary), Ch. 12 (safety net, OCFMH competency restoration).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5 Personnel, Credentials &amp; Supervision — Ch. 2 personnel; part 2.5 training; Colorado licensing boards; background screening.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6 Medication Management — authorized-practitioner scope; PDMP; Colorado medical and nursing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7 Health, Safety &amp; Incident Management — Ch. 2 safety and serious incidents; Ch. 6; Art. 65; abuse/neglect reporting.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8 Quality, Compliance &amp; Business Operations — Ch. 2 quality; Ch. 12 outcomes; Rule 21.170; Health First Colorado; program integrity.</w:t>
      </w:r>
    </w:p>
    <w:p>
      <w:pPr>
        <w:spacing w:after="160" w:line="276"/>
      </w:pPr>
      <w:r>
        <w:rPr>
          <w:color w:val="222222"/>
          <w:sz w:val="20"/>
          <w:szCs w:val="20"/>
          <w:rFonts w:ascii="Calibri" w:cs="Calibri" w:eastAsia="Calibri" w:hAnsi="Calibri"/>
        </w:rPr>
        <w:t xml:space="preserve">Oversight roles: the BHA licenses, endorses, designates, reviews, and enforces the behavioral health rules; the OCFMH administers outpatient competency restoration; the Colorado licensing boards credential clinical staff; the Community Mental Health Hospitals at Pueblo and Fort Logan provide inpatient care; and Health First Colorado, the Accountable Care Collaborative and its Regional Accountable Entities, and program-integrity authorities govern payment and integrity.</w:t>
      </w:r>
    </w:p>
    <w:p>
      <w:pPr>
        <w:pageBreakBefore/>
        <w:spacing w:after="80"/>
      </w:pPr>
      <w:r>
        <w:rPr>
          <w:b/>
          <w:bCs/>
          <w:color w:val="1F3A5F"/>
          <w:sz w:val="26"/>
          <w:szCs w:val="26"/>
          <w:rFonts w:ascii="Calibri" w:cs="Calibri" w:eastAsia="Calibri" w:hAnsi="Calibri"/>
        </w:rPr>
        <w:t xml:space="preserve">Appendix B — Required Records &amp; Reporting Quick-Reference</w:t>
      </w:r>
    </w:p>
    <w:p>
      <w:pPr>
        <w:spacing w:after="140"/>
      </w:pPr>
      <w:r>
        <w:rPr>
          <w:color w:val="222222"/>
          <w:sz w:val="20"/>
          <w:szCs w:val="20"/>
          <w:rFonts w:ascii="Calibri" w:cs="Calibri" w:eastAsia="Calibri" w:hAnsi="Calibri"/>
        </w:rPr>
        <w:t xml:space="preserve">This appendix summarizes what a Colorado BHA-licensed mental health provider typically keeps and reports. Use it as a working checklist and confirm the specifics against 2 CCR 502-1 and the BHA; it does not replace them.</w:t>
      </w:r>
    </w:p>
    <w:p>
      <w:pPr>
        <w:spacing w:before="140" w:after="60"/>
      </w:pPr>
      <w:r>
        <w:rPr>
          <w:b/>
          <w:bCs/>
          <w:color w:val="2E5D34"/>
          <w:sz w:val="22"/>
          <w:szCs w:val="22"/>
          <w:rFonts w:ascii="Calibri" w:cs="Calibri" w:eastAsia="Calibri" w:hAnsi="Calibri"/>
        </w:rPr>
        <w:t xml:space="preserve">Keep for the provider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BHE license, endorsements, and any 27-65 designation or safety-net approval for each service and site.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This policy and procedure manual, adopted by governance, with a review date.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For comprehensive providers: the outcomes report and strategic plan; for competency restoration: OCFMH approval.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BHA review results and corrective action plans; the LADDERS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Health First Colorado enrollment and RAE contracts; quality management records.</w:t>
      </w:r>
    </w:p>
    <w:p>
      <w:pPr>
        <w:spacing w:before="140" w:after="60"/>
      </w:pPr>
      <w:r>
        <w:rPr>
          <w:b/>
          <w:bCs/>
          <w:color w:val="2E5D34"/>
          <w:sz w:val="22"/>
          <w:szCs w:val="22"/>
          <w:rFonts w:ascii="Calibri" w:cs="Calibri" w:eastAsia="Calibri" w:hAnsi="Calibri"/>
        </w:rPr>
        <w:t xml:space="preserve">Keep on each individual (service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Assessment and diagnosis, and risk assessment.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Person-centered service plan and dated, signed reviews.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Progress notes and service documentation, and medication records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Consents, rights notifications, and any advance directive or legal-representative documentation; involuntary-treatment documentation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Serious incident documentation and the discharge summary.</w:t>
      </w:r>
    </w:p>
    <w:p>
      <w:pPr>
        <w:spacing w:before="140" w:after="60"/>
      </w:pPr>
      <w:r>
        <w:rPr>
          <w:b/>
          <w:bCs/>
          <w:color w:val="2E5D34"/>
          <w:sz w:val="22"/>
          <w:szCs w:val="22"/>
          <w:rFonts w:ascii="Calibri" w:cs="Calibri" w:eastAsia="Calibri" w:hAnsi="Calibri"/>
        </w:rPr>
        <w:t xml:space="preserve">Keep on each staff person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Application, job description, and references.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License and credential verification (clinician, authorized practitioner, support or peer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Background screening results.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training, competency, and supervision records.</w:t>
      </w:r>
    </w:p>
    <w:p>
      <w:pPr>
        <w:spacing w:before="140" w:after="60"/>
      </w:pPr>
      <w:r>
        <w:rPr>
          <w:b/>
          <w:bCs/>
          <w:color w:val="2E5D34"/>
          <w:sz w:val="22"/>
          <w:szCs w:val="22"/>
          <w:rFonts w:ascii="Calibri" w:cs="Calibri" w:eastAsia="Calibri" w:hAnsi="Calibri"/>
        </w:rPr>
        <w:t xml:space="preserve">Report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Serious incidents to the BHA within required timeframes.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Abuse, neglect, and exploitation to the BHA and other authorities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Involuntary-treatment certifications and reports as Article 65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Data and record updates through LADDERS; the outcomes report where required.</w:t>
      </w:r>
    </w:p>
    <w:p>
      <w:pPr>
        <w:pageBreakBefore/>
        <w:spacing w:after="80"/>
      </w:pPr>
      <w:r>
        <w:rPr>
          <w:b/>
          <w:bCs/>
          <w:color w:val="1F3A5F"/>
          <w:sz w:val="26"/>
          <w:szCs w:val="26"/>
          <w:rFonts w:ascii="Calibri" w:cs="Calibri" w:eastAsia="Calibri" w:hAnsi="Calibri"/>
        </w:rPr>
        <w:t xml:space="preserve">Appendix C — Compliance &amp; Review Calendar</w:t>
      </w:r>
    </w:p>
    <w:p>
      <w:pPr>
        <w:spacing w:after="140"/>
      </w:pPr>
      <w:r>
        <w:rPr>
          <w:color w:val="222222"/>
          <w:sz w:val="20"/>
          <w:szCs w:val="20"/>
          <w:rFonts w:ascii="Calibri" w:cs="Calibri" w:eastAsia="Calibri" w:hAnsi="Calibri"/>
        </w:rPr>
        <w:t xml:space="preserve">Use this as a template for the provider's compliance calendar. Enter due dates and the responsible person, and confirm completion. Intervals are general reminders — confirm the exact requirement for each item.</w:t>
      </w:r>
    </w:p>
    <w:p>
      <w:pPr>
        <w:spacing w:before="140" w:after="60"/>
      </w:pPr>
      <w:r>
        <w:rPr>
          <w:b/>
          <w:bCs/>
          <w:color w:val="2E5D34"/>
          <w:sz w:val="22"/>
          <w:szCs w:val="22"/>
          <w:rFonts w:ascii="Calibri" w:cs="Calibri" w:eastAsia="Calibri" w:hAnsi="Calibri"/>
        </w:rPr>
        <w:t xml:space="preserve">Recurring obligations to schedule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BHE license, endorsements, and any 27-65 designation or safety-net approval — track term and renewal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For comprehensive providers: outcomes report and strategic plan at renewal; for competency restoration: OCFMH approval maintained.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Physical plant and fire inspections — kept current for any 24-hour or acute treatment settings.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Policy and procedure manual review — on a regular cycle with governance approval.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license and credential renewals and continuing education — tracked and confirmed.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Background re-screening — per policy and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training, and competency — per policy, including suicide-risk, crisis, and Article 65 training.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Health First Colorado revalidation and RAE recredentialing.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Quality-management review of incidents, complaints, outcomes, and audits — on a regular cycle.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and billing audits — on a regular cycle.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LADDERS record updates — per BHA timeframes.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Monitor BHA rulemaking, including the transition and utilization-review changes.</w:t>
      </w:r>
    </w:p>
    <w:p>
      <w:pPr>
        <w:pageBreakBefore/>
      </w:pPr>
    </w:p>
    <w:p>
      <w:pPr>
        <w:spacing w:before="200" w:after="80"/>
      </w:pPr>
      <w:r>
        <w:rPr>
          <w:b/>
          <w:bCs/>
          <w:color w:val="1F3A5F"/>
          <w:sz w:val="24"/>
          <w:szCs w:val="24"/>
          <w:rFonts w:ascii="Calibri" w:cs="Calibri" w:eastAsia="Calibri" w:hAnsi="Calibri"/>
        </w:rPr>
        <w:t xml:space="preserve">Adoption</w:t>
      </w:r>
    </w:p>
    <w:p>
      <w:pPr>
        <w:spacing w:after="160" w:line="276"/>
      </w:pPr>
      <w:r>
        <w:rPr>
          <w:color w:val="222222"/>
          <w:sz w:val="20"/>
          <w:szCs w:val="20"/>
          <w:rFonts w:ascii="Calibri" w:cs="Calibri" w:eastAsia="Calibri" w:hAnsi="Calibri"/>
        </w:rPr>
        <w:t xml:space="preserve">This manual was adopted by the provider on the effective date shown on the cover page and is reviewed and updated as required. It is a customizable framework based on Colorado rules current at the time of preparation and is not legal advice. The provider is responsible for verifying current requirements with the BHA, for confirming credentialing and payer rules with the applicable boards and plans, and for tailoring these policies to its licensed services, endorsements, designations, and staffing before adoption.</w:t>
      </w:r>
    </w:p>
    <w:p>
      <w:pPr>
        <w:spacing w:before="300"/>
      </w:pPr>
    </w:p>
    <w:p>
      <w:pPr>
        <w:spacing w:after="160" w:line="276"/>
      </w:pPr>
      <w:r>
        <w:rPr>
          <w:color w:val="222222"/>
          <w:sz w:val="20"/>
          <w:szCs w:val="20"/>
          <w:rFonts w:ascii="Calibri" w:cs="Calibri" w:eastAsia="Calibri" w:hAnsi="Calibri"/>
        </w:rPr>
        <w:t xml:space="preserve">Authorized signature: ______________________________     Date: 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Fonts w:ascii="Calibri" w:cs="Calibri" w:eastAsia="Calibri" w:hAnsi="Calibri"/>
      </w:rPr>
      <w:t xml:space="preserve">PolicyReady · Customizable framework, not legal advice · Page </w:t>
    </w:r>
    <w:r>
      <w:rPr>
        <w:color w:val="8080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jc w:val="right"/>
    </w:pPr>
    <w:r>
      <w:rPr>
        <w:color w:val="808080"/>
        <w:sz w:val="15"/>
        <w:szCs w:val="15"/>
        <w:rFonts w:ascii="Calibri" w:cs="Calibri" w:eastAsia="Calibri" w:hAnsi="Calibri"/>
      </w:rPr>
      <w:t xml:space="preserve">Mental Health Services P&amp;P Manual · Colorado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2026-07-21T00:28:04.354Z</dcterms:created>
  <dcterms:modified xsi:type="dcterms:W3CDTF">2026-07-21T00:28:04.366Z</dcterms:modified>
</cp:coreProperties>
</file>

<file path=docProps/custom.xml><?xml version="1.0" encoding="utf-8"?>
<Properties xmlns="http://schemas.openxmlformats.org/officeDocument/2006/custom-properties" xmlns:vt="http://schemas.openxmlformats.org/officeDocument/2006/docPropsVTypes"/>
</file>