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b/>
          <w:bCs/>
          <w:color w:val="1F3A5F"/>
          <w:sz w:val="40"/>
          <w:szCs w:val="40"/>
          <w:rFonts w:ascii="Calibri" w:cs="Calibri" w:eastAsia="Calibri" w:hAnsi="Calibri"/>
        </w:rPr>
        <w:t xml:space="preserve">POLICY &amp; PROCEDURE MANUAL</w:t>
      </w:r>
    </w:p>
    <w:p>
      <w:pPr>
        <w:pBdr>
          <w:top w:val="single" w:color="C9C9C9" w:sz="6" w:space="8"/>
          <w:bottom w:val="single" w:color="C9C9C9" w:sz="6" w:space="8"/>
        </w:pBdr>
        <w:spacing w:before="120" w:after="0"/>
        <w:jc w:val="center"/>
      </w:pPr>
      <w:r>
        <w:rPr>
          <w:color w:val="2E5D34"/>
          <w:sz w:val="28"/>
          <w:szCs w:val="28"/>
          <w:rFonts w:ascii="Calibri" w:cs="Calibri" w:eastAsia="Calibri" w:hAnsi="Calibri"/>
        </w:rPr>
        <w:t xml:space="preserve">Substance Use Disorder Services</w:t>
      </w:r>
    </w:p>
    <w:p>
      <w:pPr>
        <w:spacing w:before="40" w:after="40"/>
        <w:jc w:val="center"/>
      </w:pPr>
      <w:r>
        <w:rPr>
          <w:b/>
          <w:bCs/>
          <w:i w:val="false"/>
          <w:iCs w:val="false"/>
          <w:color w:val="222222"/>
          <w:sz w:val="24"/>
          <w:szCs w:val="24"/>
          <w:rFonts w:ascii="Calibri" w:cs="Calibri" w:eastAsia="Calibri" w:hAnsi="Calibri"/>
        </w:rPr>
        <w:t xml:space="preserve">State of Colorado</w:t>
      </w:r>
    </w:p>
    <w:p>
      <w:pPr>
        <w:spacing w:before="40" w:after="40"/>
        <w:jc w:val="center"/>
      </w:pPr>
      <w:r>
        <w:rPr>
          <w:b w:val="false"/>
          <w:bCs w:val="false"/>
          <w:i/>
          <w:iCs/>
          <w:color w:val="808080"/>
          <w:sz w:val="18"/>
          <w:szCs w:val="18"/>
          <w:rFonts w:ascii="Calibri" w:cs="Calibri" w:eastAsia="Calibri" w:hAnsi="Calibri"/>
        </w:rPr>
        <w:t xml:space="preserve">Licensed under 2 CCR 502-1 · Colorado Behavioral Health Administration (BHA)</w:t>
      </w:r>
    </w:p>
    <w:p>
      <w:pPr>
        <w:spacing w:before="400"/>
      </w:pPr>
    </w:p>
    <w:p>
      <w:pPr>
        <w:spacing w:before="200" w:after="60"/>
        <w:jc w:val="center"/>
      </w:pPr>
      <w:r>
        <w:rPr>
          <w:color w:val="222222"/>
          <w:sz w:val="20"/>
          <w:szCs w:val="20"/>
          <w:rFonts w:ascii="Calibri" w:cs="Calibri" w:eastAsia="Calibri" w:hAnsi="Calibri"/>
        </w:rPr>
        <w:t xml:space="preserve">Facility name: ______________________________________</w:t>
      </w:r>
    </w:p>
    <w:p>
      <w:pPr>
        <w:spacing w:after="60"/>
        <w:jc w:val="center"/>
      </w:pPr>
      <w:r>
        <w:rPr>
          <w:color w:val="222222"/>
          <w:sz w:val="20"/>
          <w:szCs w:val="20"/>
          <w:rFonts w:ascii="Calibri" w:cs="Calibri" w:eastAsia="Calibri" w:hAnsi="Calibri"/>
        </w:rPr>
        <w:t xml:space="preserve">License #: ______________     Administrator: ______________________</w:t>
      </w:r>
    </w:p>
    <w:p>
      <w:pPr>
        <w:spacing w:after="60"/>
        <w:jc w:val="center"/>
      </w:pPr>
      <w:r>
        <w:rPr>
          <w:color w:val="222222"/>
          <w:sz w:val="20"/>
          <w:szCs w:val="20"/>
          <w:rFonts w:ascii="Calibri" w:cs="Calibri" w:eastAsia="Calibri" w:hAnsi="Calibri"/>
        </w:rPr>
        <w:t xml:space="preserve">Effective date: ______________     Last reviewed: ______________</w:t>
      </w:r>
    </w:p>
    <w:p>
      <w:pPr>
        <w:pageBreakBefore/>
      </w:pPr>
    </w:p>
    <w:p>
      <w:pPr>
        <w:spacing w:before="200" w:after="80"/>
      </w:pPr>
      <w:r>
        <w:rPr>
          <w:b/>
          <w:bCs/>
          <w:color w:val="1F3A5F"/>
          <w:sz w:val="24"/>
          <w:szCs w:val="24"/>
          <w:rFonts w:ascii="Calibri" w:cs="Calibri" w:eastAsia="Calibri" w:hAnsi="Calibri"/>
        </w:rPr>
        <w:t xml:space="preserve">About This Manual</w:t>
      </w:r>
    </w:p>
    <w:p>
      <w:pPr>
        <w:spacing w:after="160" w:line="276"/>
      </w:pPr>
      <w:r>
        <w:rPr>
          <w:color w:val="222222"/>
          <w:sz w:val="20"/>
          <w:szCs w:val="20"/>
          <w:rFonts w:ascii="Calibri" w:cs="Calibri" w:eastAsia="Calibri" w:hAnsi="Calibri"/>
        </w:rPr>
        <w:t xml:space="preserve">This Policy and Procedure Manual is a comprehensive, professionally structured framework of policies for a Colorado provider of substance use disorder treatment services licensed by the Colorado Behavioral Health Administration (BHA). It is written to the BHA Provider Rules at 2 CCR 502-1 — the General Behavioral Health Entity Licensing Standards of Chapter 2 (including the substance use disorder treatment requirements of part 2.27) together with the service-specific standards for outpatient and high intensity outpatient services (Chapter 4), residential and Level 3 withdrawal management services (Chapter 5), and emergency and crisis services (Chapter 6).</w:t>
      </w:r>
    </w:p>
    <w:p>
      <w:pPr>
        <w:spacing w:after="160" w:line="276"/>
      </w:pPr>
      <w:r>
        <w:rPr>
          <w:color w:val="222222"/>
          <w:sz w:val="20"/>
          <w:szCs w:val="20"/>
          <w:rFonts w:ascii="Calibri" w:cs="Calibri" w:eastAsia="Calibri" w:hAnsi="Calibri"/>
        </w:rPr>
        <w:t xml:space="preserve">Colorado licenses a behavioral health entity (BHE) and adds endorsements for the services the entity provides: an applicant is approved for the specific SUD service types — outpatient, high intensity outpatient (including intensive outpatient and partial hospitalization), residential, and withdrawal management — and is reviewed against the standards for those endorsements. Colorado is transitioning from the legacy SUD-license structure to the BHE endorsement model, and 2 CCR 502-1 currently contains both; this manual is written to the BHE framework and notes the legacy terms where a provider may still encounter them.</w:t>
      </w:r>
    </w:p>
    <w:p>
      <w:pPr>
        <w:spacing w:after="160" w:line="276"/>
      </w:pPr>
      <w:r>
        <w:rPr>
          <w:color w:val="222222"/>
          <w:sz w:val="20"/>
          <w:szCs w:val="20"/>
          <w:rFonts w:ascii="Calibri" w:cs="Calibri" w:eastAsia="Calibri" w:hAnsi="Calibri"/>
        </w:rPr>
        <w:t xml:space="preserve">The manual is organized into eight sections — administration, licensure, and governance; individual rights and confidentiality; screening, admission, assessment, and treatment planning; clinical services and treatment; personnel, credentials, and clinical supervision; medication and opioid treatment; health, safety, and incident management; and quality, compliance, and business operations.</w:t>
      </w:r>
    </w:p>
    <w:p>
      <w:pPr>
        <w:spacing w:after="160" w:line="276"/>
      </w:pPr>
      <w:r>
        <w:rPr>
          <w:color w:val="222222"/>
          <w:sz w:val="20"/>
          <w:szCs w:val="20"/>
          <w:rFonts w:ascii="Calibri" w:cs="Calibri" w:eastAsia="Calibri" w:hAnsi="Calibri"/>
        </w:rPr>
        <w:t xml:space="preserve">Features distinctive to Colorado are reflected throughout: the behavioral health entity (BHE) license and its service endorsements under 2 CCR 502-1; the General BHE Licensing Standards of Chapter 2 that all endorsements share, including the SUD treatment requirements of part 2.27; the ASAM Criteria used to determine level of care and placement, with the ASAM 4th Edition alignment Colorado is phasing in; the Colorado addiction-counselor credential ladder — the certified addiction technician and specialist (CAT and CAS), the Certified Addiction Counselor (CAC), and the Licensed Addiction Counselor (LAC), alongside the licensed behavioral health clinicians; the federal confidentiality protections for substance use records under 42 CFR Part 2 layered over HIPAA; the Prescription Drug Monitoring Program (PDMP) check before prescribing controlled substances; opioid treatment under federal and state standards; and the Medicaid environment administered through the Accountable Care Collaborative and its Regional Accountable Entities, with providers enrolled and tracked through the LADDERS system.</w:t>
      </w:r>
    </w:p>
    <w:p>
      <w:pPr>
        <w:spacing w:before="200" w:after="80"/>
      </w:pPr>
      <w:r>
        <w:rPr>
          <w:b/>
          <w:bCs/>
          <w:color w:val="1F3A5F"/>
          <w:sz w:val="24"/>
          <w:szCs w:val="24"/>
          <w:rFonts w:ascii="Calibri" w:cs="Calibri" w:eastAsia="Calibri" w:hAnsi="Calibri"/>
        </w:rPr>
        <w:t xml:space="preserve">How to Use This Manual</w:t>
      </w:r>
    </w:p>
    <w:p>
      <w:pPr>
        <w:spacing w:after="160" w:line="276"/>
      </w:pPr>
      <w:r>
        <w:rPr>
          <w:color w:val="222222"/>
          <w:sz w:val="20"/>
          <w:szCs w:val="20"/>
          <w:rFonts w:ascii="Calibri" w:cs="Calibri" w:eastAsia="Calibri" w:hAnsi="Calibri"/>
        </w:rPr>
        <w:t xml:space="preserve">Keep the signed manual where staff and BHA reviewers can review it, together with your BHE license and endorsements, most recent review results, and any corrective action plans. Tailor every policy to your endorsements, services, and staffing before adoption, and confirm each citation against the current rule text.</w:t>
      </w:r>
    </w:p>
    <w:p>
      <w:pPr>
        <w:spacing w:after="120"/>
      </w:pPr>
      <w:r>
        <w:rPr>
          <w:b/>
          <w:bCs/>
          <w:i/>
          <w:iCs/>
          <w:color w:val="808080"/>
          <w:sz w:val="20"/>
          <w:szCs w:val="20"/>
          <w:rFonts w:ascii="Calibri" w:cs="Calibri" w:eastAsia="Calibri" w:hAnsi="Calibri"/>
        </w:rPr>
        <w:t xml:space="preserve">Important. </w:t>
      </w:r>
      <w:r>
        <w:rPr>
          <w:i/>
          <w:iCs/>
          <w:color w:val="808080"/>
          <w:sz w:val="20"/>
          <w:szCs w:val="20"/>
          <w:rFonts w:ascii="Calibri" w:cs="Calibri" w:eastAsia="Calibri" w:hAnsi="Calibri"/>
        </w:rPr>
        <w:t xml:space="preserve">This manual is a customizable framework and is not legal advice. Colorado is actively amending 2 CCR 502-1, including the transition to the behavioral health entity model and the phased alignment to the ASAM 4th Edition. Confirm the current rule text and your agency's transition status with the BHA, confirm credential requirements with the applicable Colorado licensing and certification authorities, and confirm payment and authorization rules with Health First Colorado and your Regional Accountable Entity, before relying on any specific citation or figure.</w:t>
      </w:r>
    </w:p>
    <w:p>
      <w:pPr>
        <w:pageBreakBefore/>
      </w:pPr>
    </w:p>
    <w:p>
      <w:pPr>
        <w:spacing w:before="200" w:after="80"/>
      </w:pPr>
      <w:r>
        <w:rPr>
          <w:b/>
          <w:bCs/>
          <w:color w:val="1F3A5F"/>
          <w:sz w:val="24"/>
          <w:szCs w:val="24"/>
          <w:rFonts w:ascii="Calibri" w:cs="Calibri" w:eastAsia="Calibri" w:hAnsi="Calibri"/>
        </w:rPr>
        <w:t xml:space="preserve">Glossary of Key Terms</w:t>
      </w:r>
    </w:p>
    <w:p>
      <w:pPr>
        <w:spacing w:after="160" w:line="276"/>
      </w:pPr>
      <w:r>
        <w:rPr>
          <w:color w:val="222222"/>
          <w:sz w:val="20"/>
          <w:szCs w:val="20"/>
          <w:rFonts w:ascii="Calibri" w:cs="Calibri" w:eastAsia="Calibri" w:hAnsi="Calibri"/>
        </w:rPr>
        <w:t xml:space="preserve">The following terms are used throughout this manual as they are used in Colorado law and the BHA Provider Rules at 2 CCR 502-1. Where a term is defined by statute or rule, that definition controls.</w:t>
      </w:r>
    </w:p>
    <w:p>
      <w:pPr>
        <w:spacing w:after="150" w:line="276"/>
      </w:pPr>
      <w:r>
        <w:rPr>
          <w:b/>
          <w:bCs/>
          <w:color w:val="1F3A5F"/>
          <w:sz w:val="20"/>
          <w:szCs w:val="20"/>
          <w:rFonts w:ascii="Calibri" w:cs="Calibri" w:eastAsia="Calibri" w:hAnsi="Calibri"/>
        </w:rPr>
        <w:t xml:space="preserve">BHA. </w:t>
      </w:r>
      <w:r>
        <w:rPr>
          <w:color w:val="222222"/>
          <w:sz w:val="20"/>
          <w:szCs w:val="20"/>
          <w:rFonts w:ascii="Calibri" w:cs="Calibri" w:eastAsia="Calibri" w:hAnsi="Calibri"/>
        </w:rPr>
        <w:t xml:space="preserve">The Colorado Behavioral Health Administration, the state authority that licenses behavioral health entities and enforces the Provider Rules at 2 CCR 502-1.</w:t>
      </w:r>
    </w:p>
    <w:p>
      <w:pPr>
        <w:spacing w:after="150" w:line="276"/>
      </w:pPr>
      <w:r>
        <w:rPr>
          <w:b/>
          <w:bCs/>
          <w:color w:val="1F3A5F"/>
          <w:sz w:val="20"/>
          <w:szCs w:val="20"/>
          <w:rFonts w:ascii="Calibri" w:cs="Calibri" w:eastAsia="Calibri" w:hAnsi="Calibri"/>
        </w:rPr>
        <w:t xml:space="preserve">2 CCR 502-1. </w:t>
      </w:r>
      <w:r>
        <w:rPr>
          <w:color w:val="222222"/>
          <w:sz w:val="20"/>
          <w:szCs w:val="20"/>
          <w:rFonts w:ascii="Calibri" w:cs="Calibri" w:eastAsia="Calibri" w:hAnsi="Calibri"/>
        </w:rPr>
        <w:t xml:space="preserve">The BHA Provider Rules — the licensing, endorsement, and service standards for behavioral health entities in Colorado.</w:t>
      </w:r>
    </w:p>
    <w:p>
      <w:pPr>
        <w:spacing w:after="150" w:line="276"/>
      </w:pPr>
      <w:r>
        <w:rPr>
          <w:b/>
          <w:bCs/>
          <w:color w:val="1F3A5F"/>
          <w:sz w:val="20"/>
          <w:szCs w:val="20"/>
          <w:rFonts w:ascii="Calibri" w:cs="Calibri" w:eastAsia="Calibri" w:hAnsi="Calibri"/>
        </w:rPr>
        <w:t xml:space="preserve">Behavioral health entity (BHE). </w:t>
      </w:r>
      <w:r>
        <w:rPr>
          <w:color w:val="222222"/>
          <w:sz w:val="20"/>
          <w:szCs w:val="20"/>
          <w:rFonts w:ascii="Calibri" w:cs="Calibri" w:eastAsia="Calibri" w:hAnsi="Calibri"/>
        </w:rPr>
        <w:t xml:space="preserve">The single license type under 2 CCR 502-1 for an organization that provides behavioral health treatment; the BHE adds endorsements for the specific services it delivers.</w:t>
      </w:r>
    </w:p>
    <w:p>
      <w:pPr>
        <w:spacing w:after="150" w:line="276"/>
      </w:pPr>
      <w:r>
        <w:rPr>
          <w:b/>
          <w:bCs/>
          <w:color w:val="1F3A5F"/>
          <w:sz w:val="20"/>
          <w:szCs w:val="20"/>
          <w:rFonts w:ascii="Calibri" w:cs="Calibri" w:eastAsia="Calibri" w:hAnsi="Calibri"/>
        </w:rPr>
        <w:t xml:space="preserve">Endorsement. </w:t>
      </w:r>
      <w:r>
        <w:rPr>
          <w:color w:val="222222"/>
          <w:sz w:val="20"/>
          <w:szCs w:val="20"/>
          <w:rFonts w:ascii="Calibri" w:cs="Calibri" w:eastAsia="Calibri" w:hAnsi="Calibri"/>
        </w:rPr>
        <w:t xml:space="preserve">The approval added to a BHE license authorizing a specific service type — such as outpatient, high intensity outpatient, residential, or withdrawal management.</w:t>
      </w:r>
    </w:p>
    <w:p>
      <w:pPr>
        <w:spacing w:after="150" w:line="276"/>
      </w:pPr>
      <w:r>
        <w:rPr>
          <w:b/>
          <w:bCs/>
          <w:color w:val="1F3A5F"/>
          <w:sz w:val="20"/>
          <w:szCs w:val="20"/>
          <w:rFonts w:ascii="Calibri" w:cs="Calibri" w:eastAsia="Calibri" w:hAnsi="Calibri"/>
        </w:rPr>
        <w:t xml:space="preserve">Legacy structure. </w:t>
      </w:r>
      <w:r>
        <w:rPr>
          <w:color w:val="222222"/>
          <w:sz w:val="20"/>
          <w:szCs w:val="20"/>
          <w:rFonts w:ascii="Calibri" w:cs="Calibri" w:eastAsia="Calibri" w:hAnsi="Calibri"/>
        </w:rPr>
        <w:t xml:space="preserve">The prior licensing model (the SUD treatment license and the community mental health center or clinic designation) that 2 CCR 502-1 still contains during the transition to the BHE model.</w:t>
      </w:r>
    </w:p>
    <w:p>
      <w:pPr>
        <w:spacing w:after="150" w:line="276"/>
      </w:pPr>
      <w:r>
        <w:rPr>
          <w:b/>
          <w:bCs/>
          <w:color w:val="1F3A5F"/>
          <w:sz w:val="20"/>
          <w:szCs w:val="20"/>
          <w:rFonts w:ascii="Calibri" w:cs="Calibri" w:eastAsia="Calibri" w:hAnsi="Calibri"/>
        </w:rPr>
        <w:t xml:space="preserve">Chapter 2 (General BHE Licensing Standards). </w:t>
      </w:r>
      <w:r>
        <w:rPr>
          <w:color w:val="222222"/>
          <w:sz w:val="20"/>
          <w:szCs w:val="20"/>
          <w:rFonts w:ascii="Calibri" w:cs="Calibri" w:eastAsia="Calibri" w:hAnsi="Calibri"/>
        </w:rPr>
        <w:t xml:space="preserve">The universal 2 CCR 502-1 standards — governance, personnel, records, confidentiality, rights, and safety — that every endorsed BHE must meet, including the SUD treatment requirements of part 2.27.</w:t>
      </w:r>
    </w:p>
    <w:p>
      <w:pPr>
        <w:spacing w:after="150" w:line="276"/>
      </w:pPr>
      <w:r>
        <w:rPr>
          <w:b/>
          <w:bCs/>
          <w:color w:val="1F3A5F"/>
          <w:sz w:val="20"/>
          <w:szCs w:val="20"/>
          <w:rFonts w:ascii="Calibri" w:cs="Calibri" w:eastAsia="Calibri" w:hAnsi="Calibri"/>
        </w:rPr>
        <w:t xml:space="preserve">Individual. </w:t>
      </w:r>
      <w:r>
        <w:rPr>
          <w:color w:val="222222"/>
          <w:sz w:val="20"/>
          <w:szCs w:val="20"/>
          <w:rFonts w:ascii="Calibri" w:cs="Calibri" w:eastAsia="Calibri" w:hAnsi="Calibri"/>
        </w:rPr>
        <w:t xml:space="preserve">The term the rules use for a person receiving services (the person served).</w:t>
      </w:r>
    </w:p>
    <w:p>
      <w:pPr>
        <w:spacing w:after="150" w:line="276"/>
      </w:pPr>
      <w:r>
        <w:rPr>
          <w:b/>
          <w:bCs/>
          <w:color w:val="1F3A5F"/>
          <w:sz w:val="20"/>
          <w:szCs w:val="20"/>
          <w:rFonts w:ascii="Calibri" w:cs="Calibri" w:eastAsia="Calibri" w:hAnsi="Calibri"/>
        </w:rPr>
        <w:t xml:space="preserve">ASAM Criteria. </w:t>
      </w:r>
      <w:r>
        <w:rPr>
          <w:color w:val="222222"/>
          <w:sz w:val="20"/>
          <w:szCs w:val="20"/>
          <w:rFonts w:ascii="Calibri" w:cs="Calibri" w:eastAsia="Calibri" w:hAnsi="Calibri"/>
        </w:rPr>
        <w:t xml:space="preserve">The American Society of Addiction Medicine Criteria used to determine level of care, placement, continued stay, and transfer; Colorado is phasing in alignment to the ASAM 4th Edition.</w:t>
      </w:r>
    </w:p>
    <w:p>
      <w:pPr>
        <w:spacing w:after="150" w:line="276"/>
      </w:pPr>
      <w:r>
        <w:rPr>
          <w:b/>
          <w:bCs/>
          <w:color w:val="1F3A5F"/>
          <w:sz w:val="20"/>
          <w:szCs w:val="20"/>
          <w:rFonts w:ascii="Calibri" w:cs="Calibri" w:eastAsia="Calibri" w:hAnsi="Calibri"/>
        </w:rPr>
        <w:t xml:space="preserve">CAT / CAS. </w:t>
      </w:r>
      <w:r>
        <w:rPr>
          <w:color w:val="222222"/>
          <w:sz w:val="20"/>
          <w:szCs w:val="20"/>
          <w:rFonts w:ascii="Calibri" w:cs="Calibri" w:eastAsia="Calibri" w:hAnsi="Calibri"/>
        </w:rPr>
        <w:t xml:space="preserve">Certified Addiction Technician and Certified Addiction Specialist — steps on the Colorado addiction-counselor credential ladder below the CAC.</w:t>
      </w:r>
    </w:p>
    <w:p>
      <w:pPr>
        <w:spacing w:after="150" w:line="276"/>
      </w:pPr>
      <w:r>
        <w:rPr>
          <w:b/>
          <w:bCs/>
          <w:color w:val="1F3A5F"/>
          <w:sz w:val="20"/>
          <w:szCs w:val="20"/>
          <w:rFonts w:ascii="Calibri" w:cs="Calibri" w:eastAsia="Calibri" w:hAnsi="Calibri"/>
        </w:rPr>
        <w:t xml:space="preserve">CAC. </w:t>
      </w:r>
      <w:r>
        <w:rPr>
          <w:color w:val="222222"/>
          <w:sz w:val="20"/>
          <w:szCs w:val="20"/>
          <w:rFonts w:ascii="Calibri" w:cs="Calibri" w:eastAsia="Calibri" w:hAnsi="Calibri"/>
        </w:rPr>
        <w:t xml:space="preserve">Certified Addiction Counselor — a Colorado-credentialed addiction counselor providing substance use disorder counseling within the scope of the credential.</w:t>
      </w:r>
    </w:p>
    <w:p>
      <w:pPr>
        <w:spacing w:after="150" w:line="276"/>
      </w:pPr>
      <w:r>
        <w:rPr>
          <w:b/>
          <w:bCs/>
          <w:color w:val="1F3A5F"/>
          <w:sz w:val="20"/>
          <w:szCs w:val="20"/>
          <w:rFonts w:ascii="Calibri" w:cs="Calibri" w:eastAsia="Calibri" w:hAnsi="Calibri"/>
        </w:rPr>
        <w:t xml:space="preserve">LAC. </w:t>
      </w:r>
      <w:r>
        <w:rPr>
          <w:color w:val="222222"/>
          <w:sz w:val="20"/>
          <w:szCs w:val="20"/>
          <w:rFonts w:ascii="Calibri" w:cs="Calibri" w:eastAsia="Calibri" w:hAnsi="Calibri"/>
        </w:rPr>
        <w:t xml:space="preserve">Licensed Addiction Counselor — a fully licensed behavioral health clinician in Colorado who may provide co-occurring services and independent addiction counseling.</w:t>
      </w:r>
    </w:p>
    <w:p>
      <w:pPr>
        <w:spacing w:after="150" w:line="276"/>
      </w:pPr>
      <w:r>
        <w:rPr>
          <w:b/>
          <w:bCs/>
          <w:color w:val="1F3A5F"/>
          <w:sz w:val="20"/>
          <w:szCs w:val="20"/>
          <w:rFonts w:ascii="Calibri" w:cs="Calibri" w:eastAsia="Calibri" w:hAnsi="Calibri"/>
        </w:rPr>
        <w:t xml:space="preserve">Licensed behavioral health clinician. </w:t>
      </w:r>
      <w:r>
        <w:rPr>
          <w:color w:val="222222"/>
          <w:sz w:val="20"/>
          <w:szCs w:val="20"/>
          <w:rFonts w:ascii="Calibri" w:cs="Calibri" w:eastAsia="Calibri" w:hAnsi="Calibri"/>
        </w:rPr>
        <w:t xml:space="preserve">A licensed professional — such as an LPC, LMFT, LCSW, or licensed psychologist — who may provide behavioral health services within their scope, including substance use treatment where within scope.</w:t>
      </w:r>
    </w:p>
    <w:p>
      <w:pPr>
        <w:spacing w:after="150" w:line="276"/>
      </w:pPr>
      <w:r>
        <w:rPr>
          <w:b/>
          <w:bCs/>
          <w:color w:val="1F3A5F"/>
          <w:sz w:val="20"/>
          <w:szCs w:val="20"/>
          <w:rFonts w:ascii="Calibri" w:cs="Calibri" w:eastAsia="Calibri" w:hAnsi="Calibri"/>
        </w:rPr>
        <w:t xml:space="preserve">Outpatient / high intensity outpatient. </w:t>
      </w:r>
      <w:r>
        <w:rPr>
          <w:color w:val="222222"/>
          <w:sz w:val="20"/>
          <w:szCs w:val="20"/>
          <w:rFonts w:ascii="Calibri" w:cs="Calibri" w:eastAsia="Calibri" w:hAnsi="Calibri"/>
        </w:rPr>
        <w:t xml:space="preserve">The Chapter 4 service types — outpatient services and high intensity outpatient services, the latter including intensive outpatient (IOP) and partial hospitalization (PHP).</w:t>
      </w:r>
    </w:p>
    <w:p>
      <w:pPr>
        <w:spacing w:after="150" w:line="276"/>
      </w:pPr>
      <w:r>
        <w:rPr>
          <w:b/>
          <w:bCs/>
          <w:color w:val="1F3A5F"/>
          <w:sz w:val="20"/>
          <w:szCs w:val="20"/>
          <w:rFonts w:ascii="Calibri" w:cs="Calibri" w:eastAsia="Calibri" w:hAnsi="Calibri"/>
        </w:rPr>
        <w:t xml:space="preserve">Residential / Level 3 withdrawal management. </w:t>
      </w:r>
      <w:r>
        <w:rPr>
          <w:color w:val="222222"/>
          <w:sz w:val="20"/>
          <w:szCs w:val="20"/>
          <w:rFonts w:ascii="Calibri" w:cs="Calibri" w:eastAsia="Calibri" w:hAnsi="Calibri"/>
        </w:rPr>
        <w:t xml:space="preserve">The Chapter 5 service types — residential treatment and Level 3 (clinically managed) withdrawal management.</w:t>
      </w:r>
    </w:p>
    <w:p>
      <w:pPr>
        <w:spacing w:after="150" w:line="276"/>
      </w:pPr>
      <w:r>
        <w:rPr>
          <w:b/>
          <w:bCs/>
          <w:color w:val="1F3A5F"/>
          <w:sz w:val="20"/>
          <w:szCs w:val="20"/>
          <w:rFonts w:ascii="Calibri" w:cs="Calibri" w:eastAsia="Calibri" w:hAnsi="Calibri"/>
        </w:rPr>
        <w:t xml:space="preserve">Withdrawal management. </w:t>
      </w:r>
      <w:r>
        <w:rPr>
          <w:color w:val="222222"/>
          <w:sz w:val="20"/>
          <w:szCs w:val="20"/>
          <w:rFonts w:ascii="Calibri" w:cs="Calibri" w:eastAsia="Calibri" w:hAnsi="Calibri"/>
        </w:rPr>
        <w:t xml:space="preserve">Services that manage an individual's withdrawal at the ASAM level of care indicated, under the applicable medical oversight.</w:t>
      </w:r>
    </w:p>
    <w:p>
      <w:pPr>
        <w:spacing w:after="150" w:line="276"/>
      </w:pPr>
      <w:r>
        <w:rPr>
          <w:b/>
          <w:bCs/>
          <w:color w:val="1F3A5F"/>
          <w:sz w:val="20"/>
          <w:szCs w:val="20"/>
          <w:rFonts w:ascii="Calibri" w:cs="Calibri" w:eastAsia="Calibri" w:hAnsi="Calibri"/>
        </w:rPr>
        <w:t xml:space="preserve">Opioid treatment program (OTP). </w:t>
      </w:r>
      <w:r>
        <w:rPr>
          <w:color w:val="222222"/>
          <w:sz w:val="20"/>
          <w:szCs w:val="20"/>
          <w:rFonts w:ascii="Calibri" w:cs="Calibri" w:eastAsia="Calibri" w:hAnsi="Calibri"/>
        </w:rPr>
        <w:t xml:space="preserve">A program providing medication for opioid use disorder under federal opioid treatment standards (42 CFR Part 8), SAMHSA certification, and DEA registration, in addition to its BHE endorsement.</w:t>
      </w:r>
    </w:p>
    <w:p>
      <w:pPr>
        <w:spacing w:after="150" w:line="276"/>
      </w:pPr>
      <w:r>
        <w:rPr>
          <w:b/>
          <w:bCs/>
          <w:color w:val="1F3A5F"/>
          <w:sz w:val="20"/>
          <w:szCs w:val="20"/>
          <w:rFonts w:ascii="Calibri" w:cs="Calibri" w:eastAsia="Calibri" w:hAnsi="Calibri"/>
        </w:rPr>
        <w:t xml:space="preserve">Treatment plan. </w:t>
      </w:r>
      <w:r>
        <w:rPr>
          <w:color w:val="222222"/>
          <w:sz w:val="20"/>
          <w:szCs w:val="20"/>
          <w:rFonts w:ascii="Calibri" w:cs="Calibri" w:eastAsia="Calibri" w:hAnsi="Calibri"/>
        </w:rPr>
        <w:t xml:space="preserve">The individualized, written plan developed with the individual that documents goals, objectives, and services based on the assessment, reviewed and updated as required.</w:t>
      </w:r>
    </w:p>
    <w:p>
      <w:pPr>
        <w:spacing w:after="150" w:line="276"/>
      </w:pPr>
      <w:r>
        <w:rPr>
          <w:b/>
          <w:bCs/>
          <w:color w:val="1F3A5F"/>
          <w:sz w:val="20"/>
          <w:szCs w:val="20"/>
          <w:rFonts w:ascii="Calibri" w:cs="Calibri" w:eastAsia="Calibri" w:hAnsi="Calibri"/>
        </w:rPr>
        <w:t xml:space="preserve">42 CFR Part 2. </w:t>
      </w:r>
      <w:r>
        <w:rPr>
          <w:color w:val="222222"/>
          <w:sz w:val="20"/>
          <w:szCs w:val="20"/>
          <w:rFonts w:ascii="Calibri" w:cs="Calibri" w:eastAsia="Calibri" w:hAnsi="Calibri"/>
        </w:rPr>
        <w:t xml:space="preserve">The federal regulation providing heightened confidentiality protection for records of individuals receiving substance use disorder treatment.</w:t>
      </w:r>
    </w:p>
    <w:p>
      <w:pPr>
        <w:spacing w:after="150" w:line="276"/>
      </w:pPr>
      <w:r>
        <w:rPr>
          <w:b/>
          <w:bCs/>
          <w:color w:val="1F3A5F"/>
          <w:sz w:val="20"/>
          <w:szCs w:val="20"/>
          <w:rFonts w:ascii="Calibri" w:cs="Calibri" w:eastAsia="Calibri" w:hAnsi="Calibri"/>
        </w:rPr>
        <w:t xml:space="preserve">PDMP. </w:t>
      </w:r>
      <w:r>
        <w:rPr>
          <w:color w:val="222222"/>
          <w:sz w:val="20"/>
          <w:szCs w:val="20"/>
          <w:rFonts w:ascii="Calibri" w:cs="Calibri" w:eastAsia="Calibri" w:hAnsi="Calibri"/>
        </w:rPr>
        <w:t xml:space="preserve">The Colorado Prescription Drug Monitoring Program, checked as required before prescribing controlled substances.</w:t>
      </w:r>
    </w:p>
    <w:p>
      <w:pPr>
        <w:spacing w:after="150" w:line="276"/>
      </w:pPr>
      <w:r>
        <w:rPr>
          <w:b/>
          <w:bCs/>
          <w:color w:val="1F3A5F"/>
          <w:sz w:val="20"/>
          <w:szCs w:val="20"/>
          <w:rFonts w:ascii="Calibri" w:cs="Calibri" w:eastAsia="Calibri" w:hAnsi="Calibri"/>
        </w:rPr>
        <w:t xml:space="preserve">ACC / RAE. </w:t>
      </w:r>
      <w:r>
        <w:rPr>
          <w:color w:val="222222"/>
          <w:sz w:val="20"/>
          <w:szCs w:val="20"/>
          <w:rFonts w:ascii="Calibri" w:cs="Calibri" w:eastAsia="Calibri" w:hAnsi="Calibri"/>
        </w:rPr>
        <w:t xml:space="preserve">The Accountable Care Collaborative and the Regional Accountable Entities through which Health First Colorado (Colorado Medicaid) administers the behavioral health benefit by region.</w:t>
      </w:r>
    </w:p>
    <w:p>
      <w:pPr>
        <w:spacing w:after="150" w:line="276"/>
      </w:pPr>
      <w:r>
        <w:rPr>
          <w:b/>
          <w:bCs/>
          <w:color w:val="1F3A5F"/>
          <w:sz w:val="20"/>
          <w:szCs w:val="20"/>
          <w:rFonts w:ascii="Calibri" w:cs="Calibri" w:eastAsia="Calibri" w:hAnsi="Calibri"/>
        </w:rPr>
        <w:t xml:space="preserve">LADDERS. </w:t>
      </w:r>
      <w:r>
        <w:rPr>
          <w:color w:val="222222"/>
          <w:sz w:val="20"/>
          <w:szCs w:val="20"/>
          <w:rFonts w:ascii="Calibri" w:cs="Calibri" w:eastAsia="Calibri" w:hAnsi="Calibri"/>
        </w:rPr>
        <w:t xml:space="preserve">The BHA Licensing and Designation Database and Electronic Records System, through which providers apply for licensure and endorsements and are listed in the service directory.</w:t>
      </w:r>
    </w:p>
    <w:p>
      <w:pPr>
        <w:spacing w:after="150" w:line="276"/>
      </w:pPr>
      <w:r>
        <w:rPr>
          <w:b/>
          <w:bCs/>
          <w:color w:val="1F3A5F"/>
          <w:sz w:val="20"/>
          <w:szCs w:val="20"/>
          <w:rFonts w:ascii="Calibri" w:cs="Calibri" w:eastAsia="Calibri" w:hAnsi="Calibri"/>
        </w:rPr>
        <w:t xml:space="preserve">Health First Colorado. </w:t>
      </w:r>
      <w:r>
        <w:rPr>
          <w:color w:val="222222"/>
          <w:sz w:val="20"/>
          <w:szCs w:val="20"/>
          <w:rFonts w:ascii="Calibri" w:cs="Calibri" w:eastAsia="Calibri" w:hAnsi="Calibri"/>
        </w:rPr>
        <w:t xml:space="preserve">Colorado's Medicaid program, which covers substance use disorder treatment services for eligible members.</w:t>
      </w:r>
    </w:p>
    <w:p>
      <w:pPr>
        <w:spacing w:after="150" w:line="276"/>
      </w:pPr>
      <w:r>
        <w:rPr>
          <w:b/>
          <w:bCs/>
          <w:color w:val="1F3A5F"/>
          <w:sz w:val="20"/>
          <w:szCs w:val="20"/>
          <w:rFonts w:ascii="Calibri" w:cs="Calibri" w:eastAsia="Calibri" w:hAnsi="Calibri"/>
        </w:rPr>
        <w:t xml:space="preserve">Corrective action plan. </w:t>
      </w:r>
      <w:r>
        <w:rPr>
          <w:color w:val="222222"/>
          <w:sz w:val="20"/>
          <w:szCs w:val="20"/>
          <w:rFonts w:ascii="Calibri" w:cs="Calibri" w:eastAsia="Calibri" w:hAnsi="Calibri"/>
        </w:rPr>
        <w:t xml:space="preserve">The written response a provider submits to the BHA to correct deficiencies identified in a review or investigation.</w:t>
      </w:r>
    </w:p>
    <w:p>
      <w:pPr>
        <w:spacing w:after="150" w:line="276"/>
      </w:pPr>
      <w:r>
        <w:rPr>
          <w:b/>
          <w:bCs/>
          <w:color w:val="1F3A5F"/>
          <w:sz w:val="20"/>
          <w:szCs w:val="20"/>
          <w:rFonts w:ascii="Calibri" w:cs="Calibri" w:eastAsia="Calibri" w:hAnsi="Calibri"/>
        </w:rPr>
        <w:t xml:space="preserve">Serious incident. </w:t>
      </w:r>
      <w:r>
        <w:rPr>
          <w:color w:val="222222"/>
          <w:sz w:val="20"/>
          <w:szCs w:val="20"/>
          <w:rFonts w:ascii="Calibri" w:cs="Calibri" w:eastAsia="Calibri" w:hAnsi="Calibri"/>
        </w:rPr>
        <w:t xml:space="preserve">An event the rules require providers to report to the BHA, including certain injuries, deaths, and other events affecting an individual's health, safety, or welfare.</w:t>
      </w:r>
    </w:p>
    <w:p>
      <w:pPr>
        <w:pageBreakBefore/>
        <w:spacing w:after="80"/>
      </w:pPr>
      <w:r>
        <w:rPr>
          <w:b/>
          <w:bCs/>
          <w:color w:val="1F3A5F"/>
          <w:sz w:val="26"/>
          <w:szCs w:val="26"/>
          <w:rFonts w:ascii="Calibri" w:cs="Calibri" w:eastAsia="Calibri" w:hAnsi="Calibri"/>
        </w:rPr>
        <w:t xml:space="preserve">Section 1 — Administration, Licensure &amp; Governance</w:t>
      </w:r>
    </w:p>
    <w:p>
      <w:pPr>
        <w:spacing w:after="140"/>
      </w:pPr>
      <w:r>
        <w:rPr>
          <w:color w:val="222222"/>
          <w:sz w:val="20"/>
          <w:szCs w:val="20"/>
          <w:rFonts w:ascii="Calibri" w:cs="Calibri" w:eastAsia="Calibri" w:hAnsi="Calibri"/>
        </w:rPr>
        <w:t xml:space="preserve">This section establishes how the provider is licensed and governed within Colorado's behavioral health system. The Behavioral Health Administration (BHA) licenses a behavioral health entity (BHE) under 2 CCR 502-1 and adds endorsements for the services the entity provides — outpatient, high intensity outpatient, residential, and withdrawal management. All endorsed BHEs share the General BHE Licensing Standards of Chapter 2, including the SUD treatment requirements of part 2.27, and then meet the service-specific standards for their endorsements. Colorado is transitioning from the legacy SUD-license model to the BHE model, and providers should confirm their own status. The section covers the license and endorsements, governance and required policies, clinical and medical leadership, and the BHA relationship.</w:t>
      </w:r>
    </w:p>
    <w:p>
      <w:pPr>
        <w:spacing w:before="260" w:after="90"/>
      </w:pPr>
      <w:r>
        <w:rPr>
          <w:b/>
          <w:bCs/>
          <w:color w:val="1F3A5F"/>
          <w:sz w:val="23"/>
          <w:szCs w:val="23"/>
          <w:rFonts w:ascii="Calibri" w:cs="Calibri" w:eastAsia="Calibri" w:hAnsi="Calibri"/>
        </w:rPr>
        <w:t xml:space="preserve">1.01  BHE Licensure and Service Endorsements</w:t>
      </w:r>
    </w:p>
    <w:p>
      <w:pPr>
        <w:spacing w:after="110"/>
      </w:pPr>
      <w:r>
        <w:rPr>
          <w:i/>
          <w:iCs/>
          <w:color w:val="2E5D34"/>
          <w:sz w:val="17"/>
          <w:szCs w:val="17"/>
          <w:rFonts w:ascii="Calibri" w:cs="Calibri" w:eastAsia="Calibri" w:hAnsi="Calibri"/>
        </w:rPr>
        <w:t xml:space="preserve">2 CCR 502-1 Ch. 2; part 2.27</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only as licensed and endorsed by the BHA.</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obtains and maintains a behavioral health entity license with the endorsements for the substance use disorder services it provides, and delivers only those services at the approved locations.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providing a service, the provider applies through LADDERS for the BHE license and the specific service endorsements it intends to deliver.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does not deliver a service type it is not endorsed to provide.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delivered only at approved locations and within the endorsements and any conditions the license states.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 and endorsements are kept current, displayed as required, and the BHA is notified of changes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fully with BHA reviews, site visits, and investigations, and tracks its transition status between the legacy and BHE structures.</w:t>
      </w:r>
    </w:p>
    <w:p>
      <w:pPr>
        <w:spacing w:before="260" w:after="90"/>
      </w:pPr>
      <w:r>
        <w:rPr>
          <w:b/>
          <w:bCs/>
          <w:color w:val="1F3A5F"/>
          <w:sz w:val="23"/>
          <w:szCs w:val="23"/>
          <w:rFonts w:ascii="Calibri" w:cs="Calibri" w:eastAsia="Calibri" w:hAnsi="Calibri"/>
        </w:rPr>
        <w:t xml:space="preserve">1.02  Governance and Written Policies</w:t>
      </w:r>
    </w:p>
    <w:p>
      <w:pPr>
        <w:spacing w:after="110"/>
      </w:pPr>
      <w:r>
        <w:rPr>
          <w:i/>
          <w:iCs/>
          <w:color w:val="2E5D34"/>
          <w:sz w:val="17"/>
          <w:szCs w:val="17"/>
          <w:rFonts w:ascii="Calibri" w:cs="Calibri" w:eastAsia="Calibri" w:hAnsi="Calibri"/>
        </w:rPr>
        <w:t xml:space="preserve">2 CCR 502-1 Rule 21.110.B (Governance);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govern the provider through accountable leadership and required policies.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accountable governance and adopts written policies and procedures governing its services, reviewed and updated as regulations change.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governing body or owner holds documented responsibility for oversight, policy approval, and compliance.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Written policies and procedures cover the areas 2 CCR 502-1 requires — rights, services, records, personnel, safety, and quality — tailored to the endorsements held.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Qualified leadership is responsible for day-to-day operations and clinical oversight.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Policies are reviewed regularly and accessible to staff and the BHA.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Governance reviews compliance, incidents, and quality on a regular basis and acts on findings.</w:t>
      </w:r>
    </w:p>
    <w:p>
      <w:pPr>
        <w:spacing w:before="260" w:after="90"/>
      </w:pPr>
      <w:r>
        <w:rPr>
          <w:b/>
          <w:bCs/>
          <w:color w:val="1F3A5F"/>
          <w:sz w:val="23"/>
          <w:szCs w:val="23"/>
          <w:rFonts w:ascii="Calibri" w:cs="Calibri" w:eastAsia="Calibri" w:hAnsi="Calibri"/>
        </w:rPr>
        <w:t xml:space="preserve">1.03  Clinical and Medical Leadership</w:t>
      </w:r>
    </w:p>
    <w:p>
      <w:pPr>
        <w:spacing w:after="110"/>
      </w:pPr>
      <w:r>
        <w:rPr>
          <w:i/>
          <w:iCs/>
          <w:color w:val="2E5D34"/>
          <w:sz w:val="17"/>
          <w:szCs w:val="17"/>
          <w:rFonts w:ascii="Calibri" w:cs="Calibri" w:eastAsia="Calibri" w:hAnsi="Calibri"/>
        </w:rPr>
        <w:t xml:space="preserve">2 CCR 502-1 Ch. 2; service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qualified clinical and medical leadership.</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qualified clinical leadership and the medical direction its endorsed services require, including for withdrawal management and opioid treatment.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qualified clinical leader oversees the treatment program and its compliance with the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Medical direction is provided for services that require it, including withdrawal management and any opioid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supervision is provided by qualified staff consistent with the rules and endorsements.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qualified person is designated to act in a leader's absence, and staff know the lines of authority.</w:t>
      </w:r>
    </w:p>
    <w:p>
      <w:pPr>
        <w:spacing w:before="260" w:after="90"/>
      </w:pPr>
      <w:r>
        <w:rPr>
          <w:b/>
          <w:bCs/>
          <w:color w:val="1F3A5F"/>
          <w:sz w:val="23"/>
          <w:szCs w:val="23"/>
          <w:rFonts w:ascii="Calibri" w:cs="Calibri" w:eastAsia="Calibri" w:hAnsi="Calibri"/>
        </w:rPr>
        <w:t xml:space="preserve">1.04  BHA Relationship and Reporting</w:t>
      </w:r>
    </w:p>
    <w:p>
      <w:pPr>
        <w:spacing w:after="110"/>
      </w:pPr>
      <w:r>
        <w:rPr>
          <w:i/>
          <w:iCs/>
          <w:color w:val="2E5D34"/>
          <w:sz w:val="17"/>
          <w:szCs w:val="17"/>
          <w:rFonts w:ascii="Calibri" w:cs="Calibri" w:eastAsia="Calibri" w:hAnsi="Calibri"/>
        </w:rPr>
        <w:t xml:space="preserve">2 CCR 502-1 Ch. 2; § 11.5 annual report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the oversight relationship and meet reporting duties.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its relationship with the BHA, meets licensing and endorsement requirements, and submits required reports, including serious incident reports and any annual report.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knows its BHA contacts and meets its license and endorsement conditions.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reports — including serious incident reports and any required annual report — are submitted accurately and within required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maintains its LADDERS record and participates in required monitoring and corrective processes.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Communications, approvals, and monitoring results are documented.</w:t>
      </w:r>
    </w:p>
    <w:p>
      <w:pPr>
        <w:spacing w:before="260" w:after="90"/>
      </w:pPr>
      <w:r>
        <w:rPr>
          <w:b/>
          <w:bCs/>
          <w:color w:val="1F3A5F"/>
          <w:sz w:val="23"/>
          <w:szCs w:val="23"/>
          <w:rFonts w:ascii="Calibri" w:cs="Calibri" w:eastAsia="Calibri" w:hAnsi="Calibri"/>
        </w:rPr>
        <w:t xml:space="preserve">1.05  Medicaid, RAE and Payer Participation</w:t>
      </w:r>
    </w:p>
    <w:p>
      <w:pPr>
        <w:spacing w:after="110"/>
      </w:pPr>
      <w:r>
        <w:rPr>
          <w:i/>
          <w:iCs/>
          <w:color w:val="2E5D34"/>
          <w:sz w:val="17"/>
          <w:szCs w:val="17"/>
          <w:rFonts w:ascii="Calibri" w:cs="Calibri" w:eastAsia="Calibri" w:hAnsi="Calibri"/>
        </w:rPr>
        <w:t xml:space="preserve">Health First Colorado; ACC Phase III; RAE contracts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participate properly in the payer systems that fund services.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participates in Health First Colorado or managed care, it enrolls and contracts appropriately and follows the Accountable Care Collaborative and each payer's authorization and billing rules.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completes and maintains Health First Colorado enrollment and contracts with the Regional Accountable Entity serving its region under the Accountable Care Collaborative.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Authorization, utilization management, and billing follow payer rules, and only authorized, delivered services are billed.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Coverage and authorization are verified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with Medicaid, RAE, and program-integrity audits.</w:t>
      </w:r>
    </w:p>
    <w:p>
      <w:pPr>
        <w:spacing w:before="260" w:after="90"/>
      </w:pPr>
      <w:r>
        <w:rPr>
          <w:b/>
          <w:bCs/>
          <w:color w:val="1F3A5F"/>
          <w:sz w:val="23"/>
          <w:szCs w:val="23"/>
          <w:rFonts w:ascii="Calibri" w:cs="Calibri" w:eastAsia="Calibri" w:hAnsi="Calibri"/>
        </w:rPr>
        <w:t xml:space="preserve">1.06  Changes in Licensure, Endorsements and Location</w:t>
      </w:r>
    </w:p>
    <w:p>
      <w:pPr>
        <w:spacing w:after="110"/>
      </w:pPr>
      <w:r>
        <w:rPr>
          <w:i/>
          <w:iCs/>
          <w:color w:val="2E5D34"/>
          <w:sz w:val="17"/>
          <w:szCs w:val="17"/>
          <w:rFonts w:ascii="Calibri" w:cs="Calibri" w:eastAsia="Calibri" w:hAnsi="Calibri"/>
        </w:rPr>
        <w:t xml:space="preserve">2 CCR 502-1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the license and endorsements accurate as the provider changes.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obtains BHA approval before changes to ownership, endorsements, capacity, or location that require it, and does not implement such changes in violation of its license.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Proposed changes are submitted to the BHA through LADDERS, and changes requiring approval are not implemented until granted.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site move or added service is handled as an endorsement or license change as the BHA directs.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Ownership and control information is kept current with the BHA and payers.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Approvals are documented and retained.</w:t>
      </w:r>
    </w:p>
    <w:p>
      <w:pPr>
        <w:spacing w:before="260" w:after="90"/>
      </w:pPr>
      <w:r>
        <w:rPr>
          <w:b/>
          <w:bCs/>
          <w:color w:val="1F3A5F"/>
          <w:sz w:val="23"/>
          <w:szCs w:val="23"/>
          <w:rFonts w:ascii="Calibri" w:cs="Calibri" w:eastAsia="Calibri" w:hAnsi="Calibri"/>
        </w:rPr>
        <w:t xml:space="preserve">1.07  Multiple Endorsements and Sites</w:t>
      </w:r>
    </w:p>
    <w:p>
      <w:pPr>
        <w:spacing w:after="110"/>
      </w:pPr>
      <w:r>
        <w:rPr>
          <w:i/>
          <w:iCs/>
          <w:color w:val="2E5D34"/>
          <w:sz w:val="17"/>
          <w:szCs w:val="17"/>
          <w:rFonts w:ascii="Calibri" w:cs="Calibri" w:eastAsia="Calibri" w:hAnsi="Calibri"/>
        </w:rPr>
        <w:t xml:space="preserve">2 CCR 502-1 Ch. 2-6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each endorsement and site under proper authority.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the required endorsement for each service and site and operates each within its license and the applicable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endorsed service and site operates within its authorization and the applicable chapter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and billing correctly reflect the service and site delivering each service.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supervision, and records are maintained for each program and site.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site meets the applicable environment and safety requirements.</w:t>
      </w:r>
    </w:p>
    <w:p>
      <w:pPr>
        <w:spacing w:before="260" w:after="90"/>
      </w:pPr>
      <w:r>
        <w:rPr>
          <w:b/>
          <w:bCs/>
          <w:color w:val="1F3A5F"/>
          <w:sz w:val="23"/>
          <w:szCs w:val="23"/>
          <w:rFonts w:ascii="Calibri" w:cs="Calibri" w:eastAsia="Calibri" w:hAnsi="Calibri"/>
        </w:rPr>
        <w:t xml:space="preserve">1.08  Contracts, QSOAs and Affiliations</w:t>
      </w:r>
    </w:p>
    <w:p>
      <w:pPr>
        <w:spacing w:after="110"/>
      </w:pPr>
      <w:r>
        <w:rPr>
          <w:i/>
          <w:iCs/>
          <w:color w:val="2E5D34"/>
          <w:sz w:val="17"/>
          <w:szCs w:val="17"/>
          <w:rFonts w:ascii="Calibri" w:cs="Calibri" w:eastAsia="Calibri" w:hAnsi="Calibri"/>
        </w:rPr>
        <w:t xml:space="preserve">42 CFR Part 2 (QSOA);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structure outside relationships to meet clinical and confidentiality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When the provider contracts for services or shares information with outside organizations, it does so under agreements that meet applicable standards, including qualified service organization agreements where Part 2 applies.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Contracts define the service, standards, and responsibilities, and contracted staff meet qualification and screening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Qualified service organization agreements are executed where an outside organization's services involve access to Part 2 records.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Affiliations with hospitals, laboratories, and referral sources comply with anti-kickback and EKRA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remains responsible for the care of its individuals.</w:t>
      </w:r>
    </w:p>
    <w:p>
      <w:pPr>
        <w:spacing w:before="260" w:after="90"/>
      </w:pPr>
      <w:r>
        <w:rPr>
          <w:b/>
          <w:bCs/>
          <w:color w:val="1F3A5F"/>
          <w:sz w:val="23"/>
          <w:szCs w:val="23"/>
          <w:rFonts w:ascii="Calibri" w:cs="Calibri" w:eastAsia="Calibri" w:hAnsi="Calibri"/>
        </w:rPr>
        <w:t xml:space="preserve">1.09  Insurance and Risk Management</w:t>
      </w:r>
    </w:p>
    <w:p>
      <w:pPr>
        <w:spacing w:after="110"/>
      </w:pPr>
      <w:r>
        <w:rPr>
          <w:i/>
          <w:iCs/>
          <w:color w:val="2E5D34"/>
          <w:sz w:val="17"/>
          <w:szCs w:val="17"/>
          <w:rFonts w:ascii="Calibri" w:cs="Calibri" w:eastAsia="Calibri" w:hAnsi="Calibri"/>
        </w:rPr>
        <w:t xml:space="preserve">sound practice; BHA oversight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individuals, staff, and the provider.</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appropriate insurance and manages clinical and operational risk proactively.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Professional and general liability, workers' compensation, and other required coverage are maintained with proof on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and operational risks are identified and reduced through policy, training, supervision, and monitoring.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complaints, and review findings feed risk management.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Coverage and risks are reviewed periodically.</w:t>
      </w:r>
    </w:p>
    <w:p>
      <w:pPr>
        <w:spacing w:before="260" w:after="90"/>
      </w:pPr>
      <w:r>
        <w:rPr>
          <w:b/>
          <w:bCs/>
          <w:color w:val="1F3A5F"/>
          <w:sz w:val="23"/>
          <w:szCs w:val="23"/>
          <w:rFonts w:ascii="Calibri" w:cs="Calibri" w:eastAsia="Calibri" w:hAnsi="Calibri"/>
        </w:rPr>
        <w:t xml:space="preserve">1.10  Policy Governance and Version Control</w:t>
      </w:r>
    </w:p>
    <w:p>
      <w:pPr>
        <w:spacing w:after="110"/>
      </w:pPr>
      <w:r>
        <w:rPr>
          <w:i/>
          <w:iCs/>
          <w:color w:val="2E5D34"/>
          <w:sz w:val="17"/>
          <w:szCs w:val="17"/>
          <w:rFonts w:ascii="Calibri" w:cs="Calibri" w:eastAsia="Calibri" w:hAnsi="Calibri"/>
        </w:rPr>
        <w:t xml:space="preserve">2 CCR 502-1 Rule 21.110.B</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staff working from current, approved policies.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controls its policies so staff always work from the current version approved by governance.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Policies are approved by governance, dated, and version-controlled, with a written review date.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Superseded policies are archived, and staff are directed to the current version.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Material changes are communicated and acknowledged where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policy set is reviewed regularly and on rule change.</w:t>
      </w:r>
    </w:p>
    <w:p>
      <w:pPr>
        <w:spacing w:before="260" w:after="90"/>
      </w:pPr>
      <w:r>
        <w:rPr>
          <w:b/>
          <w:bCs/>
          <w:color w:val="1F3A5F"/>
          <w:sz w:val="23"/>
          <w:szCs w:val="23"/>
          <w:rFonts w:ascii="Calibri" w:cs="Calibri" w:eastAsia="Calibri" w:hAnsi="Calibri"/>
        </w:rPr>
        <w:t xml:space="preserve">1.11  After-Hours and On-Call Coverage</w:t>
      </w:r>
    </w:p>
    <w:p>
      <w:pPr>
        <w:spacing w:after="110"/>
      </w:pPr>
      <w:r>
        <w:rPr>
          <w:i/>
          <w:iCs/>
          <w:color w:val="2E5D34"/>
          <w:sz w:val="17"/>
          <w:szCs w:val="17"/>
          <w:rFonts w:ascii="Calibri" w:cs="Calibri" w:eastAsia="Calibri" w:hAnsi="Calibri"/>
        </w:rPr>
        <w:t xml:space="preserve">2 CCR 502-1 Ch. 5, Ch. 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individuals can reach help when needed.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after-hours and on-call arrangements appropriate to its endorsements so individuals can reach help in a crisis.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After-hours or on-call coverage appropriate to the service is maintained, including 24-hour coverage for residential and withdrawal management programs and access to clinical guidance for crises.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told how to reach help after hours and in an emergency, including 988 and overdose response.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After-hours contacts and responses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Coverage arrangements are reviewed.</w:t>
      </w:r>
    </w:p>
    <w:p>
      <w:pPr>
        <w:spacing w:before="260" w:after="90"/>
      </w:pPr>
      <w:r>
        <w:rPr>
          <w:b/>
          <w:bCs/>
          <w:color w:val="1F3A5F"/>
          <w:sz w:val="23"/>
          <w:szCs w:val="23"/>
          <w:rFonts w:ascii="Calibri" w:cs="Calibri" w:eastAsia="Calibri" w:hAnsi="Calibri"/>
        </w:rPr>
        <w:t xml:space="preserve">1.12  Transition Status and Legacy Requirements</w:t>
      </w:r>
    </w:p>
    <w:p>
      <w:pPr>
        <w:spacing w:after="110"/>
      </w:pPr>
      <w:r>
        <w:rPr>
          <w:i/>
          <w:iCs/>
          <w:color w:val="2E5D34"/>
          <w:sz w:val="17"/>
          <w:szCs w:val="17"/>
          <w:rFonts w:ascii="Calibri" w:cs="Calibri" w:eastAsia="Calibri" w:hAnsi="Calibri"/>
        </w:rPr>
        <w:t xml:space="preserve">2 CCR 502-1 (transition provisions)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correctly during Colorado's licensing transition.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tracks its status in Colorado's transition from the legacy structure to the BHE model and meets the requirements that apply to its current status.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determines, using the BHA transition guidance, whether it is subject to the legacy structure, the BHE structure, or both during the transition.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meets the requirements that apply to its current status and prepares for the requirements of the BHE model.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monitors BHA rulemaking, including the ASAM 4th Edition alignment, and updates its policies as rules change.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Transition status and related decisions are documented.</w:t>
      </w:r>
    </w:p>
    <w:p>
      <w:pPr>
        <w:spacing w:before="260" w:after="90"/>
      </w:pPr>
      <w:r>
        <w:rPr>
          <w:b/>
          <w:bCs/>
          <w:color w:val="1F3A5F"/>
          <w:sz w:val="23"/>
          <w:szCs w:val="23"/>
          <w:rFonts w:ascii="Calibri" w:cs="Calibri" w:eastAsia="Calibri" w:hAnsi="Calibri"/>
        </w:rPr>
        <w:t xml:space="preserve">1.13  Governing Oversight of Compliance</w:t>
      </w:r>
    </w:p>
    <w:p>
      <w:pPr>
        <w:spacing w:after="110"/>
      </w:pPr>
      <w:r>
        <w:rPr>
          <w:i/>
          <w:iCs/>
          <w:color w:val="2E5D34"/>
          <w:sz w:val="17"/>
          <w:szCs w:val="17"/>
          <w:rFonts w:ascii="Calibri" w:cs="Calibri" w:eastAsia="Calibri" w:hAnsi="Calibri"/>
        </w:rPr>
        <w:t xml:space="preserve">2 CCR 502-1 Rule 21.110.B; BHA oversight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governance accountable for compliance.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Governance reviews the provider's regulatory compliance, quality, and risk on a regular schedule and directs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Governance receives regular reports on reviews, incidents, complaints, quality, and compliance.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directs and monitors corrective action on identified problems.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Its reviews and decisions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ensures resources for safe, compliant operation.</w:t>
      </w:r>
    </w:p>
    <w:p>
      <w:pPr>
        <w:pageBreakBefore/>
        <w:spacing w:after="80"/>
      </w:pPr>
      <w:r>
        <w:rPr>
          <w:b/>
          <w:bCs/>
          <w:color w:val="1F3A5F"/>
          <w:sz w:val="26"/>
          <w:szCs w:val="26"/>
          <w:rFonts w:ascii="Calibri" w:cs="Calibri" w:eastAsia="Calibri" w:hAnsi="Calibri"/>
        </w:rPr>
        <w:t xml:space="preserve">Section 2 — Individual Rights &amp; Confidentiality</w:t>
      </w:r>
    </w:p>
    <w:p>
      <w:pPr>
        <w:spacing w:after="140"/>
      </w:pPr>
      <w:r>
        <w:rPr>
          <w:color w:val="222222"/>
          <w:sz w:val="20"/>
          <w:szCs w:val="20"/>
          <w:rFonts w:ascii="Calibri" w:cs="Calibri" w:eastAsia="Calibri" w:hAnsi="Calibri"/>
        </w:rPr>
        <w:t xml:space="preserve">This section protects the rights of the individuals served and the heightened confidentiality their records carry. The General BHE Licensing Standards protect individual rights — dignity, privacy, informed consent, freedom from abuse, and the right to complain — and Colorado layers the federal confidentiality protections of 42 CFR Part 2, which guard substance use disorder records more tightly than HIPAA. Special-procedure consents (Section 11.10) and confidentiality (Rule 21.170.2) are addressed here.</w:t>
      </w:r>
    </w:p>
    <w:p>
      <w:pPr>
        <w:spacing w:before="260" w:after="90"/>
      </w:pPr>
      <w:r>
        <w:rPr>
          <w:b/>
          <w:bCs/>
          <w:color w:val="1F3A5F"/>
          <w:sz w:val="23"/>
          <w:szCs w:val="23"/>
          <w:rFonts w:ascii="Calibri" w:cs="Calibri" w:eastAsia="Calibri" w:hAnsi="Calibri"/>
        </w:rPr>
        <w:t xml:space="preserve">2.01  Rights of Individuals</w:t>
      </w:r>
    </w:p>
    <w:p>
      <w:pPr>
        <w:spacing w:after="110"/>
      </w:pPr>
      <w:r>
        <w:rPr>
          <w:i/>
          <w:iCs/>
          <w:color w:val="2E5D34"/>
          <w:sz w:val="17"/>
          <w:szCs w:val="17"/>
          <w:rFonts w:ascii="Calibri" w:cs="Calibri" w:eastAsia="Calibri" w:hAnsi="Calibri"/>
        </w:rPr>
        <w:t xml:space="preserve">2 CCR 502-1 Ch. 2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afford each individual the rights the rules establish.</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protects the rights of each individual — dignity, privacy, informed consent, participation in treatment, freedom from abuse and neglect, and the right to complain — and informs each individual of those rights.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individual (and legal representative where applicable) is informed of their rights at admission, in a manner they can understand, and the notification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treated with dignity and respect, participate in their own treatment, and may consent to or refuse services consistent with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free from abuse, neglect, exploitation, and mistreatment, and from any punitive use of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may file complaints without reprisal and are told how, including how to contact the BHA.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Rights are honored consistently across outpatient, residential, and withdrawal management services.</w:t>
      </w:r>
    </w:p>
    <w:p>
      <w:pPr>
        <w:spacing w:before="260" w:after="90"/>
      </w:pPr>
      <w:r>
        <w:rPr>
          <w:b/>
          <w:bCs/>
          <w:color w:val="1F3A5F"/>
          <w:sz w:val="23"/>
          <w:szCs w:val="23"/>
          <w:rFonts w:ascii="Calibri" w:cs="Calibri" w:eastAsia="Calibri" w:hAnsi="Calibri"/>
        </w:rPr>
        <w:t xml:space="preserve">2.02  Confidentiality Under 42 CFR Part 2 and HIPAA</w:t>
      </w:r>
    </w:p>
    <w:p>
      <w:pPr>
        <w:spacing w:after="110"/>
      </w:pPr>
      <w:r>
        <w:rPr>
          <w:i/>
          <w:iCs/>
          <w:color w:val="2E5D34"/>
          <w:sz w:val="17"/>
          <w:szCs w:val="17"/>
          <w:rFonts w:ascii="Calibri" w:cs="Calibri" w:eastAsia="Calibri" w:hAnsi="Calibri"/>
        </w:rPr>
        <w:t xml:space="preserve">42 CFR Part 2; HIPAA; 2 CCR 502-1 Rule 21.170.2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substance use records with the heightened confidentiality federal law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protects the confidentiality of individual records under 42 CFR Part 2, HIPAA, and Colorado law, and discloses information only as those laws permit.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Substance use disorder records are protected under 42 CFR Part 2, which restricts disclosure more tightly than HIPAA, and staff are trained on its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Disclosures are made only with a valid written consent meeting Part 2 requirements or under a permitted exception (such as a bona fide medical emergency, a qualified service organization agreement, or a court order meeting Part 2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Disclosures are limited to the minimum necessary and include the required notice prohibiting redisclosure.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does not confirm or deny that a person is an individual receiving services except as Part 2 permits.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stored securely, access is limited to authorized staff, and suspected breaches are handled as law requires.</w:t>
      </w:r>
    </w:p>
    <w:p>
      <w:pPr>
        <w:spacing w:before="260" w:after="90"/>
      </w:pPr>
      <w:r>
        <w:rPr>
          <w:b/>
          <w:bCs/>
          <w:color w:val="1F3A5F"/>
          <w:sz w:val="23"/>
          <w:szCs w:val="23"/>
          <w:rFonts w:ascii="Calibri" w:cs="Calibri" w:eastAsia="Calibri" w:hAnsi="Calibri"/>
        </w:rPr>
        <w:t xml:space="preserve">2.03  Informed Consent and Special Procedures</w:t>
      </w:r>
    </w:p>
    <w:p>
      <w:pPr>
        <w:spacing w:after="110"/>
      </w:pPr>
      <w:r>
        <w:rPr>
          <w:i/>
          <w:iCs/>
          <w:color w:val="2E5D34"/>
          <w:sz w:val="17"/>
          <w:szCs w:val="17"/>
          <w:rFonts w:ascii="Calibri" w:cs="Calibri" w:eastAsia="Calibri" w:hAnsi="Calibri"/>
        </w:rPr>
        <w:t xml:space="preserve">2 CCR 502-1 § 11.10;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treatment proceeds with informed consent, including for special procedures.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obtains informed consent for treatment and follows the special-procedure consent requirements the rules set, honoring the right to refuse consistent with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 (or legal representative) gives informed consent to treatment, and consent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 participates in developing and reviewing the treatment plan and in decisions about their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Treatment using special procedures follows the Section 11.10 consent requirements; for a person aged 16 to 18, the record reflects informed consent by both the individual and the legal guardian as the rule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Refusals are honored consistent with law, documented, and addressed clinically.</w:t>
      </w:r>
    </w:p>
    <w:p>
      <w:pPr>
        <w:spacing w:before="260" w:after="90"/>
      </w:pPr>
      <w:r>
        <w:rPr>
          <w:b/>
          <w:bCs/>
          <w:color w:val="1F3A5F"/>
          <w:sz w:val="23"/>
          <w:szCs w:val="23"/>
          <w:rFonts w:ascii="Calibri" w:cs="Calibri" w:eastAsia="Calibri" w:hAnsi="Calibri"/>
        </w:rPr>
        <w:t xml:space="preserve">2.04  Complaints and Grievances</w:t>
      </w:r>
    </w:p>
    <w:p>
      <w:pPr>
        <w:spacing w:after="110"/>
      </w:pPr>
      <w:r>
        <w:rPr>
          <w:i/>
          <w:iCs/>
          <w:color w:val="2E5D34"/>
          <w:sz w:val="17"/>
          <w:szCs w:val="17"/>
          <w:rFonts w:ascii="Calibri" w:cs="Calibri" w:eastAsia="Calibri" w:hAnsi="Calibri"/>
        </w:rPr>
        <w:t xml:space="preserve">2 CCR 502-1 Ch. 2; BHA complaint process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give individuals an effective, retaliation-free way to raise concerns.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complaint process, responds promptly and without reprisal, and informs individuals how to reach the BHA.</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complaint procedure is provided to each individual at admission and on request.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Complaints are documented, investigated, resolved where possible, and the outcome communicated,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told how to contact the BHA to file a complaint.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Complaints and their resolution are reviewed as part of quality management.</w:t>
      </w:r>
    </w:p>
    <w:p>
      <w:pPr>
        <w:spacing w:before="260" w:after="90"/>
      </w:pPr>
      <w:r>
        <w:rPr>
          <w:b/>
          <w:bCs/>
          <w:color w:val="1F3A5F"/>
          <w:sz w:val="23"/>
          <w:szCs w:val="23"/>
          <w:rFonts w:ascii="Calibri" w:cs="Calibri" w:eastAsia="Calibri" w:hAnsi="Calibri"/>
        </w:rPr>
        <w:t xml:space="preserve">2.05  Ethical Marketing and Admissions</w:t>
      </w:r>
    </w:p>
    <w:p>
      <w:pPr>
        <w:spacing w:after="110"/>
      </w:pPr>
      <w:r>
        <w:rPr>
          <w:i/>
          <w:iCs/>
          <w:color w:val="2E5D34"/>
          <w:sz w:val="17"/>
          <w:szCs w:val="17"/>
          <w:rFonts w:ascii="Calibri" w:cs="Calibri" w:eastAsia="Calibri" w:hAnsi="Calibri"/>
        </w:rPr>
        <w:t xml:space="preserve">federal Anti-Kickback Statute; EKRA;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market and admit individuals ethically and lawfully.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markets its services truthfully and does not engage in patient brokering, illegal remuneration for referrals, or deceptive admissions practices.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Marketing accurately describes the provider's endorsed services and does not mislead.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does not pay or receive unlawful remuneration for referrals, consistent with the federal Anti-Kickback Statute and the Eliminating Kickbacks in Recovery Act.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Admissions decisions are based on clinical appropriateness, the ASAM Criteria, and the provider's endorsed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Marketing and admissions practices are reviewed for compliance.</w:t>
      </w:r>
    </w:p>
    <w:p>
      <w:pPr>
        <w:spacing w:before="260" w:after="90"/>
      </w:pPr>
      <w:r>
        <w:rPr>
          <w:b/>
          <w:bCs/>
          <w:color w:val="1F3A5F"/>
          <w:sz w:val="23"/>
          <w:szCs w:val="23"/>
          <w:rFonts w:ascii="Calibri" w:cs="Calibri" w:eastAsia="Calibri" w:hAnsi="Calibri"/>
        </w:rPr>
        <w:t xml:space="preserve">2.06  Elements of a Valid Part 2 Consent</w:t>
      </w:r>
    </w:p>
    <w:p>
      <w:pPr>
        <w:spacing w:after="110"/>
      </w:pPr>
      <w:r>
        <w:rPr>
          <w:i/>
          <w:iCs/>
          <w:color w:val="2E5D34"/>
          <w:sz w:val="17"/>
          <w:szCs w:val="17"/>
          <w:rFonts w:ascii="Calibri" w:cs="Calibri" w:eastAsia="Calibri" w:hAnsi="Calibri"/>
        </w:rPr>
        <w:t xml:space="preserve">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consents to disclose records are valid.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uses written consents for disclosure of records that contain all elements 42 CFR Part 2 requires.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consent specifies the individual, the recipient, the information, the purpose, and an expiration, and is signed and dated.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 is informed of the right to revoke and how.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Consents that do not meet Part 2 are not relied on for disclosure.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Consents and disclosures are documented.</w:t>
      </w:r>
    </w:p>
    <w:p>
      <w:pPr>
        <w:spacing w:before="260" w:after="90"/>
      </w:pPr>
      <w:r>
        <w:rPr>
          <w:b/>
          <w:bCs/>
          <w:color w:val="1F3A5F"/>
          <w:sz w:val="23"/>
          <w:szCs w:val="23"/>
          <w:rFonts w:ascii="Calibri" w:cs="Calibri" w:eastAsia="Calibri" w:hAnsi="Calibri"/>
        </w:rPr>
        <w:t xml:space="preserve">2.07  Redisclosure Prohibition and Legal Demands</w:t>
      </w:r>
    </w:p>
    <w:p>
      <w:pPr>
        <w:spacing w:after="110"/>
      </w:pPr>
      <w:r>
        <w:rPr>
          <w:i/>
          <w:iCs/>
          <w:color w:val="2E5D34"/>
          <w:sz w:val="17"/>
          <w:szCs w:val="17"/>
          <w:rFonts w:ascii="Calibri" w:cs="Calibri" w:eastAsia="Calibri" w:hAnsi="Calibri"/>
        </w:rPr>
        <w:t xml:space="preserve">42 CFR Part 2;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limit redisclosure and handle subpoenas correctly.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includes the required redisclosure notice with disclosures and responds to subpoenas and court orders only as Part 2 and state law permit.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Disclosures include the notice prohibiting redisclosure Part 2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subpoena alone does not authorize disclosure; the provider requires a court order meeting Part 2 standards or valid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a bona fide medical emergency, the minimum necessary may be disclosed as Part 2 permits, and the disclosure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consults appropriately before responding to legal demands.</w:t>
      </w:r>
    </w:p>
    <w:p>
      <w:pPr>
        <w:spacing w:before="260" w:after="90"/>
      </w:pPr>
      <w:r>
        <w:rPr>
          <w:b/>
          <w:bCs/>
          <w:color w:val="1F3A5F"/>
          <w:sz w:val="23"/>
          <w:szCs w:val="23"/>
          <w:rFonts w:ascii="Calibri" w:cs="Calibri" w:eastAsia="Calibri" w:hAnsi="Calibri"/>
        </w:rPr>
        <w:t xml:space="preserve">2.08  Language Access and Disability Accommodation</w:t>
      </w:r>
    </w:p>
    <w:p>
      <w:pPr>
        <w:spacing w:after="110"/>
      </w:pPr>
      <w:r>
        <w:rPr>
          <w:i/>
          <w:iCs/>
          <w:color w:val="2E5D34"/>
          <w:sz w:val="17"/>
          <w:szCs w:val="17"/>
          <w:rFonts w:ascii="Calibri" w:cs="Calibri" w:eastAsia="Calibri" w:hAnsi="Calibri"/>
        </w:rPr>
        <w:t xml:space="preserve">federal civil-rights law;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make services accessible and non-discriminatory.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serves individuals without unlawful discrimination and provides language access and reasonable accommodations.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and rights information are provided in a manner the individual can understand, with interpretation and translation as needed.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Reasonable accommodations and effective communication are provided for individuals with disabilities.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Care is culturally responsive.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Discrimination complaints are documented and addressed.</w:t>
      </w:r>
    </w:p>
    <w:p>
      <w:pPr>
        <w:spacing w:before="260" w:after="90"/>
      </w:pPr>
      <w:r>
        <w:rPr>
          <w:b/>
          <w:bCs/>
          <w:color w:val="1F3A5F"/>
          <w:sz w:val="23"/>
          <w:szCs w:val="23"/>
          <w:rFonts w:ascii="Calibri" w:cs="Calibri" w:eastAsia="Calibri" w:hAnsi="Calibri"/>
        </w:rPr>
        <w:t xml:space="preserve">2.09  Minors and Consent</w:t>
      </w:r>
    </w:p>
    <w:p>
      <w:pPr>
        <w:spacing w:after="110"/>
      </w:pPr>
      <w:r>
        <w:rPr>
          <w:i/>
          <w:iCs/>
          <w:color w:val="2E5D34"/>
          <w:sz w:val="17"/>
          <w:szCs w:val="17"/>
          <w:rFonts w:ascii="Calibri" w:cs="Calibri" w:eastAsia="Calibri" w:hAnsi="Calibri"/>
        </w:rPr>
        <w:t xml:space="preserve">Colorado law;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handle consent and confidentiality for minors correctly.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handles consent and confidentiality for minors consistent with Colorado law and 42 CFR Part 2.</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Colorado rules on a minor's consent to substance use treatment and the role of parents or guardians are applied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Part 2 protections for minors are honored, including limits on disclosure.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special procedures involving a person aged 16 to 18, consent by both the individual and the legal guardian is documented as the rule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these rules for the populations served.</w:t>
      </w:r>
    </w:p>
    <w:p>
      <w:pPr>
        <w:spacing w:before="260" w:after="90"/>
      </w:pPr>
      <w:r>
        <w:rPr>
          <w:b/>
          <w:bCs/>
          <w:color w:val="1F3A5F"/>
          <w:sz w:val="23"/>
          <w:szCs w:val="23"/>
          <w:rFonts w:ascii="Calibri" w:cs="Calibri" w:eastAsia="Calibri" w:hAnsi="Calibri"/>
        </w:rPr>
        <w:t xml:space="preserve">2.10  Access to Records and Non-Retaliation</w:t>
      </w:r>
    </w:p>
    <w:p>
      <w:pPr>
        <w:spacing w:after="110"/>
      </w:pPr>
      <w:r>
        <w:rPr>
          <w:i/>
          <w:iCs/>
          <w:color w:val="2E5D34"/>
          <w:sz w:val="17"/>
          <w:szCs w:val="17"/>
          <w:rFonts w:ascii="Calibri" w:cs="Calibri" w:eastAsia="Calibri" w:hAnsi="Calibri"/>
        </w:rPr>
        <w:t xml:space="preserve">HIPAA; Colorado law;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honor record-access rights and protect those who raise concerns.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honors requests to access records consistent with law and prohibits retaliation against any individual or staff member who raises a concern in good faith.</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requests are handled within legal timeframes and limits,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told how to request access and corrections.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individual is penalized for asserting rights or contacting the BHA; no staff member is retaliated against for good-faith reporting.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Reports of retaliation are investigated and addressed.</w:t>
      </w:r>
    </w:p>
    <w:p>
      <w:pPr>
        <w:spacing w:before="260" w:after="90"/>
      </w:pPr>
      <w:r>
        <w:rPr>
          <w:b/>
          <w:bCs/>
          <w:color w:val="1F3A5F"/>
          <w:sz w:val="23"/>
          <w:szCs w:val="23"/>
          <w:rFonts w:ascii="Calibri" w:cs="Calibri" w:eastAsia="Calibri" w:hAnsi="Calibri"/>
        </w:rPr>
        <w:t xml:space="preserve">2.11  Individual Orientation and Program Rules</w:t>
      </w:r>
    </w:p>
    <w:p>
      <w:pPr>
        <w:spacing w:after="110"/>
      </w:pPr>
      <w:r>
        <w:rPr>
          <w:i/>
          <w:iCs/>
          <w:color w:val="2E5D34"/>
          <w:sz w:val="17"/>
          <w:szCs w:val="17"/>
          <w:rFonts w:ascii="Calibri" w:cs="Calibri" w:eastAsia="Calibri" w:hAnsi="Calibri"/>
        </w:rPr>
        <w:t xml:space="preserve">2 CCR 502-1 Ch. 2;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orient individuals to the program and its expectations.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individual receives an orientation to the program — services, schedules, rules, rights, the complaint process, and emergency procedures — in a manner they can understand.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covers services, schedules, program rules, rights, the complaint process, and emergency procedures.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Program rules are reasonable, rights-respecting, and applied consistently.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residential programs, orientation also covers the living environment, visitation, and property practices.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is documented.</w:t>
      </w:r>
    </w:p>
    <w:p>
      <w:pPr>
        <w:spacing w:before="260" w:after="90"/>
      </w:pPr>
      <w:r>
        <w:rPr>
          <w:b/>
          <w:bCs/>
          <w:color w:val="1F3A5F"/>
          <w:sz w:val="23"/>
          <w:szCs w:val="23"/>
          <w:rFonts w:ascii="Calibri" w:cs="Calibri" w:eastAsia="Calibri" w:hAnsi="Calibri"/>
        </w:rPr>
        <w:t xml:space="preserve">2.12  Personal Property and Funds</w:t>
      </w:r>
    </w:p>
    <w:p>
      <w:pPr>
        <w:spacing w:after="110"/>
      </w:pPr>
      <w:r>
        <w:rPr>
          <w:i/>
          <w:iCs/>
          <w:color w:val="2E5D34"/>
          <w:sz w:val="17"/>
          <w:szCs w:val="17"/>
          <w:rFonts w:ascii="Calibri" w:cs="Calibri" w:eastAsia="Calibri" w:hAnsi="Calibri"/>
        </w:rPr>
        <w:t xml:space="preserve">2 CCR 502-1 Ch. 5;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individuals' property and funds, especially in residential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protects any individual property or funds it handles and prohibits exploitation.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Where the provider handles an individual's property or funds — particularly in residential services — it does so with documentation and safeguards.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do not borrow from, lend to, or accept gifts from individuals, or otherwise exploit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Loss or suspected exploitation is documented, investigated, and reported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Property and funds handling is reviewed.</w:t>
      </w:r>
    </w:p>
    <w:p>
      <w:pPr>
        <w:spacing w:before="260" w:after="90"/>
      </w:pPr>
      <w:r>
        <w:rPr>
          <w:b/>
          <w:bCs/>
          <w:color w:val="1F3A5F"/>
          <w:sz w:val="23"/>
          <w:szCs w:val="23"/>
          <w:rFonts w:ascii="Calibri" w:cs="Calibri" w:eastAsia="Calibri" w:hAnsi="Calibri"/>
        </w:rPr>
        <w:t xml:space="preserve">2.13  Advocacy and External Resources</w:t>
      </w:r>
    </w:p>
    <w:p>
      <w:pPr>
        <w:spacing w:after="110"/>
      </w:pPr>
      <w:r>
        <w:rPr>
          <w:i/>
          <w:iCs/>
          <w:color w:val="2E5D34"/>
          <w:sz w:val="17"/>
          <w:szCs w:val="17"/>
          <w:rFonts w:ascii="Calibri" w:cs="Calibri" w:eastAsia="Calibri" w:hAnsi="Calibri"/>
        </w:rPr>
        <w:t xml:space="preserve">2 CCR 502-1 Ch. 2;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connect individuals to independent advocacy.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informs individuals of independent advocacy and rights-protection resources and does not impede access to them.</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informed of independent advocacy and rights-protection resources, including how to reach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does not impede an individual's access to advocacy or the BHA.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Requests involving advocacy are handled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This information is included in rights materials.</w:t>
      </w:r>
    </w:p>
    <w:p>
      <w:pPr>
        <w:pageBreakBefore/>
        <w:spacing w:after="80"/>
      </w:pPr>
      <w:r>
        <w:rPr>
          <w:b/>
          <w:bCs/>
          <w:color w:val="1F3A5F"/>
          <w:sz w:val="26"/>
          <w:szCs w:val="26"/>
          <w:rFonts w:ascii="Calibri" w:cs="Calibri" w:eastAsia="Calibri" w:hAnsi="Calibri"/>
        </w:rPr>
        <w:t xml:space="preserve">Section 3 — Screening, Admission, Assessment &amp; Treatment Planning</w:t>
      </w:r>
    </w:p>
    <w:p>
      <w:pPr>
        <w:spacing w:after="140"/>
      </w:pPr>
      <w:r>
        <w:rPr>
          <w:color w:val="222222"/>
          <w:sz w:val="20"/>
          <w:szCs w:val="20"/>
          <w:rFonts w:ascii="Calibri" w:cs="Calibri" w:eastAsia="Calibri" w:hAnsi="Calibri"/>
        </w:rPr>
        <w:t xml:space="preserve">This section governs how the provider screens, admits, assesses, and plans care. Colorado uses the ASAM Criteria to determine each individual's level of care, placement, continued stay, and transfer — with the ASAM 4th Edition alignment being phased in — and requires an individualized treatment plan developed with the individual. The records and documentation standards of Chapter 2 (Rule 21.170) govern the clinical record throughout.</w:t>
      </w:r>
    </w:p>
    <w:p>
      <w:pPr>
        <w:spacing w:before="260" w:after="90"/>
      </w:pPr>
      <w:r>
        <w:rPr>
          <w:b/>
          <w:bCs/>
          <w:color w:val="1F3A5F"/>
          <w:sz w:val="23"/>
          <w:szCs w:val="23"/>
          <w:rFonts w:ascii="Calibri" w:cs="Calibri" w:eastAsia="Calibri" w:hAnsi="Calibri"/>
        </w:rPr>
        <w:t xml:space="preserve">3.01  Screening and Admission</w:t>
      </w:r>
    </w:p>
    <w:p>
      <w:pPr>
        <w:spacing w:after="110"/>
      </w:pPr>
      <w:r>
        <w:rPr>
          <w:i/>
          <w:iCs/>
          <w:color w:val="2E5D34"/>
          <w:sz w:val="17"/>
          <w:szCs w:val="17"/>
          <w:rFonts w:ascii="Calibri" w:cs="Calibri" w:eastAsia="Calibri" w:hAnsi="Calibri"/>
        </w:rPr>
        <w:t xml:space="preserve">2 CCR 502-1; ASAM Criteria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admit only individuals the provider is endorsed and able to serve.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screens each individual against admission criteria and the ASAM Criteria and admits only those whose needs match its endorsed services.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Referrals are screened against the provider's endorsed services and admission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ASAM Criteria are applied to determine the appropriate level of care and placement.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Urgent needs are prioritized, and when the provider cannot serve an individual appropriately, it refers to an appropriate provider and documents the decision.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and admission decisions are documented in the clinical record.</w:t>
      </w:r>
    </w:p>
    <w:p>
      <w:pPr>
        <w:spacing w:before="260" w:after="90"/>
      </w:pPr>
      <w:r>
        <w:rPr>
          <w:b/>
          <w:bCs/>
          <w:color w:val="1F3A5F"/>
          <w:sz w:val="23"/>
          <w:szCs w:val="23"/>
          <w:rFonts w:ascii="Calibri" w:cs="Calibri" w:eastAsia="Calibri" w:hAnsi="Calibri"/>
        </w:rPr>
        <w:t xml:space="preserve">3.02  Assessment</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base treatment on an adequate biopsychosocial assessment.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individual admitted receives an assessment by qualified staff that supports the diagnosis, level of care, and treatment plan, updated as the individual's condition changes.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biopsychosocial assessment is completed by qualified staff within the timeframe the rules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assessment addresses substance use history, physical and mental health (including co-occurring disorders), risk, social circumstances, and strengths, using the ASAM dimensions.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diagnosis is established consistent with the current DSM by a practitioner authorized to diagnose.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Assessments are updated as required and when the individual's condition changes.</w:t>
      </w:r>
    </w:p>
    <w:p>
      <w:pPr>
        <w:spacing w:before="260" w:after="90"/>
      </w:pPr>
      <w:r>
        <w:rPr>
          <w:b/>
          <w:bCs/>
          <w:color w:val="1F3A5F"/>
          <w:sz w:val="23"/>
          <w:szCs w:val="23"/>
          <w:rFonts w:ascii="Calibri" w:cs="Calibri" w:eastAsia="Calibri" w:hAnsi="Calibri"/>
        </w:rPr>
        <w:t xml:space="preserve">3.03  Treatment Planning</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guide treatment through an individualized, person-centered plan.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individual has an individualized written treatment plan, developed with the individual, that documents goals, objectives, and services based on the assessment, reviewed and updated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counselor and individual develop the treatment plan together, involving family when appropriate and consented, based on the problems and needs identified in the assessment.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plan documents goals based on the individual's problems, strengths, and preferences; measurable objectives; and the services and staff responsible.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the individual needs services the provider does not offer, appropriate referrals are made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Treatment plan reviews are conducted, dated, and signed as required, with the individual's participation.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current plan guides service delivery.</w:t>
      </w:r>
    </w:p>
    <w:p>
      <w:pPr>
        <w:spacing w:before="260" w:after="90"/>
      </w:pPr>
      <w:r>
        <w:rPr>
          <w:b/>
          <w:bCs/>
          <w:color w:val="1F3A5F"/>
          <w:sz w:val="23"/>
          <w:szCs w:val="23"/>
          <w:rFonts w:ascii="Calibri" w:cs="Calibri" w:eastAsia="Calibri" w:hAnsi="Calibri"/>
        </w:rPr>
        <w:t xml:space="preserve">3.04  Level of Care, Continued Stay and Transfer</w:t>
      </w:r>
    </w:p>
    <w:p>
      <w:pPr>
        <w:spacing w:after="110"/>
      </w:pPr>
      <w:r>
        <w:rPr>
          <w:i/>
          <w:iCs/>
          <w:color w:val="2E5D34"/>
          <w:sz w:val="17"/>
          <w:szCs w:val="17"/>
          <w:rFonts w:ascii="Calibri" w:cs="Calibri" w:eastAsia="Calibri" w:hAnsi="Calibri"/>
        </w:rPr>
        <w:t xml:space="preserve">ASAM Criteria;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services matched to the individual's changing needs.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places each individual at the ASAM level of care indicated and documents continued-stay and transfer decisions against the ASAM Criteria.</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Placement, continued stay, step-up, step-down, and transfer decisions are based on the ASAM Criteria and the individual's progress.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Level-of-care decisions and their rationale are documented in the clinical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Payer authorization for the level of care is obtained where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Transfers within the continuum are coordinated to avoid gaps in care.</w:t>
      </w:r>
    </w:p>
    <w:p>
      <w:pPr>
        <w:spacing w:before="260" w:after="90"/>
      </w:pPr>
      <w:r>
        <w:rPr>
          <w:b/>
          <w:bCs/>
          <w:color w:val="1F3A5F"/>
          <w:sz w:val="23"/>
          <w:szCs w:val="23"/>
          <w:rFonts w:ascii="Calibri" w:cs="Calibri" w:eastAsia="Calibri" w:hAnsi="Calibri"/>
        </w:rPr>
        <w:t xml:space="preserve">3.05  Clinical Records and Documentation</w:t>
      </w:r>
    </w:p>
    <w:p>
      <w:pPr>
        <w:spacing w:after="110"/>
      </w:pPr>
      <w:r>
        <w:rPr>
          <w:i/>
          <w:iCs/>
          <w:color w:val="2E5D34"/>
          <w:sz w:val="17"/>
          <w:szCs w:val="17"/>
          <w:rFonts w:ascii="Calibri" w:cs="Calibri" w:eastAsia="Calibri" w:hAnsi="Calibri"/>
        </w:rPr>
        <w:t xml:space="preserve">2 CCR 502-1 Rule 21.170 (Records)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document services accurately and completely.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complete clinical record for each individual meeting the records rules, with timely, signed documentation of all services.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clinical record contains the assessment, diagnosis, treatment plan and reviews, progress notes and service documentation, medication records, and discharge documentation.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accurate, timely, and signed with the provider's credentials, and supports the services delivered and billed.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legible, organized, and maintained consistent with the rules and retention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reviewed for completeness and accuracy.</w:t>
      </w:r>
    </w:p>
    <w:p>
      <w:pPr>
        <w:spacing w:before="260" w:after="90"/>
      </w:pPr>
      <w:r>
        <w:rPr>
          <w:b/>
          <w:bCs/>
          <w:color w:val="1F3A5F"/>
          <w:sz w:val="23"/>
          <w:szCs w:val="23"/>
          <w:rFonts w:ascii="Calibri" w:cs="Calibri" w:eastAsia="Calibri" w:hAnsi="Calibri"/>
        </w:rPr>
        <w:t xml:space="preserve">3.06  Discharge, Transition and Continuing Care</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safe, planned transitions and continuing recovery.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plans discharge from admission onward, prepares a discharge plan addressing continuing care and recovery supports, and coordinates transitions with information shared only as confidentiality law permits.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Discharge planning begins at admission and is updated throughout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discharge plan addresses continuing care, recovery supports, and referrals, with medication continuity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Transitions between levels of care and to other providers are coordinated, with warm handoffs where possible and information shared consistent with 42 CFR Part 2.</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discharge summary is completed as required, and unplanned discharges are reviewed clinically.</w:t>
      </w:r>
    </w:p>
    <w:p>
      <w:pPr>
        <w:spacing w:before="260" w:after="90"/>
      </w:pPr>
      <w:r>
        <w:rPr>
          <w:b/>
          <w:bCs/>
          <w:color w:val="1F3A5F"/>
          <w:sz w:val="23"/>
          <w:szCs w:val="23"/>
          <w:rFonts w:ascii="Calibri" w:cs="Calibri" w:eastAsia="Calibri" w:hAnsi="Calibri"/>
        </w:rPr>
        <w:t xml:space="preserve">3.07  Risk Assessment and Safety Planning</w:t>
      </w:r>
    </w:p>
    <w:p>
      <w:pPr>
        <w:spacing w:after="110"/>
      </w:pPr>
      <w:r>
        <w:rPr>
          <w:i/>
          <w:iCs/>
          <w:color w:val="2E5D34"/>
          <w:sz w:val="17"/>
          <w:szCs w:val="17"/>
          <w:rFonts w:ascii="Calibri" w:cs="Calibri" w:eastAsia="Calibri" w:hAnsi="Calibri"/>
        </w:rPr>
        <w:t xml:space="preserve">clinical best practice;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identify and respond to overdose, suicide, and other risks.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assesses each individual for overdose, suicide, and other safety risks and develops safety planning as indicated.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Risk of overdose, suicide, violence, and withdrawal complications is assessed at admission and as the individual's condition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Safety planning is developed with the individual when indicated, including overdose education and naloxone access.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Elevated risk prompts adjustment of level of care or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Risk assessment and safety planning are documented.</w:t>
      </w:r>
    </w:p>
    <w:p>
      <w:pPr>
        <w:spacing w:before="260" w:after="90"/>
      </w:pPr>
      <w:r>
        <w:rPr>
          <w:b/>
          <w:bCs/>
          <w:color w:val="1F3A5F"/>
          <w:sz w:val="23"/>
          <w:szCs w:val="23"/>
          <w:rFonts w:ascii="Calibri" w:cs="Calibri" w:eastAsia="Calibri" w:hAnsi="Calibri"/>
        </w:rPr>
        <w:t xml:space="preserve">3.08  Reassessment and Continued Care Documentation</w:t>
      </w:r>
    </w:p>
    <w:p>
      <w:pPr>
        <w:spacing w:after="110"/>
      </w:pPr>
      <w:r>
        <w:rPr>
          <w:i/>
          <w:iCs/>
          <w:color w:val="2E5D34"/>
          <w:sz w:val="17"/>
          <w:szCs w:val="17"/>
          <w:rFonts w:ascii="Calibri" w:cs="Calibri" w:eastAsia="Calibri" w:hAnsi="Calibri"/>
        </w:rPr>
        <w:t xml:space="preserve">ASAM Criteria; 2 CCR 502-1 Rule 21.170</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services matched to the individual's changing needs.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reassesses each individual as required, supports continued-care and transfer decisions with documentation against the ASAM Criteria, and obtains authorization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Reassessment occurs as the rules require and when the individual's condition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Continued-stay, step-up, step-down, and transfer decisions are documented against the ASAM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treatment plan is updated to reflect reassessment.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Payer authorization for continued service is obtained and documented.</w:t>
      </w:r>
    </w:p>
    <w:p>
      <w:pPr>
        <w:spacing w:before="260" w:after="90"/>
      </w:pPr>
      <w:r>
        <w:rPr>
          <w:b/>
          <w:bCs/>
          <w:color w:val="1F3A5F"/>
          <w:sz w:val="23"/>
          <w:szCs w:val="23"/>
          <w:rFonts w:ascii="Calibri" w:cs="Calibri" w:eastAsia="Calibri" w:hAnsi="Calibri"/>
        </w:rPr>
        <w:t xml:space="preserve">3.09  Family Involvement</w:t>
      </w:r>
    </w:p>
    <w:p>
      <w:pPr>
        <w:spacing w:after="110"/>
      </w:pPr>
      <w:r>
        <w:rPr>
          <w:i/>
          <w:iCs/>
          <w:color w:val="2E5D34"/>
          <w:sz w:val="17"/>
          <w:szCs w:val="17"/>
          <w:rFonts w:ascii="Calibri" w:cs="Calibri" w:eastAsia="Calibri" w:hAnsi="Calibri"/>
        </w:rPr>
        <w:t xml:space="preserve">2 CCR 502-1;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involve family appropriately and with consent.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involves family and natural supports in treatment when appropriate and consented, consistent with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involvement occurs when appropriate to the individual's treatment and with consent, and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Information is shared with family only as consent and Part 2 permit.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services and education are offered where appropriate to the program and the individual's goals.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individual's wishes about involvement are honored.</w:t>
      </w:r>
    </w:p>
    <w:p>
      <w:pPr>
        <w:spacing w:before="260" w:after="90"/>
      </w:pPr>
      <w:r>
        <w:rPr>
          <w:b/>
          <w:bCs/>
          <w:color w:val="1F3A5F"/>
          <w:sz w:val="23"/>
          <w:szCs w:val="23"/>
          <w:rFonts w:ascii="Calibri" w:cs="Calibri" w:eastAsia="Calibri" w:hAnsi="Calibri"/>
        </w:rPr>
        <w:t xml:space="preserve">3.10  Engagement, Retention and Re-Engagement</w:t>
      </w:r>
    </w:p>
    <w:p>
      <w:pPr>
        <w:spacing w:after="110"/>
      </w:pPr>
      <w:r>
        <w:rPr>
          <w:i/>
          <w:iCs/>
          <w:color w:val="2E5D34"/>
          <w:sz w:val="17"/>
          <w:szCs w:val="17"/>
          <w:rFonts w:ascii="Calibri" w:cs="Calibri" w:eastAsia="Calibri" w:hAnsi="Calibri"/>
        </w:rPr>
        <w:t xml:space="preserve">clinical best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individuals connected to treatment.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uses engagement and retention practices and responds to missed appointments and early disengagement with outreach consistent with the individual's wishes and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Engagement practices appropriate to substance use treatment support retention.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Missed appointments and disengagement trigger outreach consistent with consent and Part 2.</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Barriers to retention are identified and addressed in the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Engagement efforts are documented.</w:t>
      </w:r>
    </w:p>
    <w:p>
      <w:pPr>
        <w:spacing w:before="260" w:after="90"/>
      </w:pPr>
      <w:r>
        <w:rPr>
          <w:b/>
          <w:bCs/>
          <w:color w:val="1F3A5F"/>
          <w:sz w:val="23"/>
          <w:szCs w:val="23"/>
          <w:rFonts w:ascii="Calibri" w:cs="Calibri" w:eastAsia="Calibri" w:hAnsi="Calibri"/>
        </w:rPr>
        <w:t xml:space="preserve">3.11  Priority Populations and Access</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access fairly and prioritize urgent need.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manages access and any waiting so that people in urgent need — including pregnant people, people who inject drugs, and people at overdose risk — are prioritized consistent with applicable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is managed consistent with applicable priority-population requirements, with urgent need prioritized.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People waiting are tracked, kept informed, and referred elsewhere when the wait is unsafe.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Interim safety measures, including overdose education and naloxone, are offered where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management is documented.</w:t>
      </w:r>
    </w:p>
    <w:p>
      <w:pPr>
        <w:spacing w:before="260" w:after="90"/>
      </w:pPr>
      <w:r>
        <w:rPr>
          <w:b/>
          <w:bCs/>
          <w:color w:val="1F3A5F"/>
          <w:sz w:val="23"/>
          <w:szCs w:val="23"/>
          <w:rFonts w:ascii="Calibri" w:cs="Calibri" w:eastAsia="Calibri" w:hAnsi="Calibri"/>
        </w:rPr>
        <w:t xml:space="preserve">3.12  Documentation of Medical Necessity</w:t>
      </w:r>
    </w:p>
    <w:p>
      <w:pPr>
        <w:spacing w:after="110"/>
      </w:pPr>
      <w:r>
        <w:rPr>
          <w:i/>
          <w:iCs/>
          <w:color w:val="2E5D34"/>
          <w:sz w:val="17"/>
          <w:szCs w:val="17"/>
          <w:rFonts w:ascii="Calibri" w:cs="Calibri" w:eastAsia="Calibri" w:hAnsi="Calibri"/>
        </w:rPr>
        <w:t xml:space="preserve">ASAM Criteria; payer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services and levels of care with documented clinical need.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documents the medical necessity and level of care consistent with the assessment, the ASAM Criteria, and the treatment plan.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Assessment, ASAM determination, and the treatment plan support the necessity and level of care of services delivered and billed.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Continued-stay and level-of-care documentation supports ongoing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meets payer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Gaps are identified and corrected.</w:t>
      </w:r>
    </w:p>
    <w:p>
      <w:pPr>
        <w:pageBreakBefore/>
        <w:spacing w:after="80"/>
      </w:pPr>
      <w:r>
        <w:rPr>
          <w:b/>
          <w:bCs/>
          <w:color w:val="1F3A5F"/>
          <w:sz w:val="26"/>
          <w:szCs w:val="26"/>
          <w:rFonts w:ascii="Calibri" w:cs="Calibri" w:eastAsia="Calibri" w:hAnsi="Calibri"/>
        </w:rPr>
        <w:t xml:space="preserve">Section 4 — Clinical Services &amp; Treatment</w:t>
      </w:r>
    </w:p>
    <w:p>
      <w:pPr>
        <w:spacing w:after="140"/>
      </w:pPr>
      <w:r>
        <w:rPr>
          <w:color w:val="222222"/>
          <w:sz w:val="20"/>
          <w:szCs w:val="20"/>
          <w:rFonts w:ascii="Calibri" w:cs="Calibri" w:eastAsia="Calibri" w:hAnsi="Calibri"/>
        </w:rPr>
        <w:t xml:space="preserve">This section governs the substance use disorder treatment services the provider delivers under its endorsements. Colorado endorses services by chapter — outpatient and high intensity outpatient (Chapter 4, including intensive outpatient and partial hospitalization), residential and Level 3 withdrawal management (Chapter 5), and emergency and crisis services (Chapter 6) — each with its own standards. The section carries those into daily practice alongside the evidence-based, trauma-informed treatment the field expects.</w:t>
      </w:r>
    </w:p>
    <w:p>
      <w:pPr>
        <w:spacing w:before="260" w:after="90"/>
      </w:pPr>
      <w:r>
        <w:rPr>
          <w:b/>
          <w:bCs/>
          <w:color w:val="1F3A5F"/>
          <w:sz w:val="23"/>
          <w:szCs w:val="23"/>
          <w:rFonts w:ascii="Calibri" w:cs="Calibri" w:eastAsia="Calibri" w:hAnsi="Calibri"/>
        </w:rPr>
        <w:t xml:space="preserve">4.01  Delivering Endorsed Services</w:t>
      </w:r>
    </w:p>
    <w:p>
      <w:pPr>
        <w:spacing w:after="110"/>
      </w:pPr>
      <w:r>
        <w:rPr>
          <w:i/>
          <w:iCs/>
          <w:color w:val="2E5D34"/>
          <w:sz w:val="17"/>
          <w:szCs w:val="17"/>
          <w:rFonts w:ascii="Calibri" w:cs="Calibri" w:eastAsia="Calibri" w:hAnsi="Calibri"/>
        </w:rPr>
        <w:t xml:space="preserve">2 CCR 502-1 Ch. 4-6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deliver each service to the standards of its endorsement.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delivers each endorsed service in accordance with the applicable standards — including required components, staffing, supervision, and documentation — and does not deliver services outside its endorsements.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service is delivered with the components, intensity, and staffing the rules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provided by qualified staff under required clinical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amount and intensity of services are consistent with the individual's ASAM level of care and treatment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 delivery is documented to the standard the rules and payers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does not deliver or bill a service its endorsements do not authorize.</w:t>
      </w:r>
    </w:p>
    <w:p>
      <w:pPr>
        <w:spacing w:before="260" w:after="90"/>
      </w:pPr>
      <w:r>
        <w:rPr>
          <w:b/>
          <w:bCs/>
          <w:color w:val="1F3A5F"/>
          <w:sz w:val="23"/>
          <w:szCs w:val="23"/>
          <w:rFonts w:ascii="Calibri" w:cs="Calibri" w:eastAsia="Calibri" w:hAnsi="Calibri"/>
        </w:rPr>
        <w:t xml:space="preserve">4.02  Outpatient Services</w:t>
      </w:r>
    </w:p>
    <w:p>
      <w:pPr>
        <w:spacing w:after="110"/>
      </w:pPr>
      <w:r>
        <w:rPr>
          <w:i/>
          <w:iCs/>
          <w:color w:val="2E5D34"/>
          <w:sz w:val="17"/>
          <w:szCs w:val="17"/>
          <w:rFonts w:ascii="Calibri" w:cs="Calibri" w:eastAsia="Calibri" w:hAnsi="Calibri"/>
        </w:rPr>
        <w:t xml:space="preserve">2 CCR 502-1 Ch. 4</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outpatient treatment to the Chapter 4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is endorsed for outpatient services, it provides them to individuals appropriate for the level of care, with access to the continuum and the intensity the treatment plan requires.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Outpatient services are provided to individuals appropriate for the level of care under the ASAM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include individual, group, and family counseling and the supportive services the rules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Intensity is consistent with the level of care and the treatment plan, with step-up and step-down as clinically indicated.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documented in the clinical record.</w:t>
      </w:r>
    </w:p>
    <w:p>
      <w:pPr>
        <w:spacing w:before="260" w:after="90"/>
      </w:pPr>
      <w:r>
        <w:rPr>
          <w:b/>
          <w:bCs/>
          <w:color w:val="1F3A5F"/>
          <w:sz w:val="23"/>
          <w:szCs w:val="23"/>
          <w:rFonts w:ascii="Calibri" w:cs="Calibri" w:eastAsia="Calibri" w:hAnsi="Calibri"/>
        </w:rPr>
        <w:t xml:space="preserve">4.03  High Intensity Outpatient (IOP and PHP)</w:t>
      </w:r>
    </w:p>
    <w:p>
      <w:pPr>
        <w:spacing w:after="110"/>
      </w:pPr>
      <w:r>
        <w:rPr>
          <w:i/>
          <w:iCs/>
          <w:color w:val="2E5D34"/>
          <w:sz w:val="17"/>
          <w:szCs w:val="17"/>
          <w:rFonts w:ascii="Calibri" w:cs="Calibri" w:eastAsia="Calibri" w:hAnsi="Calibri"/>
        </w:rPr>
        <w:t xml:space="preserve">2 CCR 502-1 Ch. 4 (incl. § 4.7 PHP)</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intensive outpatient and partial hospitalization to the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is endorsed for high intensity outpatient services, it provides intensive outpatient and partial hospitalization to individuals who need more than routine outpatient care.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High intensity outpatient services — including intensive outpatient and partial hospitalization — are provided to individuals appropriate for the level of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PHP-endorsed programs provide the training and clinical staffing the rules require, including staff understanding of mental health, substance use, and co-occurring disorders and the basics of psychopharmacology.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tied to the treatment plan and adjusted as the individual progresses.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documented in the clinical record.</w:t>
      </w:r>
    </w:p>
    <w:p>
      <w:pPr>
        <w:spacing w:before="260" w:after="90"/>
      </w:pPr>
      <w:r>
        <w:rPr>
          <w:b/>
          <w:bCs/>
          <w:color w:val="1F3A5F"/>
          <w:sz w:val="23"/>
          <w:szCs w:val="23"/>
          <w:rFonts w:ascii="Calibri" w:cs="Calibri" w:eastAsia="Calibri" w:hAnsi="Calibri"/>
        </w:rPr>
        <w:t xml:space="preserve">4.04  Residential Treatment Services</w:t>
      </w:r>
    </w:p>
    <w:p>
      <w:pPr>
        <w:spacing w:after="110"/>
      </w:pPr>
      <w:r>
        <w:rPr>
          <w:i/>
          <w:iCs/>
          <w:color w:val="2E5D34"/>
          <w:sz w:val="17"/>
          <w:szCs w:val="17"/>
          <w:rFonts w:ascii="Calibri" w:cs="Calibri" w:eastAsia="Calibri" w:hAnsi="Calibri"/>
        </w:rPr>
        <w:t xml:space="preserve">2 CCR 502-1 Ch. 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residential treatment to the Chapter 5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is endorsed for residential services, it provides 24-hour treatment in a structured therapeutic environment, with access to the continuum of care.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Residential treatment provides 24-hour clinical support in a structured therapeutic environment at the endorsed level of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ensures access to the services and intensity needed to achieve the treatment plan goals.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treatment planning, safety standards, and documentation meet Chapter 5.</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residential environment supports recovery, daily structure, and the treatment goals of each individual.</w:t>
      </w:r>
    </w:p>
    <w:p>
      <w:pPr>
        <w:spacing w:before="260" w:after="90"/>
      </w:pPr>
      <w:r>
        <w:rPr>
          <w:b/>
          <w:bCs/>
          <w:color w:val="1F3A5F"/>
          <w:sz w:val="23"/>
          <w:szCs w:val="23"/>
          <w:rFonts w:ascii="Calibri" w:cs="Calibri" w:eastAsia="Calibri" w:hAnsi="Calibri"/>
        </w:rPr>
        <w:t xml:space="preserve">4.05  Withdrawal Management</w:t>
      </w:r>
    </w:p>
    <w:p>
      <w:pPr>
        <w:spacing w:after="110"/>
      </w:pPr>
      <w:r>
        <w:rPr>
          <w:i/>
          <w:iCs/>
          <w:color w:val="2E5D34"/>
          <w:sz w:val="17"/>
          <w:szCs w:val="17"/>
          <w:rFonts w:ascii="Calibri" w:cs="Calibri" w:eastAsia="Calibri" w:hAnsi="Calibri"/>
        </w:rPr>
        <w:t xml:space="preserve">2 CCR 502-1 Ch. 5; ASAM Criteria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safe withdrawal management at the appropriate level.</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is endorsed for withdrawal management, it manages individuals' withdrawal at the ASAM level of care indicated, under the required oversight and with appropriate monitoring.</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Withdrawal management is provided at the ASAM level of care the individual meets, under the oversight the level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monitored for withdrawal severity at a frequency consistent with their condition, documented in the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Withdrawal management is provided in conjunction with treatment services, arranging them where the program does not provide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individual is transferred to the appropriate continuing level of care, with a plan for that transition.</w:t>
      </w:r>
    </w:p>
    <w:p>
      <w:pPr>
        <w:spacing w:before="260" w:after="90"/>
      </w:pPr>
      <w:r>
        <w:rPr>
          <w:b/>
          <w:bCs/>
          <w:color w:val="1F3A5F"/>
          <w:sz w:val="23"/>
          <w:szCs w:val="23"/>
          <w:rFonts w:ascii="Calibri" w:cs="Calibri" w:eastAsia="Calibri" w:hAnsi="Calibri"/>
        </w:rPr>
        <w:t xml:space="preserve">4.06  Co-Occurring Disorders</w:t>
      </w:r>
    </w:p>
    <w:p>
      <w:pPr>
        <w:spacing w:after="110"/>
      </w:pPr>
      <w:r>
        <w:rPr>
          <w:i/>
          <w:iCs/>
          <w:color w:val="2E5D34"/>
          <w:sz w:val="17"/>
          <w:szCs w:val="17"/>
          <w:rFonts w:ascii="Calibri" w:cs="Calibri" w:eastAsia="Calibri" w:hAnsi="Calibri"/>
        </w:rPr>
        <w:t xml:space="preserve">2 CCR 502-1; clinical standards;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individuals with co-occurring mental health and substance use disorders.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identifies individuals with co-occurring disorders and addresses their needs through integrated treatment where endorsed or coordinated referral, protecting confidentiality.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and assessment identify co-occurring mental health and substance use disorders.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Needs are addressed through integrated treatment where the provider is endorsed and staffed, or coordinated referral with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Coordination with mental health providers and prescribers occurs with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Co-occurring services and coordination are documented.</w:t>
      </w:r>
    </w:p>
    <w:p>
      <w:pPr>
        <w:spacing w:before="260" w:after="90"/>
      </w:pPr>
      <w:r>
        <w:rPr>
          <w:b/>
          <w:bCs/>
          <w:color w:val="1F3A5F"/>
          <w:sz w:val="23"/>
          <w:szCs w:val="23"/>
          <w:rFonts w:ascii="Calibri" w:cs="Calibri" w:eastAsia="Calibri" w:hAnsi="Calibri"/>
        </w:rPr>
        <w:t xml:space="preserve">4.07  Evidence-Based, Trauma-Informed and Individualized Care</w:t>
      </w:r>
    </w:p>
    <w:p>
      <w:pPr>
        <w:spacing w:after="110"/>
      </w:pPr>
      <w:r>
        <w:rPr>
          <w:i/>
          <w:iCs/>
          <w:color w:val="2E5D34"/>
          <w:sz w:val="17"/>
          <w:szCs w:val="17"/>
          <w:rFonts w:ascii="Calibri" w:cs="Calibri" w:eastAsia="Calibri" w:hAnsi="Calibri"/>
        </w:rPr>
        <w:t xml:space="preserve">2 CCR 502-1; clinical best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effective, individualized treatment.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uses evidence-based, trauma-informed practices and delivers individualized, culturally responsive treatment.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Treatment uses evidence-based practices appropriate to the population and level of care, delivered by qualified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Care is trauma-informed — promoting safety, trust, choice, and collaboration and avoiding re-traumatization.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Treatment is individualized to the individual's assessment, culturally responsive, and adjusted as the individual progresses.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is involved when appropriate and consented.</w:t>
      </w:r>
    </w:p>
    <w:p>
      <w:pPr>
        <w:spacing w:before="260" w:after="90"/>
      </w:pPr>
      <w:r>
        <w:rPr>
          <w:b/>
          <w:bCs/>
          <w:color w:val="1F3A5F"/>
          <w:sz w:val="23"/>
          <w:szCs w:val="23"/>
          <w:rFonts w:ascii="Calibri" w:cs="Calibri" w:eastAsia="Calibri" w:hAnsi="Calibri"/>
        </w:rPr>
        <w:t xml:space="preserve">4.08  Group, Individual and Family Counseling</w:t>
      </w:r>
    </w:p>
    <w:p>
      <w:pPr>
        <w:spacing w:after="110"/>
      </w:pPr>
      <w:r>
        <w:rPr>
          <w:i/>
          <w:iCs/>
          <w:color w:val="2E5D34"/>
          <w:sz w:val="17"/>
          <w:szCs w:val="17"/>
          <w:rFonts w:ascii="Calibri" w:cs="Calibri" w:eastAsia="Calibri" w:hAnsi="Calibri"/>
        </w:rPr>
        <w:t xml:space="preserve">2 CCR 502-1 Ch. 4;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deliver counseling to consistent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delivers individual, group, and family counseling by qualified staff, protecting confidentiality and documenting each service.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Counseling is delivered by qualified staff under required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Group composition and content follow clinical standards, and confidentiality expectations among group members are addressed consistent with Part 2.</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counseling occurs with appropriate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service is documented in the clinical record and tied to the treatment plan.</w:t>
      </w:r>
    </w:p>
    <w:p>
      <w:pPr>
        <w:spacing w:before="260" w:after="90"/>
      </w:pPr>
      <w:r>
        <w:rPr>
          <w:b/>
          <w:bCs/>
          <w:color w:val="1F3A5F"/>
          <w:sz w:val="23"/>
          <w:szCs w:val="23"/>
          <w:rFonts w:ascii="Calibri" w:cs="Calibri" w:eastAsia="Calibri" w:hAnsi="Calibri"/>
        </w:rPr>
        <w:t xml:space="preserve">4.09  Recovery Supports and Peer Services</w:t>
      </w:r>
    </w:p>
    <w:p>
      <w:pPr>
        <w:spacing w:after="110"/>
      </w:pPr>
      <w:r>
        <w:rPr>
          <w:i/>
          <w:iCs/>
          <w:color w:val="2E5D34"/>
          <w:sz w:val="17"/>
          <w:szCs w:val="17"/>
          <w:rFonts w:ascii="Calibri" w:cs="Calibri" w:eastAsia="Calibri" w:hAnsi="Calibri"/>
        </w:rPr>
        <w:t xml:space="preserve">2 CCR 502-1 Ch. 3</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connect treatment with recovery and peer supports.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connects individuals to recovery supports and, where it delivers peer services, ensures peer staff meet the applicable Colorado requirements and work within their role.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connected to recovery supports and the recovery community.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Where the provider delivers peer or recovery support services, they are provided consistent with Chapter 3 and by staff meeting the applicable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supports are integrated with the treatment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documented.</w:t>
      </w:r>
    </w:p>
    <w:p>
      <w:pPr>
        <w:spacing w:before="260" w:after="90"/>
      </w:pPr>
      <w:r>
        <w:rPr>
          <w:b/>
          <w:bCs/>
          <w:color w:val="1F3A5F"/>
          <w:sz w:val="23"/>
          <w:szCs w:val="23"/>
          <w:rFonts w:ascii="Calibri" w:cs="Calibri" w:eastAsia="Calibri" w:hAnsi="Calibri"/>
        </w:rPr>
        <w:t xml:space="preserve">4.10  Criminal Justice-Involved and Court-Referred Individuals</w:t>
      </w:r>
    </w:p>
    <w:p>
      <w:pPr>
        <w:spacing w:after="110"/>
      </w:pPr>
      <w:r>
        <w:rPr>
          <w:i/>
          <w:iCs/>
          <w:color w:val="2E5D34"/>
          <w:sz w:val="17"/>
          <w:szCs w:val="17"/>
          <w:rFonts w:ascii="Calibri" w:cs="Calibri" w:eastAsia="Calibri" w:hAnsi="Calibri"/>
        </w:rPr>
        <w:t xml:space="preserve">2 CCR 502-1 Ch. 10;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justice-involved individuals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serves criminal justice-involved or court-referred individuals, it delivers services consistent with any order and the individual's rights, and shares information only as consent and Part 2 permit.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Justice-involved and court-referred individuals are served consistent with Chapter 10, any order, and their rights.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reporting to courts or referring authorities occurs only with valid Part 2 consent or as otherwise permitted by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decisions remain based on the individual's needs and the ASAM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services and disclosures are documented.</w:t>
      </w:r>
    </w:p>
    <w:p>
      <w:pPr>
        <w:spacing w:before="260" w:after="90"/>
      </w:pPr>
      <w:r>
        <w:rPr>
          <w:b/>
          <w:bCs/>
          <w:color w:val="1F3A5F"/>
          <w:sz w:val="23"/>
          <w:szCs w:val="23"/>
          <w:rFonts w:ascii="Calibri" w:cs="Calibri" w:eastAsia="Calibri" w:hAnsi="Calibri"/>
        </w:rPr>
        <w:t xml:space="preserve">4.11  Recurrence Response and Continuing Engagement</w:t>
      </w:r>
    </w:p>
    <w:p>
      <w:pPr>
        <w:spacing w:after="110"/>
      </w:pPr>
      <w:r>
        <w:rPr>
          <w:i/>
          <w:iCs/>
          <w:color w:val="2E5D34"/>
          <w:sz w:val="17"/>
          <w:szCs w:val="17"/>
          <w:rFonts w:ascii="Calibri" w:cs="Calibri" w:eastAsia="Calibri" w:hAnsi="Calibri"/>
        </w:rPr>
        <w:t xml:space="preserve">clinical best practice;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a return to use clinically, not punitively.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responds to a recurrence of substance use as a clinical event — reassessing risk and level of care and adjusting the plan — rather than punishing or automatically discharging the individual.</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return to use triggers clinical review, risk reassessment (including overdose risk), and plan adjustment.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responds supportively and does not discharge solely for symptoms of the disorder in violation of rights.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Overdose education and naloxone access are refreshed after any recurrence or period of abstinence.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response is documented.</w:t>
      </w:r>
    </w:p>
    <w:p>
      <w:pPr>
        <w:spacing w:before="260" w:after="90"/>
      </w:pPr>
      <w:r>
        <w:rPr>
          <w:b/>
          <w:bCs/>
          <w:color w:val="1F3A5F"/>
          <w:sz w:val="23"/>
          <w:szCs w:val="23"/>
          <w:rFonts w:ascii="Calibri" w:cs="Calibri" w:eastAsia="Calibri" w:hAnsi="Calibri"/>
        </w:rPr>
        <w:t xml:space="preserve">4.12  Trauma-Informed and Recovery-Oriented Practice</w:t>
      </w:r>
    </w:p>
    <w:p>
      <w:pPr>
        <w:spacing w:after="110"/>
      </w:pPr>
      <w:r>
        <w:rPr>
          <w:i/>
          <w:iCs/>
          <w:color w:val="2E5D34"/>
          <w:sz w:val="17"/>
          <w:szCs w:val="17"/>
          <w:rFonts w:ascii="Calibri" w:cs="Calibri" w:eastAsia="Calibri" w:hAnsi="Calibri"/>
        </w:rPr>
        <w:t xml:space="preserve">clinical best practice; recovery orientation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ground services in trauma-informed, recovery-oriented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delivers trauma-informed, recovery-oriented, individual-centered services that build on strengths and support each individual's recovery goals.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oriented to trauma-informed and recovery principles appropriate to their role.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promote safety, trust, choice, and collaboration and avoid re-traumatization.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Care is organized around the individual's goals and strengths, with the individual as a partner in decisions.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orientation is reflected in the plan and reviewed.</w:t>
      </w:r>
    </w:p>
    <w:p>
      <w:pPr>
        <w:spacing w:before="260" w:after="90"/>
      </w:pPr>
      <w:r>
        <w:rPr>
          <w:b/>
          <w:bCs/>
          <w:color w:val="1F3A5F"/>
          <w:sz w:val="23"/>
          <w:szCs w:val="23"/>
          <w:rFonts w:ascii="Calibri" w:cs="Calibri" w:eastAsia="Calibri" w:hAnsi="Calibri"/>
        </w:rPr>
        <w:t xml:space="preserve">4.13  Women's and Maternal Treatment Considerations</w:t>
      </w:r>
    </w:p>
    <w:p>
      <w:pPr>
        <w:spacing w:after="110"/>
      </w:pPr>
      <w:r>
        <w:rPr>
          <w:i/>
          <w:iCs/>
          <w:color w:val="2E5D34"/>
          <w:sz w:val="17"/>
          <w:szCs w:val="17"/>
          <w:rFonts w:ascii="Calibri" w:cs="Calibri" w:eastAsia="Calibri" w:hAnsi="Calibri"/>
        </w:rPr>
        <w:t xml:space="preserve">2 CCR 502-1 Ch. 9;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pregnant and parenting individuals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serves pregnant or parenting individuals, it adapts services to their needs and coordinates additional care consistent with Chapter 9.</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Pregnant individuals are prioritized and coordinated for prenatal and delivery care, with medication for addiction treatment consistent with clinical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for parenting individuals consider caregiving needs and child safety, consistent with Chapter 9 where it applies.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Coordination with maternal and child health resources occurs with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services are documented in the plan.</w:t>
      </w:r>
    </w:p>
    <w:p>
      <w:pPr>
        <w:pageBreakBefore/>
        <w:spacing w:after="80"/>
      </w:pPr>
      <w:r>
        <w:rPr>
          <w:b/>
          <w:bCs/>
          <w:color w:val="1F3A5F"/>
          <w:sz w:val="26"/>
          <w:szCs w:val="26"/>
          <w:rFonts w:ascii="Calibri" w:cs="Calibri" w:eastAsia="Calibri" w:hAnsi="Calibri"/>
        </w:rPr>
        <w:t xml:space="preserve">Section 5 — Personnel, Credentials &amp; Clinical Supervision</w:t>
      </w:r>
    </w:p>
    <w:p>
      <w:pPr>
        <w:spacing w:after="140"/>
      </w:pPr>
      <w:r>
        <w:rPr>
          <w:color w:val="222222"/>
          <w:sz w:val="20"/>
          <w:szCs w:val="20"/>
          <w:rFonts w:ascii="Calibri" w:cs="Calibri" w:eastAsia="Calibri" w:hAnsi="Calibri"/>
        </w:rPr>
        <w:t xml:space="preserve">This section governs who delivers and supervises services. Colorado's substance use disorder workforce runs on a credential ladder — the certified addiction technician and specialist (CAT and CAS), the Certified Addiction Counselor (CAC), and the Licensed Addiction Counselor (LAC) — alongside the licensed behavioral health clinicians (LPC, LMFT, LCSW, licensed psychologist) who may provide addiction treatment within scope. Staff pursuing credentials work toward them under supervision. The section covers qualifications and scope, clinical supervision, background screening, orientation and training, and professional conduct.</w:t>
      </w:r>
    </w:p>
    <w:p>
      <w:pPr>
        <w:spacing w:before="260" w:after="90"/>
      </w:pPr>
      <w:r>
        <w:rPr>
          <w:b/>
          <w:bCs/>
          <w:color w:val="1F3A5F"/>
          <w:sz w:val="23"/>
          <w:szCs w:val="23"/>
          <w:rFonts w:ascii="Calibri" w:cs="Calibri" w:eastAsia="Calibri" w:hAnsi="Calibri"/>
        </w:rPr>
        <w:t xml:space="preserve">5.01  Staff Qualifications and the Addiction-Counselor Ladder</w:t>
      </w:r>
    </w:p>
    <w:p>
      <w:pPr>
        <w:spacing w:after="110"/>
      </w:pPr>
      <w:r>
        <w:rPr>
          <w:i/>
          <w:iCs/>
          <w:color w:val="2E5D34"/>
          <w:sz w:val="17"/>
          <w:szCs w:val="17"/>
          <w:rFonts w:ascii="Calibri" w:cs="Calibri" w:eastAsia="Calibri" w:hAnsi="Calibri"/>
        </w:rPr>
        <w:t xml:space="preserve">2 CCR 502-1 Ch. 2 (personnel); BHA credentialing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services are delivered by appropriately qualified staff.</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staffs treatment with professionals credentialed for addiction treatment — CAT, CAS, CAC, or LAC — or licensed behavioral health clinicians providing addiction treatment within their scope, each working within the scope of their credential.</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Substance use disorder counseling is provided by staff holding the appropriate Colorado addiction credential (CAT, CAS, CAC, or LAC) or by licensed behavioral health clinicians within their scope.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pursuing a credential (such as a CAC or LAC candidate) work within their current scope under the required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Credentials and licenses are verified before assignment and monitored for renewal.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do not provide services outside the scope of their credential or license.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Verification is documented in the personnel record.</w:t>
      </w:r>
    </w:p>
    <w:p>
      <w:pPr>
        <w:spacing w:before="260" w:after="90"/>
      </w:pPr>
      <w:r>
        <w:rPr>
          <w:b/>
          <w:bCs/>
          <w:color w:val="1F3A5F"/>
          <w:sz w:val="23"/>
          <w:szCs w:val="23"/>
          <w:rFonts w:ascii="Calibri" w:cs="Calibri" w:eastAsia="Calibri" w:hAnsi="Calibri"/>
        </w:rPr>
        <w:t xml:space="preserve">5.02  Clinical Supervision</w:t>
      </w:r>
    </w:p>
    <w:p>
      <w:pPr>
        <w:spacing w:after="110"/>
      </w:pPr>
      <w:r>
        <w:rPr>
          <w:i/>
          <w:iCs/>
          <w:color w:val="2E5D34"/>
          <w:sz w:val="17"/>
          <w:szCs w:val="17"/>
          <w:rFonts w:ascii="Calibri" w:cs="Calibri" w:eastAsia="Calibri" w:hAnsi="Calibri"/>
        </w:rPr>
        <w:t xml:space="preserve">2 CCR 502-1 Ch. 2; BHA credentialing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the clinical supervision the rules and credentials require.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Clinical work is supervised by qualified supervisors, and staff pursuing credentials receive supervision toward CAC, LAC, or clinical licensure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supervision is provided by a qualified supervisor consistent with the rules and the applicable credentialing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working toward an addiction credential or clinical license receive documented supervision that meets the requirements for that credential.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clinical supervisor reviews clinical work and documentation and ensures services meet the rules and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supervision is documented.</w:t>
      </w:r>
    </w:p>
    <w:p>
      <w:pPr>
        <w:spacing w:before="260" w:after="90"/>
      </w:pPr>
      <w:r>
        <w:rPr>
          <w:b/>
          <w:bCs/>
          <w:color w:val="1F3A5F"/>
          <w:sz w:val="23"/>
          <w:szCs w:val="23"/>
          <w:rFonts w:ascii="Calibri" w:cs="Calibri" w:eastAsia="Calibri" w:hAnsi="Calibri"/>
        </w:rPr>
        <w:t xml:space="preserve">5.03  Background Screening</w:t>
      </w:r>
    </w:p>
    <w:p>
      <w:pPr>
        <w:spacing w:after="110"/>
      </w:pPr>
      <w:r>
        <w:rPr>
          <w:i/>
          <w:iCs/>
          <w:color w:val="2E5D34"/>
          <w:sz w:val="17"/>
          <w:szCs w:val="17"/>
          <w:rFonts w:ascii="Calibri" w:cs="Calibri" w:eastAsia="Calibri" w:hAnsi="Calibri"/>
        </w:rPr>
        <w:t xml:space="preserve">2 CCR 502-1 Ch. 2; Colorado screening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screen staff before they serve individuals.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completes the criminal history and other background screening Colorado law and the rules require before staff serve individuals, and does not employ a disqualified person in a disqualifying role.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Criminal history background checks are completed as required before staff have individual contact, and results are handled as law directs.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Applicable registry and disqualification checks are completed before assignment.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References and credentials are verified, and screening documentation is retained.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Disqualifying information arising during employment is acted on.</w:t>
      </w:r>
    </w:p>
    <w:p>
      <w:pPr>
        <w:spacing w:before="260" w:after="90"/>
      </w:pPr>
      <w:r>
        <w:rPr>
          <w:b/>
          <w:bCs/>
          <w:color w:val="1F3A5F"/>
          <w:sz w:val="23"/>
          <w:szCs w:val="23"/>
          <w:rFonts w:ascii="Calibri" w:cs="Calibri" w:eastAsia="Calibri" w:hAnsi="Calibri"/>
        </w:rPr>
        <w:t xml:space="preserve">5.04  Orientation and Training</w:t>
      </w:r>
    </w:p>
    <w:p>
      <w:pPr>
        <w:spacing w:after="110"/>
      </w:pPr>
      <w:r>
        <w:rPr>
          <w:i/>
          <w:iCs/>
          <w:color w:val="2E5D34"/>
          <w:sz w:val="17"/>
          <w:szCs w:val="17"/>
          <w:rFonts w:ascii="Calibri" w:cs="Calibri" w:eastAsia="Calibri" w:hAnsi="Calibri"/>
        </w:rPr>
        <w:t xml:space="preserve">2 CCR 502-1 Ch. 2; part 2.5 training; part 2.27</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prepare staff for their duties.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orients each staff person before independent duty and provides required training, including on individual rights, confidentiality, overdose response, and the signs and symptoms of mental health, substance use, and co-occurring disorders.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independent duty, staff are oriented to individual rights, confidentiality (including 42 CFR Part 2), their duties, and emergency and incident procedures.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and role-appropriate training is provided and refreshed, including the training the endorsements require, opioid and fentanyl education, overdose recognition and naloxone use, and the basics of co-occurring disorders and psychopharmacology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Competency for assigned duties is verified before independent performance.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and training are documented.</w:t>
      </w:r>
    </w:p>
    <w:p>
      <w:pPr>
        <w:spacing w:before="260" w:after="90"/>
      </w:pPr>
      <w:r>
        <w:rPr>
          <w:b/>
          <w:bCs/>
          <w:color w:val="1F3A5F"/>
          <w:sz w:val="23"/>
          <w:szCs w:val="23"/>
          <w:rFonts w:ascii="Calibri" w:cs="Calibri" w:eastAsia="Calibri" w:hAnsi="Calibri"/>
        </w:rPr>
        <w:t xml:space="preserve">5.05  Personnel Records and Professional Conduct</w:t>
      </w:r>
    </w:p>
    <w:p>
      <w:pPr>
        <w:spacing w:after="110"/>
      </w:pPr>
      <w:r>
        <w:rPr>
          <w:i/>
          <w:iCs/>
          <w:color w:val="2E5D34"/>
          <w:sz w:val="17"/>
          <w:szCs w:val="17"/>
          <w:rFonts w:ascii="Calibri" w:cs="Calibri" w:eastAsia="Calibri" w:hAnsi="Calibri"/>
        </w:rPr>
        <w:t xml:space="preserve">2 CCR 502-1 Ch. 2 (personnel;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document staff and hold them to professional conduct.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complete personnel record for each staff person and holds staff to professional and ethical conduct that protects individuals.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personnel record contains the application, credential and license verifications, screening results, references, orientation, training, and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maintain professional boundaries, protect confidentiality, and do not exploit or harm individuals.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do not work while impaired and do not divert medications; violations are addressed and reported as required, including to credentialing authorities.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Conduct expectations are covered at orientation and documented.</w:t>
      </w:r>
    </w:p>
    <w:p>
      <w:pPr>
        <w:spacing w:before="260" w:after="90"/>
      </w:pPr>
      <w:r>
        <w:rPr>
          <w:b/>
          <w:bCs/>
          <w:color w:val="1F3A5F"/>
          <w:sz w:val="23"/>
          <w:szCs w:val="23"/>
          <w:rFonts w:ascii="Calibri" w:cs="Calibri" w:eastAsia="Calibri" w:hAnsi="Calibri"/>
        </w:rPr>
        <w:t xml:space="preserve">5.06  Continuing Education and Credential Renewal</w:t>
      </w:r>
    </w:p>
    <w:p>
      <w:pPr>
        <w:spacing w:after="110"/>
      </w:pPr>
      <w:r>
        <w:rPr>
          <w:i/>
          <w:iCs/>
          <w:color w:val="2E5D34"/>
          <w:sz w:val="17"/>
          <w:szCs w:val="17"/>
          <w:rFonts w:ascii="Calibri" w:cs="Calibri" w:eastAsia="Calibri" w:hAnsi="Calibri"/>
        </w:rPr>
        <w:t xml:space="preserve">BHA credentialing; licensing boards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staff current and credentialed.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ensures staff maintain required continuing education and renew credentials and licenses on time.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maintain the continuing education their credentials and licenses require, including CAC, LAC, and clinical-license renewal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tracks expirations and confirms renewal.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Competency for assigned duties is refreshed as needed.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Continuing education and renewals are documented.</w:t>
      </w:r>
    </w:p>
    <w:p>
      <w:pPr>
        <w:spacing w:before="260" w:after="90"/>
      </w:pPr>
      <w:r>
        <w:rPr>
          <w:b/>
          <w:bCs/>
          <w:color w:val="1F3A5F"/>
          <w:sz w:val="23"/>
          <w:szCs w:val="23"/>
          <w:rFonts w:ascii="Calibri" w:cs="Calibri" w:eastAsia="Calibri" w:hAnsi="Calibri"/>
        </w:rPr>
        <w:t xml:space="preserve">5.07  Volunteers, Students and Interns</w:t>
      </w:r>
    </w:p>
    <w:p>
      <w:pPr>
        <w:spacing w:after="110"/>
      </w:pPr>
      <w:r>
        <w:rPr>
          <w:i/>
          <w:iCs/>
          <w:color w:val="2E5D34"/>
          <w:sz w:val="17"/>
          <w:szCs w:val="17"/>
          <w:rFonts w:ascii="Calibri" w:cs="Calibri" w:eastAsia="Calibri" w:hAnsi="Calibri"/>
        </w:rPr>
        <w:t xml:space="preserve">2 CCR 502-1 Ch. 2; screening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use volunteers, students, and interns safely and within scope.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screens, orients, and supervises volunteers, students, and interns and limits their duties to their qualifications.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Volunteers, students, and interns with individual contact complete required screening and orientation before contact.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They work within defined roles under supervision and do not perform clinical functions beyond their qualifications.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Students and interns work within their training agreements.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Roles, supervision, and screening are documented.</w:t>
      </w:r>
    </w:p>
    <w:p>
      <w:pPr>
        <w:spacing w:before="260" w:after="90"/>
      </w:pPr>
      <w:r>
        <w:rPr>
          <w:b/>
          <w:bCs/>
          <w:color w:val="1F3A5F"/>
          <w:sz w:val="23"/>
          <w:szCs w:val="23"/>
          <w:rFonts w:ascii="Calibri" w:cs="Calibri" w:eastAsia="Calibri" w:hAnsi="Calibri"/>
        </w:rPr>
        <w:t xml:space="preserve">5.08  Performance Evaluation and Corrective Action</w:t>
      </w:r>
    </w:p>
    <w:p>
      <w:pPr>
        <w:spacing w:after="110"/>
      </w:pPr>
      <w:r>
        <w:rPr>
          <w:i/>
          <w:iCs/>
          <w:color w:val="2E5D34"/>
          <w:sz w:val="17"/>
          <w:szCs w:val="17"/>
          <w:rFonts w:ascii="Calibri" w:cs="Calibri" w:eastAsia="Calibri" w:hAnsi="Calibri"/>
        </w:rPr>
        <w:t xml:space="preserve">2 CCR 502-1 Ch. 2;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performance and protect individuals.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evaluates staff performance and addresses concerns through feedback, retraining, and corrective action, protecting individuals throughout.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Performance is evaluated at appropriate intervals with documented feedback.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Concerns affecting individual safety trigger immediate protective steps.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Corrective and disciplinary actions are applied consistently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Substantiated abuse, neglect, or exploitation is reported as required.</w:t>
      </w:r>
    </w:p>
    <w:p>
      <w:pPr>
        <w:spacing w:before="260" w:after="90"/>
      </w:pPr>
      <w:r>
        <w:rPr>
          <w:b/>
          <w:bCs/>
          <w:color w:val="1F3A5F"/>
          <w:sz w:val="23"/>
          <w:szCs w:val="23"/>
          <w:rFonts w:ascii="Calibri" w:cs="Calibri" w:eastAsia="Calibri" w:hAnsi="Calibri"/>
        </w:rPr>
        <w:t xml:space="preserve">5.09  Impaired or Unsafe Staff</w:t>
      </w:r>
    </w:p>
    <w:p>
      <w:pPr>
        <w:spacing w:after="110"/>
      </w:pPr>
      <w:r>
        <w:rPr>
          <w:i/>
          <w:iCs/>
          <w:color w:val="2E5D34"/>
          <w:sz w:val="17"/>
          <w:szCs w:val="17"/>
          <w:rFonts w:ascii="Calibri" w:cs="Calibri" w:eastAsia="Calibri" w:hAnsi="Calibri"/>
        </w:rPr>
        <w:t xml:space="preserve">individual rights; credentialing authorities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individuals from impaired or unsafe staff.</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acts promptly when a staff member is impaired or unsafe, removing them from individual care and reporting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staff member who appears impaired or unsafe is removed from individual care pending review.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investigates, takes corrective or disciplinary action, and reports to credentialing authorities where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 safety is protected throughout, and affected individuals' care continues.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Actions are documented.</w:t>
      </w:r>
    </w:p>
    <w:p>
      <w:pPr>
        <w:spacing w:before="260" w:after="90"/>
      </w:pPr>
      <w:r>
        <w:rPr>
          <w:b/>
          <w:bCs/>
          <w:color w:val="1F3A5F"/>
          <w:sz w:val="23"/>
          <w:szCs w:val="23"/>
          <w:rFonts w:ascii="Calibri" w:cs="Calibri" w:eastAsia="Calibri" w:hAnsi="Calibri"/>
        </w:rPr>
        <w:t xml:space="preserve">5.10  Staff Wellness and Cultural Competence</w:t>
      </w:r>
    </w:p>
    <w:p>
      <w:pPr>
        <w:spacing w:after="110"/>
      </w:pPr>
      <w:r>
        <w:rPr>
          <w:i/>
          <w:iCs/>
          <w:color w:val="2E5D34"/>
          <w:sz w:val="17"/>
          <w:szCs w:val="17"/>
          <w:rFonts w:ascii="Calibri" w:cs="Calibri" w:eastAsia="Calibri" w:hAnsi="Calibri"/>
        </w:rPr>
        <w:t xml:space="preserve">sound practice; civil-rights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staff and serve Colorado's communities well.</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supports staff wellness and builds cultural competence and language capacity into its workforce and services.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wellness is supported, and the risk of secondary traumatic stress is recognized and addressed.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Cultural competence is supported through training and supervision, and language capacity meets the needs of the populations served.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can raise wellness concerns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efforts are part of quality management.</w:t>
      </w:r>
    </w:p>
    <w:p>
      <w:pPr>
        <w:spacing w:before="260" w:after="90"/>
      </w:pPr>
      <w:r>
        <w:rPr>
          <w:b/>
          <w:bCs/>
          <w:color w:val="1F3A5F"/>
          <w:sz w:val="23"/>
          <w:szCs w:val="23"/>
          <w:rFonts w:ascii="Calibri" w:cs="Calibri" w:eastAsia="Calibri" w:hAnsi="Calibri"/>
        </w:rPr>
        <w:t xml:space="preserve">5.11  Job Descriptions and Assignment</w:t>
      </w:r>
    </w:p>
    <w:p>
      <w:pPr>
        <w:spacing w:after="110"/>
      </w:pPr>
      <w:r>
        <w:rPr>
          <w:i/>
          <w:iCs/>
          <w:color w:val="2E5D34"/>
          <w:sz w:val="17"/>
          <w:szCs w:val="17"/>
          <w:rFonts w:ascii="Calibri" w:cs="Calibri" w:eastAsia="Calibri" w:hAnsi="Calibri"/>
        </w:rPr>
        <w:t xml:space="preserve">2 CCR 502-1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define roles and assign staff within their qualifications.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staff person works under a written job description and is assigned only duties within their credential, competency, and the applicable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Written job descriptions define qualifications, duties, and supervision for each position.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Assignments respect CAT, CAS, CAC, LAC, and clinical-license scope and competency.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Job descriptions are kept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Assignment practices are reviewed.</w:t>
      </w:r>
    </w:p>
    <w:p>
      <w:pPr>
        <w:spacing w:before="260" w:after="90"/>
      </w:pPr>
      <w:r>
        <w:rPr>
          <w:b/>
          <w:bCs/>
          <w:color w:val="1F3A5F"/>
          <w:sz w:val="23"/>
          <w:szCs w:val="23"/>
          <w:rFonts w:ascii="Calibri" w:cs="Calibri" w:eastAsia="Calibri" w:hAnsi="Calibri"/>
        </w:rPr>
        <w:t xml:space="preserve">5.12  Staffing Adequacy</w:t>
      </w:r>
    </w:p>
    <w:p>
      <w:pPr>
        <w:spacing w:after="110"/>
      </w:pPr>
      <w:r>
        <w:rPr>
          <w:i/>
          <w:iCs/>
          <w:color w:val="2E5D34"/>
          <w:sz w:val="17"/>
          <w:szCs w:val="17"/>
          <w:rFonts w:ascii="Calibri" w:cs="Calibri" w:eastAsia="Calibri" w:hAnsi="Calibri"/>
        </w:rPr>
        <w:t xml:space="preserve">2 CCR 502-1 Ch. 2, Ch. 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staff each program adequately for safe, effective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staffs each program adequately for the endorsement, census, and acuity of the individuals served, meeting the applicable staffing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program is staffed to the applicable standards for its endorsement.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Counselor caseloads allow services and documentation to be completed to standard.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is adjusted to census, acuity, and individual needs.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is documented and reviewed.</w:t>
      </w:r>
    </w:p>
    <w:p>
      <w:pPr>
        <w:pageBreakBefore/>
        <w:spacing w:after="80"/>
      </w:pPr>
      <w:r>
        <w:rPr>
          <w:b/>
          <w:bCs/>
          <w:color w:val="1F3A5F"/>
          <w:sz w:val="26"/>
          <w:szCs w:val="26"/>
          <w:rFonts w:ascii="Calibri" w:cs="Calibri" w:eastAsia="Calibri" w:hAnsi="Calibri"/>
        </w:rPr>
        <w:t xml:space="preserve">Section 6 — Medication &amp; Opioid Treatment</w:t>
      </w:r>
    </w:p>
    <w:p>
      <w:pPr>
        <w:spacing w:after="140"/>
      </w:pPr>
      <w:r>
        <w:rPr>
          <w:color w:val="222222"/>
          <w:sz w:val="20"/>
          <w:szCs w:val="20"/>
          <w:rFonts w:ascii="Calibri" w:cs="Calibri" w:eastAsia="Calibri" w:hAnsi="Calibri"/>
        </w:rPr>
        <w:t xml:space="preserve">This section governs medication in treatment. Medication is central to safe withdrawal management and to medication for opioid use disorder — opioid treatment programs carry the full federal apparatus of 42 CFR Part 8, SAMHSA certification, and DEA registration, in addition to their BHE endorsement. Colorado requires a Prescription Drug Monitoring Program (PDMP) check before prescribing controlled substances. The section covers prescriber authority, medication for addiction treatment, opioid treatment, safe handling and diversion control, and overdose prevention.</w:t>
      </w:r>
    </w:p>
    <w:p>
      <w:pPr>
        <w:spacing w:before="260" w:after="90"/>
      </w:pPr>
      <w:r>
        <w:rPr>
          <w:b/>
          <w:bCs/>
          <w:color w:val="1F3A5F"/>
          <w:sz w:val="23"/>
          <w:szCs w:val="23"/>
          <w:rFonts w:ascii="Calibri" w:cs="Calibri" w:eastAsia="Calibri" w:hAnsi="Calibri"/>
        </w:rPr>
        <w:t xml:space="preserve">6.01  Medication Oversight and Prescriber Authority</w:t>
      </w:r>
    </w:p>
    <w:p>
      <w:pPr>
        <w:spacing w:after="110"/>
      </w:pPr>
      <w:r>
        <w:rPr>
          <w:i/>
          <w:iCs/>
          <w:color w:val="2E5D34"/>
          <w:sz w:val="17"/>
          <w:szCs w:val="17"/>
          <w:rFonts w:ascii="Calibri" w:cs="Calibri" w:eastAsia="Calibri" w:hAnsi="Calibri"/>
        </w:rPr>
        <w:t xml:space="preserve">2 CCR 502-1; Colorado medical/pharmacy law; PDMP</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medication under appropriate medical authority.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Medication in the provider's programs is prescribed and overseen by authorized prescribers within their scope, based on evaluation and the individual's needs, with the PDMP checked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Prescribing and medication oversight rest with authorized prescribers within their scope, under medical direction where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Colorado PDMP is checked as required before prescribing controlled substances.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Medication is handled, stored, administered or dispensed, and documented safely and consistent with Colorado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Errors and adverse reactions are addressed clinically, documented, and reviewed.</w:t>
      </w:r>
    </w:p>
    <w:p>
      <w:pPr>
        <w:spacing w:before="260" w:after="90"/>
      </w:pPr>
      <w:r>
        <w:rPr>
          <w:b/>
          <w:bCs/>
          <w:color w:val="1F3A5F"/>
          <w:sz w:val="23"/>
          <w:szCs w:val="23"/>
          <w:rFonts w:ascii="Calibri" w:cs="Calibri" w:eastAsia="Calibri" w:hAnsi="Calibri"/>
        </w:rPr>
        <w:t xml:space="preserve">6.02  Medication for Addiction Treatment (MAT)</w:t>
      </w:r>
    </w:p>
    <w:p>
      <w:pPr>
        <w:spacing w:after="110"/>
      </w:pPr>
      <w:r>
        <w:rPr>
          <w:i/>
          <w:iCs/>
          <w:color w:val="2E5D34"/>
          <w:sz w:val="17"/>
          <w:szCs w:val="17"/>
          <w:rFonts w:ascii="Calibri" w:cs="Calibri" w:eastAsia="Calibri" w:hAnsi="Calibri"/>
        </w:rPr>
        <w:t xml:space="preserve">clinical standards; 42 CFR Part 8</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or support medication for addiction treatment safely.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offers or supports medication for addiction treatment, prescribing rests with authorized practitioners, and individuals also receive counseling and support as clinically indicated.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Medications for addiction treatment are prescribed and overseen by authorized practitioners within their scope.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on MAT are not denied services or discharged because they receive medication, and access to MAT is supported as clinically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Medication is combined with counseling and support consistent with the treatment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MAT is documented, and adverse effects are addressed and reviewed.</w:t>
      </w:r>
    </w:p>
    <w:p>
      <w:pPr>
        <w:spacing w:before="260" w:after="90"/>
      </w:pPr>
      <w:r>
        <w:rPr>
          <w:b/>
          <w:bCs/>
          <w:color w:val="1F3A5F"/>
          <w:sz w:val="23"/>
          <w:szCs w:val="23"/>
          <w:rFonts w:ascii="Calibri" w:cs="Calibri" w:eastAsia="Calibri" w:hAnsi="Calibri"/>
        </w:rPr>
        <w:t xml:space="preserve">6.03  Opioid Treatment Programs</w:t>
      </w:r>
    </w:p>
    <w:p>
      <w:pPr>
        <w:spacing w:after="110"/>
      </w:pPr>
      <w:r>
        <w:rPr>
          <w:i/>
          <w:iCs/>
          <w:color w:val="2E5D34"/>
          <w:sz w:val="17"/>
          <w:szCs w:val="17"/>
          <w:rFonts w:ascii="Calibri" w:cs="Calibri" w:eastAsia="Calibri" w:hAnsi="Calibri"/>
        </w:rPr>
        <w:t xml:space="preserve">42 CFR Part 8; SAMHSA; DEA;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opioid treatment to federal and state requirements.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operates an opioid treatment program, it maintains SAMHSA certification, DEA registration, accreditation, and its BHE endorsement, and complies with the federal opioid treatment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opioid treatment program maintains SAMHSA certification, DEA registration, required accreditation, and its BHE endorsement.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Dosing, take-home medication, and guest dosing follow the federal criteria and program policy, with clinical assessment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Opioid maintenance and opioid withdrawal are provided consistent with the standards, including diversion control.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program coordinates with the individual's other care with consent.</w:t>
      </w:r>
    </w:p>
    <w:p>
      <w:pPr>
        <w:spacing w:before="260" w:after="90"/>
      </w:pPr>
      <w:r>
        <w:rPr>
          <w:b/>
          <w:bCs/>
          <w:color w:val="1F3A5F"/>
          <w:sz w:val="23"/>
          <w:szCs w:val="23"/>
          <w:rFonts w:ascii="Calibri" w:cs="Calibri" w:eastAsia="Calibri" w:hAnsi="Calibri"/>
        </w:rPr>
        <w:t xml:space="preserve">6.04  Controlled Substances and Diversion Control</w:t>
      </w:r>
    </w:p>
    <w:p>
      <w:pPr>
        <w:spacing w:after="110"/>
      </w:pPr>
      <w:r>
        <w:rPr>
          <w:i/>
          <w:iCs/>
          <w:color w:val="2E5D34"/>
          <w:sz w:val="17"/>
          <w:szCs w:val="17"/>
          <w:rFonts w:ascii="Calibri" w:cs="Calibri" w:eastAsia="Calibri" w:hAnsi="Calibri"/>
        </w:rPr>
        <w:t xml:space="preserve">DEA requirements; Colorado pharmacy law; PDMP</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prevent diversion and account for controlled substances.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secures and accounts for all controlled substances and maintains a diversion control plan appropriate to its services.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Controlled substances are stored securely with access limited to authorized staff, and receipt, administration or dispensing, and disposal are documented and reconciled.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diversion control plan addresses storage, access, reconciliation, take-home safeguards where applicable, and response to suspected diversion.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Discrepancies and suspected diversion are investigated and reported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the plan.</w:t>
      </w:r>
    </w:p>
    <w:p>
      <w:pPr>
        <w:spacing w:before="260" w:after="90"/>
      </w:pPr>
      <w:r>
        <w:rPr>
          <w:b/>
          <w:bCs/>
          <w:color w:val="1F3A5F"/>
          <w:sz w:val="23"/>
          <w:szCs w:val="23"/>
          <w:rFonts w:ascii="Calibri" w:cs="Calibri" w:eastAsia="Calibri" w:hAnsi="Calibri"/>
        </w:rPr>
        <w:t xml:space="preserve">6.05  Overdose Prevention and Naloxone</w:t>
      </w:r>
    </w:p>
    <w:p>
      <w:pPr>
        <w:spacing w:after="110"/>
      </w:pPr>
      <w:r>
        <w:rPr>
          <w:i/>
          <w:iCs/>
          <w:color w:val="2E5D34"/>
          <w:sz w:val="17"/>
          <w:szCs w:val="17"/>
          <w:rFonts w:ascii="Calibri" w:cs="Calibri" w:eastAsia="Calibri" w:hAnsi="Calibri"/>
        </w:rPr>
        <w:t xml:space="preserve">clinical standards; part 2.27; Colorado public health</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prevent overdose deaths among the people served.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overdose reversal capability, trains staff, provides fentanyl and opioid education, and offers naloxone and overdose education to individuals at risk.</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Naloxone is available on site, and staff are trained to recognize and respond to overdose.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Fentanyl and other opioid education is provided consistent with part 2.27, and individuals at risk — including at admission, at transitions, and after any period of abstinence — receive overdose education and access to naloxone.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Overdose events and reversals are documented, reported as required,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coordinates with community overdose-prevention resources.</w:t>
      </w:r>
    </w:p>
    <w:p>
      <w:pPr>
        <w:spacing w:before="260" w:after="90"/>
      </w:pPr>
      <w:r>
        <w:rPr>
          <w:b/>
          <w:bCs/>
          <w:color w:val="1F3A5F"/>
          <w:sz w:val="23"/>
          <w:szCs w:val="23"/>
          <w:rFonts w:ascii="Calibri" w:cs="Calibri" w:eastAsia="Calibri" w:hAnsi="Calibri"/>
        </w:rPr>
        <w:t xml:space="preserve">6.06  Medical Assessment and Monitoring</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base medication and withdrawal management on appropriate medical assessment.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Individuals receiving medication, opioid treatment, or withdrawal management receive the medical assessment and ongoing monitoring the rules and standards require.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medical assessment appropriate to the service is completed by authorized clinical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Ongoing monitoring — including withdrawal monitoring where indicated — supports safe treatment and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inform orders and treatment decisions.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Monitoring is protected under Part 2 and HIPAA.</w:t>
      </w:r>
    </w:p>
    <w:p>
      <w:pPr>
        <w:spacing w:before="260" w:after="90"/>
      </w:pPr>
      <w:r>
        <w:rPr>
          <w:b/>
          <w:bCs/>
          <w:color w:val="1F3A5F"/>
          <w:sz w:val="23"/>
          <w:szCs w:val="23"/>
          <w:rFonts w:ascii="Calibri" w:cs="Calibri" w:eastAsia="Calibri" w:hAnsi="Calibri"/>
        </w:rPr>
        <w:t xml:space="preserve">6.07  Pharmaceutical Services</w:t>
      </w:r>
    </w:p>
    <w:p>
      <w:pPr>
        <w:spacing w:after="110"/>
      </w:pPr>
      <w:r>
        <w:rPr>
          <w:i/>
          <w:iCs/>
          <w:color w:val="2E5D34"/>
          <w:sz w:val="17"/>
          <w:szCs w:val="17"/>
          <w:rFonts w:ascii="Calibri" w:cs="Calibri" w:eastAsia="Calibri" w:hAnsi="Calibri"/>
        </w:rPr>
        <w:t xml:space="preserve">2 CCR 502-1; Colorado pharmacy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pharmaceutical services safely and lawfully.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provides pharmaceutical services, it does so consistent with the rules and Colorado pharmacy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Medications are stored, handled, administered or dispensed, and documented consistent with the rules and pharmacy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Pharmaceutical services are overseen by appropriately qualified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Errors and adverse reactions are addressed clinically, documented,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Practices are reviewed for compliance.</w:t>
      </w:r>
    </w:p>
    <w:p>
      <w:pPr>
        <w:spacing w:before="260" w:after="90"/>
      </w:pPr>
      <w:r>
        <w:rPr>
          <w:b/>
          <w:bCs/>
          <w:color w:val="1F3A5F"/>
          <w:sz w:val="23"/>
          <w:szCs w:val="23"/>
          <w:rFonts w:ascii="Calibri" w:cs="Calibri" w:eastAsia="Calibri" w:hAnsi="Calibri"/>
        </w:rPr>
        <w:t xml:space="preserve">6.08  Laboratory Services and Drug Testing</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or arrange laboratory services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laboratory services, including drug testing, are used, they are provided or arranged consistent with clinical standards, with results used clinically.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Laboratory and drug-testing services are provided or arranged consistent with the rules and clinical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Testing is clinically indicated, and results are used to inform treatment, not solely to punish.</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are documented and protected under confidentiality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Laboratory arrangements are reviewed.</w:t>
      </w:r>
    </w:p>
    <w:p>
      <w:pPr>
        <w:pageBreakBefore/>
        <w:spacing w:after="80"/>
      </w:pPr>
      <w:r>
        <w:rPr>
          <w:b/>
          <w:bCs/>
          <w:color w:val="1F3A5F"/>
          <w:sz w:val="26"/>
          <w:szCs w:val="26"/>
          <w:rFonts w:ascii="Calibri" w:cs="Calibri" w:eastAsia="Calibri" w:hAnsi="Calibri"/>
        </w:rPr>
        <w:t xml:space="preserve">Section 7 — Health, Safety &amp; Incident Management</w:t>
      </w:r>
    </w:p>
    <w:p>
      <w:pPr>
        <w:spacing w:after="140"/>
      </w:pPr>
      <w:r>
        <w:rPr>
          <w:color w:val="222222"/>
          <w:sz w:val="20"/>
          <w:szCs w:val="20"/>
          <w:rFonts w:ascii="Calibri" w:cs="Calibri" w:eastAsia="Calibri" w:hAnsi="Calibri"/>
        </w:rPr>
        <w:t xml:space="preserve">This section keeps individuals and staff safe. 2 CCR 502-1 requires the provider to maintain a safe environment, respond to emergencies, and report serious incidents to the BHA, along with protecting individuals from abuse and neglect. The section covers serious incident response and reporting, medical and behavioral emergencies including overdose, a safe environment and infection control, and — for residential programs — individual supervision.</w:t>
      </w:r>
    </w:p>
    <w:p>
      <w:pPr>
        <w:spacing w:before="260" w:after="90"/>
      </w:pPr>
      <w:r>
        <w:rPr>
          <w:b/>
          <w:bCs/>
          <w:color w:val="1F3A5F"/>
          <w:sz w:val="23"/>
          <w:szCs w:val="23"/>
          <w:rFonts w:ascii="Calibri" w:cs="Calibri" w:eastAsia="Calibri" w:hAnsi="Calibri"/>
        </w:rPr>
        <w:t xml:space="preserve">7.01  Serious Incident Response and Reporting</w:t>
      </w:r>
    </w:p>
    <w:p>
      <w:pPr>
        <w:spacing w:after="110"/>
      </w:pPr>
      <w:r>
        <w:rPr>
          <w:i/>
          <w:iCs/>
          <w:color w:val="2E5D34"/>
          <w:sz w:val="17"/>
          <w:szCs w:val="17"/>
          <w:rFonts w:ascii="Calibri" w:cs="Calibri" w:eastAsia="Calibri" w:hAnsi="Calibri"/>
        </w:rPr>
        <w:t xml:space="preserve">2 CCR 502-1 Ch. 2; abuse/neglect reporting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and report incidents as Colorado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documents, reviews, and reports serious incidents as the rules require, protects individuals throughout, and reports abuse, neglect, and exploitation to the required authorities.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respond immediately to protect individuals and report incidents to leadership.</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Serious incidents are reported to the BHA within the required timeframes, and abuse, neglect, and exploitation are reported to the BHA and other authorities (including law enforcement and applicable protective services)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mandatory reporting, and retaliation for good-faith reporting is prohibited.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with investigations, takes protective and corrective action, and implements findings.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are reviewed to identify cause and prevention, and documentation is retained.</w:t>
      </w:r>
    </w:p>
    <w:p>
      <w:pPr>
        <w:spacing w:before="260" w:after="90"/>
      </w:pPr>
      <w:r>
        <w:rPr>
          <w:b/>
          <w:bCs/>
          <w:color w:val="1F3A5F"/>
          <w:sz w:val="23"/>
          <w:szCs w:val="23"/>
          <w:rFonts w:ascii="Calibri" w:cs="Calibri" w:eastAsia="Calibri" w:hAnsi="Calibri"/>
        </w:rPr>
        <w:t xml:space="preserve">7.02  Medical and Behavioral Emergencies</w:t>
      </w:r>
    </w:p>
    <w:p>
      <w:pPr>
        <w:spacing w:after="110"/>
      </w:pPr>
      <w:r>
        <w:rPr>
          <w:i/>
          <w:iCs/>
          <w:color w:val="2E5D34"/>
          <w:sz w:val="17"/>
          <w:szCs w:val="17"/>
          <w:rFonts w:ascii="Calibri" w:cs="Calibri" w:eastAsia="Calibri" w:hAnsi="Calibri"/>
        </w:rPr>
        <w:t xml:space="preserve">2 CCR 502-1 Ch. 2, Ch. 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safely to emergencies.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emergency procedures and prepares staff to respond to medical and behavioral emergencies — including overdose, withdrawal complications, and suicidal crisis — and to summon emergency care without delay.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Written emergency procedures are maintained, and staff are trained on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to recognize and respond to overdose (including naloxone use), withdrawal complications, suicidal or homicidal crisis, and other emergencies, and to access 911 and 988.</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Emergencies are documented and required notifications made.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plans for facility emergencies and disasters and reviews the plan periodically.</w:t>
      </w:r>
    </w:p>
    <w:p>
      <w:pPr>
        <w:spacing w:before="260" w:after="90"/>
      </w:pPr>
      <w:r>
        <w:rPr>
          <w:b/>
          <w:bCs/>
          <w:color w:val="1F3A5F"/>
          <w:sz w:val="23"/>
          <w:szCs w:val="23"/>
          <w:rFonts w:ascii="Calibri" w:cs="Calibri" w:eastAsia="Calibri" w:hAnsi="Calibri"/>
        </w:rPr>
        <w:t xml:space="preserve">7.03  Infection Prevention, Sanitation and Safety</w:t>
      </w:r>
    </w:p>
    <w:p>
      <w:pPr>
        <w:spacing w:after="110"/>
      </w:pPr>
      <w:r>
        <w:rPr>
          <w:i/>
          <w:iCs/>
          <w:color w:val="2E5D34"/>
          <w:sz w:val="17"/>
          <w:szCs w:val="17"/>
          <w:rFonts w:ascii="Calibri" w:cs="Calibri" w:eastAsia="Calibri" w:hAnsi="Calibri"/>
        </w:rPr>
        <w:t xml:space="preserve">2 CCR 502-1 Ch. 2 (safety)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safe, sanitary environment for services.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follows infection prevention and control practices and maintains a safe, sanitary environment meeting the rules.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Infection prevention and control practices are followed, including standard precautions and communicable-disease guidance.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Sanitation and safety meet the rules, with attention to fire safety and hazards.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physical environment is maintained safely, with required inspections current for residential programs.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Environmental and safety concerns are identified and corrected.</w:t>
      </w:r>
    </w:p>
    <w:p>
      <w:pPr>
        <w:spacing w:before="260" w:after="90"/>
      </w:pPr>
      <w:r>
        <w:rPr>
          <w:b/>
          <w:bCs/>
          <w:color w:val="1F3A5F"/>
          <w:sz w:val="23"/>
          <w:szCs w:val="23"/>
          <w:rFonts w:ascii="Calibri" w:cs="Calibri" w:eastAsia="Calibri" w:hAnsi="Calibri"/>
        </w:rPr>
        <w:t xml:space="preserve">7.04  Individual Supervision in Residential Programs</w:t>
      </w:r>
    </w:p>
    <w:p>
      <w:pPr>
        <w:spacing w:after="110"/>
      </w:pPr>
      <w:r>
        <w:rPr>
          <w:i/>
          <w:iCs/>
          <w:color w:val="2E5D34"/>
          <w:sz w:val="17"/>
          <w:szCs w:val="17"/>
          <w:rFonts w:ascii="Calibri" w:cs="Calibri" w:eastAsia="Calibri" w:hAnsi="Calibri"/>
        </w:rPr>
        <w:t xml:space="preserve">2 CCR 502-1 Ch. 5;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supervise individuals appropriately to their setting and risk.</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In residential programs, the provider supervises individuals appropriately to their acuity and risk and maintains the staffing the rules require.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Residential staffing and supervision meet Chapter 5 and are matched to individual acuity and risk.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Changes in an individual's risk prompt adjustment of supervision and, where needed, level of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Environmental risks, including means of self-harm, are identified and mitigated.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Supervision decisions and any incidents are documented.</w:t>
      </w:r>
    </w:p>
    <w:p>
      <w:pPr>
        <w:spacing w:before="260" w:after="90"/>
      </w:pPr>
      <w:r>
        <w:rPr>
          <w:b/>
          <w:bCs/>
          <w:color w:val="1F3A5F"/>
          <w:sz w:val="23"/>
          <w:szCs w:val="23"/>
          <w:rFonts w:ascii="Calibri" w:cs="Calibri" w:eastAsia="Calibri" w:hAnsi="Calibri"/>
        </w:rPr>
        <w:t xml:space="preserve">7.05  Death Reporting and Review</w:t>
      </w:r>
    </w:p>
    <w:p>
      <w:pPr>
        <w:spacing w:after="110"/>
      </w:pPr>
      <w:r>
        <w:rPr>
          <w:i/>
          <w:iCs/>
          <w:color w:val="2E5D34"/>
          <w:sz w:val="17"/>
          <w:szCs w:val="17"/>
          <w:rFonts w:ascii="Calibri" w:cs="Calibri" w:eastAsia="Calibri" w:hAnsi="Calibri"/>
        </w:rPr>
        <w:t xml:space="preserve">2 CCR 502-1 Ch. 2;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report and review deaths as required.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reports the death of an individual as the rules and Colorado law require and reviews it to identify preventable factors.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 individual's death is reported within required timeframes to the required parties, including the BHA and, where applicable, law enforcement and the coroner.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with any required review or investigation.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death is reviewed internally for contributing factors and prevention.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retained.</w:t>
      </w:r>
    </w:p>
    <w:p>
      <w:pPr>
        <w:spacing w:before="260" w:after="90"/>
      </w:pPr>
      <w:r>
        <w:rPr>
          <w:b/>
          <w:bCs/>
          <w:color w:val="1F3A5F"/>
          <w:sz w:val="23"/>
          <w:szCs w:val="23"/>
          <w:rFonts w:ascii="Calibri" w:cs="Calibri" w:eastAsia="Calibri" w:hAnsi="Calibri"/>
        </w:rPr>
        <w:t xml:space="preserve">7.06  Incident Review Process</w:t>
      </w:r>
    </w:p>
    <w:p>
      <w:pPr>
        <w:spacing w:after="110"/>
      </w:pPr>
      <w:r>
        <w:rPr>
          <w:i/>
          <w:iCs/>
          <w:color w:val="2E5D34"/>
          <w:sz w:val="17"/>
          <w:szCs w:val="17"/>
          <w:rFonts w:ascii="Calibri" w:cs="Calibri" w:eastAsia="Calibri" w:hAnsi="Calibri"/>
        </w:rPr>
        <w:t xml:space="preserve">2 CCR 502-1 Ch. 2; quality management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learn from incidents and prevent recurrence.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an incident review process that examines incidents, identifies causes, and drives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are reviewed through the provider's process at the required frequency.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Causes and patterns are identified, and corrective actions are implemented and tracked.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inform training, policy, and environmental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Review activity is documented.</w:t>
      </w:r>
    </w:p>
    <w:p>
      <w:pPr>
        <w:spacing w:before="260" w:after="90"/>
      </w:pPr>
      <w:r>
        <w:rPr>
          <w:b/>
          <w:bCs/>
          <w:color w:val="1F3A5F"/>
          <w:sz w:val="23"/>
          <w:szCs w:val="23"/>
          <w:rFonts w:ascii="Calibri" w:cs="Calibri" w:eastAsia="Calibri" w:hAnsi="Calibri"/>
        </w:rPr>
        <w:t xml:space="preserve">7.07  Physical Plant and Environment</w:t>
      </w:r>
    </w:p>
    <w:p>
      <w:pPr>
        <w:spacing w:after="110"/>
      </w:pPr>
      <w:r>
        <w:rPr>
          <w:i/>
          <w:iCs/>
          <w:color w:val="2E5D34"/>
          <w:sz w:val="17"/>
          <w:szCs w:val="17"/>
          <w:rFonts w:ascii="Calibri" w:cs="Calibri" w:eastAsia="Calibri" w:hAnsi="Calibri"/>
        </w:rPr>
        <w:t xml:space="preserve">2 CCR 502-1 Ch. 2, Ch. 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safe physical environment.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physical environment meeting the applicable requirements for its services and settings.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physical environment meets the applicable requirements for space, safety, and — for residential — sleeping arrangements, with required inspections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environment is maintained safely and in good repair.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Hazards are identified and corrected.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Environmental standards are reviewed.</w:t>
      </w:r>
    </w:p>
    <w:p>
      <w:pPr>
        <w:spacing w:before="260" w:after="90"/>
      </w:pPr>
      <w:r>
        <w:rPr>
          <w:b/>
          <w:bCs/>
          <w:color w:val="1F3A5F"/>
          <w:sz w:val="23"/>
          <w:szCs w:val="23"/>
          <w:rFonts w:ascii="Calibri" w:cs="Calibri" w:eastAsia="Calibri" w:hAnsi="Calibri"/>
        </w:rPr>
        <w:t xml:space="preserve">7.08  Emergency Operations and Disaster Continuity</w:t>
      </w:r>
    </w:p>
    <w:p>
      <w:pPr>
        <w:spacing w:after="110"/>
      </w:pPr>
      <w:r>
        <w:rPr>
          <w:i/>
          <w:iCs/>
          <w:color w:val="2E5D34"/>
          <w:sz w:val="17"/>
          <w:szCs w:val="17"/>
          <w:rFonts w:ascii="Calibri" w:cs="Calibri" w:eastAsia="Calibri" w:hAnsi="Calibri"/>
        </w:rPr>
        <w:t xml:space="preserve">2 CCR 502-1 Ch. 2; continuity planning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sustain essential care through emergencies and disasters.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an emergency operations plan that sustains essential services — especially medication continuity, opioid treatment, and residential care — through disruptions.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plan addresses staffing, records access, medication access (especially for opioid treatment and withdrawal management), sheltering or relocation for residential individuals, and communication.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know their roles, and the plan is exercised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Mutual aid and continuity arrangements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Actions during an emergency are documented.</w:t>
      </w:r>
    </w:p>
    <w:p>
      <w:pPr>
        <w:spacing w:before="260" w:after="90"/>
      </w:pPr>
      <w:r>
        <w:rPr>
          <w:b/>
          <w:bCs/>
          <w:color w:val="1F3A5F"/>
          <w:sz w:val="23"/>
          <w:szCs w:val="23"/>
          <w:rFonts w:ascii="Calibri" w:cs="Calibri" w:eastAsia="Calibri" w:hAnsi="Calibri"/>
        </w:rPr>
        <w:t xml:space="preserve">7.09  Suicide and Self-Harm Prevention</w:t>
      </w:r>
    </w:p>
    <w:p>
      <w:pPr>
        <w:spacing w:after="110"/>
      </w:pPr>
      <w:r>
        <w:rPr>
          <w:i/>
          <w:iCs/>
          <w:color w:val="2E5D34"/>
          <w:sz w:val="17"/>
          <w:szCs w:val="17"/>
          <w:rFonts w:ascii="Calibri" w:cs="Calibri" w:eastAsia="Calibri" w:hAnsi="Calibri"/>
        </w:rPr>
        <w:t xml:space="preserve">clinical best practice; physical environment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reduce suicide and self-harm among individuals.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assesses and responds to suicide and self-harm risk and, in residential settings, maintains an environment that reduces means of self-harm.</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Suicide and self-harm risk is assessed and reassessed, with safety planning for individuals at risk.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residential settings, environmental risks including ligature points are identified and mitigated.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to respond to suicidal crisis and to summon emergency help, including 988.</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Suicide-related events are documented, reported as required, and reviewed.</w:t>
      </w:r>
    </w:p>
    <w:p>
      <w:pPr>
        <w:spacing w:before="260" w:after="90"/>
      </w:pPr>
      <w:r>
        <w:rPr>
          <w:b/>
          <w:bCs/>
          <w:color w:val="1F3A5F"/>
          <w:sz w:val="23"/>
          <w:szCs w:val="23"/>
          <w:rFonts w:ascii="Calibri" w:cs="Calibri" w:eastAsia="Calibri" w:hAnsi="Calibri"/>
        </w:rPr>
        <w:t xml:space="preserve">7.10  Contraband and Searches</w:t>
      </w:r>
    </w:p>
    <w:p>
      <w:pPr>
        <w:spacing w:after="110"/>
      </w:pPr>
      <w:r>
        <w:rPr>
          <w:i/>
          <w:iCs/>
          <w:color w:val="2E5D34"/>
          <w:sz w:val="17"/>
          <w:szCs w:val="17"/>
          <w:rFonts w:ascii="Calibri" w:cs="Calibri" w:eastAsia="Calibri" w:hAnsi="Calibri"/>
        </w:rPr>
        <w:t xml:space="preserve">individual rights;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safety while respecting rights.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rights-respecting policies on prohibited items and searches, particularly in residential settings.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Clear, rights-respecting policies address prohibited items and how safety concerns are handled.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search is proportionate, conducted consistent with rights,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these policies.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Practices are reviewed.</w:t>
      </w:r>
    </w:p>
    <w:p>
      <w:pPr>
        <w:spacing w:before="260" w:after="90"/>
      </w:pPr>
      <w:r>
        <w:rPr>
          <w:b/>
          <w:bCs/>
          <w:color w:val="1F3A5F"/>
          <w:sz w:val="23"/>
          <w:szCs w:val="23"/>
          <w:rFonts w:ascii="Calibri" w:cs="Calibri" w:eastAsia="Calibri" w:hAnsi="Calibri"/>
        </w:rPr>
        <w:t xml:space="preserve">7.11  Transportation Safety</w:t>
      </w:r>
    </w:p>
    <w:p>
      <w:pPr>
        <w:spacing w:after="110"/>
      </w:pPr>
      <w:r>
        <w:rPr>
          <w:i/>
          <w:iCs/>
          <w:color w:val="2E5D34"/>
          <w:sz w:val="17"/>
          <w:szCs w:val="17"/>
          <w:rFonts w:ascii="Calibri" w:cs="Calibri" w:eastAsia="Calibri" w:hAnsi="Calibri"/>
        </w:rPr>
        <w:t xml:space="preserve">applicable law;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individuals safe when the provider transports them.</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transports individuals, it does so safely and within applicable requirements, protecting confidentiality.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Vehicles and drivers meet applicable licensing, insurance, and safety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Transportation is consistent with the service and the individual's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Confidentiality is protected during transport.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Transportation incidents are documented.</w:t>
      </w:r>
    </w:p>
    <w:p>
      <w:pPr>
        <w:pageBreakBefore/>
        <w:spacing w:after="80"/>
      </w:pPr>
      <w:r>
        <w:rPr>
          <w:b/>
          <w:bCs/>
          <w:color w:val="1F3A5F"/>
          <w:sz w:val="26"/>
          <w:szCs w:val="26"/>
          <w:rFonts w:ascii="Calibri" w:cs="Calibri" w:eastAsia="Calibri" w:hAnsi="Calibri"/>
        </w:rPr>
        <w:t xml:space="preserve">Section 8 — Quality, Compliance &amp; Business Operations</w:t>
      </w:r>
    </w:p>
    <w:p>
      <w:pPr>
        <w:spacing w:after="140"/>
      </w:pPr>
      <w:r>
        <w:rPr>
          <w:color w:val="222222"/>
          <w:sz w:val="20"/>
          <w:szCs w:val="20"/>
          <w:rFonts w:ascii="Calibri" w:cs="Calibri" w:eastAsia="Calibri" w:hAnsi="Calibri"/>
        </w:rPr>
        <w:t xml:space="preserve">This section ties the manual together: quality management, readiness for BHA review, records and documentation, billing integrity, data security, and continuity. The BHA reviews licensed providers for compliance, and a provider's standing rests on the same habits this manual builds — accurate records, honest billing, timely corrective action, and services that match the endorsements.</w:t>
      </w:r>
    </w:p>
    <w:p>
      <w:pPr>
        <w:spacing w:before="260" w:after="90"/>
      </w:pPr>
      <w:r>
        <w:rPr>
          <w:b/>
          <w:bCs/>
          <w:color w:val="1F3A5F"/>
          <w:sz w:val="23"/>
          <w:szCs w:val="23"/>
          <w:rFonts w:ascii="Calibri" w:cs="Calibri" w:eastAsia="Calibri" w:hAnsi="Calibri"/>
        </w:rPr>
        <w:t xml:space="preserve">8.01  Quality Management and Improvement</w:t>
      </w:r>
    </w:p>
    <w:p>
      <w:pPr>
        <w:spacing w:after="110"/>
      </w:pPr>
      <w:r>
        <w:rPr>
          <w:i/>
          <w:iCs/>
          <w:color w:val="2E5D34"/>
          <w:sz w:val="17"/>
          <w:szCs w:val="17"/>
          <w:rFonts w:ascii="Calibri" w:cs="Calibri" w:eastAsia="Calibri" w:hAnsi="Calibri"/>
        </w:rPr>
        <w:t xml:space="preserve">2 CCR 502-1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monitor and improve the quality and safety of services.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quality management process that reviews outcomes, incidents, complaints, and compliance and drives improvement.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reviews incidents, complaints, outcomes, documentation, and review results to identify and correct problems.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Quality-improvement priorities are selected, acted on, and monitored for results.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and actions are documented and communicated to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and reports required by the BHA and payers are submitted accurately.</w:t>
      </w:r>
    </w:p>
    <w:p>
      <w:pPr>
        <w:spacing w:before="260" w:after="90"/>
      </w:pPr>
      <w:r>
        <w:rPr>
          <w:b/>
          <w:bCs/>
          <w:color w:val="1F3A5F"/>
          <w:sz w:val="23"/>
          <w:szCs w:val="23"/>
          <w:rFonts w:ascii="Calibri" w:cs="Calibri" w:eastAsia="Calibri" w:hAnsi="Calibri"/>
        </w:rPr>
        <w:t xml:space="preserve">8.02  BHA Review and Corrective Action</w:t>
      </w:r>
    </w:p>
    <w:p>
      <w:pPr>
        <w:spacing w:after="110"/>
      </w:pPr>
      <w:r>
        <w:rPr>
          <w:i/>
          <w:iCs/>
          <w:color w:val="2E5D34"/>
          <w:sz w:val="17"/>
          <w:szCs w:val="17"/>
          <w:rFonts w:ascii="Calibri" w:cs="Calibri" w:eastAsia="Calibri" w:hAnsi="Calibri"/>
        </w:rPr>
        <w:t xml:space="preserve">2 CCR 502-1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be ready for review and correct deficiencies promptly.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continuous readiness for BHA review, cooperates fully, and corrects deficiencies through timely, sustained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license, endorsements, policies, clinical and personnel records, and required documentation are kept current and organized for review.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fully with BHA reviews, site visits, and investigations and provides records promptly.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deficiencies are cited, a corrective action plan is submitted and implemented within the required timeframe and sustained.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Compliance is maintained to protect the provider's license and endorsements.</w:t>
      </w:r>
    </w:p>
    <w:p>
      <w:pPr>
        <w:spacing w:before="260" w:after="90"/>
      </w:pPr>
      <w:r>
        <w:rPr>
          <w:b/>
          <w:bCs/>
          <w:color w:val="1F3A5F"/>
          <w:sz w:val="23"/>
          <w:szCs w:val="23"/>
          <w:rFonts w:ascii="Calibri" w:cs="Calibri" w:eastAsia="Calibri" w:hAnsi="Calibri"/>
        </w:rPr>
        <w:t xml:space="preserve">8.03  Records Management and Retention</w:t>
      </w:r>
    </w:p>
    <w:p>
      <w:pPr>
        <w:spacing w:after="110"/>
      </w:pPr>
      <w:r>
        <w:rPr>
          <w:i/>
          <w:iCs/>
          <w:color w:val="2E5D34"/>
          <w:sz w:val="17"/>
          <w:szCs w:val="17"/>
          <w:rFonts w:ascii="Calibri" w:cs="Calibri" w:eastAsia="Calibri" w:hAnsi="Calibri"/>
        </w:rPr>
        <w:t xml:space="preserve">2 CCR 502-1 Rule 21.170;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and retain records properly.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retains, and protects clinical records consistent with the records rules and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records meet the content and organization standards of the records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retained for the required period and destroyed securely thereafter, consistent with 42 CFR Part 2 and HIPAA.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is limited to authorized staff, and disclosures are logged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produced for the BHA and auditors as permitted and required.</w:t>
      </w:r>
    </w:p>
    <w:p>
      <w:pPr>
        <w:spacing w:before="260" w:after="90"/>
      </w:pPr>
      <w:r>
        <w:rPr>
          <w:b/>
          <w:bCs/>
          <w:color w:val="1F3A5F"/>
          <w:sz w:val="23"/>
          <w:szCs w:val="23"/>
          <w:rFonts w:ascii="Calibri" w:cs="Calibri" w:eastAsia="Calibri" w:hAnsi="Calibri"/>
        </w:rPr>
        <w:t xml:space="preserve">8.04  Billing Integrity and Program Compliance</w:t>
      </w:r>
    </w:p>
    <w:p>
      <w:pPr>
        <w:spacing w:after="110"/>
      </w:pPr>
      <w:r>
        <w:rPr>
          <w:i/>
          <w:iCs/>
          <w:color w:val="2E5D34"/>
          <w:sz w:val="17"/>
          <w:szCs w:val="17"/>
          <w:rFonts w:ascii="Calibri" w:cs="Calibri" w:eastAsia="Calibri" w:hAnsi="Calibri"/>
        </w:rPr>
        <w:t xml:space="preserve">Health First Colorado; federal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bill accurately and prevent fraud, waste, and abuse.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bills only for authorized services actually delivered and documented and maintains a compliance program appropriate to its operations.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Claims are submitted only for authorized, delivered, and documented services, consistent with the rules and payer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maintains a compliance program with a way to report concerns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Billing and documentation are reviewed for accuracy, and discrepancies are corrected and disclosed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with Medicaid, RAE, and program-integrity audits.</w:t>
      </w:r>
    </w:p>
    <w:p>
      <w:pPr>
        <w:spacing w:before="260" w:after="90"/>
      </w:pPr>
      <w:r>
        <w:rPr>
          <w:b/>
          <w:bCs/>
          <w:color w:val="1F3A5F"/>
          <w:sz w:val="23"/>
          <w:szCs w:val="23"/>
          <w:rFonts w:ascii="Calibri" w:cs="Calibri" w:eastAsia="Calibri" w:hAnsi="Calibri"/>
        </w:rPr>
        <w:t xml:space="preserve">8.05  Data Security and Continuity of Care</w:t>
      </w:r>
    </w:p>
    <w:p>
      <w:pPr>
        <w:spacing w:after="110"/>
      </w:pPr>
      <w:r>
        <w:rPr>
          <w:i/>
          <w:iCs/>
          <w:color w:val="2E5D34"/>
          <w:sz w:val="17"/>
          <w:szCs w:val="17"/>
          <w:rFonts w:ascii="Calibri" w:cs="Calibri" w:eastAsia="Calibri" w:hAnsi="Calibri"/>
        </w:rPr>
        <w:t xml:space="preserve">HIPAA; 42 CFR Part 2;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records and sustain services through disruption.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protects data with safeguards meeting HIPAA and 42 CFR Part 2, and plans continuity so a disruption does not endanger individuals.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Electronic records are protected with access controls, audit trails, and encryption where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Continuity planning addresses staffing, records access, and medication continuity — especially for individuals in opioid treatment or withdrawal management — during disruptions.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breaches are investigated and handled as law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Continuity arrangements are documented.</w:t>
      </w:r>
    </w:p>
    <w:p>
      <w:pPr>
        <w:spacing w:before="260" w:after="90"/>
      </w:pPr>
      <w:r>
        <w:rPr>
          <w:b/>
          <w:bCs/>
          <w:color w:val="1F3A5F"/>
          <w:sz w:val="23"/>
          <w:szCs w:val="23"/>
          <w:rFonts w:ascii="Calibri" w:cs="Calibri" w:eastAsia="Calibri" w:hAnsi="Calibri"/>
        </w:rPr>
        <w:t xml:space="preserve">8.06  Outcome Measurement and Individual Satisfaction</w:t>
      </w:r>
    </w:p>
    <w:p>
      <w:pPr>
        <w:spacing w:after="110"/>
      </w:pPr>
      <w:r>
        <w:rPr>
          <w:i/>
          <w:iCs/>
          <w:color w:val="2E5D34"/>
          <w:sz w:val="17"/>
          <w:szCs w:val="17"/>
          <w:rFonts w:ascii="Calibri" w:cs="Calibri" w:eastAsia="Calibri" w:hAnsi="Calibri"/>
        </w:rPr>
        <w:t xml:space="preserve">2 CCR 502-1; payer quality programs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measure results and use individual input to improve.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measures treatment outcomes and gathers individual satisfaction, and uses both to improve services.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Outcome measures appropriate to the services and required by the BHA and payers are tracked.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 satisfaction is gathered without reprisal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drive quality-improvement priorities.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are shared with staff and reported as required.</w:t>
      </w:r>
    </w:p>
    <w:p>
      <w:pPr>
        <w:spacing w:before="260" w:after="90"/>
      </w:pPr>
      <w:r>
        <w:rPr>
          <w:b/>
          <w:bCs/>
          <w:color w:val="1F3A5F"/>
          <w:sz w:val="23"/>
          <w:szCs w:val="23"/>
          <w:rFonts w:ascii="Calibri" w:cs="Calibri" w:eastAsia="Calibri" w:hAnsi="Calibri"/>
        </w:rPr>
        <w:t xml:space="preserve">8.07  Utilization Review and Documentation Audits</w:t>
      </w:r>
    </w:p>
    <w:p>
      <w:pPr>
        <w:spacing w:after="110"/>
      </w:pPr>
      <w:r>
        <w:rPr>
          <w:i/>
          <w:iCs/>
          <w:color w:val="2E5D34"/>
          <w:sz w:val="17"/>
          <w:szCs w:val="17"/>
          <w:rFonts w:ascii="Calibri" w:cs="Calibri" w:eastAsia="Calibri" w:hAnsi="Calibri"/>
        </w:rPr>
        <w:t xml:space="preserve">payer requirements; ASAM Criteria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services and documentation support what is delivered and billed.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reviews utilization and audits documentation to confirm services are appropriate, delivered, and supported.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Utilization is reviewed against the ASAM Criteria, the treatment plan, and payer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audited for completeness, accuracy, and support for billing.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Deficiencies are corrected and inform training.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Audit activity is documented.</w:t>
      </w:r>
    </w:p>
    <w:p>
      <w:pPr>
        <w:spacing w:before="260" w:after="90"/>
      </w:pPr>
      <w:r>
        <w:rPr>
          <w:b/>
          <w:bCs/>
          <w:color w:val="1F3A5F"/>
          <w:sz w:val="23"/>
          <w:szCs w:val="23"/>
          <w:rFonts w:ascii="Calibri" w:cs="Calibri" w:eastAsia="Calibri" w:hAnsi="Calibri"/>
        </w:rPr>
        <w:t xml:space="preserve">8.08  State Data Reporting and LADDERS</w:t>
      </w:r>
    </w:p>
    <w:p>
      <w:pPr>
        <w:spacing w:after="110"/>
      </w:pPr>
      <w:r>
        <w:rPr>
          <w:i/>
          <w:iCs/>
          <w:color w:val="2E5D34"/>
          <w:sz w:val="17"/>
          <w:szCs w:val="17"/>
          <w:rFonts w:ascii="Calibri" w:cs="Calibri" w:eastAsia="Calibri" w:hAnsi="Calibri"/>
        </w:rPr>
        <w:t xml:space="preserve">2 CCR 502-1; BHA data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report required data accurately and on time.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submits required data through the BHA-designated systems, including LADDERS, accurately and on time.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data submissions and record updates are made within BHA timeframes through the designated systems, including LADDERS.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accuracy is verified before submission, and corrections are made promptly.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responsible for reporting are trained and hold the required system access.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Submission records are retained.</w:t>
      </w:r>
    </w:p>
    <w:p>
      <w:pPr>
        <w:spacing w:before="260" w:after="90"/>
      </w:pPr>
      <w:r>
        <w:rPr>
          <w:b/>
          <w:bCs/>
          <w:color w:val="1F3A5F"/>
          <w:sz w:val="23"/>
          <w:szCs w:val="23"/>
          <w:rFonts w:ascii="Calibri" w:cs="Calibri" w:eastAsia="Calibri" w:hAnsi="Calibri"/>
        </w:rPr>
        <w:t xml:space="preserve">8.09  Business Associates and Vendor Compliance</w:t>
      </w:r>
    </w:p>
    <w:p>
      <w:pPr>
        <w:spacing w:after="110"/>
      </w:pPr>
      <w:r>
        <w:rPr>
          <w:i/>
          <w:iCs/>
          <w:color w:val="2E5D34"/>
          <w:sz w:val="17"/>
          <w:szCs w:val="17"/>
          <w:rFonts w:ascii="Calibri" w:cs="Calibri" w:eastAsia="Calibri" w:hAnsi="Calibri"/>
        </w:rPr>
        <w:t xml:space="preserve">HIPAA; 42 CFR Part 2;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hold vendors handling protected information to required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ensures vendors and business associates handling protected information meet HIPAA, Part 2, and applicable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Business associate agreements and, where Part 2 applies, qualified service organization agreements are executed.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Vendors meet applicable privacy, security, and program-integrity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Vendor compliance is monitored and issues addressed.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Agreements and monitoring are documented.</w:t>
      </w:r>
    </w:p>
    <w:p>
      <w:pPr>
        <w:spacing w:before="260" w:after="90"/>
      </w:pPr>
      <w:r>
        <w:rPr>
          <w:b/>
          <w:bCs/>
          <w:color w:val="1F3A5F"/>
          <w:sz w:val="23"/>
          <w:szCs w:val="23"/>
          <w:rFonts w:ascii="Calibri" w:cs="Calibri" w:eastAsia="Calibri" w:hAnsi="Calibri"/>
        </w:rPr>
        <w:t xml:space="preserve">8.10  Manual Adoption and Staff Acknowledgment</w:t>
      </w:r>
    </w:p>
    <w:p>
      <w:pPr>
        <w:spacing w:after="110"/>
      </w:pPr>
      <w:r>
        <w:rPr>
          <w:i/>
          <w:iCs/>
          <w:color w:val="2E5D34"/>
          <w:sz w:val="17"/>
          <w:szCs w:val="17"/>
          <w:rFonts w:ascii="Calibri" w:cs="Calibri" w:eastAsia="Calibri" w:hAnsi="Calibri"/>
        </w:rPr>
        <w:t xml:space="preserve">2 CCR 502-1 Rule 21.110.B</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put the manual into force and confirm staff understanding.</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Governance adopts this manual, the provider makes it available to staff, and staff acknowledge the policies relevant to their duties.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Governance adopts the manual, and the adoption and effective date are recorded.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manual is available to staff and to the BHA, and relevant policies are covered in orientation and training.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acknowledge in writing that they have received and understand the policies relevant to their duties.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Material revisions are dated, communicated, and re-acknowledged where appropriate.</w:t>
      </w:r>
    </w:p>
    <w:p>
      <w:pPr>
        <w:spacing w:before="260" w:after="90"/>
      </w:pPr>
      <w:r>
        <w:rPr>
          <w:b/>
          <w:bCs/>
          <w:color w:val="1F3A5F"/>
          <w:sz w:val="23"/>
          <w:szCs w:val="23"/>
          <w:rFonts w:ascii="Calibri" w:cs="Calibri" w:eastAsia="Calibri" w:hAnsi="Calibri"/>
        </w:rPr>
        <w:t xml:space="preserve">8.11  Financial Management and Solvency</w:t>
      </w:r>
    </w:p>
    <w:p>
      <w:pPr>
        <w:spacing w:after="110"/>
      </w:pPr>
      <w:r>
        <w:rPr>
          <w:i/>
          <w:iCs/>
          <w:color w:val="2E5D34"/>
          <w:sz w:val="17"/>
          <w:szCs w:val="17"/>
          <w:rFonts w:ascii="Calibri" w:cs="Calibri" w:eastAsia="Calibri" w:hAnsi="Calibri"/>
        </w:rPr>
        <w:t xml:space="preserve">sound practice; BHA oversight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on a sound financial footing that protects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manages its finances so it can meet obligations and continue services, and plans continuity so a disruption does not endanger individuals.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Sound financial practices are maintained, including timely payroll and obligations.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Continuity planning protects individuals who depend on continued service, especially those in opioid treatment or withdrawal management.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records are maintained and available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Signs of financial distress prompt planning to protect continuity.</w:t>
      </w:r>
    </w:p>
    <w:p>
      <w:pPr>
        <w:spacing w:before="260" w:after="90"/>
      </w:pPr>
      <w:r>
        <w:rPr>
          <w:b/>
          <w:bCs/>
          <w:color w:val="1F3A5F"/>
          <w:sz w:val="23"/>
          <w:szCs w:val="23"/>
          <w:rFonts w:ascii="Calibri" w:cs="Calibri" w:eastAsia="Calibri" w:hAnsi="Calibri"/>
        </w:rPr>
        <w:t xml:space="preserve">8.12  Corporate Compliance Program</w:t>
      </w:r>
    </w:p>
    <w:p>
      <w:pPr>
        <w:spacing w:after="110"/>
      </w:pPr>
      <w:r>
        <w:rPr>
          <w:i/>
          <w:iCs/>
          <w:color w:val="2E5D34"/>
          <w:sz w:val="17"/>
          <w:szCs w:val="17"/>
          <w:rFonts w:ascii="Calibri" w:cs="Calibri" w:eastAsia="Calibri" w:hAnsi="Calibri"/>
        </w:rPr>
        <w:t xml:space="preserve">Health First Colorado; federal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an effective compliance program.</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compliance program with standards of conduct, training, auditing, and non-retaliation, and prevents fraud, waste, and abuse.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Written standards of conduct and compliance policies are adopted, with a designated compliance function.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compliance, including billing integrity and fraud, waste, and abuse, and how to report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Auditing and monitoring, response and prevention, and required certifications are completed.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program is reviewed and updated.</w:t>
      </w:r>
    </w:p>
    <w:p>
      <w:pPr>
        <w:spacing w:before="260" w:after="90"/>
      </w:pPr>
      <w:r>
        <w:rPr>
          <w:b/>
          <w:bCs/>
          <w:color w:val="1F3A5F"/>
          <w:sz w:val="23"/>
          <w:szCs w:val="23"/>
          <w:rFonts w:ascii="Calibri" w:cs="Calibri" w:eastAsia="Calibri" w:hAnsi="Calibri"/>
        </w:rPr>
        <w:t xml:space="preserve">8.13  Records Retention and Secure Destruction</w:t>
      </w:r>
    </w:p>
    <w:p>
      <w:pPr>
        <w:spacing w:after="110"/>
      </w:pPr>
      <w:r>
        <w:rPr>
          <w:i/>
          <w:iCs/>
          <w:color w:val="2E5D34"/>
          <w:sz w:val="17"/>
          <w:szCs w:val="17"/>
          <w:rFonts w:ascii="Calibri" w:cs="Calibri" w:eastAsia="Calibri" w:hAnsi="Calibri"/>
        </w:rPr>
        <w:t xml:space="preserve">2 CCR 502-1 Rule 21.170; 42 CFR Part 2; HIPAA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retain and destroy records properly.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retains clinical records for the required period and destroys them securely thereafter, consistent with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retained for the period the rules and law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Destruction after the retention period is secure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Retention and destruction follow the records rules, 42 CFR Part 2, and HIPAA.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retention schedule is reviewed.</w:t>
      </w:r>
    </w:p>
    <w:p>
      <w:pPr>
        <w:pageBreakBefore/>
        <w:spacing w:after="80"/>
      </w:pPr>
      <w:r>
        <w:rPr>
          <w:b/>
          <w:bCs/>
          <w:color w:val="1F3A5F"/>
          <w:sz w:val="26"/>
          <w:szCs w:val="26"/>
          <w:rFonts w:ascii="Calibri" w:cs="Calibri" w:eastAsia="Calibri" w:hAnsi="Calibri"/>
        </w:rPr>
        <w:t xml:space="preserve">Appendix A — Regulatory Reference Map</w:t>
      </w:r>
    </w:p>
    <w:p>
      <w:pPr>
        <w:spacing w:after="140"/>
      </w:pPr>
      <w:r>
        <w:rPr>
          <w:color w:val="222222"/>
          <w:sz w:val="20"/>
          <w:szCs w:val="20"/>
          <w:rFonts w:ascii="Calibri" w:cs="Calibri" w:eastAsia="Calibri" w:hAnsi="Calibri"/>
        </w:rPr>
        <w:t xml:space="preserve">This appendix maps the sections of this manual to the Colorado and federal authorities on which they rest. The BHA Provider Rules at 2 CCR 502-1 govern behavioral health entities and their endorsements; 42 CFR Part 2 governs the confidentiality of substance use records. Colorado is mid-transition to the BHE model and phasing in the ASAM 4th Edition. This is a starting reference, not a complete list — confirm current text with the BHA.</w:t>
      </w:r>
    </w:p>
    <w:p>
      <w:pPr>
        <w:spacing w:before="140" w:after="60"/>
      </w:pPr>
      <w:r>
        <w:rPr>
          <w:b/>
          <w:bCs/>
          <w:color w:val="2E5D34"/>
          <w:sz w:val="22"/>
          <w:szCs w:val="22"/>
          <w:rFonts w:ascii="Calibri" w:cs="Calibri" w:eastAsia="Calibri" w:hAnsi="Calibri"/>
        </w:rPr>
        <w:t xml:space="preserve">Governing authority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Title 27, Article 50, C.R.S. — the statutory authority for the Behavioral Health Administration and behavioral health entity licensure.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2 CCR 502-1 (Provider Rules) — licensing, endorsement, and service standards; 2 CCR 502-5 (System Rules) — programmatic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Chapter 2 — General BHE Licensing Standards (governance, personnel, records, confidentiality, rights, safety), including part 2.27 (SUD and opioid education and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Chapter 4 — outpatient and high intensity outpatient; Chapter 5 — residential and Level 3 withdrawal management; Chapter 6 — emergency and crisis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42 CFR Part 2 — confidentiality of substance use records; 42 CFR Part 8 — federal opioid treatment standards; HIPAA.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ASAM Criteria — placement, continued-stay, and transfer criteria; Colorado is phasing in the ASAM 4th Edition.</w:t>
      </w:r>
    </w:p>
    <w:p>
      <w:pPr>
        <w:spacing w:before="140" w:after="60"/>
      </w:pPr>
      <w:r>
        <w:rPr>
          <w:b/>
          <w:bCs/>
          <w:color w:val="2E5D34"/>
          <w:sz w:val="22"/>
          <w:szCs w:val="22"/>
          <w:rFonts w:ascii="Calibri" w:cs="Calibri" w:eastAsia="Calibri" w:hAnsi="Calibri"/>
        </w:rPr>
        <w:t xml:space="preserve">Staffing and credentials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CAT / CAS — Certified Addiction Technician and Certified Addiction Specialist.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CAC — Certified Addiction Counselor; LAC — Licensed Addiction Counselor (a licensed clinician).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Licensed behavioral health clinicians — LPC, LMFT, LCSW, licensed psychologist — providing addiction treatment within scope.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Prescribers — physicians, and advanced practice and physician-assistant prescribers within scope; PDMP checked before controlled-substance prescribing.</w:t>
      </w:r>
    </w:p>
    <w:p>
      <w:pPr>
        <w:spacing w:before="140" w:after="60"/>
      </w:pPr>
      <w:r>
        <w:rPr>
          <w:b/>
          <w:bCs/>
          <w:color w:val="2E5D34"/>
          <w:sz w:val="22"/>
          <w:szCs w:val="22"/>
          <w:rFonts w:ascii="Calibri" w:cs="Calibri" w:eastAsia="Calibri" w:hAnsi="Calibri"/>
        </w:rPr>
        <w:t xml:space="preserve">Rules by manual section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1 Administration, Licensure &amp; Governance — 2 CCR 502-1 Ch. 2; Rule 21.110.B; LADDERS; ACC/RAE.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2 Individual Rights &amp; Confidentiality — Ch. 2 rights; Rule 21.170.2; § 11.10 special procedures; 42 CFR Part 2; HIPAA.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3 Screening, Admission, Assessment &amp; Treatment Planning — ASAM Criteria; Rule 21.170 records.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4 Clinical Services &amp; Treatment — Ch. 4 (outpatient, high intensity), Ch. 5 (residential, withdrawal management), Ch. 6 (crisis).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5 Personnel, Credentials &amp; Supervision — Ch. 2 personnel; part 2.5 training; BHA credentialing; background screening.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6 Medication &amp; Opioid Treatment — 42 CFR Part 8; DEA; PDMP; part 2.27.</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7 Health, Safety &amp; Incident Management — Ch. 2 safety and serious incidents; Ch. 5, Ch. 6; abuse/neglect reporting.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8 Quality, Compliance &amp; Business Operations — Ch. 2 quality; Rule 21.170; Health First Colorado; program integrity.</w:t>
      </w:r>
    </w:p>
    <w:p>
      <w:pPr>
        <w:spacing w:after="160" w:line="276"/>
      </w:pPr>
      <w:r>
        <w:rPr>
          <w:color w:val="222222"/>
          <w:sz w:val="20"/>
          <w:szCs w:val="20"/>
          <w:rFonts w:ascii="Calibri" w:cs="Calibri" w:eastAsia="Calibri" w:hAnsi="Calibri"/>
        </w:rPr>
        <w:t xml:space="preserve">Oversight roles: the BHA licenses, endorses, reviews, and enforces the behavioral health entity rules and sets addiction-counselor competency standards; the applicable Colorado licensing and certification authorities credential clinical and addiction staff; and Health First Colorado, the Accountable Care Collaborative and its Regional Accountable Entities, and program-integrity authorities govern payment and integrity.</w:t>
      </w:r>
    </w:p>
    <w:p>
      <w:pPr>
        <w:pageBreakBefore/>
        <w:spacing w:after="80"/>
      </w:pPr>
      <w:r>
        <w:rPr>
          <w:b/>
          <w:bCs/>
          <w:color w:val="1F3A5F"/>
          <w:sz w:val="26"/>
          <w:szCs w:val="26"/>
          <w:rFonts w:ascii="Calibri" w:cs="Calibri" w:eastAsia="Calibri" w:hAnsi="Calibri"/>
        </w:rPr>
        <w:t xml:space="preserve">Appendix B — Required Records &amp; Reporting Quick-Reference</w:t>
      </w:r>
    </w:p>
    <w:p>
      <w:pPr>
        <w:spacing w:after="140"/>
      </w:pPr>
      <w:r>
        <w:rPr>
          <w:color w:val="222222"/>
          <w:sz w:val="20"/>
          <w:szCs w:val="20"/>
          <w:rFonts w:ascii="Calibri" w:cs="Calibri" w:eastAsia="Calibri" w:hAnsi="Calibri"/>
        </w:rPr>
        <w:t xml:space="preserve">This appendix summarizes what a Colorado BHA-licensed SUD provider typically keeps and reports. Use it as a working checklist and confirm the specifics against 2 CCR 502-1 and the BHA; it does not replace them.</w:t>
      </w:r>
    </w:p>
    <w:p>
      <w:pPr>
        <w:spacing w:before="140" w:after="60"/>
      </w:pPr>
      <w:r>
        <w:rPr>
          <w:b/>
          <w:bCs/>
          <w:color w:val="2E5D34"/>
          <w:sz w:val="22"/>
          <w:szCs w:val="22"/>
          <w:rFonts w:ascii="Calibri" w:cs="Calibri" w:eastAsia="Calibri" w:hAnsi="Calibri"/>
        </w:rPr>
        <w:t xml:space="preserve">Keep for the provider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BHE license and the endorsements for each service and site.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This policy and procedure manual, adopted by governance, with a review date.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opioid treatment: SAMHSA, DEA, and accreditation documentation; for withdrawal management: medical protocols.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BHA review results and corrective action plans; the LADDERS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Health First Colorado enrollment and RAE contracts; quality management records.</w:t>
      </w:r>
    </w:p>
    <w:p>
      <w:pPr>
        <w:spacing w:before="140" w:after="60"/>
      </w:pPr>
      <w:r>
        <w:rPr>
          <w:b/>
          <w:bCs/>
          <w:color w:val="2E5D34"/>
          <w:sz w:val="22"/>
          <w:szCs w:val="22"/>
          <w:rFonts w:ascii="Calibri" w:cs="Calibri" w:eastAsia="Calibri" w:hAnsi="Calibri"/>
        </w:rPr>
        <w:t xml:space="preserve">Keep on each individual (clinical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biopsychosocial assessment, and ASAM level-of-care determination.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Individualized treatment plan and dated, signed reviews.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Progress notes and service documentation, and medication records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Valid 42 CFR Part 2 consents and rights acknowledgments; special-procedure consents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Discharge plan and discharge summary.</w:t>
      </w:r>
    </w:p>
    <w:p>
      <w:pPr>
        <w:spacing w:before="140" w:after="60"/>
      </w:pPr>
      <w:r>
        <w:rPr>
          <w:b/>
          <w:bCs/>
          <w:color w:val="2E5D34"/>
          <w:sz w:val="22"/>
          <w:szCs w:val="22"/>
          <w:rFonts w:ascii="Calibri" w:cs="Calibri" w:eastAsia="Calibri" w:hAnsi="Calibri"/>
        </w:rPr>
        <w:t xml:space="preserve">Keep on each staff person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Application, job description, and references.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Credential and license verification (CAT, CAS, CAC, LAC, or clinical license).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Background screening results.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training, competency, and supervision records.</w:t>
      </w:r>
    </w:p>
    <w:p>
      <w:pPr>
        <w:spacing w:before="140" w:after="60"/>
      </w:pPr>
      <w:r>
        <w:rPr>
          <w:b/>
          <w:bCs/>
          <w:color w:val="2E5D34"/>
          <w:sz w:val="22"/>
          <w:szCs w:val="22"/>
          <w:rFonts w:ascii="Calibri" w:cs="Calibri" w:eastAsia="Calibri" w:hAnsi="Calibri"/>
        </w:rPr>
        <w:t xml:space="preserve">Report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Serious incidents to the BHA within required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Abuse, neglect, and exploitation to the BHA and other authorities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and record updates through LADDERS and other BHA-designated systems.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fraud, waste, and abuse through the compliance process.</w:t>
      </w:r>
    </w:p>
    <w:p>
      <w:pPr>
        <w:pageBreakBefore/>
        <w:spacing w:after="80"/>
      </w:pPr>
      <w:r>
        <w:rPr>
          <w:b/>
          <w:bCs/>
          <w:color w:val="1F3A5F"/>
          <w:sz w:val="26"/>
          <w:szCs w:val="26"/>
          <w:rFonts w:ascii="Calibri" w:cs="Calibri" w:eastAsia="Calibri" w:hAnsi="Calibri"/>
        </w:rPr>
        <w:t xml:space="preserve">Appendix C — Compliance &amp; Review Calendar</w:t>
      </w:r>
    </w:p>
    <w:p>
      <w:pPr>
        <w:spacing w:after="140"/>
      </w:pPr>
      <w:r>
        <w:rPr>
          <w:color w:val="222222"/>
          <w:sz w:val="20"/>
          <w:szCs w:val="20"/>
          <w:rFonts w:ascii="Calibri" w:cs="Calibri" w:eastAsia="Calibri" w:hAnsi="Calibri"/>
        </w:rPr>
        <w:t xml:space="preserve">Use this as a template for the provider's compliance calendar. Enter due dates and the responsible person, and confirm completion. Intervals are general reminders — confirm the exact requirement for each item.</w:t>
      </w:r>
    </w:p>
    <w:p>
      <w:pPr>
        <w:spacing w:before="140" w:after="60"/>
      </w:pPr>
      <w:r>
        <w:rPr>
          <w:b/>
          <w:bCs/>
          <w:color w:val="2E5D34"/>
          <w:sz w:val="22"/>
          <w:szCs w:val="22"/>
          <w:rFonts w:ascii="Calibri" w:cs="Calibri" w:eastAsia="Calibri" w:hAnsi="Calibri"/>
        </w:rPr>
        <w:t xml:space="preserve">Recurring obligations to schedule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BHE license and endorsements — track term and renewal requirements with the BHA.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opioid treatment: SAMHSA, DEA, and accreditation renewals and diversion control plan review.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Physical plant and fire inspections — kept current for residential programs.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Policy and procedure manual review — on a regular cycle with governance approval.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credential and license renewals and continuing education (CAC, LAC, clinical) — tracked and confirmed.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Background re-screening — per policy and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training, and competency — per policy, including overdose and fentanyl education.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Health First Colorado revalidation and RAE recredentialing.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Quality-management review of incidents, complaints, outcomes, and audits — on a regular cycle.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and billing audits — on a regular cycle.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LADDERS record updates and any required annual report — per BHA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Monitor BHA rulemaking, including the BHE transition and ASAM 4th Edition alignment.</w:t>
      </w:r>
    </w:p>
    <w:p>
      <w:pPr>
        <w:pageBreakBefore/>
      </w:pPr>
    </w:p>
    <w:p>
      <w:pPr>
        <w:spacing w:before="200" w:after="80"/>
      </w:pPr>
      <w:r>
        <w:rPr>
          <w:b/>
          <w:bCs/>
          <w:color w:val="1F3A5F"/>
          <w:sz w:val="24"/>
          <w:szCs w:val="24"/>
          <w:rFonts w:ascii="Calibri" w:cs="Calibri" w:eastAsia="Calibri" w:hAnsi="Calibri"/>
        </w:rPr>
        <w:t xml:space="preserve">Adoption</w:t>
      </w:r>
    </w:p>
    <w:p>
      <w:pPr>
        <w:spacing w:after="160" w:line="276"/>
      </w:pPr>
      <w:r>
        <w:rPr>
          <w:color w:val="222222"/>
          <w:sz w:val="20"/>
          <w:szCs w:val="20"/>
          <w:rFonts w:ascii="Calibri" w:cs="Calibri" w:eastAsia="Calibri" w:hAnsi="Calibri"/>
        </w:rPr>
        <w:t xml:space="preserve">This manual was adopted by the provider on the effective date shown on the cover page and is reviewed and updated as required. It is a customizable framework based on Colorado rules current at the time of preparation and is not legal advice. The provider is responsible for verifying current requirements with the BHA, for confirming credentialing and payer rules with the applicable boards and plans, and for tailoring these policies to its licensed services, endorsements, and staffing before adoption.</w:t>
      </w:r>
    </w:p>
    <w:p>
      <w:pPr>
        <w:spacing w:before="300"/>
      </w:pPr>
    </w:p>
    <w:p>
      <w:pPr>
        <w:spacing w:after="160" w:line="276"/>
      </w:pPr>
      <w:r>
        <w:rPr>
          <w:color w:val="222222"/>
          <w:sz w:val="20"/>
          <w:szCs w:val="20"/>
          <w:rFonts w:ascii="Calibri" w:cs="Calibri" w:eastAsia="Calibri" w:hAnsi="Calibri"/>
        </w:rPr>
        <w:t xml:space="preserve">Authorized signature: ______________________________     Date: 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Fonts w:ascii="Calibri" w:cs="Calibri" w:eastAsia="Calibri" w:hAnsi="Calibri"/>
      </w:rPr>
      <w:t xml:space="preserve">PolicyReady · Customizable framework, not legal advice · Page </w:t>
    </w:r>
    <w:r>
      <w:rPr>
        <w:color w:val="8080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jc w:val="right"/>
    </w:pPr>
    <w:r>
      <w:rPr>
        <w:color w:val="808080"/>
        <w:sz w:val="15"/>
        <w:szCs w:val="15"/>
        <w:rFonts w:ascii="Calibri" w:cs="Calibri" w:eastAsia="Calibri" w:hAnsi="Calibri"/>
      </w:rPr>
      <w:t xml:space="preserve">Substance Use Disorder Services P&amp;P Manual · Colorado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2026-07-21T00:28:17.130Z</dcterms:created>
  <dcterms:modified xsi:type="dcterms:W3CDTF">2026-07-21T00:28:17.130Z</dcterms:modified>
</cp:coreProperties>
</file>

<file path=docProps/custom.xml><?xml version="1.0" encoding="utf-8"?>
<Properties xmlns="http://schemas.openxmlformats.org/officeDocument/2006/custom-properties" xmlns:vt="http://schemas.openxmlformats.org/officeDocument/2006/docPropsVTypes"/>
</file>