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Mental Health Services</w:t>
      </w:r>
    </w:p>
    <w:p>
      <w:pPr>
        <w:spacing w:before="220"/>
        <w:jc w:val="center"/>
      </w:pPr>
      <w:r>
        <w:rPr>
          <w:rFonts w:ascii="Calibri" w:cs="Calibri" w:eastAsia="Calibri" w:hAnsi="Calibri"/>
          <w:b/>
          <w:bCs/>
          <w:sz w:val="26"/>
          <w:szCs w:val="26"/>
        </w:rPr>
        <w:t xml:space="preserve">State of Texas</w:t>
      </w:r>
    </w:p>
    <w:p>
      <w:pPr>
        <w:spacing w:before="40"/>
        <w:jc w:val="center"/>
      </w:pPr>
      <w:r>
        <w:rPr>
          <w:rFonts w:ascii="Calibri" w:cs="Calibri" w:eastAsia="Calibri" w:hAnsi="Calibri"/>
          <w:i/>
          <w:iCs/>
          <w:color w:val="555555"/>
          <w:sz w:val="20"/>
          <w:szCs w:val="20"/>
        </w:rPr>
        <w:t xml:space="preserve">Delivered under Texas Health &amp; Safety Code Ch. 533–534 &amp; 26 TAC Chapters 301 &amp; 306 · Texas HHSC Mental Health Community Services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Texas provider of community mental health services — a Local Mental Health Authority or Local Behavioral Health Authority, a provider in an LMHA or MCO network, or a comprehensive clinic seeking Texas Certified Community Behavioral Health Clinic status. It is written to the Texas Health and Safety Code (Chapters 533 and 534) and the HHSC rules at Title 26 Texas Administrative Code — principally Chapter 301, Subchapter G (Mental Health Community Services Standards) and Chapter 306 (Behavioral Health Delivery System) — covering leadership, environment of care and safety, rights and protection, access to services, the medical records system, competency and credentialing, and the mental health community service standards for mental health rehabilitative services, mental health case management, and related services. Providers of these services must implement HHSC's Texas Resilience and Recovery (TRR) Utilization Management Guidelines.</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authority, and governance; rights and protection of individuals; screening, assessment, and recovery planning; clinical and rehabilitative services; personnel, credentials, and clinical oversight; medication management; environment of care, safety, and incident management; and quality, compliance, and business operations. Features distinctive to Texas are reflected throughout: the Local Mental Health Authority / Local Behavioral Health Authority delivery system and the network and MCO relationships that govern it; the Qualified Mental Health Professional-Community Services (QMHP-CS), Licensed Practitioner of the Healing Arts, and peer specialist staffing framework under Chapter 301, Subchapter G; the Texas Resilience and Recovery (TRR) Utilization Management Guidelines that determine service authorization; the crisis service system — the 24/7 crisis hotline, mobile crisis, and crisis stabilization units — under Chapter 306 and Health and Safety Code Chapter 534; the rights and protection, medical records, and competency requirements of Chapter 301, Subchapter G; the Clinical Management for Behavioral Health Services (CMBHS) data system; and the confidentiality protections of the Health and Safety Code and HIPAA.</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HHSC and LMHA reviewers can review it, together with your performance contract or network agreement, most recent review results, and any corrective action plans.</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Texas periodically amends the Health and Safety Code and the 26 TAC Chapter 301 and 306 rules and the TRR guidelines. Confirm the current rule text with HHSC and your LMHA or MCO, confirm credential requirements with the applicable Texas licensing boards and credentialing processes, and confirm payment and authorization rules with Texas Medicaid, your LMHA, and the managed care organizations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Texas law and the HHSC rules at 26 TAC Chapters 301 and 306. Where a term is defined by statute or rule, that definition controls.</w:t>
      </w:r>
    </w:p>
    <w:p>
      <w:pPr>
        <w:spacing w:after="100" w:before="0" w:line="274"/>
      </w:pPr>
      <w:r>
        <w:rPr>
          <w:rFonts w:ascii="Calibri" w:cs="Calibri" w:eastAsia="Calibri" w:hAnsi="Calibri"/>
          <w:b/>
          <w:bCs/>
          <w:color w:val="2C523A"/>
          <w:sz w:val="22"/>
          <w:szCs w:val="22"/>
        </w:rPr>
        <w:t xml:space="preserve">HHSC. </w:t>
      </w:r>
      <w:r>
        <w:rPr>
          <w:rFonts w:ascii="Calibri" w:cs="Calibri" w:eastAsia="Calibri" w:hAnsi="Calibri"/>
          <w:color w:val="222222"/>
          <w:sz w:val="22"/>
          <w:szCs w:val="22"/>
        </w:rPr>
        <w:t xml:space="preserve">The Texas Health and Human Services Commission, the state agency that oversees the community mental health system, contracts with local authorities, and sets the mental health community service standards.</w:t>
      </w:r>
    </w:p>
    <w:p>
      <w:pPr>
        <w:spacing w:after="100" w:before="0" w:line="274"/>
      </w:pPr>
      <w:r>
        <w:rPr>
          <w:rFonts w:ascii="Calibri" w:cs="Calibri" w:eastAsia="Calibri" w:hAnsi="Calibri"/>
          <w:b/>
          <w:bCs/>
          <w:color w:val="2C523A"/>
          <w:sz w:val="22"/>
          <w:szCs w:val="22"/>
        </w:rPr>
        <w:t xml:space="preserve">Health and Safety Code Chapters 533 &amp; 534. </w:t>
      </w:r>
      <w:r>
        <w:rPr>
          <w:rFonts w:ascii="Calibri" w:cs="Calibri" w:eastAsia="Calibri" w:hAnsi="Calibri"/>
          <w:color w:val="222222"/>
          <w:sz w:val="22"/>
          <w:szCs w:val="22"/>
        </w:rPr>
        <w:t xml:space="preserve">The Texas statutes governing the state mental health system, the designation of local mental health authorities, and community mental health services.</w:t>
      </w:r>
    </w:p>
    <w:p>
      <w:pPr>
        <w:spacing w:after="100" w:before="0" w:line="274"/>
      </w:pPr>
      <w:r>
        <w:rPr>
          <w:rFonts w:ascii="Calibri" w:cs="Calibri" w:eastAsia="Calibri" w:hAnsi="Calibri"/>
          <w:b/>
          <w:bCs/>
          <w:color w:val="2C523A"/>
          <w:sz w:val="22"/>
          <w:szCs w:val="22"/>
        </w:rPr>
        <w:t xml:space="preserve">Local Mental Health Authority (LMHA). </w:t>
      </w:r>
      <w:r>
        <w:rPr>
          <w:rFonts w:ascii="Calibri" w:cs="Calibri" w:eastAsia="Calibri" w:hAnsi="Calibri"/>
          <w:color w:val="222222"/>
          <w:sz w:val="22"/>
          <w:szCs w:val="22"/>
        </w:rPr>
        <w:t xml:space="preserve">An entity designated by HHSC under Health and Safety Code Section 533.035(a) to plan, coordinate, and provide or ensure the provision of mental health community services in a local service area.</w:t>
      </w:r>
    </w:p>
    <w:p>
      <w:pPr>
        <w:spacing w:after="100" w:before="0" w:line="274"/>
      </w:pPr>
      <w:r>
        <w:rPr>
          <w:rFonts w:ascii="Calibri" w:cs="Calibri" w:eastAsia="Calibri" w:hAnsi="Calibri"/>
          <w:b/>
          <w:bCs/>
          <w:color w:val="2C523A"/>
          <w:sz w:val="22"/>
          <w:szCs w:val="22"/>
        </w:rPr>
        <w:t xml:space="preserve">Local Behavioral Health Authority (LBHA). </w:t>
      </w:r>
      <w:r>
        <w:rPr>
          <w:rFonts w:ascii="Calibri" w:cs="Calibri" w:eastAsia="Calibri" w:hAnsi="Calibri"/>
          <w:color w:val="222222"/>
          <w:sz w:val="22"/>
          <w:szCs w:val="22"/>
        </w:rPr>
        <w:t xml:space="preserve">An entity designated as the local authority for both mental health and substance use services under Section 533.0356, functioning as the LMHA for its area.</w:t>
      </w:r>
    </w:p>
    <w:p>
      <w:pPr>
        <w:spacing w:after="100" w:before="0" w:line="274"/>
      </w:pPr>
      <w:r>
        <w:rPr>
          <w:rFonts w:ascii="Calibri" w:cs="Calibri" w:eastAsia="Calibri" w:hAnsi="Calibri"/>
          <w:b/>
          <w:bCs/>
          <w:color w:val="2C523A"/>
          <w:sz w:val="22"/>
          <w:szCs w:val="22"/>
        </w:rPr>
        <w:t xml:space="preserve">26 TAC Chapter 301, Subchapter G. </w:t>
      </w:r>
      <w:r>
        <w:rPr>
          <w:rFonts w:ascii="Calibri" w:cs="Calibri" w:eastAsia="Calibri" w:hAnsi="Calibri"/>
          <w:color w:val="222222"/>
          <w:sz w:val="22"/>
          <w:szCs w:val="22"/>
        </w:rPr>
        <w:t xml:space="preserve">The HHSC Mental Health Community Services Standards — the rules governing leadership, environment of care, rights, access, records, competency, and service standards for community mental health services.</w:t>
      </w:r>
    </w:p>
    <w:p>
      <w:pPr>
        <w:spacing w:after="100" w:before="0" w:line="274"/>
      </w:pPr>
      <w:r>
        <w:rPr>
          <w:rFonts w:ascii="Calibri" w:cs="Calibri" w:eastAsia="Calibri" w:hAnsi="Calibri"/>
          <w:b/>
          <w:bCs/>
          <w:color w:val="2C523A"/>
          <w:sz w:val="22"/>
          <w:szCs w:val="22"/>
        </w:rPr>
        <w:t xml:space="preserve">26 TAC Chapter 306. </w:t>
      </w:r>
      <w:r>
        <w:rPr>
          <w:rFonts w:ascii="Calibri" w:cs="Calibri" w:eastAsia="Calibri" w:hAnsi="Calibri"/>
          <w:color w:val="222222"/>
          <w:sz w:val="22"/>
          <w:szCs w:val="22"/>
        </w:rPr>
        <w:t xml:space="preserve">The HHSC Behavioral Health Delivery System rules — governing admission, continuity, and discharge; crisis services; and Texas Certified Community Behavioral Health Clinic certification.</w:t>
      </w:r>
    </w:p>
    <w:p>
      <w:pPr>
        <w:spacing w:after="100" w:before="0" w:line="274"/>
      </w:pPr>
      <w:r>
        <w:rPr>
          <w:rFonts w:ascii="Calibri" w:cs="Calibri" w:eastAsia="Calibri" w:hAnsi="Calibri"/>
          <w:b/>
          <w:bCs/>
          <w:color w:val="2C523A"/>
          <w:sz w:val="22"/>
          <w:szCs w:val="22"/>
        </w:rPr>
        <w:t xml:space="preserve">Provider. </w:t>
      </w:r>
      <w:r>
        <w:rPr>
          <w:rFonts w:ascii="Calibri" w:cs="Calibri" w:eastAsia="Calibri" w:hAnsi="Calibri"/>
          <w:color w:val="222222"/>
          <w:sz w:val="22"/>
          <w:szCs w:val="22"/>
        </w:rPr>
        <w:t xml:space="preserve">An entity that provides mental health community services under contract with or through an LMHA, LBHA, or MCO, subject to the applicable mental health community service standards.</w:t>
      </w:r>
    </w:p>
    <w:p>
      <w:pPr>
        <w:spacing w:after="100" w:before="0" w:line="274"/>
      </w:pPr>
      <w:r>
        <w:rPr>
          <w:rFonts w:ascii="Calibri" w:cs="Calibri" w:eastAsia="Calibri" w:hAnsi="Calibri"/>
          <w:b/>
          <w:bCs/>
          <w:color w:val="2C523A"/>
          <w:sz w:val="22"/>
          <w:szCs w:val="22"/>
        </w:rPr>
        <w:t xml:space="preserve">Alternate provider. </w:t>
      </w:r>
      <w:r>
        <w:rPr>
          <w:rFonts w:ascii="Calibri" w:cs="Calibri" w:eastAsia="Calibri" w:hAnsi="Calibri"/>
          <w:color w:val="222222"/>
          <w:sz w:val="22"/>
          <w:szCs w:val="22"/>
        </w:rPr>
        <w:t xml:space="preserve">An entity that provides mental health or substance use services in the community but not under contract with an LMHA or LBHA.</w:t>
      </w:r>
    </w:p>
    <w:p>
      <w:pPr>
        <w:spacing w:after="100" w:before="0" w:line="274"/>
      </w:pPr>
      <w:r>
        <w:rPr>
          <w:rFonts w:ascii="Calibri" w:cs="Calibri" w:eastAsia="Calibri" w:hAnsi="Calibri"/>
          <w:b/>
          <w:bCs/>
          <w:color w:val="2C523A"/>
          <w:sz w:val="22"/>
          <w:szCs w:val="22"/>
        </w:rPr>
        <w:t xml:space="preserve">Individual. </w:t>
      </w:r>
      <w:r>
        <w:rPr>
          <w:rFonts w:ascii="Calibri" w:cs="Calibri" w:eastAsia="Calibri" w:hAnsi="Calibri"/>
          <w:color w:val="222222"/>
          <w:sz w:val="22"/>
          <w:szCs w:val="22"/>
        </w:rPr>
        <w:t xml:space="preserve">A person who is seeking or receiving mental health community services from or through a provider (the term the rules use in place of 'client' or 'patient').</w:t>
      </w:r>
    </w:p>
    <w:p>
      <w:pPr>
        <w:spacing w:after="100" w:before="0" w:line="274"/>
      </w:pPr>
      <w:r>
        <w:rPr>
          <w:rFonts w:ascii="Calibri" w:cs="Calibri" w:eastAsia="Calibri" w:hAnsi="Calibri"/>
          <w:b/>
          <w:bCs/>
          <w:color w:val="2C523A"/>
          <w:sz w:val="22"/>
          <w:szCs w:val="22"/>
        </w:rPr>
        <w:t xml:space="preserve">LAR (legally authorized representative). </w:t>
      </w:r>
      <w:r>
        <w:rPr>
          <w:rFonts w:ascii="Calibri" w:cs="Calibri" w:eastAsia="Calibri" w:hAnsi="Calibri"/>
          <w:color w:val="222222"/>
          <w:sz w:val="22"/>
          <w:szCs w:val="22"/>
        </w:rPr>
        <w:t xml:space="preserve">A person authorized to act on an individual's behalf, such as a guardian or a person acting under a medical power of attorney or a declaration for mental health treatment.</w:t>
      </w:r>
    </w:p>
    <w:p>
      <w:pPr>
        <w:spacing w:after="100" w:before="0" w:line="274"/>
      </w:pPr>
      <w:r>
        <w:rPr>
          <w:rFonts w:ascii="Calibri" w:cs="Calibri" w:eastAsia="Calibri" w:hAnsi="Calibri"/>
          <w:b/>
          <w:bCs/>
          <w:color w:val="2C523A"/>
          <w:sz w:val="22"/>
          <w:szCs w:val="22"/>
        </w:rPr>
        <w:t xml:space="preserve">QMHP-CS. </w:t>
      </w:r>
      <w:r>
        <w:rPr>
          <w:rFonts w:ascii="Calibri" w:cs="Calibri" w:eastAsia="Calibri" w:hAnsi="Calibri"/>
          <w:color w:val="222222"/>
          <w:sz w:val="22"/>
          <w:szCs w:val="22"/>
        </w:rPr>
        <w:t xml:space="preserve">Qualified Mental Health Professional-Community Services — a staff member credentialed under Chapter 301, Subchapter G who has demonstrated competency to provide specified community mental health services, typically holding a qualifying bachelor's degree.</w:t>
      </w:r>
    </w:p>
    <w:p>
      <w:pPr>
        <w:spacing w:after="100" w:before="0" w:line="274"/>
      </w:pPr>
      <w:r>
        <w:rPr>
          <w:rFonts w:ascii="Calibri" w:cs="Calibri" w:eastAsia="Calibri" w:hAnsi="Calibri"/>
          <w:b/>
          <w:bCs/>
          <w:color w:val="2C523A"/>
          <w:sz w:val="22"/>
          <w:szCs w:val="22"/>
        </w:rPr>
        <w:t xml:space="preserve">LPHA. </w:t>
      </w:r>
      <w:r>
        <w:rPr>
          <w:rFonts w:ascii="Calibri" w:cs="Calibri" w:eastAsia="Calibri" w:hAnsi="Calibri"/>
          <w:color w:val="222222"/>
          <w:sz w:val="22"/>
          <w:szCs w:val="22"/>
        </w:rPr>
        <w:t xml:space="preserve">Licensed Practitioner of the Healing Arts — a practitioner licensed in a healing-arts profession (such as a physician, psychologist, LCSW, LPC, LMFT, APRN, or PA) authorized to perform designated clinical functions.</w:t>
      </w:r>
    </w:p>
    <w:p>
      <w:pPr>
        <w:spacing w:after="100" w:before="0" w:line="274"/>
      </w:pPr>
      <w:r>
        <w:rPr>
          <w:rFonts w:ascii="Calibri" w:cs="Calibri" w:eastAsia="Calibri" w:hAnsi="Calibri"/>
          <w:b/>
          <w:bCs/>
          <w:color w:val="2C523A"/>
          <w:sz w:val="22"/>
          <w:szCs w:val="22"/>
        </w:rPr>
        <w:t xml:space="preserve">Peer specialist. </w:t>
      </w:r>
      <w:r>
        <w:rPr>
          <w:rFonts w:ascii="Calibri" w:cs="Calibri" w:eastAsia="Calibri" w:hAnsi="Calibri"/>
          <w:color w:val="222222"/>
          <w:sz w:val="22"/>
          <w:szCs w:val="22"/>
        </w:rPr>
        <w:t xml:space="preserve">A person who uses lived experience and formal training to deliver strengths-based, person-centered recovery services, in accordance with 1 TAC Chapter 354, Subchapter N.</w:t>
      </w:r>
    </w:p>
    <w:p>
      <w:pPr>
        <w:spacing w:after="100" w:before="0" w:line="274"/>
      </w:pPr>
      <w:r>
        <w:rPr>
          <w:rFonts w:ascii="Calibri" w:cs="Calibri" w:eastAsia="Calibri" w:hAnsi="Calibri"/>
          <w:b/>
          <w:bCs/>
          <w:color w:val="2C523A"/>
          <w:sz w:val="22"/>
          <w:szCs w:val="22"/>
        </w:rPr>
        <w:t xml:space="preserve">APRN / PA. </w:t>
      </w:r>
      <w:r>
        <w:rPr>
          <w:rFonts w:ascii="Calibri" w:cs="Calibri" w:eastAsia="Calibri" w:hAnsi="Calibri"/>
          <w:color w:val="222222"/>
          <w:sz w:val="22"/>
          <w:szCs w:val="22"/>
        </w:rPr>
        <w:t xml:space="preserve">Advanced practice registered nurse and physician assistant — practitioners who may perform physician-delegated medical services and evaluations within their scope.</w:t>
      </w:r>
    </w:p>
    <w:p>
      <w:pPr>
        <w:spacing w:after="100" w:before="0" w:line="274"/>
      </w:pPr>
      <w:r>
        <w:rPr>
          <w:rFonts w:ascii="Calibri" w:cs="Calibri" w:eastAsia="Calibri" w:hAnsi="Calibri"/>
          <w:b/>
          <w:bCs/>
          <w:color w:val="2C523A"/>
          <w:sz w:val="22"/>
          <w:szCs w:val="22"/>
        </w:rPr>
        <w:t xml:space="preserve">TRR. </w:t>
      </w:r>
      <w:r>
        <w:rPr>
          <w:rFonts w:ascii="Calibri" w:cs="Calibri" w:eastAsia="Calibri" w:hAnsi="Calibri"/>
          <w:color w:val="222222"/>
          <w:sz w:val="22"/>
          <w:szCs w:val="22"/>
        </w:rPr>
        <w:t xml:space="preserve">Texas Resilience and Recovery — HHSC's system and Utilization Management Guidelines that determine the level of care and service package for individuals receiving community mental health services.</w:t>
      </w:r>
    </w:p>
    <w:p>
      <w:pPr>
        <w:spacing w:after="100" w:before="0" w:line="274"/>
      </w:pPr>
      <w:r>
        <w:rPr>
          <w:rFonts w:ascii="Calibri" w:cs="Calibri" w:eastAsia="Calibri" w:hAnsi="Calibri"/>
          <w:b/>
          <w:bCs/>
          <w:color w:val="2C523A"/>
          <w:sz w:val="22"/>
          <w:szCs w:val="22"/>
        </w:rPr>
        <w:t xml:space="preserve">Utilization Management Guidelines. </w:t>
      </w:r>
      <w:r>
        <w:rPr>
          <w:rFonts w:ascii="Calibri" w:cs="Calibri" w:eastAsia="Calibri" w:hAnsi="Calibri"/>
          <w:color w:val="222222"/>
          <w:sz w:val="22"/>
          <w:szCs w:val="22"/>
        </w:rPr>
        <w:t xml:space="preserve">The HHSC guidelines, incorporated by reference, that providers of mental health community services must implement to authorize and manage services within the TRR system.</w:t>
      </w:r>
    </w:p>
    <w:p>
      <w:pPr>
        <w:spacing w:after="100" w:before="0" w:line="274"/>
      </w:pPr>
      <w:r>
        <w:rPr>
          <w:rFonts w:ascii="Calibri" w:cs="Calibri" w:eastAsia="Calibri" w:hAnsi="Calibri"/>
          <w:b/>
          <w:bCs/>
          <w:color w:val="2C523A"/>
          <w:sz w:val="22"/>
          <w:szCs w:val="22"/>
        </w:rPr>
        <w:t xml:space="preserve">Mental health rehabilitative services. </w:t>
      </w:r>
      <w:r>
        <w:rPr>
          <w:rFonts w:ascii="Calibri" w:cs="Calibri" w:eastAsia="Calibri" w:hAnsi="Calibri"/>
          <w:color w:val="222222"/>
          <w:sz w:val="22"/>
          <w:szCs w:val="22"/>
        </w:rPr>
        <w:t xml:space="preserve">Community mental health services — including skills training, psychosocial rehabilitation, and related services — that help an individual recover and function in the community.</w:t>
      </w:r>
    </w:p>
    <w:p>
      <w:pPr>
        <w:spacing w:after="100" w:before="0" w:line="274"/>
      </w:pPr>
      <w:r>
        <w:rPr>
          <w:rFonts w:ascii="Calibri" w:cs="Calibri" w:eastAsia="Calibri" w:hAnsi="Calibri"/>
          <w:b/>
          <w:bCs/>
          <w:color w:val="2C523A"/>
          <w:sz w:val="22"/>
          <w:szCs w:val="22"/>
        </w:rPr>
        <w:t xml:space="preserve">Mental health case management (routine and intensive). </w:t>
      </w:r>
      <w:r>
        <w:rPr>
          <w:rFonts w:ascii="Calibri" w:cs="Calibri" w:eastAsia="Calibri" w:hAnsi="Calibri"/>
          <w:color w:val="222222"/>
          <w:sz w:val="22"/>
          <w:szCs w:val="22"/>
        </w:rPr>
        <w:t xml:space="preserve">Services that assist an individual and LAR in identifying, accessing, and coordinating mental health and other services and supports in the community.</w:t>
      </w:r>
    </w:p>
    <w:p>
      <w:pPr>
        <w:spacing w:after="100" w:before="0" w:line="274"/>
      </w:pPr>
      <w:r>
        <w:rPr>
          <w:rFonts w:ascii="Calibri" w:cs="Calibri" w:eastAsia="Calibri" w:hAnsi="Calibri"/>
          <w:b/>
          <w:bCs/>
          <w:color w:val="2C523A"/>
          <w:sz w:val="22"/>
          <w:szCs w:val="22"/>
        </w:rPr>
        <w:t xml:space="preserve">Assertive Community Treatment (ACT). </w:t>
      </w:r>
      <w:r>
        <w:rPr>
          <w:rFonts w:ascii="Calibri" w:cs="Calibri" w:eastAsia="Calibri" w:hAnsi="Calibri"/>
          <w:color w:val="222222"/>
          <w:sz w:val="22"/>
          <w:szCs w:val="22"/>
        </w:rPr>
        <w:t xml:space="preserve">An intensive, team-based community mental health service for individuals with the most significant needs.</w:t>
      </w:r>
    </w:p>
    <w:p>
      <w:pPr>
        <w:spacing w:after="100" w:before="0" w:line="274"/>
      </w:pPr>
      <w:r>
        <w:rPr>
          <w:rFonts w:ascii="Calibri" w:cs="Calibri" w:eastAsia="Calibri" w:hAnsi="Calibri"/>
          <w:b/>
          <w:bCs/>
          <w:color w:val="2C523A"/>
          <w:sz w:val="22"/>
          <w:szCs w:val="22"/>
        </w:rPr>
        <w:t xml:space="preserve">Crisis services. </w:t>
      </w:r>
      <w:r>
        <w:rPr>
          <w:rFonts w:ascii="Calibri" w:cs="Calibri" w:eastAsia="Calibri" w:hAnsi="Calibri"/>
          <w:color w:val="222222"/>
          <w:sz w:val="22"/>
          <w:szCs w:val="22"/>
        </w:rPr>
        <w:t xml:space="preserve">The 24/7 crisis response system — including the crisis hotline, mobile crisis outreach, and crisis stabilization — required under Chapter 306 and Health and Safety Code Chapter 534.</w:t>
      </w:r>
    </w:p>
    <w:p>
      <w:pPr>
        <w:spacing w:after="100" w:before="0" w:line="274"/>
      </w:pPr>
      <w:r>
        <w:rPr>
          <w:rFonts w:ascii="Calibri" w:cs="Calibri" w:eastAsia="Calibri" w:hAnsi="Calibri"/>
          <w:b/>
          <w:bCs/>
          <w:color w:val="2C523A"/>
          <w:sz w:val="22"/>
          <w:szCs w:val="22"/>
        </w:rPr>
        <w:t xml:space="preserve">Crisis Stabilization Unit (CSU). </w:t>
      </w:r>
      <w:r>
        <w:rPr>
          <w:rFonts w:ascii="Calibri" w:cs="Calibri" w:eastAsia="Calibri" w:hAnsi="Calibri"/>
          <w:color w:val="222222"/>
          <w:sz w:val="22"/>
          <w:szCs w:val="22"/>
        </w:rPr>
        <w:t xml:space="preserve">A licensed facility providing short-term residential crisis stabilization in a secure, protected treatment environment.</w:t>
      </w:r>
    </w:p>
    <w:p>
      <w:pPr>
        <w:spacing w:after="100" w:before="0" w:line="274"/>
      </w:pPr>
      <w:r>
        <w:rPr>
          <w:rFonts w:ascii="Calibri" w:cs="Calibri" w:eastAsia="Calibri" w:hAnsi="Calibri"/>
          <w:b/>
          <w:bCs/>
          <w:color w:val="2C523A"/>
          <w:sz w:val="22"/>
          <w:szCs w:val="22"/>
        </w:rPr>
        <w:t xml:space="preserve">Recovery plan / treatment plan. </w:t>
      </w:r>
      <w:r>
        <w:rPr>
          <w:rFonts w:ascii="Calibri" w:cs="Calibri" w:eastAsia="Calibri" w:hAnsi="Calibri"/>
          <w:color w:val="222222"/>
          <w:sz w:val="22"/>
          <w:szCs w:val="22"/>
        </w:rPr>
        <w:t xml:space="preserve">The individualized, person-centered plan developed with the individual that documents goals, services, and responsible staff, reviewed and updated as required.</w:t>
      </w:r>
    </w:p>
    <w:p>
      <w:pPr>
        <w:spacing w:after="100" w:before="0" w:line="274"/>
      </w:pPr>
      <w:r>
        <w:rPr>
          <w:rFonts w:ascii="Calibri" w:cs="Calibri" w:eastAsia="Calibri" w:hAnsi="Calibri"/>
          <w:b/>
          <w:bCs/>
          <w:color w:val="2C523A"/>
          <w:sz w:val="22"/>
          <w:szCs w:val="22"/>
        </w:rPr>
        <w:t xml:space="preserve">CMBHS. </w:t>
      </w:r>
      <w:r>
        <w:rPr>
          <w:rFonts w:ascii="Calibri" w:cs="Calibri" w:eastAsia="Calibri" w:hAnsi="Calibri"/>
          <w:color w:val="222222"/>
          <w:sz w:val="22"/>
          <w:szCs w:val="22"/>
        </w:rPr>
        <w:t xml:space="preserve">Clinical Management for Behavioral Health Services, the HHSC data system used for behavioral health service records, authorization, and reporting.</w:t>
      </w:r>
    </w:p>
    <w:p>
      <w:pPr>
        <w:spacing w:after="100" w:before="0" w:line="274"/>
      </w:pPr>
      <w:r>
        <w:rPr>
          <w:rFonts w:ascii="Calibri" w:cs="Calibri" w:eastAsia="Calibri" w:hAnsi="Calibri"/>
          <w:b/>
          <w:bCs/>
          <w:color w:val="2C523A"/>
          <w:sz w:val="22"/>
          <w:szCs w:val="22"/>
        </w:rPr>
        <w:t xml:space="preserve">Ability-to-pay / charges for community services. </w:t>
      </w:r>
      <w:r>
        <w:rPr>
          <w:rFonts w:ascii="Calibri" w:cs="Calibri" w:eastAsia="Calibri" w:hAnsi="Calibri"/>
          <w:color w:val="222222"/>
          <w:sz w:val="22"/>
          <w:szCs w:val="22"/>
        </w:rPr>
        <w:t xml:space="preserve">The HHSC schedule under which an LMHA determines an individual's charges for community services based on ability to pay.</w:t>
      </w:r>
    </w:p>
    <w:p>
      <w:pPr>
        <w:spacing w:after="100" w:before="0" w:line="274"/>
      </w:pPr>
      <w:r>
        <w:rPr>
          <w:rFonts w:ascii="Calibri" w:cs="Calibri" w:eastAsia="Calibri" w:hAnsi="Calibri"/>
          <w:b/>
          <w:bCs/>
          <w:color w:val="2C523A"/>
          <w:sz w:val="22"/>
          <w:szCs w:val="22"/>
        </w:rPr>
        <w:t xml:space="preserve">Rights and protection. </w:t>
      </w:r>
      <w:r>
        <w:rPr>
          <w:rFonts w:ascii="Calibri" w:cs="Calibri" w:eastAsia="Calibri" w:hAnsi="Calibri"/>
          <w:color w:val="222222"/>
          <w:sz w:val="22"/>
          <w:szCs w:val="22"/>
        </w:rPr>
        <w:t xml:space="preserve">The rights afforded to each individual under Chapter 301, Subchapter G, including dignity, privacy, informed consent, freedom from abuse and neglect, and the right to file complaints.</w:t>
      </w:r>
    </w:p>
    <w:p>
      <w:pPr>
        <w:spacing w:after="100" w:before="0" w:line="274"/>
      </w:pPr>
      <w:r>
        <w:rPr>
          <w:rFonts w:ascii="Calibri" w:cs="Calibri" w:eastAsia="Calibri" w:hAnsi="Calibri"/>
          <w:b/>
          <w:bCs/>
          <w:color w:val="2C523A"/>
          <w:sz w:val="22"/>
          <w:szCs w:val="22"/>
        </w:rPr>
        <w:t xml:space="preserve">Advance directive / declaration for mental health treatment. </w:t>
      </w:r>
      <w:r>
        <w:rPr>
          <w:rFonts w:ascii="Calibri" w:cs="Calibri" w:eastAsia="Calibri" w:hAnsi="Calibri"/>
          <w:color w:val="222222"/>
          <w:sz w:val="22"/>
          <w:szCs w:val="22"/>
        </w:rPr>
        <w:t xml:space="preserve">An individual's written instructions regarding mental health treatment under Health and Safety Code Chapter 166 or Civil Practice and Remedies Code Chapter 137.</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Authority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authorized and governed within Texas's community mental health system. Texas delivers community mental health through Local Mental Health Authorities and Local Behavioral Health Authorities designated by HHSC under Health and Safety Code Chapter 533, which plan and provide or contract for services in a local service area; providers deliver mental health rehabilitative services, case management, and related services under a performance contract or network agreement, subject to the Chapter 301, Subchapter G standards and the TRR Utilization Management Guidelines. The section covers the provider's authority to deliver services, the leadership Chapter 301 requires, the governing authority's duties, and the relationship with HHSC, the LMHA, and the MCO.</w:t>
      </w:r>
    </w:p>
    <w:p>
      <w:pPr>
        <w:pStyle w:val="Heading2"/>
        <w:spacing w:after="90" w:before="230"/>
      </w:pPr>
      <w:r>
        <w:rPr>
          <w:rFonts w:ascii="Calibri" w:cs="Calibri" w:eastAsia="Calibri" w:hAnsi="Calibri"/>
          <w:b/>
          <w:bCs/>
          <w:color w:val="2C523A"/>
          <w:sz w:val="24"/>
          <w:szCs w:val="24"/>
        </w:rPr>
        <w:t xml:space="preserve">1.01  Authority to Deliver Community Mental Health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533;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only under proper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community mental health services only under a performance contract or network agreement with an LMHA, LBHA, or MCO, and complies with the mental health community service standards applicable to those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its performance contract or network agreement authorizing the services it delivers.</w:t>
      </w:r>
    </w:p>
    <w:p>
      <w:pPr>
        <w:pStyle w:val="ListParagraph"/>
        <w:numPr>
          <w:ilvl w:val="0"/>
          <w:numId w:val="2"/>
        </w:numPr>
        <w:spacing w:after="70" w:line="274"/>
      </w:pPr>
      <w:r>
        <w:rPr>
          <w:rFonts w:ascii="Calibri" w:cs="Calibri" w:eastAsia="Calibri" w:hAnsi="Calibri"/>
          <w:color w:val="222222"/>
          <w:sz w:val="22"/>
          <w:szCs w:val="22"/>
        </w:rPr>
        <w:t xml:space="preserve">Services are delivered within the scope, service area, and populations the agreement and the TRR guidelines define.</w:t>
      </w:r>
    </w:p>
    <w:p>
      <w:pPr>
        <w:pStyle w:val="ListParagraph"/>
        <w:numPr>
          <w:ilvl w:val="0"/>
          <w:numId w:val="2"/>
        </w:numPr>
        <w:spacing w:after="70" w:line="274"/>
      </w:pPr>
      <w:r>
        <w:rPr>
          <w:rFonts w:ascii="Calibri" w:cs="Calibri" w:eastAsia="Calibri" w:hAnsi="Calibri"/>
          <w:color w:val="222222"/>
          <w:sz w:val="22"/>
          <w:szCs w:val="22"/>
        </w:rPr>
        <w:t xml:space="preserve">The provider complies with the applicable sections of Chapter 301, Subchapter G, Divisions 2 and 3.</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HHSC, LMHA, and MCO oversight, monitoring, and reviews.</w:t>
      </w:r>
    </w:p>
    <w:p>
      <w:pPr>
        <w:pStyle w:val="Heading2"/>
        <w:spacing w:after="90" w:before="230"/>
      </w:pPr>
      <w:r>
        <w:rPr>
          <w:rFonts w:ascii="Calibri" w:cs="Calibri" w:eastAsia="Calibri" w:hAnsi="Calibri"/>
          <w:b/>
          <w:bCs/>
          <w:color w:val="2C523A"/>
          <w:sz w:val="24"/>
          <w:szCs w:val="24"/>
        </w:rPr>
        <w:t xml:space="preserve">1.02  Leadership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lead the program through accountable leadership and required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leadership Chapter 301 requires and adopts written policies and procedures governing its community mental health services, reviewed and updated as rules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responsible for the program's operation, quality, and compliance is identified and qualified.</w:t>
      </w:r>
    </w:p>
    <w:p>
      <w:pPr>
        <w:pStyle w:val="ListParagraph"/>
        <w:numPr>
          <w:ilvl w:val="0"/>
          <w:numId w:val="2"/>
        </w:numPr>
        <w:spacing w:after="70" w:line="274"/>
      </w:pPr>
      <w:r>
        <w:rPr>
          <w:rFonts w:ascii="Calibri" w:cs="Calibri" w:eastAsia="Calibri" w:hAnsi="Calibri"/>
          <w:color w:val="222222"/>
          <w:sz w:val="22"/>
          <w:szCs w:val="22"/>
        </w:rPr>
        <w:t xml:space="preserve">Written policies and procedures cover the areas Chapter 301, Subchapter G requires — rights and protection, environment of care and safety, access, medical records, competency, and service standards.</w:t>
      </w:r>
    </w:p>
    <w:p>
      <w:pPr>
        <w:pStyle w:val="ListParagraph"/>
        <w:numPr>
          <w:ilvl w:val="0"/>
          <w:numId w:val="2"/>
        </w:numPr>
        <w:spacing w:after="70" w:line="274"/>
      </w:pPr>
      <w:r>
        <w:rPr>
          <w:rFonts w:ascii="Calibri" w:cs="Calibri" w:eastAsia="Calibri" w:hAnsi="Calibri"/>
          <w:color w:val="222222"/>
          <w:sz w:val="22"/>
          <w:szCs w:val="22"/>
        </w:rPr>
        <w:t xml:space="preserve">Policies are tailored to the services delivered and the TRR system, reviewed regularly, and accessible to staff and reviewers.</w:t>
      </w:r>
    </w:p>
    <w:p>
      <w:pPr>
        <w:pStyle w:val="ListParagraph"/>
        <w:numPr>
          <w:ilvl w:val="0"/>
          <w:numId w:val="2"/>
        </w:numPr>
        <w:spacing w:after="70" w:line="274"/>
      </w:pPr>
      <w:r>
        <w:rPr>
          <w:rFonts w:ascii="Calibri" w:cs="Calibri" w:eastAsia="Calibri" w:hAnsi="Calibri"/>
          <w:color w:val="222222"/>
          <w:sz w:val="22"/>
          <w:szCs w:val="22"/>
        </w:rPr>
        <w:t xml:space="preserve">Leadership reviews compliance, incidents, and quality on a regular basis and acts on findings.</w:t>
      </w:r>
    </w:p>
    <w:p>
      <w:pPr>
        <w:pStyle w:val="Heading2"/>
        <w:spacing w:after="90" w:before="230"/>
      </w:pPr>
      <w:r>
        <w:rPr>
          <w:rFonts w:ascii="Calibri" w:cs="Calibri" w:eastAsia="Calibri" w:hAnsi="Calibri"/>
          <w:b/>
          <w:bCs/>
          <w:color w:val="2C523A"/>
          <w:sz w:val="24"/>
          <w:szCs w:val="24"/>
        </w:rPr>
        <w:t xml:space="preserve">1.03  Clinical and Medical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306;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clinical and psychiatric oversight.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qualified clinical leadership and the psychiatric and medical oversight its services require, through LPHAs and prescribers within their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oversight is provided by qualified staff consistent with Chapter 301 and the services delivered.</w:t>
      </w:r>
    </w:p>
    <w:p>
      <w:pPr>
        <w:pStyle w:val="ListParagraph"/>
        <w:numPr>
          <w:ilvl w:val="0"/>
          <w:numId w:val="2"/>
        </w:numPr>
        <w:spacing w:after="70" w:line="274"/>
      </w:pPr>
      <w:r>
        <w:rPr>
          <w:rFonts w:ascii="Calibri" w:cs="Calibri" w:eastAsia="Calibri" w:hAnsi="Calibri"/>
          <w:color w:val="222222"/>
          <w:sz w:val="22"/>
          <w:szCs w:val="22"/>
        </w:rPr>
        <w:t xml:space="preserve">Psychiatric evaluation and medication services are provided by physicians, APRNs, or PAs within their scope, with physician-delegated services performed as the rules allow.</w:t>
      </w:r>
    </w:p>
    <w:p>
      <w:pPr>
        <w:pStyle w:val="ListParagraph"/>
        <w:numPr>
          <w:ilvl w:val="0"/>
          <w:numId w:val="2"/>
        </w:numPr>
        <w:spacing w:after="70" w:line="274"/>
      </w:pPr>
      <w:r>
        <w:rPr>
          <w:rFonts w:ascii="Calibri" w:cs="Calibri" w:eastAsia="Calibri" w:hAnsi="Calibri"/>
          <w:color w:val="222222"/>
          <w:sz w:val="22"/>
          <w:szCs w:val="22"/>
        </w:rPr>
        <w:t xml:space="preserve">Clinical oversight ensures services meet the rules, the TRR guidelines, and clinical standards.</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a leader's absence, and staff know the lines of authority.</w:t>
      </w:r>
    </w:p>
    <w:p>
      <w:pPr>
        <w:pStyle w:val="Heading2"/>
        <w:spacing w:after="90" w:before="230"/>
      </w:pPr>
      <w:r>
        <w:rPr>
          <w:rFonts w:ascii="Calibri" w:cs="Calibri" w:eastAsia="Calibri" w:hAnsi="Calibri"/>
          <w:b/>
          <w:bCs/>
          <w:color w:val="2C523A"/>
          <w:sz w:val="24"/>
          <w:szCs w:val="24"/>
        </w:rPr>
        <w:t xml:space="preserve">1.04  LMHA, MCO and HHSC Relationships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533; 26 TAC 301.305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oversight and network relationships the system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its relationships with its LMHA or LBHA, the MCO, and HHSC, meets contract and network requirements, and submits required data and reports.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knows its LMHA, MCO, and HHSC contacts and meets the requirements of its contract or network agreement.</w:t>
      </w:r>
    </w:p>
    <w:p>
      <w:pPr>
        <w:pStyle w:val="ListParagraph"/>
        <w:numPr>
          <w:ilvl w:val="0"/>
          <w:numId w:val="2"/>
        </w:numPr>
        <w:spacing w:after="70" w:line="274"/>
      </w:pPr>
      <w:r>
        <w:rPr>
          <w:rFonts w:ascii="Calibri" w:cs="Calibri" w:eastAsia="Calibri" w:hAnsi="Calibri"/>
          <w:color w:val="222222"/>
          <w:sz w:val="22"/>
          <w:szCs w:val="22"/>
        </w:rPr>
        <w:t xml:space="preserve">The LMHA and MCO obligate and monitor the provider's compliance; the provider cooperates with that monitoring.</w:t>
      </w:r>
    </w:p>
    <w:p>
      <w:pPr>
        <w:pStyle w:val="ListParagraph"/>
        <w:numPr>
          <w:ilvl w:val="0"/>
          <w:numId w:val="2"/>
        </w:numPr>
        <w:spacing w:after="70" w:line="274"/>
      </w:pPr>
      <w:r>
        <w:rPr>
          <w:rFonts w:ascii="Calibri" w:cs="Calibri" w:eastAsia="Calibri" w:hAnsi="Calibri"/>
          <w:color w:val="222222"/>
          <w:sz w:val="22"/>
          <w:szCs w:val="22"/>
        </w:rPr>
        <w:t xml:space="preserve">Required data and reports — including through the CMBHS system — are submitted accurately and on time.</w:t>
      </w:r>
    </w:p>
    <w:p>
      <w:pPr>
        <w:pStyle w:val="ListParagraph"/>
        <w:numPr>
          <w:ilvl w:val="0"/>
          <w:numId w:val="2"/>
        </w:numPr>
        <w:spacing w:after="70" w:line="274"/>
      </w:pPr>
      <w:r>
        <w:rPr>
          <w:rFonts w:ascii="Calibri" w:cs="Calibri" w:eastAsia="Calibri" w:hAnsi="Calibri"/>
          <w:color w:val="222222"/>
          <w:sz w:val="22"/>
          <w:szCs w:val="22"/>
        </w:rPr>
        <w:t xml:space="preserve">Communications, approvals, and monitoring results are documented.</w:t>
      </w:r>
    </w:p>
    <w:p>
      <w:pPr>
        <w:pStyle w:val="Heading2"/>
        <w:spacing w:after="90" w:before="230"/>
      </w:pPr>
      <w:r>
        <w:rPr>
          <w:rFonts w:ascii="Calibri" w:cs="Calibri" w:eastAsia="Calibri" w:hAnsi="Calibri"/>
          <w:b/>
          <w:bCs/>
          <w:color w:val="2C523A"/>
          <w:sz w:val="24"/>
          <w:szCs w:val="24"/>
        </w:rPr>
        <w:t xml:space="preserve">1.05  TRR Utilization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301.305(b); TRR Guidelines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authorize and manage services through the TRR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implements HHSC's Texas Resilience and Recovery Utilization Management Guidelines to determine level of care and authorize community mental health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TRR guidelines are used to determine the individual's level of care and service package based on assessment.</w:t>
      </w:r>
    </w:p>
    <w:p>
      <w:pPr>
        <w:pStyle w:val="ListParagraph"/>
        <w:numPr>
          <w:ilvl w:val="0"/>
          <w:numId w:val="2"/>
        </w:numPr>
        <w:spacing w:after="70" w:line="274"/>
      </w:pPr>
      <w:r>
        <w:rPr>
          <w:rFonts w:ascii="Calibri" w:cs="Calibri" w:eastAsia="Calibri" w:hAnsi="Calibri"/>
          <w:color w:val="222222"/>
          <w:sz w:val="22"/>
          <w:szCs w:val="22"/>
        </w:rPr>
        <w:t xml:space="preserve">Authorization, reauthorization, and level-of-care changes follow the TRR guidelines and are documented.</w:t>
      </w:r>
    </w:p>
    <w:p>
      <w:pPr>
        <w:pStyle w:val="ListParagraph"/>
        <w:numPr>
          <w:ilvl w:val="0"/>
          <w:numId w:val="2"/>
        </w:numPr>
        <w:spacing w:after="70" w:line="274"/>
      </w:pPr>
      <w:r>
        <w:rPr>
          <w:rFonts w:ascii="Calibri" w:cs="Calibri" w:eastAsia="Calibri" w:hAnsi="Calibri"/>
          <w:color w:val="222222"/>
          <w:sz w:val="22"/>
          <w:szCs w:val="22"/>
        </w:rPr>
        <w:t xml:space="preserve">Services delivered are consistent with the authorized level of care and the recovery plan.</w:t>
      </w:r>
    </w:p>
    <w:p>
      <w:pPr>
        <w:pStyle w:val="ListParagraph"/>
        <w:numPr>
          <w:ilvl w:val="0"/>
          <w:numId w:val="2"/>
        </w:numPr>
        <w:spacing w:after="70" w:line="274"/>
      </w:pPr>
      <w:r>
        <w:rPr>
          <w:rFonts w:ascii="Calibri" w:cs="Calibri" w:eastAsia="Calibri" w:hAnsi="Calibri"/>
          <w:color w:val="222222"/>
          <w:sz w:val="22"/>
          <w:szCs w:val="22"/>
        </w:rPr>
        <w:t xml:space="preserve">Utilization decisions and any disputes are handled through the applicable process and documented.</w:t>
      </w:r>
    </w:p>
    <w:p>
      <w:pPr>
        <w:pStyle w:val="Heading2"/>
        <w:spacing w:after="90" w:before="230"/>
      </w:pPr>
      <w:r>
        <w:rPr>
          <w:rFonts w:ascii="Calibri" w:cs="Calibri" w:eastAsia="Calibri" w:hAnsi="Calibri"/>
          <w:b/>
          <w:bCs/>
          <w:color w:val="2C523A"/>
          <w:sz w:val="24"/>
          <w:szCs w:val="24"/>
        </w:rPr>
        <w:t xml:space="preserve">1.06  Performance Contract and Network Requirements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533; 26 TAC 301.305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the requirements of the contract or network agreement.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meets the requirements of its performance contract or network agreement, including data, reporting, quality, and access obligations.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tracks and meets its contract and network obligations.</w:t>
      </w:r>
    </w:p>
    <w:p>
      <w:pPr>
        <w:pStyle w:val="ListParagraph"/>
        <w:numPr>
          <w:ilvl w:val="0"/>
          <w:numId w:val="2"/>
        </w:numPr>
        <w:spacing w:after="70" w:line="274"/>
      </w:pPr>
      <w:r>
        <w:rPr>
          <w:rFonts w:ascii="Calibri" w:cs="Calibri" w:eastAsia="Calibri" w:hAnsi="Calibri"/>
          <w:color w:val="222222"/>
          <w:sz w:val="22"/>
          <w:szCs w:val="22"/>
        </w:rPr>
        <w:t xml:space="preserve">Required deliverables, reports, and data are submitted on time.</w:t>
      </w:r>
    </w:p>
    <w:p>
      <w:pPr>
        <w:pStyle w:val="ListParagraph"/>
        <w:numPr>
          <w:ilvl w:val="0"/>
          <w:numId w:val="2"/>
        </w:numPr>
        <w:spacing w:after="70" w:line="274"/>
      </w:pPr>
      <w:r>
        <w:rPr>
          <w:rFonts w:ascii="Calibri" w:cs="Calibri" w:eastAsia="Calibri" w:hAnsi="Calibri"/>
          <w:color w:val="222222"/>
          <w:sz w:val="22"/>
          <w:szCs w:val="22"/>
        </w:rPr>
        <w:t xml:space="preserve">The provider participates in required meetings, monitoring, and corrective processes.</w:t>
      </w:r>
    </w:p>
    <w:p>
      <w:pPr>
        <w:pStyle w:val="ListParagraph"/>
        <w:numPr>
          <w:ilvl w:val="0"/>
          <w:numId w:val="2"/>
        </w:numPr>
        <w:spacing w:after="70" w:line="274"/>
      </w:pPr>
      <w:r>
        <w:rPr>
          <w:rFonts w:ascii="Calibri" w:cs="Calibri" w:eastAsia="Calibri" w:hAnsi="Calibri"/>
          <w:color w:val="222222"/>
          <w:sz w:val="22"/>
          <w:szCs w:val="22"/>
        </w:rPr>
        <w:t xml:space="preserve">Contract compliance is reviewed.</w:t>
      </w:r>
    </w:p>
    <w:p>
      <w:pPr>
        <w:pStyle w:val="Heading2"/>
        <w:spacing w:after="90" w:before="230"/>
      </w:pPr>
      <w:r>
        <w:rPr>
          <w:rFonts w:ascii="Calibri" w:cs="Calibri" w:eastAsia="Calibri" w:hAnsi="Calibri"/>
          <w:b/>
          <w:bCs/>
          <w:color w:val="2C523A"/>
          <w:sz w:val="24"/>
          <w:szCs w:val="24"/>
        </w:rPr>
        <w:t xml:space="preserve">1.07  Ability-to-Pay and Charges for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HHSC Ability-to-Pay Fee Schedule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determine charges fairly under the state schedule.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individuals through the LMHA safety net, it applies the HHSC ability-to-pay fee schedule and does not deny needed services solely for inability to pay.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Charges for community services are determined under the HHSC monthly ability-to-pay fee schedule.</w:t>
      </w:r>
    </w:p>
    <w:p>
      <w:pPr>
        <w:pStyle w:val="ListParagraph"/>
        <w:numPr>
          <w:ilvl w:val="0"/>
          <w:numId w:val="2"/>
        </w:numPr>
        <w:spacing w:after="70" w:line="274"/>
      </w:pPr>
      <w:r>
        <w:rPr>
          <w:rFonts w:ascii="Calibri" w:cs="Calibri" w:eastAsia="Calibri" w:hAnsi="Calibri"/>
          <w:color w:val="222222"/>
          <w:sz w:val="22"/>
          <w:szCs w:val="22"/>
        </w:rPr>
        <w:t xml:space="preserve">Individuals are informed of charges and any assistance available.</w:t>
      </w:r>
    </w:p>
    <w:p>
      <w:pPr>
        <w:pStyle w:val="ListParagraph"/>
        <w:numPr>
          <w:ilvl w:val="0"/>
          <w:numId w:val="2"/>
        </w:numPr>
        <w:spacing w:after="70" w:line="274"/>
      </w:pPr>
      <w:r>
        <w:rPr>
          <w:rFonts w:ascii="Calibri" w:cs="Calibri" w:eastAsia="Calibri" w:hAnsi="Calibri"/>
          <w:color w:val="222222"/>
          <w:sz w:val="22"/>
          <w:szCs w:val="22"/>
        </w:rPr>
        <w:t xml:space="preserve">Needed services are not denied solely for inability to pay, consistent with the safety-net role.</w:t>
      </w:r>
    </w:p>
    <w:p>
      <w:pPr>
        <w:pStyle w:val="ListParagraph"/>
        <w:numPr>
          <w:ilvl w:val="0"/>
          <w:numId w:val="2"/>
        </w:numPr>
        <w:spacing w:after="70" w:line="274"/>
      </w:pPr>
      <w:r>
        <w:rPr>
          <w:rFonts w:ascii="Calibri" w:cs="Calibri" w:eastAsia="Calibri" w:hAnsi="Calibri"/>
          <w:color w:val="222222"/>
          <w:sz w:val="22"/>
          <w:szCs w:val="22"/>
        </w:rPr>
        <w:t xml:space="preserve">Fee determinations are documented.</w:t>
      </w:r>
    </w:p>
    <w:p>
      <w:pPr>
        <w:pStyle w:val="Heading2"/>
        <w:spacing w:after="90" w:before="230"/>
      </w:pPr>
      <w:r>
        <w:rPr>
          <w:rFonts w:ascii="Calibri" w:cs="Calibri" w:eastAsia="Calibri" w:hAnsi="Calibri"/>
          <w:b/>
          <w:bCs/>
          <w:color w:val="2C523A"/>
          <w:sz w:val="24"/>
          <w:szCs w:val="24"/>
        </w:rPr>
        <w:t xml:space="preserve">1.08  Contracts, Alternate Providers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301.303, 301.305;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subcontracts or coordinates with alternate providers and other organizations, it does so under agreements that meet applicable standards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Subcontracts define the service, standards, and responsibilities, and staff meet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Coordination with alternate providers and other community services occurs with consent and clarity of roles.</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cover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services it delivers.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HHSC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individuals,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oversight, and monitoring.</w:t>
      </w:r>
    </w:p>
    <w:p>
      <w:pPr>
        <w:pStyle w:val="ListParagraph"/>
        <w:numPr>
          <w:ilvl w:val="0"/>
          <w:numId w:val="2"/>
        </w:numPr>
        <w:spacing w:after="70" w:line="274"/>
      </w:pPr>
      <w:r>
        <w:rPr>
          <w:rFonts w:ascii="Calibri" w:cs="Calibri" w:eastAsia="Calibri" w:hAnsi="Calibri"/>
          <w:color w:val="222222"/>
          <w:sz w:val="22"/>
          <w:szCs w:val="22"/>
        </w:rPr>
        <w:t xml:space="preserve">Incidents, complaints, and review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version approved by leadership.</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leadership, dated, and version-controlled.</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w:t>
      </w:r>
    </w:p>
    <w:p>
      <w:pPr>
        <w:pStyle w:val="Heading2"/>
        <w:spacing w:after="90" w:before="230"/>
      </w:pPr>
      <w:r>
        <w:rPr>
          <w:rFonts w:ascii="Calibri" w:cs="Calibri" w:eastAsia="Calibri" w:hAnsi="Calibri"/>
          <w:b/>
          <w:bCs/>
          <w:color w:val="2C523A"/>
          <w:sz w:val="24"/>
          <w:szCs w:val="24"/>
        </w:rPr>
        <w:t xml:space="preserve">1.11  Texas Certified Community Behavioral Health Clinic Status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Ch. 306 (T-CCBHC)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T-CCBHC certification standards where the provider pursues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or seeks to become a Texas Certified Community Behavioral Health Clinic, it meets the Chapter 306 certification standards and delivers the required comprehensive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applies for and maintains T-CCBHC certification through the Chapter 306 process where it pursues that status.</w:t>
      </w:r>
    </w:p>
    <w:p>
      <w:pPr>
        <w:pStyle w:val="ListParagraph"/>
        <w:numPr>
          <w:ilvl w:val="0"/>
          <w:numId w:val="2"/>
        </w:numPr>
        <w:spacing w:after="70" w:line="274"/>
      </w:pPr>
      <w:r>
        <w:rPr>
          <w:rFonts w:ascii="Calibri" w:cs="Calibri" w:eastAsia="Calibri" w:hAnsi="Calibri"/>
          <w:color w:val="222222"/>
          <w:sz w:val="22"/>
          <w:szCs w:val="22"/>
        </w:rPr>
        <w:t xml:space="preserve">The comprehensive, integrated services the certification requires are delivered and documented.</w:t>
      </w:r>
    </w:p>
    <w:p>
      <w:pPr>
        <w:pStyle w:val="ListParagraph"/>
        <w:numPr>
          <w:ilvl w:val="0"/>
          <w:numId w:val="2"/>
        </w:numPr>
        <w:spacing w:after="70" w:line="274"/>
      </w:pPr>
      <w:r>
        <w:rPr>
          <w:rFonts w:ascii="Calibri" w:cs="Calibri" w:eastAsia="Calibri" w:hAnsi="Calibri"/>
          <w:color w:val="222222"/>
          <w:sz w:val="22"/>
          <w:szCs w:val="22"/>
        </w:rPr>
        <w:t xml:space="preserve">Certification standards, including access, staffing, and reporting, are met.</w:t>
      </w:r>
    </w:p>
    <w:p>
      <w:pPr>
        <w:pStyle w:val="ListParagraph"/>
        <w:numPr>
          <w:ilvl w:val="0"/>
          <w:numId w:val="2"/>
        </w:numPr>
        <w:spacing w:after="70" w:line="274"/>
      </w:pPr>
      <w:r>
        <w:rPr>
          <w:rFonts w:ascii="Calibri" w:cs="Calibri" w:eastAsia="Calibri" w:hAnsi="Calibri"/>
          <w:color w:val="222222"/>
          <w:sz w:val="22"/>
          <w:szCs w:val="22"/>
        </w:rPr>
        <w:t xml:space="preserve">Certification status and its requirements are tracked.</w:t>
      </w:r>
    </w:p>
    <w:p>
      <w:pPr>
        <w:pStyle w:val="Heading2"/>
        <w:spacing w:after="90" w:before="230"/>
      </w:pPr>
      <w:r>
        <w:rPr>
          <w:rFonts w:ascii="Calibri" w:cs="Calibri" w:eastAsia="Calibri" w:hAnsi="Calibri"/>
          <w:b/>
          <w:bCs/>
          <w:color w:val="2C523A"/>
          <w:sz w:val="24"/>
          <w:szCs w:val="24"/>
        </w:rPr>
        <w:t xml:space="preserve">1.12  Coordination Across the Local Service Area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533;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within the local behavioral health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with the LMHA, other providers, hospitals, courts, and community organizations across the local service area to support continuity and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working relationships across the local behavioral health system.</w:t>
      </w:r>
    </w:p>
    <w:p>
      <w:pPr>
        <w:pStyle w:val="ListParagraph"/>
        <w:numPr>
          <w:ilvl w:val="0"/>
          <w:numId w:val="2"/>
        </w:numPr>
        <w:spacing w:after="70" w:line="274"/>
      </w:pPr>
      <w:r>
        <w:rPr>
          <w:rFonts w:ascii="Calibri" w:cs="Calibri" w:eastAsia="Calibri" w:hAnsi="Calibri"/>
          <w:color w:val="222222"/>
          <w:sz w:val="22"/>
          <w:szCs w:val="22"/>
        </w:rPr>
        <w:t xml:space="preserve">Coordination supports access, continuity, crisis response, and transitions with consent.</w:t>
      </w:r>
    </w:p>
    <w:p>
      <w:pPr>
        <w:pStyle w:val="ListParagraph"/>
        <w:numPr>
          <w:ilvl w:val="0"/>
          <w:numId w:val="2"/>
        </w:numPr>
        <w:spacing w:after="70" w:line="274"/>
      </w:pPr>
      <w:r>
        <w:rPr>
          <w:rFonts w:ascii="Calibri" w:cs="Calibri" w:eastAsia="Calibri" w:hAnsi="Calibri"/>
          <w:color w:val="222222"/>
          <w:sz w:val="22"/>
          <w:szCs w:val="22"/>
        </w:rPr>
        <w:t xml:space="preserve">The provider participates in local planning and coordination as its role requires.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1.13  Governing Oversight of Compliance and Quality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301.321; HHSC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leadership accountable for compliance and quality.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Leadership reviews the provider's regulatory compliance, quality, and risk on a regular schedule and directs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receives regular reports on monitoring, incidents, complaints, quality, and compliance.</w:t>
      </w:r>
    </w:p>
    <w:p>
      <w:pPr>
        <w:pStyle w:val="ListParagraph"/>
        <w:numPr>
          <w:ilvl w:val="0"/>
          <w:numId w:val="2"/>
        </w:numPr>
        <w:spacing w:after="70" w:line="274"/>
      </w:pPr>
      <w:r>
        <w:rPr>
          <w:rFonts w:ascii="Calibri" w:cs="Calibri" w:eastAsia="Calibri" w:hAnsi="Calibri"/>
          <w:color w:val="222222"/>
          <w:sz w:val="22"/>
          <w:szCs w:val="22"/>
        </w:rPr>
        <w:t xml:space="preserve">It directs and monitors corrective action on identified problems.</w:t>
      </w:r>
    </w:p>
    <w:p>
      <w:pPr>
        <w:pStyle w:val="ListParagraph"/>
        <w:numPr>
          <w:ilvl w:val="0"/>
          <w:numId w:val="2"/>
        </w:numPr>
        <w:spacing w:after="70" w:line="274"/>
      </w:pPr>
      <w:r>
        <w:rPr>
          <w:rFonts w:ascii="Calibri" w:cs="Calibri" w:eastAsia="Calibri" w:hAnsi="Calibri"/>
          <w:color w:val="222222"/>
          <w:sz w:val="22"/>
          <w:szCs w:val="22"/>
        </w:rPr>
        <w:t xml:space="preserve">Its reviews and decisions are documented.</w:t>
      </w:r>
    </w:p>
    <w:p>
      <w:pPr>
        <w:pStyle w:val="ListParagraph"/>
        <w:numPr>
          <w:ilvl w:val="0"/>
          <w:numId w:val="2"/>
        </w:numPr>
        <w:spacing w:after="70" w:line="274"/>
      </w:pPr>
      <w:r>
        <w:rPr>
          <w:rFonts w:ascii="Calibri" w:cs="Calibri" w:eastAsia="Calibri" w:hAnsi="Calibri"/>
          <w:color w:val="222222"/>
          <w:sz w:val="22"/>
          <w:szCs w:val="22"/>
        </w:rPr>
        <w:t xml:space="preserve">It ensures resources for safe, compliant operation.</w:t>
      </w:r>
    </w:p>
    <w:p>
      <w:pPr>
        <w:pStyle w:val="Heading2"/>
        <w:spacing w:after="90" w:before="230"/>
      </w:pPr>
      <w:r>
        <w:rPr>
          <w:rFonts w:ascii="Calibri" w:cs="Calibri" w:eastAsia="Calibri" w:hAnsi="Calibri"/>
          <w:b/>
          <w:bCs/>
          <w:color w:val="2C523A"/>
          <w:sz w:val="24"/>
          <w:szCs w:val="24"/>
        </w:rPr>
        <w:t xml:space="preserve">1.14  Subcontractor and Network Provider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downstream providers meet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oversees subcontractors or network providers, it obligates them by agreement to meet the applicable standards and monitors their compliance.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Agreements obligate subcontractors and network providers to the applicable standards.</w:t>
      </w:r>
    </w:p>
    <w:p>
      <w:pPr>
        <w:pStyle w:val="ListParagraph"/>
        <w:numPr>
          <w:ilvl w:val="0"/>
          <w:numId w:val="2"/>
        </w:numPr>
        <w:spacing w:after="70" w:line="274"/>
      </w:pPr>
      <w:r>
        <w:rPr>
          <w:rFonts w:ascii="Calibri" w:cs="Calibri" w:eastAsia="Calibri" w:hAnsi="Calibri"/>
          <w:color w:val="222222"/>
          <w:sz w:val="22"/>
          <w:szCs w:val="22"/>
        </w:rPr>
        <w:t xml:space="preserve">The provider monitors their compliance and acts on findings.</w:t>
      </w:r>
    </w:p>
    <w:p>
      <w:pPr>
        <w:pStyle w:val="ListParagraph"/>
        <w:numPr>
          <w:ilvl w:val="0"/>
          <w:numId w:val="2"/>
        </w:numPr>
        <w:spacing w:after="70" w:line="274"/>
      </w:pPr>
      <w:r>
        <w:rPr>
          <w:rFonts w:ascii="Calibri" w:cs="Calibri" w:eastAsia="Calibri" w:hAnsi="Calibri"/>
          <w:color w:val="222222"/>
          <w:sz w:val="22"/>
          <w:szCs w:val="22"/>
        </w:rPr>
        <w:t xml:space="preserve">Monitoring and corrective actions are documented.</w:t>
      </w:r>
    </w:p>
    <w:p>
      <w:pPr>
        <w:pStyle w:val="ListParagraph"/>
        <w:numPr>
          <w:ilvl w:val="0"/>
          <w:numId w:val="2"/>
        </w:numPr>
        <w:spacing w:after="70" w:line="274"/>
      </w:pPr>
      <w:r>
        <w:rPr>
          <w:rFonts w:ascii="Calibri" w:cs="Calibri" w:eastAsia="Calibri" w:hAnsi="Calibri"/>
          <w:color w:val="222222"/>
          <w:sz w:val="22"/>
          <w:szCs w:val="22"/>
        </w:rPr>
        <w:t xml:space="preserve">Individuals' care is protected across the network.</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Rights &amp; Protection of Individuals</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individuals served and the confidentiality of their information. Chapter 301, Subchapter G (Section 301.325, Rights and Protection) establishes the rights of individuals receiving community mental health services — dignity, privacy, informed consent, freedom from abuse and neglect, and the right to complain — and Texas law protects the confidentiality of mental health records, layered with HIPAA and, where the provider also holds substance use records, 42 CFR Part 2. The section also recognizes advance directives and declarations for mental health treatment.</w:t>
      </w:r>
    </w:p>
    <w:p>
      <w:pPr>
        <w:pStyle w:val="Heading2"/>
        <w:spacing w:after="90" w:before="230"/>
      </w:pPr>
      <w:r>
        <w:rPr>
          <w:rFonts w:ascii="Calibri" w:cs="Calibri" w:eastAsia="Calibri" w:hAnsi="Calibri"/>
          <w:b/>
          <w:bCs/>
          <w:color w:val="2C523A"/>
          <w:sz w:val="24"/>
          <w:szCs w:val="24"/>
        </w:rPr>
        <w:t xml:space="preserve">2.01  Rights of Individuals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HSC Ch. 576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individual the rights the rules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individual — dignity, privacy, informed consent, participation in services, freedom from abuse and neglect, and the right to file complaints — and informs each individual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individual (and LAR, where applicable) is informed of their rights at intake,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Individuals are treated with dignity and respect, participate in their own services and recovery planning,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Individuals are free from abuse, neglect, exploitation, and mistreatment, and from any punitive use of services.</w:t>
      </w:r>
    </w:p>
    <w:p>
      <w:pPr>
        <w:pStyle w:val="ListParagraph"/>
        <w:numPr>
          <w:ilvl w:val="0"/>
          <w:numId w:val="2"/>
        </w:numPr>
        <w:spacing w:after="70" w:line="274"/>
      </w:pPr>
      <w:r>
        <w:rPr>
          <w:rFonts w:ascii="Calibri" w:cs="Calibri" w:eastAsia="Calibri" w:hAnsi="Calibri"/>
          <w:color w:val="222222"/>
          <w:sz w:val="22"/>
          <w:szCs w:val="22"/>
        </w:rPr>
        <w:t xml:space="preserve">Individuals may file complaints without reprisal and are told how, including how to contact the LMHA and HHSC.</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office-based, community, and telehealth services.</w:t>
      </w:r>
    </w:p>
    <w:p>
      <w:pPr>
        <w:pStyle w:val="Heading2"/>
        <w:spacing w:after="90" w:before="230"/>
      </w:pPr>
      <w:r>
        <w:rPr>
          <w:rFonts w:ascii="Calibri" w:cs="Calibri" w:eastAsia="Calibri" w:hAnsi="Calibri"/>
          <w:b/>
          <w:bCs/>
          <w:color w:val="2C523A"/>
          <w:sz w:val="24"/>
          <w:szCs w:val="24"/>
        </w:rPr>
        <w:t xml:space="preserve">2.02  Confidentiality of Mental Health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611; HIPAA; 42 CFR Part 2 (co-occurring); 26 TAC 301.329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 information and disclose it only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mental health information under Texas law and HIPAA, applies 42 CFR Part 2 to any substance use records it holds, and discloses information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Mental health records and communications are confidential under Health and Safety Code Chapter 611 and HIPAA, and staff are trained on these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valid authorization or under a permitted exception, are limited to the minimum necessary, and are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holds substance use disorder records, the more restrictive 42 CFR Part 2 requirements are applied.</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ListParagraph"/>
        <w:numPr>
          <w:ilvl w:val="0"/>
          <w:numId w:val="2"/>
        </w:numPr>
        <w:spacing w:after="70" w:line="274"/>
      </w:pPr>
      <w:r>
        <w:rPr>
          <w:rFonts w:ascii="Calibri" w:cs="Calibri" w:eastAsia="Calibri" w:hAnsi="Calibri"/>
          <w:color w:val="222222"/>
          <w:sz w:val="22"/>
          <w:szCs w:val="22"/>
        </w:rPr>
        <w:t xml:space="preserve">Duties to warn or protect and other legally required disclosures are handled consistent with law.</w:t>
      </w:r>
    </w:p>
    <w:p>
      <w:pPr>
        <w:pStyle w:val="Heading2"/>
        <w:spacing w:after="90" w:before="230"/>
      </w:pPr>
      <w:r>
        <w:rPr>
          <w:rFonts w:ascii="Calibri" w:cs="Calibri" w:eastAsia="Calibri" w:hAnsi="Calibri"/>
          <w:b/>
          <w:bCs/>
          <w:color w:val="2C523A"/>
          <w:sz w:val="24"/>
          <w:szCs w:val="24"/>
        </w:rPr>
        <w:t xml:space="preserve">2.03  Informed Consent and Advance Directives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HSC Ch. 166; CPRC Ch. 137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proceed with informed consent and honor advance directives.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services and honors advance directives and declarations for mental health treatment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individual (or LAR) gives informed consent to services and medication,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individual participates in developing and reviewing their recovery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Advance directives under Health and Safety Code Chapter 166 and declarations for mental health treatment under Civil Practice and Remedies Code Chapter 137 are recognized and honored consistent with law.</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Heading2"/>
        <w:spacing w:after="90" w:before="230"/>
      </w:pPr>
      <w:r>
        <w:rPr>
          <w:rFonts w:ascii="Calibri" w:cs="Calibri" w:eastAsia="Calibri" w:hAnsi="Calibri"/>
          <w:b/>
          <w:bCs/>
          <w:color w:val="2C523A"/>
          <w:sz w:val="24"/>
          <w:szCs w:val="24"/>
        </w:rPr>
        <w:t xml:space="preserve">2.04  Complaints and Grievances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LMHA/HHSC complaint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individuals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complaint process, responds promptly and without reprisal, and informs individuals how to reach the LMHA and HHSC.</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complaint procedure is provided to each individual at intake and on request.</w:t>
      </w:r>
    </w:p>
    <w:p>
      <w:pPr>
        <w:pStyle w:val="ListParagraph"/>
        <w:numPr>
          <w:ilvl w:val="0"/>
          <w:numId w:val="2"/>
        </w:numPr>
        <w:spacing w:after="70" w:line="274"/>
      </w:pPr>
      <w:r>
        <w:rPr>
          <w:rFonts w:ascii="Calibri" w:cs="Calibri" w:eastAsia="Calibri" w:hAnsi="Calibri"/>
          <w:color w:val="222222"/>
          <w:sz w:val="22"/>
          <w:szCs w:val="22"/>
        </w:rPr>
        <w:t xml:space="preserve">Complaints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Individuals are told how to contact the LMHA and HHSC and how to reach external advocacy resources.</w:t>
      </w:r>
    </w:p>
    <w:p>
      <w:pPr>
        <w:pStyle w:val="ListParagraph"/>
        <w:numPr>
          <w:ilvl w:val="0"/>
          <w:numId w:val="2"/>
        </w:numPr>
        <w:spacing w:after="70" w:line="274"/>
      </w:pPr>
      <w:r>
        <w:rPr>
          <w:rFonts w:ascii="Calibri" w:cs="Calibri" w:eastAsia="Calibri" w:hAnsi="Calibri"/>
          <w:color w:val="222222"/>
          <w:sz w:val="22"/>
          <w:szCs w:val="22"/>
        </w:rPr>
        <w:t xml:space="preserve">Complaints and their resolution are reviewed as part of quality management.</w:t>
      </w:r>
    </w:p>
    <w:p>
      <w:pPr>
        <w:pStyle w:val="Heading2"/>
        <w:spacing w:after="90" w:before="230"/>
      </w:pPr>
      <w:r>
        <w:rPr>
          <w:rFonts w:ascii="Calibri" w:cs="Calibri" w:eastAsia="Calibri" w:hAnsi="Calibri"/>
          <w:b/>
          <w:bCs/>
          <w:color w:val="2C523A"/>
          <w:sz w:val="24"/>
          <w:szCs w:val="24"/>
        </w:rPr>
        <w:t xml:space="preserve">2.05  Authorization for Disclosure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611;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information only with valid authorization or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valid authorizations for disclosure, applies Part 2 where co-occurring substance use records are involved, and responds to subpoenas and court orders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Authorizations identify the individual, the recipient, the information, purpose, and expiration, and are signed and dated.</w:t>
      </w:r>
    </w:p>
    <w:p>
      <w:pPr>
        <w:pStyle w:val="ListParagraph"/>
        <w:numPr>
          <w:ilvl w:val="0"/>
          <w:numId w:val="2"/>
        </w:numPr>
        <w:spacing w:after="70" w:line="274"/>
      </w:pPr>
      <w:r>
        <w:rPr>
          <w:rFonts w:ascii="Calibri" w:cs="Calibri" w:eastAsia="Calibri" w:hAnsi="Calibri"/>
          <w:color w:val="222222"/>
          <w:sz w:val="22"/>
          <w:szCs w:val="22"/>
        </w:rPr>
        <w:t xml:space="preserve">Disclosures without authorization are made only under exceptions the law permits, limited to the minimum necessary.</w:t>
      </w:r>
    </w:p>
    <w:p>
      <w:pPr>
        <w:pStyle w:val="ListParagraph"/>
        <w:numPr>
          <w:ilvl w:val="0"/>
          <w:numId w:val="2"/>
        </w:numPr>
        <w:spacing w:after="70" w:line="274"/>
      </w:pPr>
      <w:r>
        <w:rPr>
          <w:rFonts w:ascii="Calibri" w:cs="Calibri" w:eastAsia="Calibri" w:hAnsi="Calibri"/>
          <w:color w:val="222222"/>
          <w:sz w:val="22"/>
          <w:szCs w:val="22"/>
        </w:rPr>
        <w:t xml:space="preserve">For co-occurring substance use records, a subpoena alone does not authorize disclosure; Part 2 standards are applied.</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 and disclosures are documented.</w:t>
      </w:r>
    </w:p>
    <w:p>
      <w:pPr>
        <w:pStyle w:val="Heading2"/>
        <w:spacing w:after="90" w:before="230"/>
      </w:pPr>
      <w:r>
        <w:rPr>
          <w:rFonts w:ascii="Calibri" w:cs="Calibri" w:eastAsia="Calibri" w:hAnsi="Calibri"/>
          <w:b/>
          <w:bCs/>
          <w:color w:val="2C523A"/>
          <w:sz w:val="24"/>
          <w:szCs w:val="24"/>
        </w:rPr>
        <w:t xml:space="preserve">2.06  Duty to Warn or Protect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Texas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threats of harm consistent with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and handles any duty to warn or protect consistent with Texas law, balancing safety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recognize when an individual presents a serious threat of harm to self or others.</w:t>
      </w:r>
    </w:p>
    <w:p>
      <w:pPr>
        <w:pStyle w:val="ListParagraph"/>
        <w:numPr>
          <w:ilvl w:val="0"/>
          <w:numId w:val="2"/>
        </w:numPr>
        <w:spacing w:after="70" w:line="274"/>
      </w:pPr>
      <w:r>
        <w:rPr>
          <w:rFonts w:ascii="Calibri" w:cs="Calibri" w:eastAsia="Calibri" w:hAnsi="Calibri"/>
          <w:color w:val="222222"/>
          <w:sz w:val="22"/>
          <w:szCs w:val="22"/>
        </w:rPr>
        <w:t xml:space="preserve">Reasonable protective steps consistent with law are taken, which may include notification permitted or required by law.</w:t>
      </w:r>
    </w:p>
    <w:p>
      <w:pPr>
        <w:pStyle w:val="ListParagraph"/>
        <w:numPr>
          <w:ilvl w:val="0"/>
          <w:numId w:val="2"/>
        </w:numPr>
        <w:spacing w:after="70" w:line="274"/>
      </w:pPr>
      <w:r>
        <w:rPr>
          <w:rFonts w:ascii="Calibri" w:cs="Calibri" w:eastAsia="Calibri" w:hAnsi="Calibri"/>
          <w:color w:val="222222"/>
          <w:sz w:val="22"/>
          <w:szCs w:val="22"/>
        </w:rPr>
        <w:t xml:space="preserve">Disclosures for safety are limited to what is necessary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obligations.</w:t>
      </w:r>
    </w:p>
    <w:p>
      <w:pPr>
        <w:pStyle w:val="Heading2"/>
        <w:spacing w:after="90" w:before="230"/>
      </w:pPr>
      <w:r>
        <w:rPr>
          <w:rFonts w:ascii="Calibri" w:cs="Calibri" w:eastAsia="Calibri" w:hAnsi="Calibri"/>
          <w:b/>
          <w:bCs/>
          <w:color w:val="2C523A"/>
          <w:sz w:val="24"/>
          <w:szCs w:val="24"/>
        </w:rPr>
        <w:t xml:space="preserve">2.07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26 TAC 301.325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individuals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individual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individuals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2.08  Minors, Consent and Family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Texas Family Code; HSC; 26 TAC 306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and family involvement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for minors consistent with Texas law, involves parents, guardians, and families appropriately, and honors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Texas rules on consent for minors and the role of parents and guardians are applied and documented.</w:t>
      </w:r>
    </w:p>
    <w:p>
      <w:pPr>
        <w:pStyle w:val="ListParagraph"/>
        <w:numPr>
          <w:ilvl w:val="0"/>
          <w:numId w:val="2"/>
        </w:numPr>
        <w:spacing w:after="70" w:line="274"/>
      </w:pPr>
      <w:r>
        <w:rPr>
          <w:rFonts w:ascii="Calibri" w:cs="Calibri" w:eastAsia="Calibri" w:hAnsi="Calibri"/>
          <w:color w:val="222222"/>
          <w:sz w:val="22"/>
          <w:szCs w:val="22"/>
        </w:rPr>
        <w:t xml:space="preserve">Family and caregiver involvement occurs with appropriate consent and supports the individual's recovery.</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2.09  Access to Records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611; HIPAA; 26 TAC 301.325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record-access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requests to access records consistent with Health and Safety Code Chapter 611 and HIPAA, and prohibits retaliation against any individual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requests are handled within the timeframes and limits of Chapter 611 and HIPAA, and documented.</w:t>
      </w:r>
    </w:p>
    <w:p>
      <w:pPr>
        <w:pStyle w:val="ListParagraph"/>
        <w:numPr>
          <w:ilvl w:val="0"/>
          <w:numId w:val="2"/>
        </w:numPr>
        <w:spacing w:after="70" w:line="274"/>
      </w:pPr>
      <w:r>
        <w:rPr>
          <w:rFonts w:ascii="Calibri" w:cs="Calibri" w:eastAsia="Calibri" w:hAnsi="Calibri"/>
          <w:color w:val="222222"/>
          <w:sz w:val="22"/>
          <w:szCs w:val="22"/>
        </w:rPr>
        <w:t xml:space="preserve">Individuals are told how to request access and corrections.</w:t>
      </w:r>
    </w:p>
    <w:p>
      <w:pPr>
        <w:pStyle w:val="ListParagraph"/>
        <w:numPr>
          <w:ilvl w:val="0"/>
          <w:numId w:val="2"/>
        </w:numPr>
        <w:spacing w:after="70" w:line="274"/>
      </w:pPr>
      <w:r>
        <w:rPr>
          <w:rFonts w:ascii="Calibri" w:cs="Calibri" w:eastAsia="Calibri" w:hAnsi="Calibri"/>
          <w:color w:val="222222"/>
          <w:sz w:val="22"/>
          <w:szCs w:val="22"/>
        </w:rPr>
        <w:t xml:space="preserve">No individual is penalized for asserting rights or contacting the LMHA or HHSC; 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2.10  Individual Orientation and Program Expectations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individuals to services and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individual receives an orientation to the program — services, expectations, rights, the complaint process, and how to reach help after hours and in a crisis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expectations, rights, the complaint process, and crisis and after-hours access.</w:t>
      </w:r>
    </w:p>
    <w:p>
      <w:pPr>
        <w:pStyle w:val="ListParagraph"/>
        <w:numPr>
          <w:ilvl w:val="0"/>
          <w:numId w:val="2"/>
        </w:numPr>
        <w:spacing w:after="70" w:line="274"/>
      </w:pPr>
      <w:r>
        <w:rPr>
          <w:rFonts w:ascii="Calibri" w:cs="Calibri" w:eastAsia="Calibri" w:hAnsi="Calibri"/>
          <w:color w:val="222222"/>
          <w:sz w:val="22"/>
          <w:szCs w:val="22"/>
        </w:rPr>
        <w:t xml:space="preserve">Expectations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Orientation is provided in the individual's preferred language where practicable, with interpretation as needed.</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2.11  Freedom from Exploitation and Personal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rights and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individuals' funds and prohibit exploitation.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any individual funds or property it handles and prohibits staff from exploiting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an individual's funds or property,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of value from individuals, or enter financial relationships with them.</w:t>
      </w:r>
    </w:p>
    <w:p>
      <w:pPr>
        <w:pStyle w:val="ListParagraph"/>
        <w:numPr>
          <w:ilvl w:val="0"/>
          <w:numId w:val="2"/>
        </w:numPr>
        <w:spacing w:after="70" w:line="274"/>
      </w:pPr>
      <w:r>
        <w:rPr>
          <w:rFonts w:ascii="Calibri" w:cs="Calibri" w:eastAsia="Calibri" w:hAnsi="Calibri"/>
          <w:color w:val="222222"/>
          <w:sz w:val="22"/>
          <w:szCs w:val="22"/>
        </w:rPr>
        <w:t xml:space="preserve">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These expectations are covered at staff orientation.</w:t>
      </w:r>
    </w:p>
    <w:p>
      <w:pPr>
        <w:pStyle w:val="Heading2"/>
        <w:spacing w:after="90" w:before="230"/>
      </w:pPr>
      <w:r>
        <w:rPr>
          <w:rFonts w:ascii="Calibri" w:cs="Calibri" w:eastAsia="Calibri" w:hAnsi="Calibri"/>
          <w:b/>
          <w:bCs/>
          <w:color w:val="2C523A"/>
          <w:sz w:val="24"/>
          <w:szCs w:val="24"/>
        </w:rPr>
        <w:t xml:space="preserve">2.12  Advocacy and External Resources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rights and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individuals to independent advocacy.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informs individuals of independent advocacy and rights-protection resources and does not impede access to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are informed of independent advocacy and rights-protection resources, including how to reach them.</w:t>
      </w:r>
    </w:p>
    <w:p>
      <w:pPr>
        <w:pStyle w:val="ListParagraph"/>
        <w:numPr>
          <w:ilvl w:val="0"/>
          <w:numId w:val="2"/>
        </w:numPr>
        <w:spacing w:after="70" w:line="274"/>
      </w:pPr>
      <w:r>
        <w:rPr>
          <w:rFonts w:ascii="Calibri" w:cs="Calibri" w:eastAsia="Calibri" w:hAnsi="Calibri"/>
          <w:color w:val="222222"/>
          <w:sz w:val="22"/>
          <w:szCs w:val="22"/>
        </w:rPr>
        <w:t xml:space="preserve">The provider does not impede an individual's access to advocacy, HHSC, or the LMHA.</w:t>
      </w:r>
    </w:p>
    <w:p>
      <w:pPr>
        <w:pStyle w:val="ListParagraph"/>
        <w:numPr>
          <w:ilvl w:val="0"/>
          <w:numId w:val="2"/>
        </w:numPr>
        <w:spacing w:after="70" w:line="274"/>
      </w:pPr>
      <w:r>
        <w:rPr>
          <w:rFonts w:ascii="Calibri" w:cs="Calibri" w:eastAsia="Calibri" w:hAnsi="Calibri"/>
          <w:color w:val="222222"/>
          <w:sz w:val="22"/>
          <w:szCs w:val="22"/>
        </w:rPr>
        <w:t xml:space="preserve">Requests involving advocacy are handled without reprisal.</w:t>
      </w:r>
    </w:p>
    <w:p>
      <w:pPr>
        <w:pStyle w:val="ListParagraph"/>
        <w:numPr>
          <w:ilvl w:val="0"/>
          <w:numId w:val="2"/>
        </w:numPr>
        <w:spacing w:after="70" w:line="274"/>
      </w:pPr>
      <w:r>
        <w:rPr>
          <w:rFonts w:ascii="Calibri" w:cs="Calibri" w:eastAsia="Calibri" w:hAnsi="Calibri"/>
          <w:color w:val="222222"/>
          <w:sz w:val="22"/>
          <w:szCs w:val="22"/>
        </w:rPr>
        <w:t xml:space="preserve">This information is included in rights materials.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Assessment &amp; Recovery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assesses, and plans services. Access to community mental health services runs through Chapter 301, Subchapter G (Section 301.327, Access to Mental Health Community Services) and the TRR Utilization Management Guidelines, which use a uniform assessment to determine the individual's level of care and service package. The provider then develops a person-centered recovery plan with the individual, reviewed and updated as needs change, and documents services in the CMBHS system as required.</w:t>
      </w:r>
    </w:p>
    <w:p>
      <w:pPr>
        <w:pStyle w:val="Heading2"/>
        <w:spacing w:after="90" w:before="230"/>
      </w:pPr>
      <w:r>
        <w:rPr>
          <w:rFonts w:ascii="Calibri" w:cs="Calibri" w:eastAsia="Calibri" w:hAnsi="Calibri"/>
          <w:b/>
          <w:bCs/>
          <w:color w:val="2C523A"/>
          <w:sz w:val="24"/>
          <w:szCs w:val="24"/>
        </w:rPr>
        <w:t xml:space="preserve">3.01  Access and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301.327; 306 Subch. 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timely, appropriate access to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individuals seeking services, provides timely access consistent with Chapter 301 and Chapter 306, and prioritizes urgent and crisis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seeking services are screened for eligibility and urgency consistent with the access standards and the crisis system.</w:t>
      </w:r>
    </w:p>
    <w:p>
      <w:pPr>
        <w:pStyle w:val="ListParagraph"/>
        <w:numPr>
          <w:ilvl w:val="0"/>
          <w:numId w:val="2"/>
        </w:numPr>
        <w:spacing w:after="70" w:line="274"/>
      </w:pPr>
      <w:r>
        <w:rPr>
          <w:rFonts w:ascii="Calibri" w:cs="Calibri" w:eastAsia="Calibri" w:hAnsi="Calibri"/>
          <w:color w:val="222222"/>
          <w:sz w:val="22"/>
          <w:szCs w:val="22"/>
        </w:rPr>
        <w:t xml:space="preserve">Urgent and crisis needs are prioritized and routed to crisis services when indicated.</w:t>
      </w:r>
    </w:p>
    <w:p>
      <w:pPr>
        <w:pStyle w:val="ListParagraph"/>
        <w:numPr>
          <w:ilvl w:val="0"/>
          <w:numId w:val="2"/>
        </w:numPr>
        <w:spacing w:after="70" w:line="274"/>
      </w:pPr>
      <w:r>
        <w:rPr>
          <w:rFonts w:ascii="Calibri" w:cs="Calibri" w:eastAsia="Calibri" w:hAnsi="Calibri"/>
          <w:color w:val="222222"/>
          <w:sz w:val="22"/>
          <w:szCs w:val="22"/>
        </w:rPr>
        <w:t xml:space="preserve">When the provider cannot meet an individual's needs, it refers to appropriate services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access decisions are documented.</w:t>
      </w:r>
    </w:p>
    <w:p>
      <w:pPr>
        <w:pStyle w:val="Heading2"/>
        <w:spacing w:after="90" w:before="230"/>
      </w:pPr>
      <w:r>
        <w:rPr>
          <w:rFonts w:ascii="Calibri" w:cs="Calibri" w:eastAsia="Calibri" w:hAnsi="Calibri"/>
          <w:b/>
          <w:bCs/>
          <w:color w:val="2C523A"/>
          <w:sz w:val="24"/>
          <w:szCs w:val="24"/>
        </w:rPr>
        <w:t xml:space="preserve">3.02  Uniform Assessment and Level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TRR Guidelines;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each individual to the appropriate level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completes the uniform assessment the TRR system requires and uses it to determine the individual's level of care and service package.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uniform assessment is completed by qualified staff within required timeframes.</w:t>
      </w:r>
    </w:p>
    <w:p>
      <w:pPr>
        <w:pStyle w:val="ListParagraph"/>
        <w:numPr>
          <w:ilvl w:val="0"/>
          <w:numId w:val="2"/>
        </w:numPr>
        <w:spacing w:after="70" w:line="274"/>
      </w:pPr>
      <w:r>
        <w:rPr>
          <w:rFonts w:ascii="Calibri" w:cs="Calibri" w:eastAsia="Calibri" w:hAnsi="Calibri"/>
          <w:color w:val="222222"/>
          <w:sz w:val="22"/>
          <w:szCs w:val="22"/>
        </w:rPr>
        <w:t xml:space="preserve">The assessment addresses mental health history and symptoms, risk (including suicide risk), physical health, substance use, strengths, and social circumstances.</w:t>
      </w:r>
    </w:p>
    <w:p>
      <w:pPr>
        <w:pStyle w:val="ListParagraph"/>
        <w:numPr>
          <w:ilvl w:val="0"/>
          <w:numId w:val="2"/>
        </w:numPr>
        <w:spacing w:after="70" w:line="274"/>
      </w:pPr>
      <w:r>
        <w:rPr>
          <w:rFonts w:ascii="Calibri" w:cs="Calibri" w:eastAsia="Calibri" w:hAnsi="Calibri"/>
          <w:color w:val="222222"/>
          <w:sz w:val="22"/>
          <w:szCs w:val="22"/>
        </w:rPr>
        <w:t xml:space="preserve">The TRR guidelines are applied to determine the level of care and authorized service package.</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individual's condition changes.</w:t>
      </w:r>
    </w:p>
    <w:p>
      <w:pPr>
        <w:pStyle w:val="Heading2"/>
        <w:spacing w:after="90" w:before="230"/>
      </w:pPr>
      <w:r>
        <w:rPr>
          <w:rFonts w:ascii="Calibri" w:cs="Calibri" w:eastAsia="Calibri" w:hAnsi="Calibri"/>
          <w:b/>
          <w:bCs/>
          <w:color w:val="2C523A"/>
          <w:sz w:val="24"/>
          <w:szCs w:val="24"/>
        </w:rPr>
        <w:t xml:space="preserve">3.03  Person-Centered Recovery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TRR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services through an individualized, person-centered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individual has a person-centered recovery plan, developed with the individual, that documents goals, services, frequency, and responsible staff, and is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recovery plan is developed with the individual (and LAR and family where appropriate and consented) based on the assessment and level of care.</w:t>
      </w:r>
    </w:p>
    <w:p>
      <w:pPr>
        <w:pStyle w:val="ListParagraph"/>
        <w:numPr>
          <w:ilvl w:val="0"/>
          <w:numId w:val="2"/>
        </w:numPr>
        <w:spacing w:after="70" w:line="274"/>
      </w:pPr>
      <w:r>
        <w:rPr>
          <w:rFonts w:ascii="Calibri" w:cs="Calibri" w:eastAsia="Calibri" w:hAnsi="Calibri"/>
          <w:color w:val="222222"/>
          <w:sz w:val="22"/>
          <w:szCs w:val="22"/>
        </w:rPr>
        <w:t xml:space="preserve">The plan documents the individual's recovery goals, the authorized services and their frequency,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individual's strengths, preferences, and recovery goals and addresses co-occurring and physical health needs.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required intervals and when needs change, with the individual's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3.04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26 TAC 306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and other safety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individual for suicide, self-harm, violence,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is assessed at intake and as the individual's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individuals at risk, and staff know how to access crisis services, including the crisis hotline, mobile crisis, and 988.</w:t>
      </w:r>
    </w:p>
    <w:p>
      <w:pPr>
        <w:pStyle w:val="ListParagraph"/>
        <w:numPr>
          <w:ilvl w:val="0"/>
          <w:numId w:val="2"/>
        </w:numPr>
        <w:spacing w:after="70" w:line="274"/>
      </w:pPr>
      <w:r>
        <w:rPr>
          <w:rFonts w:ascii="Calibri" w:cs="Calibri" w:eastAsia="Calibri" w:hAnsi="Calibri"/>
          <w:color w:val="222222"/>
          <w:sz w:val="22"/>
          <w:szCs w:val="22"/>
        </w:rPr>
        <w:t xml:space="preserve">Duty-to-warn or protect obligations are recognized and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3.05  Reauthorization and Continued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TRR Guidelines;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reassesses each individual as the TRR system requires, supports continued-service and level-of-care decisions with documentation, and obtains authorization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Reassessment occurs at the intervals the TRR guidelines require and when the individual's condition changes.</w:t>
      </w:r>
    </w:p>
    <w:p>
      <w:pPr>
        <w:pStyle w:val="ListParagraph"/>
        <w:numPr>
          <w:ilvl w:val="0"/>
          <w:numId w:val="2"/>
        </w:numPr>
        <w:spacing w:after="70" w:line="274"/>
      </w:pPr>
      <w:r>
        <w:rPr>
          <w:rFonts w:ascii="Calibri" w:cs="Calibri" w:eastAsia="Calibri" w:hAnsi="Calibri"/>
          <w:color w:val="222222"/>
          <w:sz w:val="22"/>
          <w:szCs w:val="22"/>
        </w:rPr>
        <w:t xml:space="preserve">Continued-service, step-up, and step-down decisions follow the TRR guidelines and are documented.</w:t>
      </w:r>
    </w:p>
    <w:p>
      <w:pPr>
        <w:pStyle w:val="ListParagraph"/>
        <w:numPr>
          <w:ilvl w:val="0"/>
          <w:numId w:val="2"/>
        </w:numPr>
        <w:spacing w:after="70" w:line="274"/>
      </w:pPr>
      <w:r>
        <w:rPr>
          <w:rFonts w:ascii="Calibri" w:cs="Calibri" w:eastAsia="Calibri" w:hAnsi="Calibri"/>
          <w:color w:val="222222"/>
          <w:sz w:val="22"/>
          <w:szCs w:val="22"/>
        </w:rPr>
        <w:t xml:space="preserve">The recovery plan is updated to reflect reassessment.</w:t>
      </w:r>
    </w:p>
    <w:p>
      <w:pPr>
        <w:pStyle w:val="ListParagraph"/>
        <w:numPr>
          <w:ilvl w:val="0"/>
          <w:numId w:val="2"/>
        </w:numPr>
        <w:spacing w:after="70" w:line="274"/>
      </w:pPr>
      <w:r>
        <w:rPr>
          <w:rFonts w:ascii="Calibri" w:cs="Calibri" w:eastAsia="Calibri" w:hAnsi="Calibri"/>
          <w:color w:val="222222"/>
          <w:sz w:val="22"/>
          <w:szCs w:val="22"/>
        </w:rPr>
        <w:t xml:space="preserve">Authorization for continued services is obtained and documented.</w:t>
      </w:r>
    </w:p>
    <w:p>
      <w:pPr>
        <w:pStyle w:val="Heading2"/>
        <w:spacing w:after="90" w:before="230"/>
      </w:pPr>
      <w:r>
        <w:rPr>
          <w:rFonts w:ascii="Calibri" w:cs="Calibri" w:eastAsia="Calibri" w:hAnsi="Calibri"/>
          <w:b/>
          <w:bCs/>
          <w:color w:val="2C523A"/>
          <w:sz w:val="24"/>
          <w:szCs w:val="24"/>
        </w:rPr>
        <w:t xml:space="preserve">3.06  Continuity, Transfer and Discharge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Subch. D;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transitions and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transitions and discharge from intake onward, follows the Chapter 306 continuity rules, and coordinates transfers with information shared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Transition and discharge planning begins at intake and is updated throughout services.</w:t>
      </w:r>
    </w:p>
    <w:p>
      <w:pPr>
        <w:pStyle w:val="ListParagraph"/>
        <w:numPr>
          <w:ilvl w:val="0"/>
          <w:numId w:val="2"/>
        </w:numPr>
        <w:spacing w:after="70" w:line="274"/>
      </w:pPr>
      <w:r>
        <w:rPr>
          <w:rFonts w:ascii="Calibri" w:cs="Calibri" w:eastAsia="Calibri" w:hAnsi="Calibri"/>
          <w:color w:val="222222"/>
          <w:sz w:val="22"/>
          <w:szCs w:val="22"/>
        </w:rPr>
        <w:t xml:space="preserve">Transfers between LMHAs or LBHAs and continuity of services follow the Chapter 306 requirements.</w:t>
      </w:r>
    </w:p>
    <w:p>
      <w:pPr>
        <w:pStyle w:val="ListParagraph"/>
        <w:numPr>
          <w:ilvl w:val="0"/>
          <w:numId w:val="2"/>
        </w:numPr>
        <w:spacing w:after="70" w:line="274"/>
      </w:pPr>
      <w:r>
        <w:rPr>
          <w:rFonts w:ascii="Calibri" w:cs="Calibri" w:eastAsia="Calibri" w:hAnsi="Calibri"/>
          <w:color w:val="222222"/>
          <w:sz w:val="22"/>
          <w:szCs w:val="22"/>
        </w:rPr>
        <w:t xml:space="preserve">The discharge or transition plan addresses continuing care, medication continuity, crisis planning, and community supports.</w:t>
      </w:r>
    </w:p>
    <w:p>
      <w:pPr>
        <w:pStyle w:val="ListParagraph"/>
        <w:numPr>
          <w:ilvl w:val="0"/>
          <w:numId w:val="2"/>
        </w:numPr>
        <w:spacing w:after="70" w:line="274"/>
      </w:pPr>
      <w:r>
        <w:rPr>
          <w:rFonts w:ascii="Calibri" w:cs="Calibri" w:eastAsia="Calibri" w:hAnsi="Calibri"/>
          <w:color w:val="222222"/>
          <w:sz w:val="22"/>
          <w:szCs w:val="22"/>
        </w:rPr>
        <w:t xml:space="preserve">Transitions are coordinated with warm handoffs where possible, and the discharge summary is completed as required.</w:t>
      </w:r>
    </w:p>
    <w:p>
      <w:pPr>
        <w:pStyle w:val="Heading2"/>
        <w:spacing w:after="90" w:before="230"/>
      </w:pPr>
      <w:r>
        <w:rPr>
          <w:rFonts w:ascii="Calibri" w:cs="Calibri" w:eastAsia="Calibri" w:hAnsi="Calibri"/>
          <w:b/>
          <w:bCs/>
          <w:color w:val="2C523A"/>
          <w:sz w:val="24"/>
          <w:szCs w:val="24"/>
        </w:rPr>
        <w:t xml:space="preserve">3.07  Engagement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individuals connected to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and retention practices and responds to missed appointments and disengagement with outreach consistent with the individual's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practices appropriate to community mental health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 including assertive outreach for high-need individuals.</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recovery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3.08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physical health needs that affect mental health.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physical health needs and coordinates care so conditions affecting mental health and medication are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physical health needs and conditions affecting mental health or medication.</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coordinated referral with consent, including with primary care.</w:t>
      </w:r>
    </w:p>
    <w:p>
      <w:pPr>
        <w:pStyle w:val="ListParagraph"/>
        <w:numPr>
          <w:ilvl w:val="0"/>
          <w:numId w:val="2"/>
        </w:numPr>
        <w:spacing w:after="70" w:line="274"/>
      </w:pPr>
      <w:r>
        <w:rPr>
          <w:rFonts w:ascii="Calibri" w:cs="Calibri" w:eastAsia="Calibri" w:hAnsi="Calibri"/>
          <w:color w:val="222222"/>
          <w:sz w:val="22"/>
          <w:szCs w:val="22"/>
        </w:rPr>
        <w:t xml:space="preserve">Screening informs the assessment and recovery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3.09  Social Drivers and Community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education, benefits, and social supports — and connects individuals to resources, including supported housing and employment where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education, benefits, and social-support needs.</w:t>
      </w:r>
    </w:p>
    <w:p>
      <w:pPr>
        <w:pStyle w:val="ListParagraph"/>
        <w:numPr>
          <w:ilvl w:val="0"/>
          <w:numId w:val="2"/>
        </w:numPr>
        <w:spacing w:after="70" w:line="274"/>
      </w:pPr>
      <w:r>
        <w:rPr>
          <w:rFonts w:ascii="Calibri" w:cs="Calibri" w:eastAsia="Calibri" w:hAnsi="Calibri"/>
          <w:color w:val="222222"/>
          <w:sz w:val="22"/>
          <w:szCs w:val="22"/>
        </w:rPr>
        <w:t xml:space="preserve">Individuals are connected to community resources, peer supports, and supported housing and employment services where available.</w:t>
      </w:r>
    </w:p>
    <w:p>
      <w:pPr>
        <w:pStyle w:val="ListParagraph"/>
        <w:numPr>
          <w:ilvl w:val="0"/>
          <w:numId w:val="2"/>
        </w:numPr>
        <w:spacing w:after="70" w:line="274"/>
      </w:pPr>
      <w:r>
        <w:rPr>
          <w:rFonts w:ascii="Calibri" w:cs="Calibri" w:eastAsia="Calibri" w:hAnsi="Calibri"/>
          <w:color w:val="222222"/>
          <w:sz w:val="22"/>
          <w:szCs w:val="22"/>
        </w:rPr>
        <w:t xml:space="preserve">Referrals and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recovery plan reflects these supports.</w:t>
      </w:r>
    </w:p>
    <w:p>
      <w:pPr>
        <w:pStyle w:val="Heading2"/>
        <w:spacing w:after="90" w:before="230"/>
      </w:pPr>
      <w:r>
        <w:rPr>
          <w:rFonts w:ascii="Calibri" w:cs="Calibri" w:eastAsia="Calibri" w:hAnsi="Calibri"/>
          <w:b/>
          <w:bCs/>
          <w:color w:val="2C523A"/>
          <w:sz w:val="24"/>
          <w:szCs w:val="24"/>
        </w:rPr>
        <w:t xml:space="preserve">3.10  Documentation of Medical Necessity and Level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TRR Guidelines;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and level of care consistent with the assessment, the TRR guidelines, and the recovery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TRR determination, and the recovery plan support the necessity and level of care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Continued-service documentation supports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TRR and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2"/>
        <w:spacing w:after="90" w:before="230"/>
      </w:pPr>
      <w:r>
        <w:rPr>
          <w:rFonts w:ascii="Calibri" w:cs="Calibri" w:eastAsia="Calibri" w:hAnsi="Calibri"/>
          <w:b/>
          <w:bCs/>
          <w:color w:val="2C523A"/>
          <w:sz w:val="24"/>
          <w:szCs w:val="24"/>
        </w:rPr>
        <w:t xml:space="preserve">3.11  Priority Populations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533; TRR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prioritize urgent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so that priority populations and individuals in urgent need are served promptly and no one deteriorates unseen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HHSC priority-population requirements and the crisis system, with urgent need prioritized.</w:t>
      </w:r>
    </w:p>
    <w:p>
      <w:pPr>
        <w:pStyle w:val="ListParagraph"/>
        <w:numPr>
          <w:ilvl w:val="0"/>
          <w:numId w:val="2"/>
        </w:numPr>
        <w:spacing w:after="70" w:line="274"/>
      </w:pPr>
      <w:r>
        <w:rPr>
          <w:rFonts w:ascii="Calibri" w:cs="Calibri" w:eastAsia="Calibri" w:hAnsi="Calibri"/>
          <w:color w:val="222222"/>
          <w:sz w:val="22"/>
          <w:szCs w:val="22"/>
        </w:rPr>
        <w:t xml:space="preserve">Individuals waiting are tracked, kept informed, and connected to interim and crisis supports.</w:t>
      </w:r>
    </w:p>
    <w:p>
      <w:pPr>
        <w:pStyle w:val="ListParagraph"/>
        <w:numPr>
          <w:ilvl w:val="0"/>
          <w:numId w:val="2"/>
        </w:numPr>
        <w:spacing w:after="70" w:line="274"/>
      </w:pPr>
      <w:r>
        <w:rPr>
          <w:rFonts w:ascii="Calibri" w:cs="Calibri" w:eastAsia="Calibri" w:hAnsi="Calibri"/>
          <w:color w:val="222222"/>
          <w:sz w:val="22"/>
          <w:szCs w:val="22"/>
        </w:rPr>
        <w:t xml:space="preserve">When a wait is unsafe, alternative access is arranged and documented.</w:t>
      </w:r>
    </w:p>
    <w:p>
      <w:pPr>
        <w:pStyle w:val="ListParagraph"/>
        <w:numPr>
          <w:ilvl w:val="0"/>
          <w:numId w:val="2"/>
        </w:numPr>
        <w:spacing w:after="70" w:line="274"/>
      </w:pPr>
      <w:r>
        <w:rPr>
          <w:rFonts w:ascii="Calibri" w:cs="Calibri" w:eastAsia="Calibri" w:hAnsi="Calibri"/>
          <w:color w:val="222222"/>
          <w:sz w:val="22"/>
          <w:szCs w:val="22"/>
        </w:rPr>
        <w:t xml:space="preserve">Access management is reviewed.</w:t>
      </w:r>
    </w:p>
    <w:p>
      <w:pPr>
        <w:pStyle w:val="Heading2"/>
        <w:spacing w:after="90" w:before="230"/>
      </w:pPr>
      <w:r>
        <w:rPr>
          <w:rFonts w:ascii="Calibri" w:cs="Calibri" w:eastAsia="Calibri" w:hAnsi="Calibri"/>
          <w:b/>
          <w:bCs/>
          <w:color w:val="2C523A"/>
          <w:sz w:val="24"/>
          <w:szCs w:val="24"/>
        </w:rPr>
        <w:t xml:space="preserve">3.12  Coordinated Specialty and First-Episode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TRR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individuals experiencing early or first-episode psychosis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individuals with early or first-episode psychosis, it delivers or coordinates coordinated specialty care consistent with best practice and the TRR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with early or first-episode psychosis are identified and connected to coordinated specialty care where available.</w:t>
      </w:r>
    </w:p>
    <w:p>
      <w:pPr>
        <w:pStyle w:val="ListParagraph"/>
        <w:numPr>
          <w:ilvl w:val="0"/>
          <w:numId w:val="2"/>
        </w:numPr>
        <w:spacing w:after="70" w:line="274"/>
      </w:pPr>
      <w:r>
        <w:rPr>
          <w:rFonts w:ascii="Calibri" w:cs="Calibri" w:eastAsia="Calibri" w:hAnsi="Calibri"/>
          <w:color w:val="222222"/>
          <w:sz w:val="22"/>
          <w:szCs w:val="22"/>
        </w:rPr>
        <w:t xml:space="preserve">Services are evidence-based and family-inclusive with consent.</w:t>
      </w:r>
    </w:p>
    <w:p>
      <w:pPr>
        <w:pStyle w:val="ListParagraph"/>
        <w:numPr>
          <w:ilvl w:val="0"/>
          <w:numId w:val="2"/>
        </w:numPr>
        <w:spacing w:after="70" w:line="274"/>
      </w:pPr>
      <w:r>
        <w:rPr>
          <w:rFonts w:ascii="Calibri" w:cs="Calibri" w:eastAsia="Calibri" w:hAnsi="Calibri"/>
          <w:color w:val="222222"/>
          <w:sz w:val="22"/>
          <w:szCs w:val="22"/>
        </w:rPr>
        <w:t xml:space="preserve">Coordination and referrals are documented.</w:t>
      </w:r>
    </w:p>
    <w:p>
      <w:pPr>
        <w:pStyle w:val="ListParagraph"/>
        <w:numPr>
          <w:ilvl w:val="0"/>
          <w:numId w:val="2"/>
        </w:numPr>
        <w:spacing w:after="70" w:line="274"/>
      </w:pPr>
      <w:r>
        <w:rPr>
          <w:rFonts w:ascii="Calibri" w:cs="Calibri" w:eastAsia="Calibri" w:hAnsi="Calibri"/>
          <w:color w:val="222222"/>
          <w:sz w:val="22"/>
          <w:szCs w:val="22"/>
        </w:rPr>
        <w:t xml:space="preserve">The recovery plan reflects the specialized approach.</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&amp; Rehabilitative Services</w:t>
      </w:r>
    </w:p>
    <w:p>
      <w:pPr>
        <w:spacing w:after="140" w:before="0" w:line="278"/>
      </w:pPr>
      <w:r>
        <w:rPr>
          <w:rFonts w:ascii="Calibri" w:cs="Calibri" w:eastAsia="Calibri" w:hAnsi="Calibri"/>
          <w:b w:val="false"/>
          <w:bCs w:val="false"/>
          <w:i w:val="false"/>
          <w:iCs w:val="false"/>
          <w:color w:val="222222"/>
          <w:sz w:val="22"/>
          <w:szCs w:val="22"/>
        </w:rPr>
        <w:t xml:space="preserve">This section governs the community mental health services the provider delivers. Chapter 301, Subchapter G and the TRR system define the service array — mental health rehabilitative services (skills training and psychosocial rehabilitation), routine and intensive case management, supported housing and employment, and Assertive Community Treatment — delivered in the office, the community, and the individual's home. Chapter 306 governs the crisis service system. The section carries these into practice alongside evidence-based, trauma-informed, recovery-oriented care.</w:t>
      </w:r>
    </w:p>
    <w:p>
      <w:pPr>
        <w:pStyle w:val="Heading2"/>
        <w:spacing w:after="90" w:before="230"/>
      </w:pPr>
      <w:r>
        <w:rPr>
          <w:rFonts w:ascii="Calibri" w:cs="Calibri" w:eastAsia="Calibri" w:hAnsi="Calibri"/>
          <w:b/>
          <w:bCs/>
          <w:color w:val="2C523A"/>
          <w:sz w:val="24"/>
          <w:szCs w:val="24"/>
        </w:rPr>
        <w:t xml:space="preserve">4.01  Delivering Authorized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TRR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to its standard and authorization.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each community mental health service in accordance with the mental health community service standards, the TRR authorization, and the recovery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components, staffing, and supervision the standards require, by qualified staff.</w:t>
      </w:r>
    </w:p>
    <w:p>
      <w:pPr>
        <w:pStyle w:val="ListParagraph"/>
        <w:numPr>
          <w:ilvl w:val="0"/>
          <w:numId w:val="2"/>
        </w:numPr>
        <w:spacing w:after="70" w:line="274"/>
      </w:pPr>
      <w:r>
        <w:rPr>
          <w:rFonts w:ascii="Calibri" w:cs="Calibri" w:eastAsia="Calibri" w:hAnsi="Calibri"/>
          <w:color w:val="222222"/>
          <w:sz w:val="22"/>
          <w:szCs w:val="22"/>
        </w:rPr>
        <w:t xml:space="preserve">The amount and frequency of services are consistent with the TRR authorization and the recovery plan.</w:t>
      </w:r>
    </w:p>
    <w:p>
      <w:pPr>
        <w:pStyle w:val="ListParagraph"/>
        <w:numPr>
          <w:ilvl w:val="0"/>
          <w:numId w:val="2"/>
        </w:numPr>
        <w:spacing w:after="70" w:line="274"/>
      </w:pPr>
      <w:r>
        <w:rPr>
          <w:rFonts w:ascii="Calibri" w:cs="Calibri" w:eastAsia="Calibri" w:hAnsi="Calibri"/>
          <w:color w:val="222222"/>
          <w:sz w:val="22"/>
          <w:szCs w:val="22"/>
        </w:rPr>
        <w:t xml:space="preserve">Documentation meets the standards, the TRR requirements, and payer rules.</w:t>
      </w:r>
    </w:p>
    <w:p>
      <w:pPr>
        <w:pStyle w:val="ListParagraph"/>
        <w:numPr>
          <w:ilvl w:val="0"/>
          <w:numId w:val="2"/>
        </w:numPr>
        <w:spacing w:after="70" w:line="274"/>
      </w:pPr>
      <w:r>
        <w:rPr>
          <w:rFonts w:ascii="Calibri" w:cs="Calibri" w:eastAsia="Calibri" w:hAnsi="Calibri"/>
          <w:color w:val="222222"/>
          <w:sz w:val="22"/>
          <w:szCs w:val="22"/>
        </w:rPr>
        <w:t xml:space="preserve">The provider does not deliver or bill services outside its authorization.</w:t>
      </w:r>
    </w:p>
    <w:p>
      <w:pPr>
        <w:pStyle w:val="Heading2"/>
        <w:spacing w:after="90" w:before="230"/>
      </w:pPr>
      <w:r>
        <w:rPr>
          <w:rFonts w:ascii="Calibri" w:cs="Calibri" w:eastAsia="Calibri" w:hAnsi="Calibri"/>
          <w:b/>
          <w:bCs/>
          <w:color w:val="2C523A"/>
          <w:sz w:val="24"/>
          <w:szCs w:val="24"/>
        </w:rPr>
        <w:t xml:space="preserve">4.02  Mental Health Rehabilitative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Division 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rehabilitative services to their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mental health rehabilitative services — skills training, psychosocial rehabilitation, and related services — by qualified staff, tied to the individual's recovery goals.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Rehabilitative services build the skills and supports the individual needs to recover and function in the community.</w:t>
      </w:r>
    </w:p>
    <w:p>
      <w:pPr>
        <w:pStyle w:val="ListParagraph"/>
        <w:numPr>
          <w:ilvl w:val="0"/>
          <w:numId w:val="2"/>
        </w:numPr>
        <w:spacing w:after="70" w:line="274"/>
      </w:pPr>
      <w:r>
        <w:rPr>
          <w:rFonts w:ascii="Calibri" w:cs="Calibri" w:eastAsia="Calibri" w:hAnsi="Calibri"/>
          <w:color w:val="222222"/>
          <w:sz w:val="22"/>
          <w:szCs w:val="22"/>
        </w:rPr>
        <w:t xml:space="preserve">Services are delivered by QMHP-CS, LPHA, peer specialists, and other qualified staff within their roles, in the office, community, or home as indicated.</w:t>
      </w:r>
    </w:p>
    <w:p>
      <w:pPr>
        <w:pStyle w:val="ListParagraph"/>
        <w:numPr>
          <w:ilvl w:val="0"/>
          <w:numId w:val="2"/>
        </w:numPr>
        <w:spacing w:after="70" w:line="274"/>
      </w:pPr>
      <w:r>
        <w:rPr>
          <w:rFonts w:ascii="Calibri" w:cs="Calibri" w:eastAsia="Calibri" w:hAnsi="Calibri"/>
          <w:color w:val="222222"/>
          <w:sz w:val="22"/>
          <w:szCs w:val="22"/>
        </w:rPr>
        <w:t xml:space="preserve">Services are tied to the recovery plan and adjusted as the individual progresses.</w:t>
      </w:r>
    </w:p>
    <w:p>
      <w:pPr>
        <w:pStyle w:val="ListParagraph"/>
        <w:numPr>
          <w:ilvl w:val="0"/>
          <w:numId w:val="2"/>
        </w:numPr>
        <w:spacing w:after="70" w:line="274"/>
      </w:pPr>
      <w:r>
        <w:rPr>
          <w:rFonts w:ascii="Calibri" w:cs="Calibri" w:eastAsia="Calibri" w:hAnsi="Calibri"/>
          <w:color w:val="222222"/>
          <w:sz w:val="22"/>
          <w:szCs w:val="22"/>
        </w:rPr>
        <w:t xml:space="preserve">Rehabilitative services are documented as required.</w:t>
      </w:r>
    </w:p>
    <w:p>
      <w:pPr>
        <w:pStyle w:val="Heading2"/>
        <w:spacing w:after="90" w:before="230"/>
      </w:pPr>
      <w:r>
        <w:rPr>
          <w:rFonts w:ascii="Calibri" w:cs="Calibri" w:eastAsia="Calibri" w:hAnsi="Calibri"/>
          <w:b/>
          <w:bCs/>
          <w:color w:val="2C523A"/>
          <w:sz w:val="24"/>
          <w:szCs w:val="24"/>
        </w:rPr>
        <w:t xml:space="preserve">4.03  Mental Health Case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Division 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help individuals access and coordinate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routine and intensive mental health case management that assists the individual and LAR in identifying, accessing, and coordinating services and supports.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Case management assists the individual and LAR in identifying, accessing, and coordinating mental health and other services and supports in the community.</w:t>
      </w:r>
    </w:p>
    <w:p>
      <w:pPr>
        <w:pStyle w:val="ListParagraph"/>
        <w:numPr>
          <w:ilvl w:val="0"/>
          <w:numId w:val="2"/>
        </w:numPr>
        <w:spacing w:after="70" w:line="274"/>
      </w:pPr>
      <w:r>
        <w:rPr>
          <w:rFonts w:ascii="Calibri" w:cs="Calibri" w:eastAsia="Calibri" w:hAnsi="Calibri"/>
          <w:color w:val="222222"/>
          <w:sz w:val="22"/>
          <w:szCs w:val="22"/>
        </w:rPr>
        <w:t xml:space="preserve">The intensity of case management (routine or intensive) matches the individual's needs and TRR level of care.</w:t>
      </w:r>
    </w:p>
    <w:p>
      <w:pPr>
        <w:pStyle w:val="ListParagraph"/>
        <w:numPr>
          <w:ilvl w:val="0"/>
          <w:numId w:val="2"/>
        </w:numPr>
        <w:spacing w:after="70" w:line="274"/>
      </w:pPr>
      <w:r>
        <w:rPr>
          <w:rFonts w:ascii="Calibri" w:cs="Calibri" w:eastAsia="Calibri" w:hAnsi="Calibri"/>
          <w:color w:val="222222"/>
          <w:sz w:val="22"/>
          <w:szCs w:val="22"/>
        </w:rPr>
        <w:t xml:space="preserve">Case managers coordinate with the individual's other providers and supports with consent.</w:t>
      </w:r>
    </w:p>
    <w:p>
      <w:pPr>
        <w:pStyle w:val="ListParagraph"/>
        <w:numPr>
          <w:ilvl w:val="0"/>
          <w:numId w:val="2"/>
        </w:numPr>
        <w:spacing w:after="70" w:line="274"/>
      </w:pPr>
      <w:r>
        <w:rPr>
          <w:rFonts w:ascii="Calibri" w:cs="Calibri" w:eastAsia="Calibri" w:hAnsi="Calibri"/>
          <w:color w:val="222222"/>
          <w:sz w:val="22"/>
          <w:szCs w:val="22"/>
        </w:rPr>
        <w:t xml:space="preserve">Case management is documented and tied to the recovery plan.</w:t>
      </w:r>
    </w:p>
    <w:p>
      <w:pPr>
        <w:pStyle w:val="Heading2"/>
        <w:spacing w:after="90" w:before="230"/>
      </w:pPr>
      <w:r>
        <w:rPr>
          <w:rFonts w:ascii="Calibri" w:cs="Calibri" w:eastAsia="Calibri" w:hAnsi="Calibri"/>
          <w:b/>
          <w:bCs/>
          <w:color w:val="2C523A"/>
          <w:sz w:val="24"/>
          <w:szCs w:val="24"/>
        </w:rPr>
        <w:t xml:space="preserve">4.04  Assertive Community Treatment and Intensive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301.305;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individuals with the most significant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Assertive Community Treatment or other intensive services, it maintains the team, intensity, and availability those services require and serves individuals primarily in the community.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ACT and intensive services are delivered by a qualified multidisciplinary team with the composition and intensity the model requires.</w:t>
      </w:r>
    </w:p>
    <w:p>
      <w:pPr>
        <w:pStyle w:val="ListParagraph"/>
        <w:numPr>
          <w:ilvl w:val="0"/>
          <w:numId w:val="2"/>
        </w:numPr>
        <w:spacing w:after="70" w:line="274"/>
      </w:pPr>
      <w:r>
        <w:rPr>
          <w:rFonts w:ascii="Calibri" w:cs="Calibri" w:eastAsia="Calibri" w:hAnsi="Calibri"/>
          <w:color w:val="222222"/>
          <w:sz w:val="22"/>
          <w:szCs w:val="22"/>
        </w:rPr>
        <w:t xml:space="preserve">Services are delivered primarily in the community with crisis availability appropriate to the model.</w:t>
      </w:r>
    </w:p>
    <w:p>
      <w:pPr>
        <w:pStyle w:val="ListParagraph"/>
        <w:numPr>
          <w:ilvl w:val="0"/>
          <w:numId w:val="2"/>
        </w:numPr>
        <w:spacing w:after="70" w:line="274"/>
      </w:pPr>
      <w:r>
        <w:rPr>
          <w:rFonts w:ascii="Calibri" w:cs="Calibri" w:eastAsia="Calibri" w:hAnsi="Calibri"/>
          <w:color w:val="222222"/>
          <w:sz w:val="22"/>
          <w:szCs w:val="22"/>
        </w:rPr>
        <w:t xml:space="preserve">The team supports community living, hospitalization diversion, medication, employment, and recovery goals.</w:t>
      </w:r>
    </w:p>
    <w:p>
      <w:pPr>
        <w:pStyle w:val="ListParagraph"/>
        <w:numPr>
          <w:ilvl w:val="0"/>
          <w:numId w:val="2"/>
        </w:numPr>
        <w:spacing w:after="70" w:line="274"/>
      </w:pPr>
      <w:r>
        <w:rPr>
          <w:rFonts w:ascii="Calibri" w:cs="Calibri" w:eastAsia="Calibri" w:hAnsi="Calibri"/>
          <w:color w:val="222222"/>
          <w:sz w:val="22"/>
          <w:szCs w:val="22"/>
        </w:rPr>
        <w:t xml:space="preserve">Caseloads, contacts, and documentation meet the applicable standards and TRR requirements.</w:t>
      </w:r>
    </w:p>
    <w:p>
      <w:pPr>
        <w:pStyle w:val="Heading2"/>
        <w:spacing w:after="90" w:before="230"/>
      </w:pPr>
      <w:r>
        <w:rPr>
          <w:rFonts w:ascii="Calibri" w:cs="Calibri" w:eastAsia="Calibri" w:hAnsi="Calibri"/>
          <w:b/>
          <w:bCs/>
          <w:color w:val="2C523A"/>
          <w:sz w:val="24"/>
          <w:szCs w:val="24"/>
        </w:rPr>
        <w:t xml:space="preserve">4.05  Crisis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HSC Ch. 534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individuals in mental health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or coordinates crisis services, it maintains the 24/7 crisis response Chapter 306 and Health and Safety Code Chapter 534 require — the crisis hotline, mobile crisis outreach, and access to crisis stabilization.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continuously available crisis hotline provides screening, intervention, and referral 24 hours a day, seven days a week, as an integrated component of the crisis program.</w:t>
      </w:r>
    </w:p>
    <w:p>
      <w:pPr>
        <w:pStyle w:val="ListParagraph"/>
        <w:numPr>
          <w:ilvl w:val="0"/>
          <w:numId w:val="2"/>
        </w:numPr>
        <w:spacing w:after="70" w:line="274"/>
      </w:pPr>
      <w:r>
        <w:rPr>
          <w:rFonts w:ascii="Calibri" w:cs="Calibri" w:eastAsia="Calibri" w:hAnsi="Calibri"/>
          <w:color w:val="222222"/>
          <w:sz w:val="22"/>
          <w:szCs w:val="22"/>
        </w:rPr>
        <w:t xml:space="preserve">Mobile crisis outreach responds to individuals in crisis in the community, and access to crisis stabilization units and hospital-level care is coordinated.</w:t>
      </w:r>
    </w:p>
    <w:p>
      <w:pPr>
        <w:pStyle w:val="ListParagraph"/>
        <w:numPr>
          <w:ilvl w:val="0"/>
          <w:numId w:val="2"/>
        </w:numPr>
        <w:spacing w:after="70" w:line="274"/>
      </w:pPr>
      <w:r>
        <w:rPr>
          <w:rFonts w:ascii="Calibri" w:cs="Calibri" w:eastAsia="Calibri" w:hAnsi="Calibri"/>
          <w:color w:val="222222"/>
          <w:sz w:val="22"/>
          <w:szCs w:val="22"/>
        </w:rPr>
        <w:t xml:space="preserve">Preliminary examination and emergency detention processes are followed consistent with the Health and Safety Code.</w:t>
      </w:r>
    </w:p>
    <w:p>
      <w:pPr>
        <w:pStyle w:val="ListParagraph"/>
        <w:numPr>
          <w:ilvl w:val="0"/>
          <w:numId w:val="2"/>
        </w:numPr>
        <w:spacing w:after="70" w:line="274"/>
      </w:pPr>
      <w:r>
        <w:rPr>
          <w:rFonts w:ascii="Calibri" w:cs="Calibri" w:eastAsia="Calibri" w:hAnsi="Calibri"/>
          <w:color w:val="222222"/>
          <w:sz w:val="22"/>
          <w:szCs w:val="22"/>
        </w:rPr>
        <w:t xml:space="preserve">Crisis contacts and dispositions are documented.</w:t>
      </w:r>
    </w:p>
    <w:p>
      <w:pPr>
        <w:pStyle w:val="Heading2"/>
        <w:spacing w:after="90" w:before="230"/>
      </w:pPr>
      <w:r>
        <w:rPr>
          <w:rFonts w:ascii="Calibri" w:cs="Calibri" w:eastAsia="Calibri" w:hAnsi="Calibri"/>
          <w:b/>
          <w:bCs/>
          <w:color w:val="2C523A"/>
          <w:sz w:val="24"/>
          <w:szCs w:val="24"/>
        </w:rPr>
        <w:t xml:space="preserve">4.06  Evidence-Based, Trauma-Informed and Recovery-Oriented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person-centered, recovery-oriented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evidence-based and recovery-oriented practices, delivers care that is trauma-informed and person-centered, and builds on each individual's strengths.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use evidence-based and best practices appropriate to the population,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trauma-informed — promoting safety, trust, choice, and collaboration and avoiding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individual's goals, strengths, and self-defined recovery, with the individual as a partner in decisions.</w:t>
      </w:r>
    </w:p>
    <w:p>
      <w:pPr>
        <w:pStyle w:val="ListParagraph"/>
        <w:numPr>
          <w:ilvl w:val="0"/>
          <w:numId w:val="2"/>
        </w:numPr>
        <w:spacing w:after="70" w:line="274"/>
      </w:pPr>
      <w:r>
        <w:rPr>
          <w:rFonts w:ascii="Calibri" w:cs="Calibri" w:eastAsia="Calibri" w:hAnsi="Calibri"/>
          <w:color w:val="222222"/>
          <w:sz w:val="22"/>
          <w:szCs w:val="22"/>
        </w:rPr>
        <w:t xml:space="preserve">Services are individualized, culturally responsive, and adjusted as the individual progresses.</w:t>
      </w:r>
    </w:p>
    <w:p>
      <w:pPr>
        <w:pStyle w:val="Heading2"/>
        <w:spacing w:after="90" w:before="230"/>
      </w:pPr>
      <w:r>
        <w:rPr>
          <w:rFonts w:ascii="Calibri" w:cs="Calibri" w:eastAsia="Calibri" w:hAnsi="Calibri"/>
          <w:b/>
          <w:bCs/>
          <w:color w:val="2C523A"/>
          <w:sz w:val="24"/>
          <w:szCs w:val="24"/>
        </w:rPr>
        <w:t xml:space="preserve">4.07  Peer and Family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 TAC Ch. 354 Subch. N;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Texas's peer workforce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or family support services, they are delivered by peer specialists credentialed under Texas requirements, within their role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and family partner services are delivered by staff holding the applicable Texas peer specialist credential, within their defined role.</w:t>
      </w:r>
    </w:p>
    <w:p>
      <w:pPr>
        <w:pStyle w:val="ListParagraph"/>
        <w:numPr>
          <w:ilvl w:val="0"/>
          <w:numId w:val="2"/>
        </w:numPr>
        <w:spacing w:after="70" w:line="274"/>
      </w:pPr>
      <w:r>
        <w:rPr>
          <w:rFonts w:ascii="Calibri" w:cs="Calibri" w:eastAsia="Calibri" w:hAnsi="Calibri"/>
          <w:color w:val="222222"/>
          <w:sz w:val="22"/>
          <w:szCs w:val="22"/>
        </w:rPr>
        <w:t xml:space="preserve">Peers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recovery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4.08  Co-Occurring and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co-occurring substance use and physical health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co-occurring substance use and physical health needs and addresses them through integrated services where available or coordinated referral, protecting any substance use records under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substance use and physical health needs.</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integrated services where available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Any substance use disorder records the provider holds are protected under 42 CFR Part 2.</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and other providers occurs with consent and is documented.</w:t>
      </w:r>
    </w:p>
    <w:p>
      <w:pPr>
        <w:pStyle w:val="Heading2"/>
        <w:spacing w:after="90" w:before="230"/>
      </w:pPr>
      <w:r>
        <w:rPr>
          <w:rFonts w:ascii="Calibri" w:cs="Calibri" w:eastAsia="Calibri" w:hAnsi="Calibri"/>
          <w:b/>
          <w:bCs/>
          <w:color w:val="2C523A"/>
          <w:sz w:val="24"/>
          <w:szCs w:val="24"/>
        </w:rPr>
        <w:t xml:space="preserve">4.09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HHSC telehealth policy;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under HHSC telehealth policy, using secure technology and with the individual's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as HHSC policy and payer rules allow, by qualified staff.</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and the individual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is assessed, and in-person or crisis care is arranged when needed.</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4.10  Group and Skills-Training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Division 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group and skills-training services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group and skills-training services by qualified staff, protecting confidentiality and following the service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Group and skills-training services are delivered by qualified staff within their roles.</w:t>
      </w:r>
    </w:p>
    <w:p>
      <w:pPr>
        <w:pStyle w:val="ListParagraph"/>
        <w:numPr>
          <w:ilvl w:val="0"/>
          <w:numId w:val="2"/>
        </w:numPr>
        <w:spacing w:after="70" w:line="274"/>
      </w:pPr>
      <w:r>
        <w:rPr>
          <w:rFonts w:ascii="Calibri" w:cs="Calibri" w:eastAsia="Calibri" w:hAnsi="Calibri"/>
          <w:color w:val="222222"/>
          <w:sz w:val="22"/>
          <w:szCs w:val="22"/>
        </w:rPr>
        <w:t xml:space="preserve">Group composition and content follow the service standards and the recovery plan.</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tied to the recovery plan.</w:t>
      </w:r>
    </w:p>
    <w:p>
      <w:pPr>
        <w:pStyle w:val="Heading2"/>
        <w:spacing w:after="90" w:before="230"/>
      </w:pPr>
      <w:r>
        <w:rPr>
          <w:rFonts w:ascii="Calibri" w:cs="Calibri" w:eastAsia="Calibri" w:hAnsi="Calibri"/>
          <w:b/>
          <w:bCs/>
          <w:color w:val="2C523A"/>
          <w:sz w:val="24"/>
          <w:szCs w:val="24"/>
        </w:rPr>
        <w:t xml:space="preserve">4.11  Children, Youth and Family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306; children's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children and youth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children and youth, services are family-driven and youth-guided, involve parents and caregivers appropriately, and coordinate with schools and child-serving systems.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for children and youth follow the applicable standards and involve parents and caregivers consistent with consent law.</w:t>
      </w:r>
    </w:p>
    <w:p>
      <w:pPr>
        <w:pStyle w:val="ListParagraph"/>
        <w:numPr>
          <w:ilvl w:val="0"/>
          <w:numId w:val="2"/>
        </w:numPr>
        <w:spacing w:after="70" w:line="274"/>
      </w:pPr>
      <w:r>
        <w:rPr>
          <w:rFonts w:ascii="Calibri" w:cs="Calibri" w:eastAsia="Calibri" w:hAnsi="Calibri"/>
          <w:color w:val="222222"/>
          <w:sz w:val="22"/>
          <w:szCs w:val="22"/>
        </w:rPr>
        <w:t xml:space="preserve">Family partners and youth peer supports are used where available.</w:t>
      </w:r>
    </w:p>
    <w:p>
      <w:pPr>
        <w:pStyle w:val="ListParagraph"/>
        <w:numPr>
          <w:ilvl w:val="0"/>
          <w:numId w:val="2"/>
        </w:numPr>
        <w:spacing w:after="70" w:line="274"/>
      </w:pPr>
      <w:r>
        <w:rPr>
          <w:rFonts w:ascii="Calibri" w:cs="Calibri" w:eastAsia="Calibri" w:hAnsi="Calibri"/>
          <w:color w:val="222222"/>
          <w:sz w:val="22"/>
          <w:szCs w:val="22"/>
        </w:rPr>
        <w:t xml:space="preserve">Coordination with schools and child-serving systems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recovery plan.</w:t>
      </w:r>
    </w:p>
    <w:p>
      <w:pPr>
        <w:pStyle w:val="Heading2"/>
        <w:spacing w:after="90" w:before="230"/>
      </w:pPr>
      <w:r>
        <w:rPr>
          <w:rFonts w:ascii="Calibri" w:cs="Calibri" w:eastAsia="Calibri" w:hAnsi="Calibri"/>
          <w:b/>
          <w:bCs/>
          <w:color w:val="2C523A"/>
          <w:sz w:val="24"/>
          <w:szCs w:val="24"/>
        </w:rPr>
        <w:t xml:space="preserve">4.12  Supported Housing and Supported Employment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301.305;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community living and work goals.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supported housing or supported employment, it does so to the applicable standards and TRR requirements, tied to the individual's recovery goals.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Supported housing and employment services support the individual's community living and work goals.</w:t>
      </w:r>
    </w:p>
    <w:p>
      <w:pPr>
        <w:pStyle w:val="ListParagraph"/>
        <w:numPr>
          <w:ilvl w:val="0"/>
          <w:numId w:val="2"/>
        </w:numPr>
        <w:spacing w:after="70" w:line="274"/>
      </w:pPr>
      <w:r>
        <w:rPr>
          <w:rFonts w:ascii="Calibri" w:cs="Calibri" w:eastAsia="Calibri" w:hAnsi="Calibri"/>
          <w:color w:val="222222"/>
          <w:sz w:val="22"/>
          <w:szCs w:val="22"/>
        </w:rPr>
        <w:t xml:space="preserve">Services are delivered to the applicable standards and authorized level of care.</w:t>
      </w:r>
    </w:p>
    <w:p>
      <w:pPr>
        <w:pStyle w:val="ListParagraph"/>
        <w:numPr>
          <w:ilvl w:val="0"/>
          <w:numId w:val="2"/>
        </w:numPr>
        <w:spacing w:after="70" w:line="274"/>
      </w:pPr>
      <w:r>
        <w:rPr>
          <w:rFonts w:ascii="Calibri" w:cs="Calibri" w:eastAsia="Calibri" w:hAnsi="Calibri"/>
          <w:color w:val="222222"/>
          <w:sz w:val="22"/>
          <w:szCs w:val="22"/>
        </w:rPr>
        <w:t xml:space="preserve">Coordination with housing, vocational, and benefits resources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recovery plan.</w:t>
      </w:r>
    </w:p>
    <w:p>
      <w:pPr>
        <w:pStyle w:val="Heading2"/>
        <w:spacing w:after="90" w:before="230"/>
      </w:pPr>
      <w:r>
        <w:rPr>
          <w:rFonts w:ascii="Calibri" w:cs="Calibri" w:eastAsia="Calibri" w:hAnsi="Calibri"/>
          <w:b/>
          <w:bCs/>
          <w:color w:val="2C523A"/>
          <w:sz w:val="24"/>
          <w:szCs w:val="24"/>
        </w:rPr>
        <w:t xml:space="preserve">4.13  Continuity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Subch. D;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continuity and aftercare as individuals step down or complete services, with medication continuity where applicable.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continuity plan with community supports and follow-up is developed at step-down or completion.</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where applicable.</w:t>
      </w:r>
    </w:p>
    <w:p>
      <w:pPr>
        <w:pStyle w:val="ListParagraph"/>
        <w:numPr>
          <w:ilvl w:val="0"/>
          <w:numId w:val="2"/>
        </w:numPr>
        <w:spacing w:after="70" w:line="274"/>
      </w:pPr>
      <w:r>
        <w:rPr>
          <w:rFonts w:ascii="Calibri" w:cs="Calibri" w:eastAsia="Calibri" w:hAnsi="Calibri"/>
          <w:color w:val="222222"/>
          <w:sz w:val="22"/>
          <w:szCs w:val="22"/>
        </w:rPr>
        <w:t xml:space="preserve">Continuity and aftercare are documented.</w:t>
      </w:r>
    </w:p>
    <w:p>
      <w:pPr>
        <w:pStyle w:val="Heading2"/>
        <w:spacing w:after="90" w:before="230"/>
      </w:pPr>
      <w:r>
        <w:rPr>
          <w:rFonts w:ascii="Calibri" w:cs="Calibri" w:eastAsia="Calibri" w:hAnsi="Calibri"/>
          <w:b/>
          <w:bCs/>
          <w:color w:val="2C523A"/>
          <w:sz w:val="24"/>
          <w:szCs w:val="24"/>
        </w:rPr>
        <w:t xml:space="preserve">4.14  Trauma-Informed and Recovery-Oriented Practice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recovery orientation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ground services in trauma-informed,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trauma-informed, recovery-oriented, person-centered services that build on strengths and support each individual's self-defined recovery.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oriented to trauma-informed and recovery principles appropriate to their role.</w:t>
      </w:r>
    </w:p>
    <w:p>
      <w:pPr>
        <w:pStyle w:val="ListParagraph"/>
        <w:numPr>
          <w:ilvl w:val="0"/>
          <w:numId w:val="2"/>
        </w:numPr>
        <w:spacing w:after="70" w:line="274"/>
      </w:pPr>
      <w:r>
        <w:rPr>
          <w:rFonts w:ascii="Calibri" w:cs="Calibri" w:eastAsia="Calibri" w:hAnsi="Calibri"/>
          <w:color w:val="222222"/>
          <w:sz w:val="22"/>
          <w:szCs w:val="22"/>
        </w:rPr>
        <w:t xml:space="preserve">Services promote safety, trust, choice, and collaboration and avoid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individual's goals and strengths, with the individual as a partner in decisions.</w:t>
      </w:r>
    </w:p>
    <w:p>
      <w:pPr>
        <w:pStyle w:val="ListParagraph"/>
        <w:numPr>
          <w:ilvl w:val="0"/>
          <w:numId w:val="2"/>
        </w:numPr>
        <w:spacing w:after="70" w:line="274"/>
      </w:pPr>
      <w:r>
        <w:rPr>
          <w:rFonts w:ascii="Calibri" w:cs="Calibri" w:eastAsia="Calibri" w:hAnsi="Calibri"/>
          <w:color w:val="222222"/>
          <w:sz w:val="22"/>
          <w:szCs w:val="22"/>
        </w:rPr>
        <w:t xml:space="preserve">Recovery orientation is reflected in the plan and reviewed.</w:t>
      </w:r>
    </w:p>
    <w:p>
      <w:pPr>
        <w:pStyle w:val="Heading2"/>
        <w:spacing w:after="90" w:before="230"/>
      </w:pPr>
      <w:r>
        <w:rPr>
          <w:rFonts w:ascii="Calibri" w:cs="Calibri" w:eastAsia="Calibri" w:hAnsi="Calibri"/>
          <w:b/>
          <w:bCs/>
          <w:color w:val="2C523A"/>
          <w:sz w:val="24"/>
          <w:szCs w:val="24"/>
        </w:rPr>
        <w:t xml:space="preserve">4.15  Wellness and Physical Health Promotion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whole-health wellness alongside mental health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promotes physical wellness — including attention to metabolic health and tobacco cessation — as part of mental health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Wellness needs, including metabolic risk associated with psychiatric medication and tobacco use, are identified.</w:t>
      </w:r>
    </w:p>
    <w:p>
      <w:pPr>
        <w:pStyle w:val="ListParagraph"/>
        <w:numPr>
          <w:ilvl w:val="0"/>
          <w:numId w:val="2"/>
        </w:numPr>
        <w:spacing w:after="70" w:line="274"/>
      </w:pPr>
      <w:r>
        <w:rPr>
          <w:rFonts w:ascii="Calibri" w:cs="Calibri" w:eastAsia="Calibri" w:hAnsi="Calibri"/>
          <w:color w:val="222222"/>
          <w:sz w:val="22"/>
          <w:szCs w:val="22"/>
        </w:rPr>
        <w:t xml:space="preserve">Wellness and cessation supports are offered or coordinated with consent.</w:t>
      </w:r>
    </w:p>
    <w:p>
      <w:pPr>
        <w:pStyle w:val="ListParagraph"/>
        <w:numPr>
          <w:ilvl w:val="0"/>
          <w:numId w:val="2"/>
        </w:numPr>
        <w:spacing w:after="70" w:line="274"/>
      </w:pPr>
      <w:r>
        <w:rPr>
          <w:rFonts w:ascii="Calibri" w:cs="Calibri" w:eastAsia="Calibri" w:hAnsi="Calibri"/>
          <w:color w:val="222222"/>
          <w:sz w:val="22"/>
          <w:szCs w:val="22"/>
        </w:rPr>
        <w:t xml:space="preserve">Wellness goals the individual chooses are reflected in the recovery plan.</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supports whole health.</w:t>
      </w:r>
    </w:p>
    <w:p>
      <w:pPr>
        <w:pStyle w:val="Heading2"/>
        <w:spacing w:after="90" w:before="230"/>
      </w:pPr>
      <w:r>
        <w:rPr>
          <w:rFonts w:ascii="Calibri" w:cs="Calibri" w:eastAsia="Calibri" w:hAnsi="Calibri"/>
          <w:b/>
          <w:bCs/>
          <w:color w:val="2C523A"/>
          <w:sz w:val="24"/>
          <w:szCs w:val="24"/>
        </w:rPr>
        <w:t xml:space="preserve">4.16  Jail Diversion and Justice-Involved Individuals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HSC Ch. 573–574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justice-involved individuals and support diversion.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justice-involved individuals, it coordinates with courts, jails, and diversion programs and delivers services consistent with any order and the individual's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Justice-involved individuals are served in coordination with mental health courts, jail diversion, competency restoration, and probation as applicable.</w:t>
      </w:r>
    </w:p>
    <w:p>
      <w:pPr>
        <w:pStyle w:val="ListParagraph"/>
        <w:numPr>
          <w:ilvl w:val="0"/>
          <w:numId w:val="2"/>
        </w:numPr>
        <w:spacing w:after="70" w:line="274"/>
      </w:pPr>
      <w:r>
        <w:rPr>
          <w:rFonts w:ascii="Calibri" w:cs="Calibri" w:eastAsia="Calibri" w:hAnsi="Calibri"/>
          <w:color w:val="222222"/>
          <w:sz w:val="22"/>
          <w:szCs w:val="22"/>
        </w:rPr>
        <w:t xml:space="preserve">Services are delivered consistent with any court order and the individual's rights.</w:t>
      </w:r>
    </w:p>
    <w:p>
      <w:pPr>
        <w:pStyle w:val="ListParagraph"/>
        <w:numPr>
          <w:ilvl w:val="0"/>
          <w:numId w:val="2"/>
        </w:numPr>
        <w:spacing w:after="70" w:line="274"/>
      </w:pPr>
      <w:r>
        <w:rPr>
          <w:rFonts w:ascii="Calibri" w:cs="Calibri" w:eastAsia="Calibri" w:hAnsi="Calibri"/>
          <w:color w:val="222222"/>
          <w:sz w:val="22"/>
          <w:szCs w:val="22"/>
        </w:rPr>
        <w:t xml:space="preserve">Required reporting and coordination with the referring authority are maintained with appropriate consent.</w:t>
      </w:r>
    </w:p>
    <w:p>
      <w:pPr>
        <w:pStyle w:val="ListParagraph"/>
        <w:numPr>
          <w:ilvl w:val="0"/>
          <w:numId w:val="2"/>
        </w:numPr>
        <w:spacing w:after="70" w:line="274"/>
      </w:pPr>
      <w:r>
        <w:rPr>
          <w:rFonts w:ascii="Calibri" w:cs="Calibri" w:eastAsia="Calibri" w:hAnsi="Calibri"/>
          <w:color w:val="222222"/>
          <w:sz w:val="22"/>
          <w:szCs w:val="22"/>
        </w:rPr>
        <w:t xml:space="preserve">These services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Oversight</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oversees services. Texas's community mental health workforce is built on the Qualified Mental Health Professional-Community Services (QMHP-CS) credential, Licensed Practitioners of the Healing Arts, and peer specialists, with competency and credentialing governed by Chapter 301, Subchapter G (Section 301.331). Prescribing and physician-delegated medical services are performed by physicians, APRNs, and PAs within their scope. The section covers qualifications and competency, clinical oversight, background and registry screening, orientation and training, and professional conduct.</w:t>
      </w:r>
    </w:p>
    <w:p>
      <w:pPr>
        <w:pStyle w:val="Heading2"/>
        <w:spacing w:after="90" w:before="230"/>
      </w:pPr>
      <w:r>
        <w:rPr>
          <w:rFonts w:ascii="Calibri" w:cs="Calibri" w:eastAsia="Calibri" w:hAnsi="Calibri"/>
          <w:b/>
          <w:bCs/>
          <w:color w:val="2C523A"/>
          <w:sz w:val="24"/>
          <w:szCs w:val="24"/>
        </w:rPr>
        <w:t xml:space="preserve">5.01  Staff Qualifications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professional licensing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competent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clinical functions only to staff qualified and credentialed for them — QMHP-CS staff, LPHAs, peer specialists, and licensed prescribers — working within their competency and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are delivered by staff who meet the QMHP-CS, LPHA, peer specialist, or prescriber requirements the rules define, with competency demonstrated and documented.</w:t>
      </w:r>
    </w:p>
    <w:p>
      <w:pPr>
        <w:pStyle w:val="ListParagraph"/>
        <w:numPr>
          <w:ilvl w:val="0"/>
          <w:numId w:val="2"/>
        </w:numPr>
        <w:spacing w:after="70" w:line="274"/>
      </w:pPr>
      <w:r>
        <w:rPr>
          <w:rFonts w:ascii="Calibri" w:cs="Calibri" w:eastAsia="Calibri" w:hAnsi="Calibri"/>
          <w:color w:val="222222"/>
          <w:sz w:val="22"/>
          <w:szCs w:val="22"/>
        </w:rPr>
        <w:t xml:space="preserve">QMHP-CS staff meet the educational and credentialing requirements of Chapter 301, Subchapter G, including any alternative credentialing the LMHA or MCO approves.</w:t>
      </w:r>
    </w:p>
    <w:p>
      <w:pPr>
        <w:pStyle w:val="ListParagraph"/>
        <w:numPr>
          <w:ilvl w:val="0"/>
          <w:numId w:val="2"/>
        </w:numPr>
        <w:spacing w:after="70" w:line="274"/>
      </w:pPr>
      <w:r>
        <w:rPr>
          <w:rFonts w:ascii="Calibri" w:cs="Calibri" w:eastAsia="Calibri" w:hAnsi="Calibri"/>
          <w:color w:val="222222"/>
          <w:sz w:val="22"/>
          <w:szCs w:val="22"/>
        </w:rPr>
        <w:t xml:space="preserve">Licenses and credentials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Staff work within their competency and scope and do not perform functions reserved to other roles.</w:t>
      </w:r>
    </w:p>
    <w:p>
      <w:pPr>
        <w:pStyle w:val="ListParagraph"/>
        <w:numPr>
          <w:ilvl w:val="0"/>
          <w:numId w:val="2"/>
        </w:numPr>
        <w:spacing w:after="70" w:line="274"/>
      </w:pPr>
      <w:r>
        <w:rPr>
          <w:rFonts w:ascii="Calibri" w:cs="Calibri" w:eastAsia="Calibri" w:hAnsi="Calibri"/>
          <w:color w:val="222222"/>
          <w:sz w:val="22"/>
          <w:szCs w:val="22"/>
        </w:rPr>
        <w:t xml:space="preserve">Verification and competency are documented in the personnel record.</w:t>
      </w:r>
    </w:p>
    <w:p>
      <w:pPr>
        <w:pStyle w:val="Heading2"/>
        <w:spacing w:after="90" w:before="230"/>
      </w:pPr>
      <w:r>
        <w:rPr>
          <w:rFonts w:ascii="Calibri" w:cs="Calibri" w:eastAsia="Calibri" w:hAnsi="Calibri"/>
          <w:b/>
          <w:bCs/>
          <w:color w:val="2C523A"/>
          <w:sz w:val="24"/>
          <w:szCs w:val="24"/>
        </w:rPr>
        <w:t xml:space="preserve">5.02  Clinical Oversight and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oversight the rules and credentials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Clinical work is overseen by qualified staff, and staff requiring supervision — including those pursuing licensure and peer specialists — receive it as the rules and their credentials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oversight and supervision are provided by qualified staff consistent with Chapter 301.</w:t>
      </w:r>
    </w:p>
    <w:p>
      <w:pPr>
        <w:pStyle w:val="ListParagraph"/>
        <w:numPr>
          <w:ilvl w:val="0"/>
          <w:numId w:val="2"/>
        </w:numPr>
        <w:spacing w:after="70" w:line="274"/>
      </w:pPr>
      <w:r>
        <w:rPr>
          <w:rFonts w:ascii="Calibri" w:cs="Calibri" w:eastAsia="Calibri" w:hAnsi="Calibri"/>
          <w:color w:val="222222"/>
          <w:sz w:val="22"/>
          <w:szCs w:val="22"/>
        </w:rPr>
        <w:t xml:space="preserve">Supervision of QMHP-CS staff, peer specialists, and clinicians pursuing licensure meets applicable requirements and is documented.</w:t>
      </w:r>
    </w:p>
    <w:p>
      <w:pPr>
        <w:pStyle w:val="ListParagraph"/>
        <w:numPr>
          <w:ilvl w:val="0"/>
          <w:numId w:val="2"/>
        </w:numPr>
        <w:spacing w:after="70" w:line="274"/>
      </w:pPr>
      <w:r>
        <w:rPr>
          <w:rFonts w:ascii="Calibri" w:cs="Calibri" w:eastAsia="Calibri" w:hAnsi="Calibri"/>
          <w:color w:val="222222"/>
          <w:sz w:val="22"/>
          <w:szCs w:val="22"/>
        </w:rPr>
        <w:t xml:space="preserve">The clinical supervisor reviews clinical work and documentation and ensures services meet the rules and standards.</w:t>
      </w:r>
    </w:p>
    <w:p>
      <w:pPr>
        <w:pStyle w:val="ListParagraph"/>
        <w:numPr>
          <w:ilvl w:val="0"/>
          <w:numId w:val="2"/>
        </w:numPr>
        <w:spacing w:after="70" w:line="274"/>
      </w:pPr>
      <w:r>
        <w:rPr>
          <w:rFonts w:ascii="Calibri" w:cs="Calibri" w:eastAsia="Calibri" w:hAnsi="Calibri"/>
          <w:color w:val="222222"/>
          <w:sz w:val="22"/>
          <w:szCs w:val="22"/>
        </w:rPr>
        <w:t xml:space="preserve">Clinical oversight is documented.</w:t>
      </w:r>
    </w:p>
    <w:p>
      <w:pPr>
        <w:pStyle w:val="Heading2"/>
        <w:spacing w:after="90" w:before="230"/>
      </w:pPr>
      <w:r>
        <w:rPr>
          <w:rFonts w:ascii="Calibri" w:cs="Calibri" w:eastAsia="Calibri" w:hAnsi="Calibri"/>
          <w:b/>
          <w:bCs/>
          <w:color w:val="2C523A"/>
          <w:sz w:val="24"/>
          <w:szCs w:val="24"/>
        </w:rPr>
        <w:t xml:space="preserve">5.03  Background and Registry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26 TAC 301 Subch. G; applicable Texas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completes the criminal history and registry screening Texas law requires before staff serve individuals, and does not employ a disqualified person in a disqualifying role.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Criminal history background checks are completed as required before staff have individual contact, and results are handled as law directs.</w:t>
      </w:r>
    </w:p>
    <w:p>
      <w:pPr>
        <w:pStyle w:val="ListParagraph"/>
        <w:numPr>
          <w:ilvl w:val="0"/>
          <w:numId w:val="2"/>
        </w:numPr>
        <w:spacing w:after="70" w:line="274"/>
      </w:pPr>
      <w:r>
        <w:rPr>
          <w:rFonts w:ascii="Calibri" w:cs="Calibri" w:eastAsia="Calibri" w:hAnsi="Calibri"/>
          <w:color w:val="222222"/>
          <w:sz w:val="22"/>
          <w:szCs w:val="22"/>
        </w:rPr>
        <w:t xml:space="preserve">Applicable Texas registry checks — including the Employee Misconduct Registry and Nurse Aide Registry where applicable to the role — are completed before assignment.</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and screening documentation is retained.</w:t>
      </w:r>
    </w:p>
    <w:p>
      <w:pPr>
        <w:pStyle w:val="ListParagraph"/>
        <w:numPr>
          <w:ilvl w:val="0"/>
          <w:numId w:val="2"/>
        </w:numPr>
        <w:spacing w:after="70" w:line="274"/>
      </w:pPr>
      <w:r>
        <w:rPr>
          <w:rFonts w:ascii="Calibri" w:cs="Calibri" w:eastAsia="Calibri" w:hAnsi="Calibri"/>
          <w:color w:val="222222"/>
          <w:sz w:val="22"/>
          <w:szCs w:val="22"/>
        </w:rPr>
        <w:t xml:space="preserve">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and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and provides required training, including on rights, confidentiality, crisis response, and abuse and neglect reporting.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individual rights, confidentiality, their duties, incident and emergency procedures, and mandated-reporter obligations.</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and refreshed, including suicide-risk response, crisis intervention, and trauma-informed care.</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are documented.</w:t>
      </w:r>
    </w:p>
    <w:p>
      <w:pPr>
        <w:pStyle w:val="Heading2"/>
        <w:spacing w:after="90" w:before="230"/>
      </w:pPr>
      <w:r>
        <w:rPr>
          <w:rFonts w:ascii="Calibri" w:cs="Calibri" w:eastAsia="Calibri" w:hAnsi="Calibri"/>
          <w:b/>
          <w:bCs/>
          <w:color w:val="2C523A"/>
          <w:sz w:val="24"/>
          <w:szCs w:val="24"/>
        </w:rPr>
        <w:t xml:space="preserve">5.05  Personnel Records and Professional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rights and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and holds staff to professional and ethical conduct that protects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verifications, competency, screening results, references, orientation, training,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individuals.</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 impaired or unsafe staff member is removed from individual care pending review, with required reports made.</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documented.</w:t>
      </w:r>
    </w:p>
    <w:p>
      <w:pPr>
        <w:pStyle w:val="Heading2"/>
        <w:spacing w:after="90" w:before="230"/>
      </w:pPr>
      <w:r>
        <w:rPr>
          <w:rFonts w:ascii="Calibri" w:cs="Calibri" w:eastAsia="Calibri" w:hAnsi="Calibri"/>
          <w:b/>
          <w:bCs/>
          <w:color w:val="2C523A"/>
          <w:sz w:val="24"/>
          <w:szCs w:val="24"/>
        </w:rPr>
        <w:t xml:space="preserve">5.06  Continuing Competency and Credential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credentialed.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competency, and credential renewals.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and competency their credentials require, including QMHP-CS competency and peer specialist requirements.</w:t>
      </w:r>
    </w:p>
    <w:p>
      <w:pPr>
        <w:pStyle w:val="ListParagraph"/>
        <w:numPr>
          <w:ilvl w:val="0"/>
          <w:numId w:val="2"/>
        </w:numPr>
        <w:spacing w:after="70" w:line="274"/>
      </w:pPr>
      <w:r>
        <w:rPr>
          <w:rFonts w:ascii="Calibri" w:cs="Calibri" w:eastAsia="Calibri" w:hAnsi="Calibri"/>
          <w:color w:val="222222"/>
          <w:sz w:val="22"/>
          <w:szCs w:val="22"/>
        </w:rPr>
        <w:t xml:space="preserve">The provider tracks expirations and confirms renewal.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competency, and renewals are documented.</w:t>
      </w:r>
    </w:p>
    <w:p>
      <w:pPr>
        <w:pStyle w:val="Heading2"/>
        <w:spacing w:after="90" w:before="230"/>
      </w:pPr>
      <w:r>
        <w:rPr>
          <w:rFonts w:ascii="Calibri" w:cs="Calibri" w:eastAsia="Calibri" w:hAnsi="Calibri"/>
          <w:b/>
          <w:bCs/>
          <w:color w:val="2C523A"/>
          <w:sz w:val="24"/>
          <w:szCs w:val="24"/>
        </w:rPr>
        <w:t xml:space="preserve">5.07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screening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volunteers, students, and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individual contact complete required screening and orientation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supervision, and screening are documented.</w:t>
      </w:r>
    </w:p>
    <w:p>
      <w:pPr>
        <w:pStyle w:val="Heading2"/>
        <w:spacing w:after="90" w:before="230"/>
      </w:pPr>
      <w:r>
        <w:rPr>
          <w:rFonts w:ascii="Calibri" w:cs="Calibri" w:eastAsia="Calibri" w:hAnsi="Calibri"/>
          <w:b/>
          <w:bCs/>
          <w:color w:val="2C523A"/>
          <w:sz w:val="24"/>
          <w:szCs w:val="24"/>
        </w:rPr>
        <w:t xml:space="preserve">5.08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301.321, 301.331; rights and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and addresses concerns through feedback, retraining, and corrective action, protecting individuals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Concerns affecting individual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or exploitation is reported as required.</w:t>
      </w:r>
    </w:p>
    <w:p>
      <w:pPr>
        <w:pStyle w:val="Heading2"/>
        <w:spacing w:after="90" w:before="230"/>
      </w:pPr>
      <w:r>
        <w:rPr>
          <w:rFonts w:ascii="Calibri" w:cs="Calibri" w:eastAsia="Calibri" w:hAnsi="Calibri"/>
          <w:b/>
          <w:bCs/>
          <w:color w:val="2C523A"/>
          <w:sz w:val="24"/>
          <w:szCs w:val="24"/>
        </w:rPr>
        <w:t xml:space="preserve">5.09  Staff Safety and Wellness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and support staff doing community-based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safety of staff delivering community and home-based services and supports staff wellness and secondary-trauma resilience.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staff are trained on them.</w:t>
      </w:r>
    </w:p>
    <w:p>
      <w:pPr>
        <w:pStyle w:val="ListParagraph"/>
        <w:numPr>
          <w:ilvl w:val="0"/>
          <w:numId w:val="2"/>
        </w:numPr>
        <w:spacing w:after="70" w:line="274"/>
      </w:pPr>
      <w:r>
        <w:rPr>
          <w:rFonts w:ascii="Calibri" w:cs="Calibri" w:eastAsia="Calibri" w:hAnsi="Calibri"/>
          <w:color w:val="222222"/>
          <w:sz w:val="22"/>
          <w:szCs w:val="22"/>
        </w:rPr>
        <w:t xml:space="preserve">Staff wellness is supported, and the risk of secondary traumatic stress is recognized and addressed.</w:t>
      </w:r>
    </w:p>
    <w:p>
      <w:pPr>
        <w:pStyle w:val="ListParagraph"/>
        <w:numPr>
          <w:ilvl w:val="0"/>
          <w:numId w:val="2"/>
        </w:numPr>
        <w:spacing w:after="70" w:line="274"/>
      </w:pPr>
      <w:r>
        <w:rPr>
          <w:rFonts w:ascii="Calibri" w:cs="Calibri" w:eastAsia="Calibri" w:hAnsi="Calibri"/>
          <w:color w:val="222222"/>
          <w:sz w:val="22"/>
          <w:szCs w:val="22"/>
        </w:rPr>
        <w:t xml:space="preserve">Staff can raise safety and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Support is adjusted as needed.</w:t>
      </w:r>
    </w:p>
    <w:p>
      <w:pPr>
        <w:pStyle w:val="Heading2"/>
        <w:spacing w:after="90" w:before="230"/>
      </w:pPr>
      <w:r>
        <w:rPr>
          <w:rFonts w:ascii="Calibri" w:cs="Calibri" w:eastAsia="Calibri" w:hAnsi="Calibri"/>
          <w:b/>
          <w:bCs/>
          <w:color w:val="2C523A"/>
          <w:sz w:val="24"/>
          <w:szCs w:val="24"/>
        </w:rPr>
        <w:t xml:space="preserve">5.10  Cultural Competence and Workforce Development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civil-rights law;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build a workforce that serves Texas's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cultural competence is supported through training and supervision.</w:t>
      </w:r>
    </w:p>
    <w:p>
      <w:pPr>
        <w:pStyle w:val="ListParagraph"/>
        <w:numPr>
          <w:ilvl w:val="0"/>
          <w:numId w:val="2"/>
        </w:numPr>
        <w:spacing w:after="70" w:line="274"/>
      </w:pPr>
      <w:r>
        <w:rPr>
          <w:rFonts w:ascii="Calibri" w:cs="Calibri" w:eastAsia="Calibri" w:hAnsi="Calibri"/>
          <w:color w:val="222222"/>
          <w:sz w:val="22"/>
          <w:szCs w:val="22"/>
        </w:rPr>
        <w:t xml:space="preserve">Language capacity and interpretation meet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management.</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credential, competency,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credential scope, competency, and the QMHP-CS and LPHA role definitions.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psychiatric medication in the provider's services. Medication treatment is delivered by physicians, APRNs, and PAs within their scope, with physician-delegated services performed as the rules allow; individuals give informed consent and are monitored for effect and side effects. The section covers prescriber authority, informed consent, monitoring and reconciliation, and safe handling.</w:t>
      </w:r>
    </w:p>
    <w:p>
      <w:pPr>
        <w:pStyle w:val="Heading2"/>
        <w:spacing w:after="90" w:before="230"/>
      </w:pPr>
      <w:r>
        <w:rPr>
          <w:rFonts w:ascii="Calibri" w:cs="Calibri" w:eastAsia="Calibri" w:hAnsi="Calibri"/>
          <w:b/>
          <w:bCs/>
          <w:color w:val="2C523A"/>
          <w:sz w:val="24"/>
          <w:szCs w:val="24"/>
        </w:rPr>
        <w:t xml:space="preserve">6.01  Prescriber Authority and Psychiatric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301.331; 306; medical/nursing practice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psychiatric medication under appropriate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Psychiatric evaluation and medication services are provided by physicians, APRNs, and PAs within their scope, based on evaluation and the recovery plan, with physician-delegated services performed as the rules allow.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Prescribing is based on psychiatric evaluation and the recovery plan and is documented.</w:t>
      </w:r>
    </w:p>
    <w:p>
      <w:pPr>
        <w:pStyle w:val="ListParagraph"/>
        <w:numPr>
          <w:ilvl w:val="0"/>
          <w:numId w:val="2"/>
        </w:numPr>
        <w:spacing w:after="70" w:line="274"/>
      </w:pPr>
      <w:r>
        <w:rPr>
          <w:rFonts w:ascii="Calibri" w:cs="Calibri" w:eastAsia="Calibri" w:hAnsi="Calibri"/>
          <w:color w:val="222222"/>
          <w:sz w:val="22"/>
          <w:szCs w:val="22"/>
        </w:rPr>
        <w:t xml:space="preserve">APRNs and PAs perform physician-delegated medical services and evaluations within their scope.</w:t>
      </w:r>
    </w:p>
    <w:p>
      <w:pPr>
        <w:pStyle w:val="ListParagraph"/>
        <w:numPr>
          <w:ilvl w:val="0"/>
          <w:numId w:val="2"/>
        </w:numPr>
        <w:spacing w:after="70" w:line="274"/>
      </w:pPr>
      <w:r>
        <w:rPr>
          <w:rFonts w:ascii="Calibri" w:cs="Calibri" w:eastAsia="Calibri" w:hAnsi="Calibri"/>
          <w:color w:val="222222"/>
          <w:sz w:val="22"/>
          <w:szCs w:val="22"/>
        </w:rPr>
        <w:t xml:space="preserve">The prescriber reviews medication at appropriate intervals and coordinates with the treatment team.</w:t>
      </w:r>
    </w:p>
    <w:p>
      <w:pPr>
        <w:pStyle w:val="ListParagraph"/>
        <w:numPr>
          <w:ilvl w:val="0"/>
          <w:numId w:val="2"/>
        </w:numPr>
        <w:spacing w:after="70" w:line="274"/>
      </w:pPr>
      <w:r>
        <w:rPr>
          <w:rFonts w:ascii="Calibri" w:cs="Calibri" w:eastAsia="Calibri" w:hAnsi="Calibri"/>
          <w:color w:val="222222"/>
          <w:sz w:val="22"/>
          <w:szCs w:val="22"/>
        </w:rPr>
        <w:t xml:space="preserve">Prescriber coverage is arranged so individuals' medication needs are met.</w:t>
      </w:r>
    </w:p>
    <w:p>
      <w:pPr>
        <w:pStyle w:val="Heading2"/>
        <w:spacing w:after="90" w:before="230"/>
      </w:pPr>
      <w:r>
        <w:rPr>
          <w:rFonts w:ascii="Calibri" w:cs="Calibri" w:eastAsia="Calibri" w:hAnsi="Calibri"/>
          <w:b/>
          <w:bCs/>
          <w:color w:val="2C523A"/>
          <w:sz w:val="24"/>
          <w:szCs w:val="24"/>
        </w:rPr>
        <w:t xml:space="preserve">6.02  Informed Consent to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 is given with informed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psychiatric medication — purpose, risks, benefits, and alternatives — and honors the right to refuse consistent with law and any declaration for mental health 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individual (or LAR) is informed of the medication's purpose, risks, benefits, and alternatives, and consent is documented.</w:t>
      </w:r>
    </w:p>
    <w:p>
      <w:pPr>
        <w:pStyle w:val="ListParagraph"/>
        <w:numPr>
          <w:ilvl w:val="0"/>
          <w:numId w:val="2"/>
        </w:numPr>
        <w:spacing w:after="70" w:line="274"/>
      </w:pPr>
      <w:r>
        <w:rPr>
          <w:rFonts w:ascii="Calibri" w:cs="Calibri" w:eastAsia="Calibri" w:hAnsi="Calibri"/>
          <w:color w:val="222222"/>
          <w:sz w:val="22"/>
          <w:szCs w:val="22"/>
        </w:rPr>
        <w:t xml:space="preserve">Refusals and any declaration for mental health treatment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is revisited when medications change materially.</w:t>
      </w:r>
    </w:p>
    <w:p>
      <w:pPr>
        <w:pStyle w:val="ListParagraph"/>
        <w:numPr>
          <w:ilvl w:val="0"/>
          <w:numId w:val="2"/>
        </w:numPr>
        <w:spacing w:after="70" w:line="274"/>
      </w:pPr>
      <w:r>
        <w:rPr>
          <w:rFonts w:ascii="Calibri" w:cs="Calibri" w:eastAsia="Calibri" w:hAnsi="Calibri"/>
          <w:color w:val="222222"/>
          <w:sz w:val="22"/>
          <w:szCs w:val="22"/>
        </w:rPr>
        <w:t xml:space="preserve">Special consent considerations for minors and special populations are followed.</w:t>
      </w:r>
    </w:p>
    <w:p>
      <w:pPr>
        <w:pStyle w:val="Heading2"/>
        <w:spacing w:after="90" w:before="230"/>
      </w:pPr>
      <w:r>
        <w:rPr>
          <w:rFonts w:ascii="Calibri" w:cs="Calibri" w:eastAsia="Calibri" w:hAnsi="Calibri"/>
          <w:b/>
          <w:bCs/>
          <w:color w:val="2C523A"/>
          <w:sz w:val="24"/>
          <w:szCs w:val="24"/>
        </w:rPr>
        <w:t xml:space="preserve">6.03  Medication Monitoring and Reconciliation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26 TAC 301 Subch. 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medication for effectiveness and safety and coordinate across prescribers.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monitors individuals on psychiatric medication for effect and side effects, supports required laboratory and metabolic monitoring, and reconciles medications across prescribers.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are monitored for therapeutic effect and side effects, with laboratory and metabolic monitoring appropriate to the medication arranged or coordinated.</w:t>
      </w:r>
    </w:p>
    <w:p>
      <w:pPr>
        <w:pStyle w:val="ListParagraph"/>
        <w:numPr>
          <w:ilvl w:val="0"/>
          <w:numId w:val="2"/>
        </w:numPr>
        <w:spacing w:after="70" w:line="274"/>
      </w:pPr>
      <w:r>
        <w:rPr>
          <w:rFonts w:ascii="Calibri" w:cs="Calibri" w:eastAsia="Calibri" w:hAnsi="Calibri"/>
          <w:color w:val="222222"/>
          <w:sz w:val="22"/>
          <w:szCs w:val="22"/>
        </w:rPr>
        <w:t xml:space="preserve">A current medication list, including other prescribers' medications, is obtained and reconciled with consent.</w:t>
      </w:r>
    </w:p>
    <w:p>
      <w:pPr>
        <w:pStyle w:val="ListParagraph"/>
        <w:numPr>
          <w:ilvl w:val="0"/>
          <w:numId w:val="2"/>
        </w:numPr>
        <w:spacing w:after="70" w:line="274"/>
      </w:pPr>
      <w:r>
        <w:rPr>
          <w:rFonts w:ascii="Calibri" w:cs="Calibri" w:eastAsia="Calibri" w:hAnsi="Calibri"/>
          <w:color w:val="222222"/>
          <w:sz w:val="22"/>
          <w:szCs w:val="22"/>
        </w:rPr>
        <w:t xml:space="preserve">Concerns and adverse effects are communicated to the prescriber and addressed, and the individual is educated about their medication.</w:t>
      </w:r>
    </w:p>
    <w:p>
      <w:pPr>
        <w:pStyle w:val="ListParagraph"/>
        <w:numPr>
          <w:ilvl w:val="0"/>
          <w:numId w:val="2"/>
        </w:numPr>
        <w:spacing w:after="70" w:line="274"/>
      </w:pPr>
      <w:r>
        <w:rPr>
          <w:rFonts w:ascii="Calibri" w:cs="Calibri" w:eastAsia="Calibri" w:hAnsi="Calibri"/>
          <w:color w:val="222222"/>
          <w:sz w:val="22"/>
          <w:szCs w:val="22"/>
        </w:rPr>
        <w:t xml:space="preserve">Monitoring and reconciliation are documented.</w:t>
      </w:r>
    </w:p>
    <w:p>
      <w:pPr>
        <w:pStyle w:val="Heading2"/>
        <w:spacing w:after="90" w:before="230"/>
      </w:pPr>
      <w:r>
        <w:rPr>
          <w:rFonts w:ascii="Calibri" w:cs="Calibri" w:eastAsia="Calibri" w:hAnsi="Calibri"/>
          <w:b/>
          <w:bCs/>
          <w:color w:val="2C523A"/>
          <w:sz w:val="24"/>
          <w:szCs w:val="24"/>
        </w:rPr>
        <w:t xml:space="preserve">6.04  Medication Handling, Storage and Errors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Texas pharmacy/nursing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and manage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stores or administers medication, it does so securely and accountably, and medication errors are addressed clinically, documented, reported as required,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on site are stored securely with limited access and appropriate controls; any controlled substances are handled per DEA and Texas law with accurate records.</w:t>
      </w:r>
    </w:p>
    <w:p>
      <w:pPr>
        <w:pStyle w:val="ListParagraph"/>
        <w:numPr>
          <w:ilvl w:val="0"/>
          <w:numId w:val="2"/>
        </w:numPr>
        <w:spacing w:after="70" w:line="274"/>
      </w:pPr>
      <w:r>
        <w:rPr>
          <w:rFonts w:ascii="Calibri" w:cs="Calibri" w:eastAsia="Calibri" w:hAnsi="Calibri"/>
          <w:color w:val="222222"/>
          <w:sz w:val="22"/>
          <w:szCs w:val="22"/>
        </w:rPr>
        <w:t xml:space="preserve">Administration and any assistance are documented consistent with nursing and delegation rules.</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with the prescriber notified, documented, reported as required,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Trends feed quality management.</w:t>
      </w:r>
    </w:p>
    <w:p>
      <w:pPr>
        <w:pStyle w:val="Heading2"/>
        <w:spacing w:after="90" w:before="230"/>
      </w:pPr>
      <w:r>
        <w:rPr>
          <w:rFonts w:ascii="Calibri" w:cs="Calibri" w:eastAsia="Calibri" w:hAnsi="Calibri"/>
          <w:b/>
          <w:bCs/>
          <w:color w:val="2C523A"/>
          <w:sz w:val="24"/>
          <w:szCs w:val="24"/>
        </w:rPr>
        <w:t xml:space="preserve">6.05  Special Populations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prescribe safely for children, older adults, and pregnant persons.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Prescribers give special attention to medication for children and adolescents, older adults, and pregnant persons, with appropriate consent and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for special populations receives the additional consideration the standards require.</w:t>
      </w:r>
    </w:p>
    <w:p>
      <w:pPr>
        <w:pStyle w:val="ListParagraph"/>
        <w:numPr>
          <w:ilvl w:val="0"/>
          <w:numId w:val="2"/>
        </w:numPr>
        <w:spacing w:after="70" w:line="274"/>
      </w:pPr>
      <w:r>
        <w:rPr>
          <w:rFonts w:ascii="Calibri" w:cs="Calibri" w:eastAsia="Calibri" w:hAnsi="Calibri"/>
          <w:color w:val="222222"/>
          <w:sz w:val="22"/>
          <w:szCs w:val="22"/>
        </w:rPr>
        <w:t xml:space="preserve">Consent for minors and for individuals with LARs is handled appropriately.</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w:t>
      </w:r>
    </w:p>
    <w:p>
      <w:pPr>
        <w:pStyle w:val="Heading2"/>
        <w:spacing w:after="90" w:before="230"/>
      </w:pPr>
      <w:r>
        <w:rPr>
          <w:rFonts w:ascii="Calibri" w:cs="Calibri" w:eastAsia="Calibri" w:hAnsi="Calibri"/>
          <w:b/>
          <w:bCs/>
          <w:color w:val="2C523A"/>
          <w:sz w:val="24"/>
          <w:szCs w:val="24"/>
        </w:rPr>
        <w:t xml:space="preserve">6.06  Medication in Crisis and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rights and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in psychiatric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in a crisis or emergency is provided only within prescriber authority and the individual's rights, and is never used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Emergency medication decisions rest with authorized prescribers consistent with law and rights.</w:t>
      </w:r>
    </w:p>
    <w:p>
      <w:pPr>
        <w:pStyle w:val="ListParagraph"/>
        <w:numPr>
          <w:ilvl w:val="0"/>
          <w:numId w:val="2"/>
        </w:numPr>
        <w:spacing w:after="70" w:line="274"/>
      </w:pPr>
      <w:r>
        <w:rPr>
          <w:rFonts w:ascii="Calibri" w:cs="Calibri" w:eastAsia="Calibri" w:hAnsi="Calibri"/>
          <w:color w:val="222222"/>
          <w:sz w:val="22"/>
          <w:szCs w:val="22"/>
        </w:rPr>
        <w:t xml:space="preserve">Medication is not used as a restraint for convenience, discipline, or coercion.</w:t>
      </w:r>
    </w:p>
    <w:p>
      <w:pPr>
        <w:pStyle w:val="ListParagraph"/>
        <w:numPr>
          <w:ilvl w:val="0"/>
          <w:numId w:val="2"/>
        </w:numPr>
        <w:spacing w:after="70" w:line="274"/>
      </w:pPr>
      <w:r>
        <w:rPr>
          <w:rFonts w:ascii="Calibri" w:cs="Calibri" w:eastAsia="Calibri" w:hAnsi="Calibri"/>
          <w:color w:val="222222"/>
          <w:sz w:val="22"/>
          <w:szCs w:val="22"/>
        </w:rPr>
        <w:t xml:space="preserve">Any emergency medication is documented and reviewed.</w:t>
      </w:r>
    </w:p>
    <w:p>
      <w:pPr>
        <w:pStyle w:val="ListParagraph"/>
        <w:numPr>
          <w:ilvl w:val="0"/>
          <w:numId w:val="2"/>
        </w:numPr>
        <w:spacing w:after="70" w:line="274"/>
      </w:pPr>
      <w:r>
        <w:rPr>
          <w:rFonts w:ascii="Calibri" w:cs="Calibri" w:eastAsia="Calibri" w:hAnsi="Calibri"/>
          <w:color w:val="222222"/>
          <w:sz w:val="22"/>
          <w:szCs w:val="22"/>
        </w:rPr>
        <w:t xml:space="preserve">Staff know when to summon emergency medical or psychiatric help.</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Environment of Care,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individuals and staff safe. Chapter 301, Subchapter G (Section 301.323, Environment of Care and Safety) requires a safe environment for services, and Texas law requires the provider to report and respond to incidents, including abuse, neglect, and exploitation. The section covers incident response and reporting, suicide prevention, medical and behavioral emergencies including the crisis and emergency-detention processes, and a safe environment of care.</w:t>
      </w:r>
    </w:p>
    <w:p>
      <w:pPr>
        <w:pStyle w:val="Heading2"/>
        <w:spacing w:after="90" w:before="230"/>
      </w:pPr>
      <w:r>
        <w:rPr>
          <w:rFonts w:ascii="Calibri" w:cs="Calibri" w:eastAsia="Calibri" w:hAnsi="Calibri"/>
          <w:b/>
          <w:bCs/>
          <w:color w:val="2C523A"/>
          <w:sz w:val="24"/>
          <w:szCs w:val="24"/>
        </w:rPr>
        <w:t xml:space="preserve">7.01  Incident Response and Abuse/Neglect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Texas abuse/neglect reporting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report incidents as Texas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reviews, and reports incidents as the rules and Texas law require, protects individuals throughout, and reports abuse, neglect, and exploitation to the required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individuals and report incidents to leadership.</w:t>
      </w:r>
    </w:p>
    <w:p>
      <w:pPr>
        <w:pStyle w:val="ListParagraph"/>
        <w:numPr>
          <w:ilvl w:val="0"/>
          <w:numId w:val="2"/>
        </w:numPr>
        <w:spacing w:after="70" w:line="274"/>
      </w:pPr>
      <w:r>
        <w:rPr>
          <w:rFonts w:ascii="Calibri" w:cs="Calibri" w:eastAsia="Calibri" w:hAnsi="Calibri"/>
          <w:color w:val="222222"/>
          <w:sz w:val="22"/>
          <w:szCs w:val="22"/>
        </w:rPr>
        <w:t xml:space="preserve">Reportable incidents — including abuse, neglect, and exploitation — are reported to the required authorities (including the Department of Family and Protective Services and, where applicable, law enforcement, HHSC, and the LMHA) within required timeframes.</w:t>
      </w:r>
    </w:p>
    <w:p>
      <w:pPr>
        <w:pStyle w:val="ListParagraph"/>
        <w:numPr>
          <w:ilvl w:val="0"/>
          <w:numId w:val="2"/>
        </w:numPr>
        <w:spacing w:after="70" w:line="274"/>
      </w:pPr>
      <w:r>
        <w:rPr>
          <w:rFonts w:ascii="Calibri" w:cs="Calibri" w:eastAsia="Calibri" w:hAnsi="Calibri"/>
          <w:color w:val="222222"/>
          <w:sz w:val="22"/>
          <w:szCs w:val="22"/>
        </w:rPr>
        <w:t xml:space="preserve">Staff are trained on mandatory reporting, and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investigations, takes protective and corrective action, and implements findings.</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documentation is retained.</w:t>
      </w:r>
    </w:p>
    <w:p>
      <w:pPr>
        <w:pStyle w:val="Heading2"/>
        <w:spacing w:after="90" w:before="230"/>
      </w:pPr>
      <w:r>
        <w:rPr>
          <w:rFonts w:ascii="Calibri" w:cs="Calibri" w:eastAsia="Calibri" w:hAnsi="Calibri"/>
          <w:b/>
          <w:bCs/>
          <w:color w:val="2C523A"/>
          <w:sz w:val="24"/>
          <w:szCs w:val="24"/>
        </w:rPr>
        <w:t xml:space="preserve">7.02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26 TAC 306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and responds to suicide and self-harm risk, connects individuals to crisis services, and reviews suicide-related events.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individuals at risk.</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connect individuals to crisis services, including the crisis hotline, mobile crisis, and 988.</w:t>
      </w:r>
    </w:p>
    <w:p>
      <w:pPr>
        <w:pStyle w:val="ListParagraph"/>
        <w:numPr>
          <w:ilvl w:val="0"/>
          <w:numId w:val="2"/>
        </w:numPr>
        <w:spacing w:after="70" w:line="274"/>
      </w:pPr>
      <w:r>
        <w:rPr>
          <w:rFonts w:ascii="Calibri" w:cs="Calibri" w:eastAsia="Calibri" w:hAnsi="Calibri"/>
          <w:color w:val="222222"/>
          <w:sz w:val="22"/>
          <w:szCs w:val="22"/>
        </w:rPr>
        <w:t xml:space="preserve">Environmental risks in program spaces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7.03  Medical, Behavioral and Crisis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HSC Ch. 573–574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emergencies and crises.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prepares staff to respond to medical, behavioral, and psychiatric emergencies and follows the crisis and emergency-detention processes the Health and Safety Code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medical and behavioral emergencies and acute psychiatric decompensation, and to summon emergency care without delay.</w:t>
      </w:r>
    </w:p>
    <w:p>
      <w:pPr>
        <w:pStyle w:val="ListParagraph"/>
        <w:numPr>
          <w:ilvl w:val="0"/>
          <w:numId w:val="2"/>
        </w:numPr>
        <w:spacing w:after="70" w:line="274"/>
      </w:pPr>
      <w:r>
        <w:rPr>
          <w:rFonts w:ascii="Calibri" w:cs="Calibri" w:eastAsia="Calibri" w:hAnsi="Calibri"/>
          <w:color w:val="222222"/>
          <w:sz w:val="22"/>
          <w:szCs w:val="22"/>
        </w:rPr>
        <w:t xml:space="preserve">Preliminary examination, emergency detention, and crisis processes are followed consistent with Health and Safety Code Chapters 573 and 574 and Chapter 306.</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Emergency and disaster plans are maintained, exercised, and reviewed.</w:t>
      </w:r>
    </w:p>
    <w:p>
      <w:pPr>
        <w:pStyle w:val="Heading2"/>
        <w:spacing w:after="90" w:before="230"/>
      </w:pPr>
      <w:r>
        <w:rPr>
          <w:rFonts w:ascii="Calibri" w:cs="Calibri" w:eastAsia="Calibri" w:hAnsi="Calibri"/>
          <w:b/>
          <w:bCs/>
          <w:color w:val="2C523A"/>
          <w:sz w:val="24"/>
          <w:szCs w:val="24"/>
        </w:rPr>
        <w:t xml:space="preserve">7.04  Environment of Care and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safe environment of care meeting Chapter 301's requirements, including for office, community, and any residential or crisis settings it operates.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environment of care meets the applicable safety requirements for the settings in which services are delivered.</w:t>
      </w:r>
    </w:p>
    <w:p>
      <w:pPr>
        <w:pStyle w:val="ListParagraph"/>
        <w:numPr>
          <w:ilvl w:val="0"/>
          <w:numId w:val="2"/>
        </w:numPr>
        <w:spacing w:after="70" w:line="274"/>
      </w:pPr>
      <w:r>
        <w:rPr>
          <w:rFonts w:ascii="Calibri" w:cs="Calibri" w:eastAsia="Calibri" w:hAnsi="Calibri"/>
          <w:color w:val="222222"/>
          <w:sz w:val="22"/>
          <w:szCs w:val="22"/>
        </w:rPr>
        <w:t xml:space="preserve">Safety of staff delivering community and home-based services is addressed through policy and training.</w:t>
      </w:r>
    </w:p>
    <w:p>
      <w:pPr>
        <w:pStyle w:val="ListParagraph"/>
        <w:numPr>
          <w:ilvl w:val="0"/>
          <w:numId w:val="2"/>
        </w:numPr>
        <w:spacing w:after="70" w:line="274"/>
      </w:pPr>
      <w:r>
        <w:rPr>
          <w:rFonts w:ascii="Calibri" w:cs="Calibri" w:eastAsia="Calibri" w:hAnsi="Calibri"/>
          <w:color w:val="222222"/>
          <w:sz w:val="22"/>
          <w:szCs w:val="22"/>
        </w:rPr>
        <w:t xml:space="preserve">Any residential or crisis stabilization settings meet the applicable licensure and safety requirements.</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Texas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an individual as the rules and Texas law require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individual's death is reported within required timeframes to the required parties, including HHSC, the LMHA, and, where applicable, law enforcement and the medical examiner.</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Tracking and Trending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quality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incident review process that examines incidents, tracks and trends them,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reviewed at the required frequency, with tracking and trending to identify patterns.</w:t>
      </w:r>
    </w:p>
    <w:p>
      <w:pPr>
        <w:pStyle w:val="ListParagraph"/>
        <w:numPr>
          <w:ilvl w:val="0"/>
          <w:numId w:val="2"/>
        </w:numPr>
        <w:spacing w:after="70" w:line="274"/>
      </w:pPr>
      <w:r>
        <w:rPr>
          <w:rFonts w:ascii="Calibri" w:cs="Calibri" w:eastAsia="Calibri" w:hAnsi="Calibri"/>
          <w:color w:val="222222"/>
          <w:sz w:val="22"/>
          <w:szCs w:val="22"/>
        </w:rPr>
        <w:t xml:space="preserve">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Restraint and Seclusion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301.325, 306;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restraint and seclusion to licensed settings under strict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does not use restraint or seclusion in community services; where it operates a licensed crisis setting that may use them, it does so only under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Restraint and seclusion are not used in community mental health services.</w:t>
      </w:r>
    </w:p>
    <w:p>
      <w:pPr>
        <w:pStyle w:val="ListParagraph"/>
        <w:numPr>
          <w:ilvl w:val="0"/>
          <w:numId w:val="2"/>
        </w:numPr>
        <w:spacing w:after="70" w:line="274"/>
      </w:pPr>
      <w:r>
        <w:rPr>
          <w:rFonts w:ascii="Calibri" w:cs="Calibri" w:eastAsia="Calibri" w:hAnsi="Calibri"/>
          <w:color w:val="222222"/>
          <w:sz w:val="22"/>
          <w:szCs w:val="22"/>
        </w:rPr>
        <w:t xml:space="preserve">In any licensed crisis stabilization setting, restraint and seclusion are used only as a last resort under the applicable licensure standards, with required monitoring and documentation.</w:t>
      </w:r>
    </w:p>
    <w:p>
      <w:pPr>
        <w:pStyle w:val="ListParagraph"/>
        <w:numPr>
          <w:ilvl w:val="0"/>
          <w:numId w:val="2"/>
        </w:numPr>
        <w:spacing w:after="70" w:line="274"/>
      </w:pPr>
      <w:r>
        <w:rPr>
          <w:rFonts w:ascii="Calibri" w:cs="Calibri" w:eastAsia="Calibri" w:hAnsi="Calibri"/>
          <w:color w:val="222222"/>
          <w:sz w:val="22"/>
          <w:szCs w:val="22"/>
        </w:rPr>
        <w:t xml:space="preserve">Staff are trained in de-escalation and the least restrictive response.</w:t>
      </w:r>
    </w:p>
    <w:p>
      <w:pPr>
        <w:pStyle w:val="ListParagraph"/>
        <w:numPr>
          <w:ilvl w:val="0"/>
          <w:numId w:val="2"/>
        </w:numPr>
        <w:spacing w:after="70" w:line="274"/>
      </w:pPr>
      <w:r>
        <w:rPr>
          <w:rFonts w:ascii="Calibri" w:cs="Calibri" w:eastAsia="Calibri" w:hAnsi="Calibri"/>
          <w:color w:val="222222"/>
          <w:sz w:val="22"/>
          <w:szCs w:val="22"/>
        </w:rPr>
        <w:t xml:space="preserve">Any use is documented, reviewed, and reported as required.</w:t>
      </w:r>
    </w:p>
    <w:p>
      <w:pPr>
        <w:pStyle w:val="Heading2"/>
        <w:spacing w:after="90" w:before="230"/>
      </w:pPr>
      <w:r>
        <w:rPr>
          <w:rFonts w:ascii="Calibri" w:cs="Calibri" w:eastAsia="Calibri" w:hAnsi="Calibri"/>
          <w:b/>
          <w:bCs/>
          <w:color w:val="2C523A"/>
          <w:sz w:val="24"/>
          <w:szCs w:val="24"/>
        </w:rPr>
        <w:t xml:space="preserve">7.08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services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 especially crisis response and medication continuity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continuity, crisis response,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7.09  Missing or Unreachable High-Risk Individuals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306;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high-risk individual cannot be located or disengages in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promptly when an individual believed to be at significant risk cannot be reached or located, taking protective steps consistent with law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high-risk individual cannot be reached, staff escalate per procedure — outreach, collateral contacts as consent and law permit, and emergency services where risk warrants.</w:t>
      </w:r>
    </w:p>
    <w:p>
      <w:pPr>
        <w:pStyle w:val="ListParagraph"/>
        <w:numPr>
          <w:ilvl w:val="0"/>
          <w:numId w:val="2"/>
        </w:numPr>
        <w:spacing w:after="70" w:line="274"/>
      </w:pPr>
      <w:r>
        <w:rPr>
          <w:rFonts w:ascii="Calibri" w:cs="Calibri" w:eastAsia="Calibri" w:hAnsi="Calibri"/>
          <w:color w:val="222222"/>
          <w:sz w:val="22"/>
          <w:szCs w:val="22"/>
        </w:rPr>
        <w:t xml:space="preserve">Actions balance safety, confidentiality, and the individual's rights.</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reported where required.</w:t>
      </w:r>
    </w:p>
    <w:p>
      <w:pPr>
        <w:pStyle w:val="ListParagraph"/>
        <w:numPr>
          <w:ilvl w:val="0"/>
          <w:numId w:val="2"/>
        </w:numPr>
        <w:spacing w:after="70" w:line="274"/>
      </w:pPr>
      <w:r>
        <w:rPr>
          <w:rFonts w:ascii="Calibri" w:cs="Calibri" w:eastAsia="Calibri" w:hAnsi="Calibri"/>
          <w:color w:val="222222"/>
          <w:sz w:val="22"/>
          <w:szCs w:val="22"/>
        </w:rPr>
        <w:t xml:space="preserve">The response is reviewed for lessons.</w:t>
      </w:r>
    </w:p>
    <w:p>
      <w:pPr>
        <w:pStyle w:val="Heading2"/>
        <w:spacing w:after="90" w:before="230"/>
      </w:pPr>
      <w:r>
        <w:rPr>
          <w:rFonts w:ascii="Calibri" w:cs="Calibri" w:eastAsia="Calibri" w:hAnsi="Calibri"/>
          <w:b/>
          <w:bCs/>
          <w:color w:val="2C523A"/>
          <w:sz w:val="24"/>
          <w:szCs w:val="24"/>
        </w:rPr>
        <w:t xml:space="preserve">7.10  Community and Home Visit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301.323;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and individuals safe during community-based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safety practices for community and home-based service delivery.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followed, including check-in and risk-awareness practices.</w:t>
      </w:r>
    </w:p>
    <w:p>
      <w:pPr>
        <w:pStyle w:val="ListParagraph"/>
        <w:numPr>
          <w:ilvl w:val="0"/>
          <w:numId w:val="2"/>
        </w:numPr>
        <w:spacing w:after="70" w:line="274"/>
      </w:pPr>
      <w:r>
        <w:rPr>
          <w:rFonts w:ascii="Calibri" w:cs="Calibri" w:eastAsia="Calibri" w:hAnsi="Calibri"/>
          <w:color w:val="222222"/>
          <w:sz w:val="22"/>
          <w:szCs w:val="22"/>
        </w:rPr>
        <w:t xml:space="preserve">Staff are trained on de-escalation and personal safety.</w:t>
      </w:r>
    </w:p>
    <w:p>
      <w:pPr>
        <w:pStyle w:val="ListParagraph"/>
        <w:numPr>
          <w:ilvl w:val="0"/>
          <w:numId w:val="2"/>
        </w:numPr>
        <w:spacing w:after="70" w:line="274"/>
      </w:pPr>
      <w:r>
        <w:rPr>
          <w:rFonts w:ascii="Calibri" w:cs="Calibri" w:eastAsia="Calibri" w:hAnsi="Calibri"/>
          <w:color w:val="222222"/>
          <w:sz w:val="22"/>
          <w:szCs w:val="22"/>
        </w:rPr>
        <w:t xml:space="preserve">Concerns are reported and addressed.</w:t>
      </w:r>
    </w:p>
    <w:p>
      <w:pPr>
        <w:pStyle w:val="ListParagraph"/>
        <w:numPr>
          <w:ilvl w:val="0"/>
          <w:numId w:val="2"/>
        </w:numPr>
        <w:spacing w:after="70" w:line="274"/>
      </w:pPr>
      <w:r>
        <w:rPr>
          <w:rFonts w:ascii="Calibri" w:cs="Calibri" w:eastAsia="Calibri" w:hAnsi="Calibri"/>
          <w:color w:val="222222"/>
          <w:sz w:val="22"/>
          <w:szCs w:val="22"/>
        </w:rPr>
        <w:t xml:space="preserve">Practices are reviewed.</w:t>
      </w:r>
    </w:p>
    <w:p>
      <w:pPr>
        <w:pStyle w:val="Heading2"/>
        <w:spacing w:after="90" w:before="230"/>
      </w:pPr>
      <w:r>
        <w:rPr>
          <w:rFonts w:ascii="Calibri" w:cs="Calibri" w:eastAsia="Calibri" w:hAnsi="Calibri"/>
          <w:b/>
          <w:bCs/>
          <w:color w:val="2C523A"/>
          <w:sz w:val="24"/>
          <w:szCs w:val="24"/>
        </w:rPr>
        <w:t xml:space="preserve">7.11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individuals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individuals,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service and the recovery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management, readiness for HHSC and LMHA review, the medical records system under Section 301.329, billing integrity, data security, and continuity. HHSC, the LMHA, and the MCO monitor providers for compliance, and a provider's standing rests on accurate records, honest billing, timely corrective action, and services delivered to the standards and the TRR authorization.</w:t>
      </w:r>
    </w:p>
    <w:p>
      <w:pPr>
        <w:pStyle w:val="Heading2"/>
        <w:spacing w:after="90" w:before="230"/>
      </w:pPr>
      <w:r>
        <w:rPr>
          <w:rFonts w:ascii="Calibri" w:cs="Calibri" w:eastAsia="Calibri" w:hAnsi="Calibri"/>
          <w:b/>
          <w:bCs/>
          <w:color w:val="2C523A"/>
          <w:sz w:val="24"/>
          <w:szCs w:val="24"/>
        </w:rPr>
        <w:t xml:space="preserve">8.01  Quality Management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 Subch. G; HHSC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management process that reviews outcomes, incidents, complaints, utilization,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complaints, outcomes, documentation, utilization, and review results are examined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 indicators are tracked, and 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HHSC, the LMHA, and payers are submitted accurately.</w:t>
      </w:r>
    </w:p>
    <w:p>
      <w:pPr>
        <w:pStyle w:val="Heading2"/>
        <w:spacing w:after="90" w:before="230"/>
      </w:pPr>
      <w:r>
        <w:rPr>
          <w:rFonts w:ascii="Calibri" w:cs="Calibri" w:eastAsia="Calibri" w:hAnsi="Calibri"/>
          <w:b/>
          <w:bCs/>
          <w:color w:val="2C523A"/>
          <w:sz w:val="24"/>
          <w:szCs w:val="24"/>
        </w:rPr>
        <w:t xml:space="preserve">8.02  Monitoring, Review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301.305; HHSC/LMHA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review and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HHSC, LMHA, and MCO review, cooperates fully, and corrects deficiencies through timely, sustained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policies,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HHSC, LMHA, and MCO monitoring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a corrective action plan is submitted and implemented within the required timeframe and sustained.</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provider's contract and standing.</w:t>
      </w:r>
    </w:p>
    <w:p>
      <w:pPr>
        <w:pStyle w:val="Heading2"/>
        <w:spacing w:after="90" w:before="230"/>
      </w:pPr>
      <w:r>
        <w:rPr>
          <w:rFonts w:ascii="Calibri" w:cs="Calibri" w:eastAsia="Calibri" w:hAnsi="Calibri"/>
          <w:b/>
          <w:bCs/>
          <w:color w:val="2C523A"/>
          <w:sz w:val="24"/>
          <w:szCs w:val="24"/>
        </w:rPr>
        <w:t xml:space="preserve">8.03  Medical Records System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301.329; HSC Ch. 611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accurate, confidential records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medical records system meeting Section 301.329,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record contains the assessment, level-of-care determination, recovery plan and reviews, service documentation, medication records, incident documentation, and discharge or transition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 including in the CMBHS system.</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Health and Safety Code Chapter 611,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Records are produced for HHSC, the LMHA,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Texas Medicaid; HHSC-OIG; TRR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authorized services actually delivered and documented, consistent with the TRR authorization, and maintains a compliance program.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TRR authorization and payer rules.</w:t>
      </w:r>
    </w:p>
    <w:p>
      <w:pPr>
        <w:pStyle w:val="ListParagraph"/>
        <w:numPr>
          <w:ilvl w:val="0"/>
          <w:numId w:val="2"/>
        </w:numPr>
        <w:spacing w:after="70" w:line="274"/>
      </w:pPr>
      <w:r>
        <w:rPr>
          <w:rFonts w:ascii="Calibri" w:cs="Calibri" w:eastAsia="Calibri" w:hAnsi="Calibri"/>
          <w:color w:val="222222"/>
          <w:sz w:val="22"/>
          <w:szCs w:val="22"/>
        </w:rPr>
        <w:t xml:space="preserve">The provider maintains a compliance program with a way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HHSC-OIG, payer, and program-integrity audits.</w:t>
      </w:r>
    </w:p>
    <w:p>
      <w:pPr>
        <w:pStyle w:val="Heading2"/>
        <w:spacing w:after="90" w:before="230"/>
      </w:pPr>
      <w:r>
        <w:rPr>
          <w:rFonts w:ascii="Calibri" w:cs="Calibri" w:eastAsia="Calibri" w:hAnsi="Calibri"/>
          <w:b/>
          <w:bCs/>
          <w:color w:val="2C523A"/>
          <w:sz w:val="24"/>
          <w:szCs w:val="24"/>
        </w:rPr>
        <w:t xml:space="preserve">8.05  Data Security, Retention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HSC Ch. 611;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data with safeguards meeting HIPAA and state law, retains records as required, and plans continuity so a disruption does not endanger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medication continuity, and crisis support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Heading2"/>
        <w:spacing w:after="90" w:before="230"/>
      </w:pPr>
      <w:r>
        <w:rPr>
          <w:rFonts w:ascii="Calibri" w:cs="Calibri" w:eastAsia="Calibri" w:hAnsi="Calibri"/>
          <w:b/>
          <w:bCs/>
          <w:color w:val="2C523A"/>
          <w:sz w:val="24"/>
          <w:szCs w:val="24"/>
        </w:rPr>
        <w:t xml:space="preserve">8.06  Outcome Measurement and Individual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HHSC data requirements; TRR outcomes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individual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outcomes and gathers individual and family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services and required by HHSC and the TRR system are tracked.</w:t>
      </w:r>
    </w:p>
    <w:p>
      <w:pPr>
        <w:pStyle w:val="ListParagraph"/>
        <w:numPr>
          <w:ilvl w:val="0"/>
          <w:numId w:val="2"/>
        </w:numPr>
        <w:spacing w:after="70" w:line="274"/>
      </w:pPr>
      <w:r>
        <w:rPr>
          <w:rFonts w:ascii="Calibri" w:cs="Calibri" w:eastAsia="Calibri" w:hAnsi="Calibri"/>
          <w:color w:val="222222"/>
          <w:sz w:val="22"/>
          <w:szCs w:val="22"/>
        </w:rPr>
        <w:t xml:space="preserve">Individual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8.07  Utilization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TRR Guidelines; HHSC-OIG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the TRR authorization, the recovery plan, and payer criteria.</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8.08  State Data Reporting (CMBHS)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HHSC data reporting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submits required data through the CMBHS system accurately and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HHSC timeframes through CMBHS.</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 and hold the required system access.</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pPr>
        <w:pStyle w:val="Heading2"/>
        <w:spacing w:after="90" w:before="230"/>
      </w:pPr>
      <w:r>
        <w:rPr>
          <w:rFonts w:ascii="Calibri" w:cs="Calibri" w:eastAsia="Calibri" w:hAnsi="Calibri"/>
          <w:b/>
          <w:bCs/>
          <w:color w:val="2C523A"/>
          <w:sz w:val="24"/>
          <w:szCs w:val="24"/>
        </w:rPr>
        <w:t xml:space="preserve">8.09  Financial Management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HHSC/LMHA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continuity so a disruption does not endanger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individuals who depend on continued service, especially those in intensive services or crisis.</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8.10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26 TAC 301.321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Leadership adopts this manual, the provider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reviewers,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8.11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HSC Ch. 611;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vendors and business associates handling protected information meet HIPAA, state law,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8.12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Texas Medicaid; HHSC-OIG;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compliance program with standards of conduct, training, auditing, and non-retaliation, and prevents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standards of conduct and compliance policies are adopted, with a designated compliance function.</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without reprisal.</w:t>
      </w:r>
    </w:p>
    <w:p>
      <w:pPr>
        <w:pStyle w:val="ListParagraph"/>
        <w:numPr>
          <w:ilvl w:val="0"/>
          <w:numId w:val="2"/>
        </w:numPr>
        <w:spacing w:after="70" w:line="274"/>
      </w:pPr>
      <w:r>
        <w:rPr>
          <w:rFonts w:ascii="Calibri" w:cs="Calibri" w:eastAsia="Calibri" w:hAnsi="Calibri"/>
          <w:color w:val="222222"/>
          <w:sz w:val="22"/>
          <w:szCs w:val="22"/>
        </w:rPr>
        <w:t xml:space="preserve">Auditing and monitoring, response and prevention, and required certifications are completed.</w:t>
      </w:r>
    </w:p>
    <w:p>
      <w:pPr>
        <w:pStyle w:val="ListParagraph"/>
        <w:numPr>
          <w:ilvl w:val="0"/>
          <w:numId w:val="2"/>
        </w:numPr>
        <w:spacing w:after="70" w:line="274"/>
      </w:pPr>
      <w:r>
        <w:rPr>
          <w:rFonts w:ascii="Calibri" w:cs="Calibri" w:eastAsia="Calibri" w:hAnsi="Calibri"/>
          <w:color w:val="222222"/>
          <w:sz w:val="22"/>
          <w:szCs w:val="22"/>
        </w:rPr>
        <w:t xml:space="preserve">The program is reviewed and updated.</w:t>
      </w:r>
    </w:p>
    <w:p>
      <w:pPr>
        <w:pStyle w:val="Heading2"/>
        <w:spacing w:after="90" w:before="230"/>
      </w:pPr>
      <w:r>
        <w:rPr>
          <w:rFonts w:ascii="Calibri" w:cs="Calibri" w:eastAsia="Calibri" w:hAnsi="Calibri"/>
          <w:b/>
          <w:bCs/>
          <w:color w:val="2C523A"/>
          <w:sz w:val="24"/>
          <w:szCs w:val="24"/>
        </w:rPr>
        <w:t xml:space="preserve">8.13  Records Retention and Secure Destruction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HSC Ch. 611; HIPAA; 26 TAC 301.329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and destroy records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retains records for the required period and destroys them securely thereafter,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period the rules and law require.</w:t>
      </w:r>
    </w:p>
    <w:p>
      <w:pPr>
        <w:pStyle w:val="ListParagraph"/>
        <w:numPr>
          <w:ilvl w:val="0"/>
          <w:numId w:val="2"/>
        </w:numPr>
        <w:spacing w:after="70" w:line="274"/>
      </w:pPr>
      <w:r>
        <w:rPr>
          <w:rFonts w:ascii="Calibri" w:cs="Calibri" w:eastAsia="Calibri" w:hAnsi="Calibri"/>
          <w:color w:val="222222"/>
          <w:sz w:val="22"/>
          <w:szCs w:val="22"/>
        </w:rPr>
        <w:t xml:space="preserve">Destruction after the retention period is secure and documented.</w:t>
      </w:r>
    </w:p>
    <w:p>
      <w:pPr>
        <w:pStyle w:val="ListParagraph"/>
        <w:numPr>
          <w:ilvl w:val="0"/>
          <w:numId w:val="2"/>
        </w:numPr>
        <w:spacing w:after="70" w:line="274"/>
      </w:pPr>
      <w:r>
        <w:rPr>
          <w:rFonts w:ascii="Calibri" w:cs="Calibri" w:eastAsia="Calibri" w:hAnsi="Calibri"/>
          <w:color w:val="222222"/>
          <w:sz w:val="22"/>
          <w:szCs w:val="22"/>
        </w:rPr>
        <w:t xml:space="preserve">Retention and destruction follow Chapter 611,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The retention schedule is reviewed.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Texas and federal authorities on which they rest. The Health and Safety Code (Chapters 533 and 534) and the HHSC rules at 26 TAC Chapters 301 (Subchapter G) and 306 govern community mental health services; the TRR Utilization Management Guidelines govern service authorization. This is a starting reference, not a complete list — confirm current text with HHSC and your LMHA.</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Texas Health and Safety Code Chapters 533 &amp; 534 — the state mental health system, local authority designation, and community and crisis services.</w:t>
      </w:r>
    </w:p>
    <w:p>
      <w:pPr>
        <w:pStyle w:val="ListParagraph"/>
        <w:numPr>
          <w:ilvl w:val="0"/>
          <w:numId w:val="3"/>
        </w:numPr>
        <w:spacing w:after="60" w:line="274"/>
      </w:pPr>
      <w:r>
        <w:rPr>
          <w:rFonts w:ascii="Calibri" w:cs="Calibri" w:eastAsia="Calibri" w:hAnsi="Calibri"/>
          <w:color w:val="222222"/>
          <w:sz w:val="22"/>
          <w:szCs w:val="22"/>
        </w:rPr>
        <w:t xml:space="preserve">26 TAC Chapter 301, Subchapter G — Mental Health Community Services Standards: 301.303 definitions, 301.305 responsibility for compliance, 301.321 leadership, 301.323 environment of care and safety, 301.325 rights and protection, 301.327 access, 301.329 medical records system, 301.331 competency and credentialing, plus Division 3 service standards.</w:t>
      </w:r>
    </w:p>
    <w:p>
      <w:pPr>
        <w:pStyle w:val="ListParagraph"/>
        <w:numPr>
          <w:ilvl w:val="0"/>
          <w:numId w:val="3"/>
        </w:numPr>
        <w:spacing w:after="60" w:line="274"/>
      </w:pPr>
      <w:r>
        <w:rPr>
          <w:rFonts w:ascii="Calibri" w:cs="Calibri" w:eastAsia="Calibri" w:hAnsi="Calibri"/>
          <w:color w:val="222222"/>
          <w:sz w:val="22"/>
          <w:szCs w:val="22"/>
        </w:rPr>
        <w:t xml:space="preserve">26 TAC Chapter 306 — Behavioral Health Delivery System: admission, continuity, and discharge; crisis services; Texas Certified Community Behavioral Health Clinics.</w:t>
      </w:r>
    </w:p>
    <w:p>
      <w:pPr>
        <w:pStyle w:val="ListParagraph"/>
        <w:numPr>
          <w:ilvl w:val="0"/>
          <w:numId w:val="3"/>
        </w:numPr>
        <w:spacing w:after="60" w:line="274"/>
      </w:pPr>
      <w:r>
        <w:rPr>
          <w:rFonts w:ascii="Calibri" w:cs="Calibri" w:eastAsia="Calibri" w:hAnsi="Calibri"/>
          <w:color w:val="222222"/>
          <w:sz w:val="22"/>
          <w:szCs w:val="22"/>
        </w:rPr>
        <w:t xml:space="preserve">TRR Utilization Management Guidelines — incorporated by reference; determine level of care and service authorization.</w:t>
      </w:r>
    </w:p>
    <w:p>
      <w:pPr>
        <w:pStyle w:val="ListParagraph"/>
        <w:numPr>
          <w:ilvl w:val="0"/>
          <w:numId w:val="3"/>
        </w:numPr>
        <w:spacing w:after="60" w:line="274"/>
      </w:pPr>
      <w:r>
        <w:rPr>
          <w:rFonts w:ascii="Calibri" w:cs="Calibri" w:eastAsia="Calibri" w:hAnsi="Calibri"/>
          <w:color w:val="222222"/>
          <w:sz w:val="22"/>
          <w:szCs w:val="22"/>
        </w:rPr>
        <w:t xml:space="preserve">1 TAC Chapter 354, Subchapter N — Peer Specialist Services.</w:t>
      </w:r>
    </w:p>
    <w:p>
      <w:pPr>
        <w:pStyle w:val="ListParagraph"/>
        <w:numPr>
          <w:ilvl w:val="0"/>
          <w:numId w:val="3"/>
        </w:numPr>
        <w:spacing w:after="60" w:line="274"/>
      </w:pPr>
      <w:r>
        <w:rPr>
          <w:rFonts w:ascii="Calibri" w:cs="Calibri" w:eastAsia="Calibri" w:hAnsi="Calibri"/>
          <w:color w:val="222222"/>
          <w:sz w:val="22"/>
          <w:szCs w:val="22"/>
        </w:rPr>
        <w:t xml:space="preserve">Health and Safety Code Chapter 611 and HIPAA — confidentiality; 42 CFR Part 2 — applied to any co-occurring substance use records.</w:t>
      </w:r>
    </w:p>
    <w:p>
      <w:pPr>
        <w:pStyle w:val="Heading2"/>
        <w:spacing w:after="90" w:before="230"/>
      </w:pPr>
      <w:r>
        <w:rPr>
          <w:rFonts w:ascii="Calibri" w:cs="Calibri" w:eastAsia="Calibri" w:hAnsi="Calibri"/>
          <w:b/>
          <w:bCs/>
          <w:color w:val="2C523A"/>
          <w:sz w:val="24"/>
          <w:szCs w:val="24"/>
        </w:rPr>
        <w:t xml:space="preserve">Staffing and roles</w:t>
      </w:r>
    </w:p>
    <w:p>
      <w:pPr>
        <w:pStyle w:val="ListParagraph"/>
        <w:numPr>
          <w:ilvl w:val="0"/>
          <w:numId w:val="3"/>
        </w:numPr>
        <w:spacing w:after="60" w:line="274"/>
      </w:pPr>
      <w:r>
        <w:rPr>
          <w:rFonts w:ascii="Calibri" w:cs="Calibri" w:eastAsia="Calibri" w:hAnsi="Calibri"/>
          <w:color w:val="222222"/>
          <w:sz w:val="22"/>
          <w:szCs w:val="22"/>
        </w:rPr>
        <w:t xml:space="preserve">QMHP-CS — Qualified Mental Health Professional-Community Services (301.303, 301.331).</w:t>
      </w:r>
    </w:p>
    <w:p>
      <w:pPr>
        <w:pStyle w:val="ListParagraph"/>
        <w:numPr>
          <w:ilvl w:val="0"/>
          <w:numId w:val="3"/>
        </w:numPr>
        <w:spacing w:after="60" w:line="274"/>
      </w:pPr>
      <w:r>
        <w:rPr>
          <w:rFonts w:ascii="Calibri" w:cs="Calibri" w:eastAsia="Calibri" w:hAnsi="Calibri"/>
          <w:color w:val="222222"/>
          <w:sz w:val="22"/>
          <w:szCs w:val="22"/>
        </w:rPr>
        <w:t xml:space="preserve">LPHA — Licensed Practitioner of the Healing Arts (physician, psychologist, LCSW, LPC, LMFT, APRN, PA).</w:t>
      </w:r>
    </w:p>
    <w:p>
      <w:pPr>
        <w:pStyle w:val="ListParagraph"/>
        <w:numPr>
          <w:ilvl w:val="0"/>
          <w:numId w:val="3"/>
        </w:numPr>
        <w:spacing w:after="60" w:line="274"/>
      </w:pPr>
      <w:r>
        <w:rPr>
          <w:rFonts w:ascii="Calibri" w:cs="Calibri" w:eastAsia="Calibri" w:hAnsi="Calibri"/>
          <w:color w:val="222222"/>
          <w:sz w:val="22"/>
          <w:szCs w:val="22"/>
        </w:rPr>
        <w:t xml:space="preserve">Peer specialists — credentialed under 1 TAC Chapter 354, Subchapter N.</w:t>
      </w:r>
    </w:p>
    <w:p>
      <w:pPr>
        <w:pStyle w:val="ListParagraph"/>
        <w:numPr>
          <w:ilvl w:val="0"/>
          <w:numId w:val="3"/>
        </w:numPr>
        <w:spacing w:after="60" w:line="274"/>
      </w:pPr>
      <w:r>
        <w:rPr>
          <w:rFonts w:ascii="Calibri" w:cs="Calibri" w:eastAsia="Calibri" w:hAnsi="Calibri"/>
          <w:color w:val="222222"/>
          <w:sz w:val="22"/>
          <w:szCs w:val="22"/>
        </w:rPr>
        <w:t xml:space="preserve">APRNs and PAs — physician-delegated medical services and evaluations within scope.</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Authority &amp; Governance — HSC Ch. 533; 301.305, 301.321; TRR.</w:t>
      </w:r>
    </w:p>
    <w:p>
      <w:pPr>
        <w:pStyle w:val="ListParagraph"/>
        <w:numPr>
          <w:ilvl w:val="0"/>
          <w:numId w:val="3"/>
        </w:numPr>
        <w:spacing w:after="60" w:line="274"/>
      </w:pPr>
      <w:r>
        <w:rPr>
          <w:rFonts w:ascii="Calibri" w:cs="Calibri" w:eastAsia="Calibri" w:hAnsi="Calibri"/>
          <w:color w:val="222222"/>
          <w:sz w:val="22"/>
          <w:szCs w:val="22"/>
        </w:rPr>
        <w:t xml:space="preserve">Section 2 Rights &amp; Protection — 301.325, 301.329; HSC Ch. 611; HIPAA; advance directives (HSC Ch. 166, CPRC Ch. 137).</w:t>
      </w:r>
    </w:p>
    <w:p>
      <w:pPr>
        <w:pStyle w:val="ListParagraph"/>
        <w:numPr>
          <w:ilvl w:val="0"/>
          <w:numId w:val="3"/>
        </w:numPr>
        <w:spacing w:after="60" w:line="274"/>
      </w:pPr>
      <w:r>
        <w:rPr>
          <w:rFonts w:ascii="Calibri" w:cs="Calibri" w:eastAsia="Calibri" w:hAnsi="Calibri"/>
          <w:color w:val="222222"/>
          <w:sz w:val="22"/>
          <w:szCs w:val="22"/>
        </w:rPr>
        <w:t xml:space="preserve">Section 3 Screening, Assessment &amp; Recovery Planning — 301.327; TRR; Ch. 306 continuity.</w:t>
      </w:r>
    </w:p>
    <w:p>
      <w:pPr>
        <w:pStyle w:val="ListParagraph"/>
        <w:numPr>
          <w:ilvl w:val="0"/>
          <w:numId w:val="3"/>
        </w:numPr>
        <w:spacing w:after="60" w:line="274"/>
      </w:pPr>
      <w:r>
        <w:rPr>
          <w:rFonts w:ascii="Calibri" w:cs="Calibri" w:eastAsia="Calibri" w:hAnsi="Calibri"/>
          <w:color w:val="222222"/>
          <w:sz w:val="22"/>
          <w:szCs w:val="22"/>
        </w:rPr>
        <w:t xml:space="preserve">Section 4 Clinical &amp; Rehabilitative Services — 301 Subch. G Division 3; Ch. 306 crisis; HSC Ch. 534.</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Oversight — 301.331; peer rules; background/registry screening.</w:t>
      </w:r>
    </w:p>
    <w:p>
      <w:pPr>
        <w:pStyle w:val="ListParagraph"/>
        <w:numPr>
          <w:ilvl w:val="0"/>
          <w:numId w:val="3"/>
        </w:numPr>
        <w:spacing w:after="60" w:line="274"/>
      </w:pPr>
      <w:r>
        <w:rPr>
          <w:rFonts w:ascii="Calibri" w:cs="Calibri" w:eastAsia="Calibri" w:hAnsi="Calibri"/>
          <w:color w:val="222222"/>
          <w:sz w:val="22"/>
          <w:szCs w:val="22"/>
        </w:rPr>
        <w:t xml:space="preserve">Section 6 Medication Management — prescriber scope; APRN/PA delegation; clinical standards.</w:t>
      </w:r>
    </w:p>
    <w:p>
      <w:pPr>
        <w:pStyle w:val="ListParagraph"/>
        <w:numPr>
          <w:ilvl w:val="0"/>
          <w:numId w:val="3"/>
        </w:numPr>
        <w:spacing w:after="60" w:line="274"/>
      </w:pPr>
      <w:r>
        <w:rPr>
          <w:rFonts w:ascii="Calibri" w:cs="Calibri" w:eastAsia="Calibri" w:hAnsi="Calibri"/>
          <w:color w:val="222222"/>
          <w:sz w:val="22"/>
          <w:szCs w:val="22"/>
        </w:rPr>
        <w:t xml:space="preserve">Section 7 Environment of Care, Safety &amp; Incident Management — 301.323; Ch. 306; HSC Ch. 573–574; abuse/neglect reporting.</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301.329; CMBHS; TRR; Texas Medicaid and HHSC-OIG.</w:t>
      </w:r>
    </w:p>
    <w:p>
      <w:pPr>
        <w:spacing w:after="140" w:before="0" w:line="278"/>
      </w:pPr>
      <w:r>
        <w:rPr>
          <w:rFonts w:ascii="Calibri" w:cs="Calibri" w:eastAsia="Calibri" w:hAnsi="Calibri"/>
          <w:b w:val="false"/>
          <w:bCs w:val="false"/>
          <w:i w:val="false"/>
          <w:iCs w:val="false"/>
          <w:color w:val="222222"/>
          <w:sz w:val="22"/>
          <w:szCs w:val="22"/>
        </w:rPr>
        <w:t xml:space="preserve">Oversight roles: HHSC sets the standards, contracts with LMHAs and LBHAs, and monitors compliance; the LMHA or LBHA and the MCO obligate and monitor their network providers; the professional licensing boards license clinical staff and Texas credentials the peer workforce; and Texas Medicaid, the managed care organizations, and HHSC-OIG govern payment and program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Texas community mental health provider typically keeps and reports. Use it as a working checklist and confirm the specifics against Chapters 301 and 306 and your LMHA;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The performance contract or network agreement authorizing the services delivered.</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adopted by leadership, with review dates.</w:t>
      </w:r>
    </w:p>
    <w:p>
      <w:pPr>
        <w:pStyle w:val="ListParagraph"/>
        <w:numPr>
          <w:ilvl w:val="0"/>
          <w:numId w:val="3"/>
        </w:numPr>
        <w:spacing w:after="60" w:line="274"/>
      </w:pPr>
      <w:r>
        <w:rPr>
          <w:rFonts w:ascii="Calibri" w:cs="Calibri" w:eastAsia="Calibri" w:hAnsi="Calibri"/>
          <w:color w:val="222222"/>
          <w:sz w:val="22"/>
          <w:szCs w:val="22"/>
        </w:rPr>
        <w:t xml:space="preserve">HHSC, LMHA, and MCO review results and corrective action plans.</w:t>
      </w:r>
    </w:p>
    <w:p>
      <w:pPr>
        <w:pStyle w:val="ListParagraph"/>
        <w:numPr>
          <w:ilvl w:val="0"/>
          <w:numId w:val="3"/>
        </w:numPr>
        <w:spacing w:after="60" w:line="274"/>
      </w:pPr>
      <w:r>
        <w:rPr>
          <w:rFonts w:ascii="Calibri" w:cs="Calibri" w:eastAsia="Calibri" w:hAnsi="Calibri"/>
          <w:color w:val="222222"/>
          <w:sz w:val="22"/>
          <w:szCs w:val="22"/>
        </w:rPr>
        <w:t xml:space="preserve">TRR utilization management records and the ability-to-pay determinations.</w:t>
      </w:r>
    </w:p>
    <w:p>
      <w:pPr>
        <w:pStyle w:val="ListParagraph"/>
        <w:numPr>
          <w:ilvl w:val="0"/>
          <w:numId w:val="3"/>
        </w:numPr>
        <w:spacing w:after="60" w:line="274"/>
      </w:pPr>
      <w:r>
        <w:rPr>
          <w:rFonts w:ascii="Calibri" w:cs="Calibri" w:eastAsia="Calibri" w:hAnsi="Calibri"/>
          <w:color w:val="222222"/>
          <w:sz w:val="22"/>
          <w:szCs w:val="22"/>
        </w:rPr>
        <w:t xml:space="preserve">T-CCBHC certification documentation where applicable.</w:t>
      </w:r>
    </w:p>
    <w:p>
      <w:pPr>
        <w:pStyle w:val="Heading2"/>
        <w:spacing w:after="90" w:before="230"/>
      </w:pPr>
      <w:r>
        <w:rPr>
          <w:rFonts w:ascii="Calibri" w:cs="Calibri" w:eastAsia="Calibri" w:hAnsi="Calibri"/>
          <w:b/>
          <w:bCs/>
          <w:color w:val="2C523A"/>
          <w:sz w:val="24"/>
          <w:szCs w:val="24"/>
        </w:rPr>
        <w:t xml:space="preserve">Keep on each individual (medical record, 301.329)</w:t>
      </w:r>
    </w:p>
    <w:p>
      <w:pPr>
        <w:pStyle w:val="ListParagraph"/>
        <w:numPr>
          <w:ilvl w:val="0"/>
          <w:numId w:val="3"/>
        </w:numPr>
        <w:spacing w:after="60" w:line="274"/>
      </w:pPr>
      <w:r>
        <w:rPr>
          <w:rFonts w:ascii="Calibri" w:cs="Calibri" w:eastAsia="Calibri" w:hAnsi="Calibri"/>
          <w:color w:val="222222"/>
          <w:sz w:val="22"/>
          <w:szCs w:val="22"/>
        </w:rPr>
        <w:t xml:space="preserve">Assessment, level-of-care (TRR) determination, and risk assessment.</w:t>
      </w:r>
    </w:p>
    <w:p>
      <w:pPr>
        <w:pStyle w:val="ListParagraph"/>
        <w:numPr>
          <w:ilvl w:val="0"/>
          <w:numId w:val="3"/>
        </w:numPr>
        <w:spacing w:after="60" w:line="274"/>
      </w:pPr>
      <w:r>
        <w:rPr>
          <w:rFonts w:ascii="Calibri" w:cs="Calibri" w:eastAsia="Calibri" w:hAnsi="Calibri"/>
          <w:color w:val="222222"/>
          <w:sz w:val="22"/>
          <w:szCs w:val="22"/>
        </w:rPr>
        <w:t xml:space="preserve">Person-centered recovery plan and reviews.</w:t>
      </w:r>
    </w:p>
    <w:p>
      <w:pPr>
        <w:pStyle w:val="ListParagraph"/>
        <w:numPr>
          <w:ilvl w:val="0"/>
          <w:numId w:val="3"/>
        </w:numPr>
        <w:spacing w:after="60" w:line="274"/>
      </w:pPr>
      <w:r>
        <w:rPr>
          <w:rFonts w:ascii="Calibri" w:cs="Calibri" w:eastAsia="Calibri" w:hAnsi="Calibri"/>
          <w:color w:val="222222"/>
          <w:sz w:val="22"/>
          <w:szCs w:val="22"/>
        </w:rPr>
        <w:t xml:space="preserve">Service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rights acknowledgments, authorizations, and any advance directive.</w:t>
      </w:r>
    </w:p>
    <w:p>
      <w:pPr>
        <w:pStyle w:val="ListParagraph"/>
        <w:numPr>
          <w:ilvl w:val="0"/>
          <w:numId w:val="3"/>
        </w:numPr>
        <w:spacing w:after="60" w:line="274"/>
      </w:pPr>
      <w:r>
        <w:rPr>
          <w:rFonts w:ascii="Calibri" w:cs="Calibri" w:eastAsia="Calibri" w:hAnsi="Calibri"/>
          <w:color w:val="222222"/>
          <w:sz w:val="22"/>
          <w:szCs w:val="22"/>
        </w:rPr>
        <w:t xml:space="preserve">Incident documentation and the discharge or transition summary.</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Credential and competency verification (QMHP-CS, LPHA licenses, peer credentials).</w:t>
      </w:r>
    </w:p>
    <w:p>
      <w:pPr>
        <w:pStyle w:val="ListParagraph"/>
        <w:numPr>
          <w:ilvl w:val="0"/>
          <w:numId w:val="3"/>
        </w:numPr>
        <w:spacing w:after="60" w:line="274"/>
      </w:pPr>
      <w:r>
        <w:rPr>
          <w:rFonts w:ascii="Calibri" w:cs="Calibri" w:eastAsia="Calibri" w:hAnsi="Calibri"/>
          <w:color w:val="222222"/>
          <w:sz w:val="22"/>
          <w:szCs w:val="22"/>
        </w:rPr>
        <w:t xml:space="preserve">Criminal history and registry screening results.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Abuse, neglect, and exploitation to DFPS and other authorities (law enforcement, HHSC, LMHA) within required timeframes.</w:t>
      </w:r>
    </w:p>
    <w:p>
      <w:pPr>
        <w:pStyle w:val="ListParagraph"/>
        <w:numPr>
          <w:ilvl w:val="0"/>
          <w:numId w:val="3"/>
        </w:numPr>
        <w:spacing w:after="60" w:line="274"/>
      </w:pPr>
      <w:r>
        <w:rPr>
          <w:rFonts w:ascii="Calibri" w:cs="Calibri" w:eastAsia="Calibri" w:hAnsi="Calibri"/>
          <w:color w:val="222222"/>
          <w:sz w:val="22"/>
          <w:szCs w:val="22"/>
        </w:rPr>
        <w:t xml:space="preserve">Individual deaths and other required events to the required parties.</w:t>
      </w:r>
    </w:p>
    <w:p>
      <w:pPr>
        <w:pStyle w:val="ListParagraph"/>
        <w:numPr>
          <w:ilvl w:val="0"/>
          <w:numId w:val="3"/>
        </w:numPr>
        <w:spacing w:after="60" w:line="274"/>
      </w:pPr>
      <w:r>
        <w:rPr>
          <w:rFonts w:ascii="Calibri" w:cs="Calibri" w:eastAsia="Calibri" w:hAnsi="Calibri"/>
          <w:color w:val="222222"/>
          <w:sz w:val="22"/>
          <w:szCs w:val="22"/>
        </w:rPr>
        <w:t xml:space="preserve">Data through the CMBHS system on time.</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 with HHSC-OIG obligations met.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Performance contract or network agreement deliverables and renewals.</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 with leadership approval.</w:t>
      </w:r>
    </w:p>
    <w:p>
      <w:pPr>
        <w:pStyle w:val="ListParagraph"/>
        <w:numPr>
          <w:ilvl w:val="0"/>
          <w:numId w:val="3"/>
        </w:numPr>
        <w:spacing w:after="60" w:line="274"/>
      </w:pPr>
      <w:r>
        <w:rPr>
          <w:rFonts w:ascii="Calibri" w:cs="Calibri" w:eastAsia="Calibri" w:hAnsi="Calibri"/>
          <w:color w:val="222222"/>
          <w:sz w:val="22"/>
          <w:szCs w:val="22"/>
        </w:rPr>
        <w:t xml:space="preserve">Staff credential, license, and competency renewals (QMHP-CS, LPHA, peer specialists) — tracked and confirmed.</w:t>
      </w:r>
    </w:p>
    <w:p>
      <w:pPr>
        <w:pStyle w:val="ListParagraph"/>
        <w:numPr>
          <w:ilvl w:val="0"/>
          <w:numId w:val="3"/>
        </w:numPr>
        <w:spacing w:after="60" w:line="274"/>
      </w:pPr>
      <w:r>
        <w:rPr>
          <w:rFonts w:ascii="Calibri" w:cs="Calibri" w:eastAsia="Calibri" w:hAnsi="Calibri"/>
          <w:color w:val="222222"/>
          <w:sz w:val="22"/>
          <w:szCs w:val="22"/>
        </w:rPr>
        <w:t xml:space="preserve">Criminal history and registry re-screening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crisis and suicide-risk response and trauma-informed care.</w:t>
      </w:r>
    </w:p>
    <w:p>
      <w:pPr>
        <w:pStyle w:val="ListParagraph"/>
        <w:numPr>
          <w:ilvl w:val="0"/>
          <w:numId w:val="3"/>
        </w:numPr>
        <w:spacing w:after="60" w:line="274"/>
      </w:pPr>
      <w:r>
        <w:rPr>
          <w:rFonts w:ascii="Calibri" w:cs="Calibri" w:eastAsia="Calibri" w:hAnsi="Calibri"/>
          <w:color w:val="222222"/>
          <w:sz w:val="22"/>
          <w:szCs w:val="22"/>
        </w:rPr>
        <w:t xml:space="preserve">TRR utilization review cycles and reauthorizations.</w:t>
      </w:r>
    </w:p>
    <w:p>
      <w:pPr>
        <w:pStyle w:val="ListParagraph"/>
        <w:numPr>
          <w:ilvl w:val="0"/>
          <w:numId w:val="3"/>
        </w:numPr>
        <w:spacing w:after="60" w:line="274"/>
      </w:pPr>
      <w:r>
        <w:rPr>
          <w:rFonts w:ascii="Calibri" w:cs="Calibri" w:eastAsia="Calibri" w:hAnsi="Calibri"/>
          <w:color w:val="222222"/>
          <w:sz w:val="22"/>
          <w:szCs w:val="22"/>
        </w:rPr>
        <w:t xml:space="preserve">Medicaid revalidation and MCO recredentialing.</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(with tracking and trending), complaints,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 with compliance-program review.</w:t>
      </w:r>
    </w:p>
    <w:p>
      <w:pPr>
        <w:pStyle w:val="ListParagraph"/>
        <w:numPr>
          <w:ilvl w:val="0"/>
          <w:numId w:val="3"/>
        </w:numPr>
        <w:spacing w:after="60" w:line="274"/>
      </w:pPr>
      <w:r>
        <w:rPr>
          <w:rFonts w:ascii="Calibri" w:cs="Calibri" w:eastAsia="Calibri" w:hAnsi="Calibri"/>
          <w:color w:val="222222"/>
          <w:sz w:val="22"/>
          <w:szCs w:val="22"/>
        </w:rPr>
        <w:t xml:space="preserve">CMBHS submissions — per HHSC timeframes.</w:t>
      </w:r>
    </w:p>
    <w:p>
      <w:pPr>
        <w:pStyle w:val="ListParagraph"/>
        <w:numPr>
          <w:ilvl w:val="0"/>
          <w:numId w:val="3"/>
        </w:numPr>
        <w:spacing w:after="60" w:line="274"/>
      </w:pPr>
      <w:r>
        <w:rPr>
          <w:rFonts w:ascii="Calibri" w:cs="Calibri" w:eastAsia="Calibri" w:hAnsi="Calibri"/>
          <w:color w:val="222222"/>
          <w:sz w:val="22"/>
          <w:szCs w:val="22"/>
        </w:rPr>
        <w:t xml:space="preserve">T-CCBHC certification requirements where applicable.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Texas rules current at the time of preparation and is not legal advice. The provider is responsible for verifying current requirements with HHSC and its LMHA or MCO, for confirming credentialing and payer rules with the applicable boards and plans, and for tailoring these policies to its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Mental Health Services P&amp;P Manual · Texas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Services Policy &amp; Procedure Manual — Texas</dc:title>
  <dc:creator>PolicyReady</dc:creator>
  <cp:lastModifiedBy>Un-named</cp:lastModifiedBy>
  <cp:revision>1</cp:revision>
  <dcterms:created xsi:type="dcterms:W3CDTF">2026-07-19T22:46:16.917Z</dcterms:created>
  <dcterms:modified xsi:type="dcterms:W3CDTF">2026-07-19T22:46:16.917Z</dcterms:modified>
</cp:coreProperties>
</file>

<file path=docProps/custom.xml><?xml version="1.0" encoding="utf-8"?>
<Properties xmlns="http://schemas.openxmlformats.org/officeDocument/2006/custom-properties" xmlns:vt="http://schemas.openxmlformats.org/officeDocument/2006/docPropsVTypes"/>
</file>