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Mental Health Services</w:t>
      </w:r>
    </w:p>
    <w:p>
      <w:pPr>
        <w:spacing w:before="220"/>
        <w:jc w:val="center"/>
      </w:pPr>
      <w:r>
        <w:rPr>
          <w:rFonts w:ascii="Calibri" w:cs="Calibri" w:eastAsia="Calibri" w:hAnsi="Calibri"/>
          <w:b/>
          <w:bCs/>
          <w:sz w:val="26"/>
          <w:szCs w:val="26"/>
        </w:rPr>
        <w:t xml:space="preserve">State of North Carolina</w:t>
      </w:r>
    </w:p>
    <w:p>
      <w:pPr>
        <w:spacing w:before="40"/>
        <w:jc w:val="center"/>
      </w:pPr>
      <w:r>
        <w:rPr>
          <w:rFonts w:ascii="Calibri" w:cs="Calibri" w:eastAsia="Calibri" w:hAnsi="Calibri"/>
          <w:i/>
          <w:iCs/>
          <w:color w:val="555555"/>
          <w:sz w:val="20"/>
          <w:szCs w:val="20"/>
        </w:rPr>
        <w:t xml:space="preserve">Licensed under N.C.G.S. 122C &amp; 10A NCAC 27G · NC DHSR, Mental Health Licensure and Certification Section</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North Carolina provider of mental health services. It is written to the Mental Health, Developmental Disabilities, and Substance Abuse Act at N.C.G.S. Chapter 122C and the Rules for Mental Health, Developmental Disabilities, and Substance Abuse Facilities and Services at 10A NCAC 27G, as administered and enforced by the North Carolina Division of Health Service Regulation, Mental Health Licensure and Certification Section, with service definitions and policy guidance from the Division of Mental Health, Developmental Disabilities and Substance Use Services. North Carolina licenses mental health services by service definition: each service the provider offers — such as outpatient therapy, Community Support Team, Assertive Community Treatment (ACTT), psychosocial rehabilitation, partial hospitalization, or facility-based crisis — is governed by its own service definition under the 10A NCAC 27G framework.</w:t>
      </w:r>
    </w:p>
    <w:p>
      <w:pPr>
        <w:spacing w:after="140" w:before="0" w:line="278"/>
      </w:pPr>
      <w:r>
        <w:rPr>
          <w:rFonts w:ascii="Calibri" w:cs="Calibri" w:eastAsia="Calibri" w:hAnsi="Calibri"/>
          <w:b w:val="false"/>
          <w:bCs w:val="false"/>
          <w:i w:val="false"/>
          <w:iCs w:val="false"/>
          <w:color w:val="222222"/>
          <w:sz w:val="22"/>
          <w:szCs w:val="22"/>
        </w:rPr>
        <w:t xml:space="preserve">The manual is organized into eight sections — administration, licensure, and governance; client rights and confidentiality; screening, admission, assessment, and service planning; clinical services and treatment; personnel, credentials, and clinical supervision; medication management; health, safety, and incident management; and quality, compliance, and business operations. Features distinctive to North Carolina are reflected throughout: the Qualified Professional, Associate Professional, and paraprofessional staff definitions and the licensed clinician credentials (LCMHC, LCSW, licensed psychologist, LMFT, and psychiatrist) that determine who may deliver and supervise services; the confidentiality protections of N.C.G.S. 122C and HIPAA (and 42 CFR Part 2 where co-occurring substance use records are involved); the assessment and service-plan rule at 10A NCAC 27G .0205, including the established diagnosis within 30 days of admission; the person-centered plan; the relationship with the Local Management Entity/Managed Care Organization; and the restrictive-intervention limits that apply to crisis and residential services.</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Division of Health Service Regulation surveyors can review it, together with your license, most recent inspection results, and any plans of correction.</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North Carolina periodically amends Chapter 122C and the 10A NCAC 27G rules and the service definitions. Confirm the current rule text and service definitions with the North Carolina Division of Health Service Regulation, Mental Health Licensure and Certification Section, confirm credential requirements with the applicable North Carolina licensing boards, and confirm payment and service-authorization rules with your Local Management Entity/Managed Care Organization or Tailored Plan and NC Medicaid,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North Carolina law and the 10A NCAC 27G rules for mental health services. Where a term is defined by statute or rule, that definition controls.</w:t>
      </w:r>
    </w:p>
    <w:p>
      <w:pPr>
        <w:spacing w:after="100" w:before="0" w:line="274"/>
      </w:pPr>
      <w:r>
        <w:rPr>
          <w:rFonts w:ascii="Calibri" w:cs="Calibri" w:eastAsia="Calibri" w:hAnsi="Calibri"/>
          <w:b/>
          <w:bCs/>
          <w:color w:val="2C523A"/>
          <w:sz w:val="22"/>
          <w:szCs w:val="22"/>
        </w:rPr>
        <w:t xml:space="preserve">Mental health services. </w:t>
      </w:r>
      <w:r>
        <w:rPr>
          <w:rFonts w:ascii="Calibri" w:cs="Calibri" w:eastAsia="Calibri" w:hAnsi="Calibri"/>
          <w:color w:val="222222"/>
          <w:sz w:val="22"/>
          <w:szCs w:val="22"/>
        </w:rPr>
        <w:t xml:space="preserve">Services for the assessment, treatment, and rehabilitation of individuals with mental illness, licensed and governed in North Carolina under N.C.G.S. Chapter 122C and 10A NCAC 27G.</w:t>
      </w:r>
    </w:p>
    <w:p>
      <w:pPr>
        <w:spacing w:after="100" w:before="0" w:line="274"/>
      </w:pPr>
      <w:r>
        <w:rPr>
          <w:rFonts w:ascii="Calibri" w:cs="Calibri" w:eastAsia="Calibri" w:hAnsi="Calibri"/>
          <w:b/>
          <w:bCs/>
          <w:color w:val="2C523A"/>
          <w:sz w:val="22"/>
          <w:szCs w:val="22"/>
        </w:rPr>
        <w:t xml:space="preserve">N.C.G.S. Chapter 122C. </w:t>
      </w:r>
      <w:r>
        <w:rPr>
          <w:rFonts w:ascii="Calibri" w:cs="Calibri" w:eastAsia="Calibri" w:hAnsi="Calibri"/>
          <w:color w:val="222222"/>
          <w:sz w:val="22"/>
          <w:szCs w:val="22"/>
        </w:rPr>
        <w:t xml:space="preserve">The North Carolina Mental Health, Developmental Disabilities, and Substance Abuse Act, the statute governing licensure and operation of mental health, developmental disability, and substance abuse facilities and services.</w:t>
      </w:r>
    </w:p>
    <w:p>
      <w:pPr>
        <w:spacing w:after="100" w:before="0" w:line="274"/>
      </w:pPr>
      <w:r>
        <w:rPr>
          <w:rFonts w:ascii="Calibri" w:cs="Calibri" w:eastAsia="Calibri" w:hAnsi="Calibri"/>
          <w:b/>
          <w:bCs/>
          <w:color w:val="2C523A"/>
          <w:sz w:val="22"/>
          <w:szCs w:val="22"/>
        </w:rPr>
        <w:t xml:space="preserve">10A NCAC 27G. </w:t>
      </w:r>
      <w:r>
        <w:rPr>
          <w:rFonts w:ascii="Calibri" w:cs="Calibri" w:eastAsia="Calibri" w:hAnsi="Calibri"/>
          <w:color w:val="222222"/>
          <w:sz w:val="22"/>
          <w:szCs w:val="22"/>
        </w:rPr>
        <w:t xml:space="preserve">The North Carolina Administrative Code rules for mental health, developmental disabilities, and substance abuse facilities and services, including general licensure and operations rules and the service-specific requirements.</w:t>
      </w:r>
    </w:p>
    <w:p>
      <w:pPr>
        <w:spacing w:after="100" w:before="0" w:line="274"/>
      </w:pPr>
      <w:r>
        <w:rPr>
          <w:rFonts w:ascii="Calibri" w:cs="Calibri" w:eastAsia="Calibri" w:hAnsi="Calibri"/>
          <w:b/>
          <w:bCs/>
          <w:color w:val="2C523A"/>
          <w:sz w:val="22"/>
          <w:szCs w:val="22"/>
        </w:rPr>
        <w:t xml:space="preserve">Division of Health Service Regulation (DHSR). </w:t>
      </w:r>
      <w:r>
        <w:rPr>
          <w:rFonts w:ascii="Calibri" w:cs="Calibri" w:eastAsia="Calibri" w:hAnsi="Calibri"/>
          <w:color w:val="222222"/>
          <w:sz w:val="22"/>
          <w:szCs w:val="22"/>
        </w:rPr>
        <w:t xml:space="preserve">The North Carolina agency that licenses and inspects mental health facilities through its Mental Health Licensure and Certification Section.</w:t>
      </w:r>
    </w:p>
    <w:p>
      <w:pPr>
        <w:spacing w:after="100" w:before="0" w:line="274"/>
      </w:pPr>
      <w:r>
        <w:rPr>
          <w:rFonts w:ascii="Calibri" w:cs="Calibri" w:eastAsia="Calibri" w:hAnsi="Calibri"/>
          <w:b/>
          <w:bCs/>
          <w:color w:val="2C523A"/>
          <w:sz w:val="22"/>
          <w:szCs w:val="22"/>
        </w:rPr>
        <w:t xml:space="preserve">Mental Health Licensure and Certification Section (MHLCS). </w:t>
      </w:r>
      <w:r>
        <w:rPr>
          <w:rFonts w:ascii="Calibri" w:cs="Calibri" w:eastAsia="Calibri" w:hAnsi="Calibri"/>
          <w:color w:val="222222"/>
          <w:sz w:val="22"/>
          <w:szCs w:val="22"/>
        </w:rPr>
        <w:t xml:space="preserve">The section within DHSR responsible for licensing and regulating mental health, substance abuse, intellectual disability, and developmental disability facilities.</w:t>
      </w:r>
    </w:p>
    <w:p>
      <w:pPr>
        <w:spacing w:after="100" w:before="0" w:line="274"/>
      </w:pPr>
      <w:r>
        <w:rPr>
          <w:rFonts w:ascii="Calibri" w:cs="Calibri" w:eastAsia="Calibri" w:hAnsi="Calibri"/>
          <w:b/>
          <w:bCs/>
          <w:color w:val="2C523A"/>
          <w:sz w:val="22"/>
          <w:szCs w:val="22"/>
        </w:rPr>
        <w:t xml:space="preserve">DMHDDSUS. </w:t>
      </w:r>
      <w:r>
        <w:rPr>
          <w:rFonts w:ascii="Calibri" w:cs="Calibri" w:eastAsia="Calibri" w:hAnsi="Calibri"/>
          <w:color w:val="222222"/>
          <w:sz w:val="22"/>
          <w:szCs w:val="22"/>
        </w:rPr>
        <w:t xml:space="preserve">The North Carolina Division of Mental Health, Developmental Disabilities and Substance Use Services, which sets service definitions and policy for the public behavioral health system.</w:t>
      </w:r>
    </w:p>
    <w:p>
      <w:pPr>
        <w:spacing w:after="100" w:before="0" w:line="274"/>
      </w:pPr>
      <w:r>
        <w:rPr>
          <w:rFonts w:ascii="Calibri" w:cs="Calibri" w:eastAsia="Calibri" w:hAnsi="Calibri"/>
          <w:b/>
          <w:bCs/>
          <w:color w:val="2C523A"/>
          <w:sz w:val="22"/>
          <w:szCs w:val="22"/>
        </w:rPr>
        <w:t xml:space="preserve">LME/MCO. </w:t>
      </w:r>
      <w:r>
        <w:rPr>
          <w:rFonts w:ascii="Calibri" w:cs="Calibri" w:eastAsia="Calibri" w:hAnsi="Calibri"/>
          <w:color w:val="222222"/>
          <w:sz w:val="22"/>
          <w:szCs w:val="22"/>
        </w:rPr>
        <w:t xml:space="preserve">The Local Management Entity/Managed Care Organization (transitioning to Tailored Plans) that manages publicly funded behavioral health services, contracts with providers, authorizes services, and issues letters of support for certain 24-hour services.</w:t>
      </w:r>
    </w:p>
    <w:p>
      <w:pPr>
        <w:spacing w:after="100" w:before="0" w:line="274"/>
      </w:pPr>
      <w:r>
        <w:rPr>
          <w:rFonts w:ascii="Calibri" w:cs="Calibri" w:eastAsia="Calibri" w:hAnsi="Calibri"/>
          <w:b/>
          <w:bCs/>
          <w:color w:val="2C523A"/>
          <w:sz w:val="22"/>
          <w:szCs w:val="22"/>
        </w:rPr>
        <w:t xml:space="preserve">Service definition. </w:t>
      </w:r>
      <w:r>
        <w:rPr>
          <w:rFonts w:ascii="Calibri" w:cs="Calibri" w:eastAsia="Calibri" w:hAnsi="Calibri"/>
          <w:color w:val="222222"/>
          <w:sz w:val="22"/>
          <w:szCs w:val="22"/>
        </w:rPr>
        <w:t xml:space="preserve">The document that defines a specific service — its purpose, eligible population, required components, staffing, and supervision — under the 10A NCAC 27G framework.</w:t>
      </w:r>
    </w:p>
    <w:p>
      <w:pPr>
        <w:spacing w:after="100" w:before="0" w:line="274"/>
      </w:pPr>
      <w:r>
        <w:rPr>
          <w:rFonts w:ascii="Calibri" w:cs="Calibri" w:eastAsia="Calibri" w:hAnsi="Calibri"/>
          <w:b/>
          <w:bCs/>
          <w:color w:val="2C523A"/>
          <w:sz w:val="22"/>
          <w:szCs w:val="22"/>
        </w:rPr>
        <w:t xml:space="preserve">Outpatient treatment. </w:t>
      </w:r>
      <w:r>
        <w:rPr>
          <w:rFonts w:ascii="Calibri" w:cs="Calibri" w:eastAsia="Calibri" w:hAnsi="Calibri"/>
          <w:color w:val="222222"/>
          <w:sz w:val="22"/>
          <w:szCs w:val="22"/>
        </w:rPr>
        <w:t xml:space="preserve">Individual, group, and family therapy and related mental health services provided on a periodic outpatient basis by qualified licensed professionals.</w:t>
      </w:r>
    </w:p>
    <w:p>
      <w:pPr>
        <w:spacing w:after="100" w:before="0" w:line="274"/>
      </w:pPr>
      <w:r>
        <w:rPr>
          <w:rFonts w:ascii="Calibri" w:cs="Calibri" w:eastAsia="Calibri" w:hAnsi="Calibri"/>
          <w:b/>
          <w:bCs/>
          <w:color w:val="2C523A"/>
          <w:sz w:val="22"/>
          <w:szCs w:val="22"/>
        </w:rPr>
        <w:t xml:space="preserve">Community Support Team (CST). </w:t>
      </w:r>
      <w:r>
        <w:rPr>
          <w:rFonts w:ascii="Calibri" w:cs="Calibri" w:eastAsia="Calibri" w:hAnsi="Calibri"/>
          <w:color w:val="222222"/>
          <w:sz w:val="22"/>
          <w:szCs w:val="22"/>
        </w:rPr>
        <w:t xml:space="preserve">A team-based community mental health rehabilitation service for adults with complex needs, providing intervention, skill-building, crisis response, and linkage, available at all times.</w:t>
      </w:r>
    </w:p>
    <w:p>
      <w:pPr>
        <w:spacing w:after="100" w:before="0" w:line="274"/>
      </w:pPr>
      <w:r>
        <w:rPr>
          <w:rFonts w:ascii="Calibri" w:cs="Calibri" w:eastAsia="Calibri" w:hAnsi="Calibri"/>
          <w:b/>
          <w:bCs/>
          <w:color w:val="2C523A"/>
          <w:sz w:val="22"/>
          <w:szCs w:val="22"/>
        </w:rPr>
        <w:t xml:space="preserve">Assertive Community Treatment Team (ACTT). </w:t>
      </w:r>
      <w:r>
        <w:rPr>
          <w:rFonts w:ascii="Calibri" w:cs="Calibri" w:eastAsia="Calibri" w:hAnsi="Calibri"/>
          <w:color w:val="222222"/>
          <w:sz w:val="22"/>
          <w:szCs w:val="22"/>
        </w:rPr>
        <w:t xml:space="preserve">An intensive, multidisciplinary team service (including a team leader, psychiatrist, nurses, and clinicians) for adults with severe and persistent mental illness to help them live in the community and avoid hospitalization.</w:t>
      </w:r>
    </w:p>
    <w:p>
      <w:pPr>
        <w:spacing w:after="100" w:before="0" w:line="274"/>
      </w:pPr>
      <w:r>
        <w:rPr>
          <w:rFonts w:ascii="Calibri" w:cs="Calibri" w:eastAsia="Calibri" w:hAnsi="Calibri"/>
          <w:b/>
          <w:bCs/>
          <w:color w:val="2C523A"/>
          <w:sz w:val="22"/>
          <w:szCs w:val="22"/>
        </w:rPr>
        <w:t xml:space="preserve">Psychosocial rehabilitation (PSR). </w:t>
      </w:r>
      <w:r>
        <w:rPr>
          <w:rFonts w:ascii="Calibri" w:cs="Calibri" w:eastAsia="Calibri" w:hAnsi="Calibri"/>
          <w:color w:val="222222"/>
          <w:sz w:val="22"/>
          <w:szCs w:val="22"/>
        </w:rPr>
        <w:t xml:space="preserve">A service that helps adults with mental illness develop skills and supports to live, work, learn, and participate in their communities.</w:t>
      </w:r>
    </w:p>
    <w:p>
      <w:pPr>
        <w:spacing w:after="100" w:before="0" w:line="274"/>
      </w:pPr>
      <w:r>
        <w:rPr>
          <w:rFonts w:ascii="Calibri" w:cs="Calibri" w:eastAsia="Calibri" w:hAnsi="Calibri"/>
          <w:b/>
          <w:bCs/>
          <w:color w:val="2C523A"/>
          <w:sz w:val="22"/>
          <w:szCs w:val="22"/>
        </w:rPr>
        <w:t xml:space="preserve">Partial hospitalization (PHP). </w:t>
      </w:r>
      <w:r>
        <w:rPr>
          <w:rFonts w:ascii="Calibri" w:cs="Calibri" w:eastAsia="Calibri" w:hAnsi="Calibri"/>
          <w:color w:val="222222"/>
          <w:sz w:val="22"/>
          <w:szCs w:val="22"/>
        </w:rPr>
        <w:t xml:space="preserve">A short-term, intensive, structured day service that serves as an alternative to or step-down from inpatient psychiatric care.</w:t>
      </w:r>
    </w:p>
    <w:p>
      <w:pPr>
        <w:spacing w:after="100" w:before="0" w:line="274"/>
      </w:pPr>
      <w:r>
        <w:rPr>
          <w:rFonts w:ascii="Calibri" w:cs="Calibri" w:eastAsia="Calibri" w:hAnsi="Calibri"/>
          <w:b/>
          <w:bCs/>
          <w:color w:val="2C523A"/>
          <w:sz w:val="22"/>
          <w:szCs w:val="22"/>
        </w:rPr>
        <w:t xml:space="preserve">Intensive In-Home (IIH). </w:t>
      </w:r>
      <w:r>
        <w:rPr>
          <w:rFonts w:ascii="Calibri" w:cs="Calibri" w:eastAsia="Calibri" w:hAnsi="Calibri"/>
          <w:color w:val="222222"/>
          <w:sz w:val="22"/>
          <w:szCs w:val="22"/>
        </w:rPr>
        <w:t xml:space="preserve">A time-limited, intensive team service delivered in the home for children and adolescents with serious emotional disturbance at risk of out-of-home placement.</w:t>
      </w:r>
    </w:p>
    <w:p>
      <w:pPr>
        <w:spacing w:after="100" w:before="0" w:line="274"/>
      </w:pPr>
      <w:r>
        <w:rPr>
          <w:rFonts w:ascii="Calibri" w:cs="Calibri" w:eastAsia="Calibri" w:hAnsi="Calibri"/>
          <w:b/>
          <w:bCs/>
          <w:color w:val="2C523A"/>
          <w:sz w:val="22"/>
          <w:szCs w:val="22"/>
        </w:rPr>
        <w:t xml:space="preserve">Facility-based crisis. </w:t>
      </w:r>
      <w:r>
        <w:rPr>
          <w:rFonts w:ascii="Calibri" w:cs="Calibri" w:eastAsia="Calibri" w:hAnsi="Calibri"/>
          <w:color w:val="222222"/>
          <w:sz w:val="22"/>
          <w:szCs w:val="22"/>
        </w:rPr>
        <w:t xml:space="preserve">A 24-hour facility service providing crisis assessment, stabilization, and treatment as an alternative to hospitalization.</w:t>
      </w:r>
    </w:p>
    <w:p>
      <w:pPr>
        <w:spacing w:after="100" w:before="0" w:line="274"/>
      </w:pPr>
      <w:r>
        <w:rPr>
          <w:rFonts w:ascii="Calibri" w:cs="Calibri" w:eastAsia="Calibri" w:hAnsi="Calibri"/>
          <w:b/>
          <w:bCs/>
          <w:color w:val="2C523A"/>
          <w:sz w:val="22"/>
          <w:szCs w:val="22"/>
        </w:rPr>
        <w:t xml:space="preserve">Mobile crisis management. </w:t>
      </w:r>
      <w:r>
        <w:rPr>
          <w:rFonts w:ascii="Calibri" w:cs="Calibri" w:eastAsia="Calibri" w:hAnsi="Calibri"/>
          <w:color w:val="222222"/>
          <w:sz w:val="22"/>
          <w:szCs w:val="22"/>
        </w:rPr>
        <w:t xml:space="preserve">A service providing crisis response, assessment, and stabilization in the community, available at all times.</w:t>
      </w:r>
    </w:p>
    <w:p>
      <w:pPr>
        <w:spacing w:after="100" w:before="0" w:line="274"/>
      </w:pPr>
      <w:r>
        <w:rPr>
          <w:rFonts w:ascii="Calibri" w:cs="Calibri" w:eastAsia="Calibri" w:hAnsi="Calibri"/>
          <w:b/>
          <w:bCs/>
          <w:color w:val="2C523A"/>
          <w:sz w:val="22"/>
          <w:szCs w:val="22"/>
        </w:rPr>
        <w:t xml:space="preserve">Person-centered plan (PCP). </w:t>
      </w:r>
      <w:r>
        <w:rPr>
          <w:rFonts w:ascii="Calibri" w:cs="Calibri" w:eastAsia="Calibri" w:hAnsi="Calibri"/>
          <w:color w:val="222222"/>
          <w:sz w:val="22"/>
          <w:szCs w:val="22"/>
        </w:rPr>
        <w:t xml:space="preserve">The individualized, goal-oriented plan of care developed with the person served that documents needs, goals, services, and the staff responsible; in 27G, the treatment/habilitation or service plan.</w:t>
      </w:r>
    </w:p>
    <w:p>
      <w:pPr>
        <w:spacing w:after="100" w:before="0" w:line="274"/>
      </w:pPr>
      <w:r>
        <w:rPr>
          <w:rFonts w:ascii="Calibri" w:cs="Calibri" w:eastAsia="Calibri" w:hAnsi="Calibri"/>
          <w:b/>
          <w:bCs/>
          <w:color w:val="2C523A"/>
          <w:sz w:val="22"/>
          <w:szCs w:val="22"/>
        </w:rPr>
        <w:t xml:space="preserve">Assessment (27G .0205). </w:t>
      </w:r>
      <w:r>
        <w:rPr>
          <w:rFonts w:ascii="Calibri" w:cs="Calibri" w:eastAsia="Calibri" w:hAnsi="Calibri"/>
          <w:color w:val="222222"/>
          <w:sz w:val="22"/>
          <w:szCs w:val="22"/>
        </w:rPr>
        <w:t xml:space="preserve">The assessment required before services under 10A NCAC 27G .0205, including a provisional or admitting diagnosis with an established diagnosis determined within 30 days of admission, and social, family, and medical history.</w:t>
      </w:r>
    </w:p>
    <w:p>
      <w:pPr>
        <w:spacing w:after="100" w:before="0" w:line="274"/>
      </w:pPr>
      <w:r>
        <w:rPr>
          <w:rFonts w:ascii="Calibri" w:cs="Calibri" w:eastAsia="Calibri" w:hAnsi="Calibri"/>
          <w:b/>
          <w:bCs/>
          <w:color w:val="2C523A"/>
          <w:sz w:val="22"/>
          <w:szCs w:val="22"/>
        </w:rPr>
        <w:t xml:space="preserve">Qualified Professional (QP) / Associate Professional (AP). </w:t>
      </w:r>
      <w:r>
        <w:rPr>
          <w:rFonts w:ascii="Calibri" w:cs="Calibri" w:eastAsia="Calibri" w:hAnsi="Calibri"/>
          <w:color w:val="222222"/>
          <w:sz w:val="22"/>
          <w:szCs w:val="22"/>
        </w:rPr>
        <w:t xml:space="preserve">Staff designations defined in 10A NCAC 27G .0104 based on education, licensure, and experience, which determine who may perform certain clinical functions.</w:t>
      </w:r>
    </w:p>
    <w:p>
      <w:pPr>
        <w:spacing w:after="100" w:before="0" w:line="274"/>
      </w:pPr>
      <w:r>
        <w:rPr>
          <w:rFonts w:ascii="Calibri" w:cs="Calibri" w:eastAsia="Calibri" w:hAnsi="Calibri"/>
          <w:b/>
          <w:bCs/>
          <w:color w:val="2C523A"/>
          <w:sz w:val="22"/>
          <w:szCs w:val="22"/>
        </w:rPr>
        <w:t xml:space="preserve">LCMHC / LCMHCA. </w:t>
      </w:r>
      <w:r>
        <w:rPr>
          <w:rFonts w:ascii="Calibri" w:cs="Calibri" w:eastAsia="Calibri" w:hAnsi="Calibri"/>
          <w:color w:val="222222"/>
          <w:sz w:val="22"/>
          <w:szCs w:val="22"/>
        </w:rPr>
        <w:t xml:space="preserve">Licensed Clinical Mental Health Counselor and its associate credential, licensed by the North Carolina Board of Licensed Clinical Mental Health Counselors.</w:t>
      </w:r>
    </w:p>
    <w:p>
      <w:pPr>
        <w:spacing w:after="100" w:before="0" w:line="274"/>
      </w:pPr>
      <w:r>
        <w:rPr>
          <w:rFonts w:ascii="Calibri" w:cs="Calibri" w:eastAsia="Calibri" w:hAnsi="Calibri"/>
          <w:b/>
          <w:bCs/>
          <w:color w:val="2C523A"/>
          <w:sz w:val="22"/>
          <w:szCs w:val="22"/>
        </w:rPr>
        <w:t xml:space="preserve">LCSW. </w:t>
      </w:r>
      <w:r>
        <w:rPr>
          <w:rFonts w:ascii="Calibri" w:cs="Calibri" w:eastAsia="Calibri" w:hAnsi="Calibri"/>
          <w:color w:val="222222"/>
          <w:sz w:val="22"/>
          <w:szCs w:val="22"/>
        </w:rPr>
        <w:t xml:space="preserve">Licensed Clinical Social Worker, licensed by the North Carolina Social Work Certification and Licensure Board.</w:t>
      </w:r>
    </w:p>
    <w:p>
      <w:pPr>
        <w:spacing w:after="100" w:before="0" w:line="274"/>
      </w:pPr>
      <w:r>
        <w:rPr>
          <w:rFonts w:ascii="Calibri" w:cs="Calibri" w:eastAsia="Calibri" w:hAnsi="Calibri"/>
          <w:b/>
          <w:bCs/>
          <w:color w:val="2C523A"/>
          <w:sz w:val="22"/>
          <w:szCs w:val="22"/>
        </w:rPr>
        <w:t xml:space="preserve">Licensed psychologist. </w:t>
      </w:r>
      <w:r>
        <w:rPr>
          <w:rFonts w:ascii="Calibri" w:cs="Calibri" w:eastAsia="Calibri" w:hAnsi="Calibri"/>
          <w:color w:val="222222"/>
          <w:sz w:val="22"/>
          <w:szCs w:val="22"/>
        </w:rPr>
        <w:t xml:space="preserve">A psychologist or psychological associate licensed by the North Carolina Psychology Board (21 NCAC 54).</w:t>
      </w:r>
    </w:p>
    <w:p>
      <w:pPr>
        <w:spacing w:after="100" w:before="0" w:line="274"/>
      </w:pPr>
      <w:r>
        <w:rPr>
          <w:rFonts w:ascii="Calibri" w:cs="Calibri" w:eastAsia="Calibri" w:hAnsi="Calibri"/>
          <w:b/>
          <w:bCs/>
          <w:color w:val="2C523A"/>
          <w:sz w:val="22"/>
          <w:szCs w:val="22"/>
        </w:rPr>
        <w:t xml:space="preserve">LMFT. </w:t>
      </w:r>
      <w:r>
        <w:rPr>
          <w:rFonts w:ascii="Calibri" w:cs="Calibri" w:eastAsia="Calibri" w:hAnsi="Calibri"/>
          <w:color w:val="222222"/>
          <w:sz w:val="22"/>
          <w:szCs w:val="22"/>
        </w:rPr>
        <w:t xml:space="preserve">Licensed Marriage and Family Therapist, licensed by the North Carolina Marriage and Family Therapy Licensure Board.</w:t>
      </w:r>
    </w:p>
    <w:p>
      <w:pPr>
        <w:spacing w:after="100" w:before="0" w:line="274"/>
      </w:pPr>
      <w:r>
        <w:rPr>
          <w:rFonts w:ascii="Calibri" w:cs="Calibri" w:eastAsia="Calibri" w:hAnsi="Calibri"/>
          <w:b/>
          <w:bCs/>
          <w:color w:val="2C523A"/>
          <w:sz w:val="22"/>
          <w:szCs w:val="22"/>
        </w:rPr>
        <w:t xml:space="preserve">Psychiatrist / prescriber. </w:t>
      </w:r>
      <w:r>
        <w:rPr>
          <w:rFonts w:ascii="Calibri" w:cs="Calibri" w:eastAsia="Calibri" w:hAnsi="Calibri"/>
          <w:color w:val="222222"/>
          <w:sz w:val="22"/>
          <w:szCs w:val="22"/>
        </w:rPr>
        <w:t xml:space="preserve">A licensed physician with psychiatric training, or other authorized prescriber, who evaluates, diagnoses, and prescribes for mental illness.</w:t>
      </w:r>
    </w:p>
    <w:p>
      <w:pPr>
        <w:spacing w:after="100" w:before="0" w:line="274"/>
      </w:pPr>
      <w:r>
        <w:rPr>
          <w:rFonts w:ascii="Calibri" w:cs="Calibri" w:eastAsia="Calibri" w:hAnsi="Calibri"/>
          <w:b/>
          <w:bCs/>
          <w:color w:val="2C523A"/>
          <w:sz w:val="22"/>
          <w:szCs w:val="22"/>
        </w:rPr>
        <w:t xml:space="preserve">Restrictive intervention. </w:t>
      </w:r>
      <w:r>
        <w:rPr>
          <w:rFonts w:ascii="Calibri" w:cs="Calibri" w:eastAsia="Calibri" w:hAnsi="Calibri"/>
          <w:color w:val="222222"/>
          <w:sz w:val="22"/>
          <w:szCs w:val="22"/>
        </w:rPr>
        <w:t xml:space="preserve">A seclusion, physical restraint, or other intervention that restricts a person's movement or rights, governed by 10A NCAC 27E; used only within strict limits.</w:t>
      </w:r>
    </w:p>
    <w:p>
      <w:pPr>
        <w:spacing w:after="100" w:before="0" w:line="274"/>
      </w:pPr>
      <w:r>
        <w:rPr>
          <w:rFonts w:ascii="Calibri" w:cs="Calibri" w:eastAsia="Calibri" w:hAnsi="Calibri"/>
          <w:b/>
          <w:bCs/>
          <w:color w:val="2C523A"/>
          <w:sz w:val="22"/>
          <w:szCs w:val="22"/>
        </w:rPr>
        <w:t xml:space="preserve">Incident. </w:t>
      </w:r>
      <w:r>
        <w:rPr>
          <w:rFonts w:ascii="Calibri" w:cs="Calibri" w:eastAsia="Calibri" w:hAnsi="Calibri"/>
          <w:color w:val="222222"/>
          <w:sz w:val="22"/>
          <w:szCs w:val="22"/>
        </w:rPr>
        <w:t xml:space="preserve">An event — such as a death, serious injury, allegation of abuse or neglect, or medication error — that must be documented and, where required, reported to DHSR and the LME/MCO under 27G .0209.</w:t>
      </w:r>
    </w:p>
    <w:p>
      <w:pPr>
        <w:spacing w:after="100" w:before="0" w:line="274"/>
      </w:pPr>
      <w:r>
        <w:rPr>
          <w:rFonts w:ascii="Calibri" w:cs="Calibri" w:eastAsia="Calibri" w:hAnsi="Calibri"/>
          <w:b/>
          <w:bCs/>
          <w:color w:val="2C523A"/>
          <w:sz w:val="22"/>
          <w:szCs w:val="22"/>
        </w:rPr>
        <w:t xml:space="preserve">Plan of correction. </w:t>
      </w:r>
      <w:r>
        <w:rPr>
          <w:rFonts w:ascii="Calibri" w:cs="Calibri" w:eastAsia="Calibri" w:hAnsi="Calibri"/>
          <w:color w:val="222222"/>
          <w:sz w:val="22"/>
          <w:szCs w:val="22"/>
        </w:rPr>
        <w:t xml:space="preserve">The written response a provider submits to correct a deficiency identified during a DHSR inspection, within the required timeframe.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Licensure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provider is licensed and governed under North Carolina's service-definition-based system. North Carolina licenses mental health services through the Division of Health Service Regulation under Chapter 122C and 10A NCAC 27G, with service definitions set by DMHDDSUS, and the provider must operate each service within its definition. The section covers the provider's relationship with DHSR, which licenses and inspects, and with the Local Management Entity/Managed Care Organization or Tailored Plan, which contracts, authorizes services, and receives required reporting. It also addresses the letter of support certain 24-hour services require, governance, written policies, and the annual review that keeps the manual current.</w:t>
      </w:r>
    </w:p>
    <w:p>
      <w:pPr>
        <w:pStyle w:val="Heading2"/>
        <w:spacing w:after="90" w:before="230"/>
      </w:pPr>
      <w:r>
        <w:rPr>
          <w:rFonts w:ascii="Calibri" w:cs="Calibri" w:eastAsia="Calibri" w:hAnsi="Calibri"/>
          <w:b/>
          <w:bCs/>
          <w:color w:val="2C523A"/>
          <w:sz w:val="24"/>
          <w:szCs w:val="24"/>
        </w:rPr>
        <w:t xml:space="preserve">1.01  Licensure Under 122C and 10A NCAC 27G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122C-22 to 122C-27; 10A NCAC 27G .0401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provider is properly licensed for each mental health service it offers.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and maintains a license from the Division of Health Service Regulation for each mental health service it operates, under the applicable 10A NCAC 27G requirements and service definition, before serving individuals.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offering a service, the provider identifies the applicable service definition and 27G requirements and obtains a license from the Mental Health Licensure and Certification Section.</w:t>
      </w:r>
    </w:p>
    <w:p>
      <w:pPr>
        <w:pStyle w:val="ListParagraph"/>
        <w:numPr>
          <w:ilvl w:val="0"/>
          <w:numId w:val="2"/>
        </w:numPr>
        <w:spacing w:after="70" w:line="274"/>
      </w:pPr>
      <w:r>
        <w:rPr>
          <w:rFonts w:ascii="Calibri" w:cs="Calibri" w:eastAsia="Calibri" w:hAnsi="Calibri"/>
          <w:color w:val="222222"/>
          <w:sz w:val="22"/>
          <w:szCs w:val="22"/>
        </w:rPr>
        <w:t xml:space="preserve">The provider applies through the DHSR online Enterprise System, includes the required licensure fee, and submits the documentation the application requires.</w:t>
      </w:r>
    </w:p>
    <w:p>
      <w:pPr>
        <w:pStyle w:val="ListParagraph"/>
        <w:numPr>
          <w:ilvl w:val="0"/>
          <w:numId w:val="2"/>
        </w:numPr>
        <w:spacing w:after="70" w:line="274"/>
      </w:pPr>
      <w:r>
        <w:rPr>
          <w:rFonts w:ascii="Calibri" w:cs="Calibri" w:eastAsia="Calibri" w:hAnsi="Calibri"/>
          <w:color w:val="222222"/>
          <w:sz w:val="22"/>
          <w:szCs w:val="22"/>
        </w:rPr>
        <w:t xml:space="preserve">The provider does not establish, maintain, or operate a licensable facility within the meaning of G.S. 122C-3 without first receiving a license.</w:t>
      </w:r>
    </w:p>
    <w:p>
      <w:pPr>
        <w:pStyle w:val="ListParagraph"/>
        <w:numPr>
          <w:ilvl w:val="0"/>
          <w:numId w:val="2"/>
        </w:numPr>
        <w:spacing w:after="70" w:line="274"/>
      </w:pPr>
      <w:r>
        <w:rPr>
          <w:rFonts w:ascii="Calibri" w:cs="Calibri" w:eastAsia="Calibri" w:hAnsi="Calibri"/>
          <w:color w:val="222222"/>
          <w:sz w:val="22"/>
          <w:szCs w:val="22"/>
        </w:rPr>
        <w:t xml:space="preserve">The provider operates each service only within the scope of its license and the applicable service definition.</w:t>
      </w:r>
    </w:p>
    <w:p>
      <w:pPr>
        <w:pStyle w:val="ListParagraph"/>
        <w:numPr>
          <w:ilvl w:val="0"/>
          <w:numId w:val="2"/>
        </w:numPr>
        <w:spacing w:after="70" w:line="274"/>
      </w:pPr>
      <w:r>
        <w:rPr>
          <w:rFonts w:ascii="Calibri" w:cs="Calibri" w:eastAsia="Calibri" w:hAnsi="Calibri"/>
          <w:color w:val="222222"/>
          <w:sz w:val="22"/>
          <w:szCs w:val="22"/>
        </w:rPr>
        <w:t xml:space="preserve">The license is displayed as required; all licenses expire at the end of the calendar year and are renewed through the Enterprise System.</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DHSR inspections and investigations.</w:t>
      </w:r>
    </w:p>
    <w:p>
      <w:pPr>
        <w:pStyle w:val="Heading2"/>
        <w:spacing w:after="90" w:before="230"/>
      </w:pPr>
      <w:r>
        <w:rPr>
          <w:rFonts w:ascii="Calibri" w:cs="Calibri" w:eastAsia="Calibri" w:hAnsi="Calibri"/>
          <w:b/>
          <w:bCs/>
          <w:color w:val="2C523A"/>
          <w:sz w:val="24"/>
          <w:szCs w:val="24"/>
        </w:rPr>
        <w:t xml:space="preserve">1.02  Letter of Support and Required Approvals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.0406; local zoning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satisfy additional approvals certain services require before licensure.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For services that require them, the provider obtains a Local Management Entity/Managed Care Organization letter of support and zoning compliance before applying for licensure.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For 24-hour services that require it, the provider contacts the LME/MCO for the catchment area to verify need and obtain a letter of support as required by 10A NCAC 27G .0406, and encloses it with the application.</w:t>
      </w:r>
    </w:p>
    <w:p>
      <w:pPr>
        <w:pStyle w:val="ListParagraph"/>
        <w:numPr>
          <w:ilvl w:val="0"/>
          <w:numId w:val="2"/>
        </w:numPr>
        <w:spacing w:after="70" w:line="274"/>
      </w:pPr>
      <w:r>
        <w:rPr>
          <w:rFonts w:ascii="Calibri" w:cs="Calibri" w:eastAsia="Calibri" w:hAnsi="Calibri"/>
          <w:color w:val="222222"/>
          <w:sz w:val="22"/>
          <w:szCs w:val="22"/>
        </w:rPr>
        <w:t xml:space="preserve">The provider obtains zoning compliance and encloses the zoning verification with the application.</w:t>
      </w:r>
    </w:p>
    <w:p>
      <w:pPr>
        <w:pStyle w:val="ListParagraph"/>
        <w:numPr>
          <w:ilvl w:val="0"/>
          <w:numId w:val="2"/>
        </w:numPr>
        <w:spacing w:after="70" w:line="274"/>
      </w:pPr>
      <w:r>
        <w:rPr>
          <w:rFonts w:ascii="Calibri" w:cs="Calibri" w:eastAsia="Calibri" w:hAnsi="Calibri"/>
          <w:color w:val="222222"/>
          <w:sz w:val="22"/>
          <w:szCs w:val="22"/>
        </w:rPr>
        <w:t xml:space="preserve">Any additional approval applicable to a specific service is obtained before the service begins operating.</w:t>
      </w:r>
    </w:p>
    <w:p>
      <w:pPr>
        <w:pStyle w:val="ListParagraph"/>
        <w:numPr>
          <w:ilvl w:val="0"/>
          <w:numId w:val="2"/>
        </w:numPr>
        <w:spacing w:after="70" w:line="274"/>
      </w:pPr>
      <w:r>
        <w:rPr>
          <w:rFonts w:ascii="Calibri" w:cs="Calibri" w:eastAsia="Calibri" w:hAnsi="Calibri"/>
          <w:color w:val="222222"/>
          <w:sz w:val="22"/>
          <w:szCs w:val="22"/>
        </w:rPr>
        <w:t xml:space="preserve">Required approvals are documented and retained.</w:t>
      </w:r>
    </w:p>
    <w:p>
      <w:pPr>
        <w:pStyle w:val="Heading2"/>
        <w:spacing w:after="90" w:before="230"/>
      </w:pPr>
      <w:r>
        <w:rPr>
          <w:rFonts w:ascii="Calibri" w:cs="Calibri" w:eastAsia="Calibri" w:hAnsi="Calibri"/>
          <w:b/>
          <w:bCs/>
          <w:color w:val="2C523A"/>
          <w:sz w:val="24"/>
          <w:szCs w:val="24"/>
        </w:rPr>
        <w:t xml:space="preserve">1.03  Governance and Program Leadership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clear, accountable leadership for the provider's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has an identified governing authority and qualified program leadership responsible for operations, clinical oversight, and compliance with these policies and the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identifies its governing authority and the director or leader responsible for each licensed service and for compliance.</w:t>
      </w:r>
    </w:p>
    <w:p>
      <w:pPr>
        <w:pStyle w:val="ListParagraph"/>
        <w:numPr>
          <w:ilvl w:val="0"/>
          <w:numId w:val="2"/>
        </w:numPr>
        <w:spacing w:after="70" w:line="274"/>
      </w:pPr>
      <w:r>
        <w:rPr>
          <w:rFonts w:ascii="Calibri" w:cs="Calibri" w:eastAsia="Calibri" w:hAnsi="Calibri"/>
          <w:color w:val="222222"/>
          <w:sz w:val="22"/>
          <w:szCs w:val="22"/>
        </w:rPr>
        <w:t xml:space="preserve">Clinical oversight is provided by qualified licensed professionals consistent with the service definitions.</w:t>
      </w:r>
    </w:p>
    <w:p>
      <w:pPr>
        <w:pStyle w:val="ListParagraph"/>
        <w:numPr>
          <w:ilvl w:val="0"/>
          <w:numId w:val="2"/>
        </w:numPr>
        <w:spacing w:after="70" w:line="274"/>
      </w:pPr>
      <w:r>
        <w:rPr>
          <w:rFonts w:ascii="Calibri" w:cs="Calibri" w:eastAsia="Calibri" w:hAnsi="Calibri"/>
          <w:color w:val="222222"/>
          <w:sz w:val="22"/>
          <w:szCs w:val="22"/>
        </w:rPr>
        <w:t xml:space="preserve">Leadership ensures the provider maintains licensure, qualified staff, required policies, and records, and keeps informed of changes to 122C and the 27G rules.</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to act in the leader's absence, and staff know the lines of authority.</w:t>
      </w:r>
    </w:p>
    <w:p>
      <w:pPr>
        <w:pStyle w:val="ListParagraph"/>
        <w:numPr>
          <w:ilvl w:val="0"/>
          <w:numId w:val="2"/>
        </w:numPr>
        <w:spacing w:after="70" w:line="274"/>
      </w:pPr>
      <w:r>
        <w:rPr>
          <w:rFonts w:ascii="Calibri" w:cs="Calibri" w:eastAsia="Calibri" w:hAnsi="Calibri"/>
          <w:color w:val="222222"/>
          <w:sz w:val="22"/>
          <w:szCs w:val="22"/>
        </w:rPr>
        <w:t xml:space="preserve">The governing authority reviews the provider's compliance and quality on a regular basis.</w:t>
      </w:r>
    </w:p>
    <w:p>
      <w:pPr>
        <w:pStyle w:val="Heading2"/>
        <w:spacing w:after="90" w:before="230"/>
      </w:pPr>
      <w:r>
        <w:rPr>
          <w:rFonts w:ascii="Calibri" w:cs="Calibri" w:eastAsia="Calibri" w:hAnsi="Calibri"/>
          <w:b/>
          <w:bCs/>
          <w:color w:val="2C523A"/>
          <w:sz w:val="24"/>
          <w:szCs w:val="24"/>
        </w:rPr>
        <w:t xml:space="preserve">1.04  Written Policies, Procedures and Annual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operations and management policies the rules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written policies and procedures that comply with the applicable rules and service definitions, keeps them accessible to staff and DHSR, and reviews them at least annually and when the rules change.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policies address governance, client rights and confidentiality, admission and discharge, assessment and service planning, service delivery, personnel and supervision, medication, incident and safety management, and quality.</w:t>
      </w:r>
    </w:p>
    <w:p>
      <w:pPr>
        <w:pStyle w:val="ListParagraph"/>
        <w:numPr>
          <w:ilvl w:val="0"/>
          <w:numId w:val="2"/>
        </w:numPr>
        <w:spacing w:after="70" w:line="274"/>
      </w:pPr>
      <w:r>
        <w:rPr>
          <w:rFonts w:ascii="Calibri" w:cs="Calibri" w:eastAsia="Calibri" w:hAnsi="Calibri"/>
          <w:color w:val="222222"/>
          <w:sz w:val="22"/>
          <w:szCs w:val="22"/>
        </w:rPr>
        <w:t xml:space="preserve">Policies comply with the relevant rules and service definitions and are tailored to each service the provider operates.</w:t>
      </w:r>
    </w:p>
    <w:p>
      <w:pPr>
        <w:pStyle w:val="ListParagraph"/>
        <w:numPr>
          <w:ilvl w:val="0"/>
          <w:numId w:val="2"/>
        </w:numPr>
        <w:spacing w:after="70" w:line="274"/>
      </w:pPr>
      <w:r>
        <w:rPr>
          <w:rFonts w:ascii="Calibri" w:cs="Calibri" w:eastAsia="Calibri" w:hAnsi="Calibri"/>
          <w:color w:val="222222"/>
          <w:sz w:val="22"/>
          <w:szCs w:val="22"/>
        </w:rPr>
        <w:t xml:space="preserve">Policies are accessible to staff and to DHSR representatives on request.</w:t>
      </w:r>
    </w:p>
    <w:p>
      <w:pPr>
        <w:pStyle w:val="ListParagraph"/>
        <w:numPr>
          <w:ilvl w:val="0"/>
          <w:numId w:val="2"/>
        </w:numPr>
        <w:spacing w:after="70" w:line="274"/>
      </w:pPr>
      <w:r>
        <w:rPr>
          <w:rFonts w:ascii="Calibri" w:cs="Calibri" w:eastAsia="Calibri" w:hAnsi="Calibri"/>
          <w:color w:val="222222"/>
          <w:sz w:val="22"/>
          <w:szCs w:val="22"/>
        </w:rPr>
        <w:t xml:space="preserve">Policies are reviewed at least annually, with the review date and revisions documented, and revised promptly when rules or service definitions change.</w:t>
      </w:r>
    </w:p>
    <w:p>
      <w:pPr>
        <w:pStyle w:val="ListParagraph"/>
        <w:numPr>
          <w:ilvl w:val="0"/>
          <w:numId w:val="2"/>
        </w:numPr>
        <w:spacing w:after="70" w:line="274"/>
      </w:pPr>
      <w:r>
        <w:rPr>
          <w:rFonts w:ascii="Calibri" w:cs="Calibri" w:eastAsia="Calibri" w:hAnsi="Calibri"/>
          <w:color w:val="222222"/>
          <w:sz w:val="22"/>
          <w:szCs w:val="22"/>
        </w:rPr>
        <w:t xml:space="preserve">Staff are informed of material changes and, where appropriate, acknowledge them.</w:t>
      </w:r>
    </w:p>
    <w:p>
      <w:pPr>
        <w:pStyle w:val="Heading2"/>
        <w:spacing w:after="90" w:before="230"/>
      </w:pPr>
      <w:r>
        <w:rPr>
          <w:rFonts w:ascii="Calibri" w:cs="Calibri" w:eastAsia="Calibri" w:hAnsi="Calibri"/>
          <w:b/>
          <w:bCs/>
          <w:color w:val="2C523A"/>
          <w:sz w:val="24"/>
          <w:szCs w:val="24"/>
        </w:rPr>
        <w:t xml:space="preserve">1.05  The LME/MCO and Tailored Plan Relationship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.0406; NC Medicaid managed care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correctly within North Carolina's managed public behavioral health system.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establishes and maintains the required relationship with its Local Management Entity/Managed Care Organization or Tailored Plan for contracting, service authorization, and required reporting.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contracts with the applicable LME/MCO or Tailored Plan to serve publicly funded individuals, and meets its credentialing and contracting requirements.</w:t>
      </w:r>
    </w:p>
    <w:p>
      <w:pPr>
        <w:pStyle w:val="ListParagraph"/>
        <w:numPr>
          <w:ilvl w:val="0"/>
          <w:numId w:val="2"/>
        </w:numPr>
        <w:spacing w:after="70" w:line="274"/>
      </w:pPr>
      <w:r>
        <w:rPr>
          <w:rFonts w:ascii="Calibri" w:cs="Calibri" w:eastAsia="Calibri" w:hAnsi="Calibri"/>
          <w:color w:val="222222"/>
          <w:sz w:val="22"/>
          <w:szCs w:val="22"/>
        </w:rPr>
        <w:t xml:space="preserve">The provider follows the payer's requirements for service orders, authorization, and utilization management, and delivers only authorized services.</w:t>
      </w:r>
    </w:p>
    <w:p>
      <w:pPr>
        <w:pStyle w:val="ListParagraph"/>
        <w:numPr>
          <w:ilvl w:val="0"/>
          <w:numId w:val="2"/>
        </w:numPr>
        <w:spacing w:after="70" w:line="274"/>
      </w:pPr>
      <w:r>
        <w:rPr>
          <w:rFonts w:ascii="Calibri" w:cs="Calibri" w:eastAsia="Calibri" w:hAnsi="Calibri"/>
          <w:color w:val="222222"/>
          <w:sz w:val="22"/>
          <w:szCs w:val="22"/>
        </w:rPr>
        <w:t xml:space="preserve">The provider reports to the LME/MCO as required, including incidents and quality data.</w:t>
      </w:r>
    </w:p>
    <w:p>
      <w:pPr>
        <w:pStyle w:val="ListParagraph"/>
        <w:numPr>
          <w:ilvl w:val="0"/>
          <w:numId w:val="2"/>
        </w:numPr>
        <w:spacing w:after="70" w:line="274"/>
      </w:pPr>
      <w:r>
        <w:rPr>
          <w:rFonts w:ascii="Calibri" w:cs="Calibri" w:eastAsia="Calibri" w:hAnsi="Calibri"/>
          <w:color w:val="222222"/>
          <w:sz w:val="22"/>
          <w:szCs w:val="22"/>
        </w:rPr>
        <w:t xml:space="preserve">The provider verifies eligibility and authorization before and during service and documents them.</w:t>
      </w:r>
    </w:p>
    <w:p>
      <w:pPr>
        <w:pStyle w:val="ListParagraph"/>
        <w:numPr>
          <w:ilvl w:val="0"/>
          <w:numId w:val="2"/>
        </w:numPr>
        <w:spacing w:after="70" w:line="274"/>
      </w:pPr>
      <w:r>
        <w:rPr>
          <w:rFonts w:ascii="Calibri" w:cs="Calibri" w:eastAsia="Calibri" w:hAnsi="Calibri"/>
          <w:color w:val="222222"/>
          <w:sz w:val="22"/>
          <w:szCs w:val="22"/>
        </w:rPr>
        <w:t xml:space="preserve">The provider coordinates with the LME/MCO on complaints and investigations.</w:t>
      </w:r>
    </w:p>
    <w:p>
      <w:pPr>
        <w:pStyle w:val="Heading2"/>
        <w:spacing w:after="90" w:before="230"/>
      </w:pPr>
      <w:r>
        <w:rPr>
          <w:rFonts w:ascii="Calibri" w:cs="Calibri" w:eastAsia="Calibri" w:hAnsi="Calibri"/>
          <w:b/>
          <w:bCs/>
          <w:color w:val="2C523A"/>
          <w:sz w:val="24"/>
          <w:szCs w:val="24"/>
        </w:rPr>
        <w:t xml:space="preserve">1.06  Change of Ownership, Service or Location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10A NCAC 27G .0401-.0406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licensure accurate when the provider changes.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notifies DHSR and obtains the required approvals before a change of ownership, service category, or location takes effect.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submits a change application through the Enterprise System for a change of ownership, service category, or location, and obtains the required approvals before operating under the change.</w:t>
      </w:r>
    </w:p>
    <w:p>
      <w:pPr>
        <w:pStyle w:val="ListParagraph"/>
        <w:numPr>
          <w:ilvl w:val="0"/>
          <w:numId w:val="2"/>
        </w:numPr>
        <w:spacing w:after="70" w:line="274"/>
      </w:pPr>
      <w:r>
        <w:rPr>
          <w:rFonts w:ascii="Calibri" w:cs="Calibri" w:eastAsia="Calibri" w:hAnsi="Calibri"/>
          <w:color w:val="222222"/>
          <w:sz w:val="22"/>
          <w:szCs w:val="22"/>
        </w:rPr>
        <w:t xml:space="preserve">A change of service category may require a new letter of support, which the provider obtains as required.</w:t>
      </w:r>
    </w:p>
    <w:p>
      <w:pPr>
        <w:pStyle w:val="ListParagraph"/>
        <w:numPr>
          <w:ilvl w:val="0"/>
          <w:numId w:val="2"/>
        </w:numPr>
        <w:spacing w:after="70" w:line="274"/>
      </w:pPr>
      <w:r>
        <w:rPr>
          <w:rFonts w:ascii="Calibri" w:cs="Calibri" w:eastAsia="Calibri" w:hAnsi="Calibri"/>
          <w:color w:val="222222"/>
          <w:sz w:val="22"/>
          <w:szCs w:val="22"/>
        </w:rPr>
        <w:t xml:space="preserve">The provider does not operate a new service or location without the license for it.</w:t>
      </w:r>
    </w:p>
    <w:p>
      <w:pPr>
        <w:pStyle w:val="ListParagraph"/>
        <w:numPr>
          <w:ilvl w:val="0"/>
          <w:numId w:val="2"/>
        </w:numPr>
        <w:spacing w:after="70" w:line="274"/>
      </w:pPr>
      <w:r>
        <w:rPr>
          <w:rFonts w:ascii="Calibri" w:cs="Calibri" w:eastAsia="Calibri" w:hAnsi="Calibri"/>
          <w:color w:val="222222"/>
          <w:sz w:val="22"/>
          <w:szCs w:val="22"/>
        </w:rPr>
        <w:t xml:space="preserve">Ownership and control information is kept current with DHSR and payers.</w:t>
      </w:r>
    </w:p>
    <w:p>
      <w:pPr>
        <w:pStyle w:val="Heading2"/>
        <w:spacing w:after="90" w:before="230"/>
      </w:pPr>
      <w:r>
        <w:rPr>
          <w:rFonts w:ascii="Calibri" w:cs="Calibri" w:eastAsia="Calibri" w:hAnsi="Calibri"/>
          <w:b/>
          <w:bCs/>
          <w:color w:val="2C523A"/>
          <w:sz w:val="24"/>
          <w:szCs w:val="24"/>
        </w:rPr>
        <w:t xml:space="preserve">1.07  Multiple Services and Sites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.0401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license and operate each service and site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a license for each service at each site and operates each within its definition and supervision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licensable service at each site is separately licensed under the applicable requirements.</w:t>
      </w:r>
    </w:p>
    <w:p>
      <w:pPr>
        <w:pStyle w:val="ListParagraph"/>
        <w:numPr>
          <w:ilvl w:val="0"/>
          <w:numId w:val="2"/>
        </w:numPr>
        <w:spacing w:after="70" w:line="274"/>
      </w:pPr>
      <w:r>
        <w:rPr>
          <w:rFonts w:ascii="Calibri" w:cs="Calibri" w:eastAsia="Calibri" w:hAnsi="Calibri"/>
          <w:color w:val="222222"/>
          <w:sz w:val="22"/>
          <w:szCs w:val="22"/>
        </w:rPr>
        <w:t xml:space="preserve">Each service operates under the required clinical supervision and staffing.</w:t>
      </w:r>
    </w:p>
    <w:p>
      <w:pPr>
        <w:pStyle w:val="ListParagraph"/>
        <w:numPr>
          <w:ilvl w:val="0"/>
          <w:numId w:val="2"/>
        </w:numPr>
        <w:spacing w:after="70" w:line="274"/>
      </w:pPr>
      <w:r>
        <w:rPr>
          <w:rFonts w:ascii="Calibri" w:cs="Calibri" w:eastAsia="Calibri" w:hAnsi="Calibri"/>
          <w:color w:val="222222"/>
          <w:sz w:val="22"/>
          <w:szCs w:val="22"/>
        </w:rPr>
        <w:t xml:space="preserve">Records for each service and site are maintained and available for review.</w:t>
      </w:r>
    </w:p>
    <w:p>
      <w:pPr>
        <w:pStyle w:val="ListParagraph"/>
        <w:numPr>
          <w:ilvl w:val="0"/>
          <w:numId w:val="2"/>
        </w:numPr>
        <w:spacing w:after="70" w:line="274"/>
      </w:pPr>
      <w:r>
        <w:rPr>
          <w:rFonts w:ascii="Calibri" w:cs="Calibri" w:eastAsia="Calibri" w:hAnsi="Calibri"/>
          <w:color w:val="222222"/>
          <w:sz w:val="22"/>
          <w:szCs w:val="22"/>
        </w:rPr>
        <w:t xml:space="preserve">The provider does not co-mingle services in a way that violates a service definition or physical plant requirement.</w:t>
      </w:r>
    </w:p>
    <w:p>
      <w:pPr>
        <w:pStyle w:val="Heading2"/>
        <w:spacing w:after="90" w:before="230"/>
      </w:pPr>
      <w:r>
        <w:rPr>
          <w:rFonts w:ascii="Calibri" w:cs="Calibri" w:eastAsia="Calibri" w:hAnsi="Calibri"/>
          <w:b/>
          <w:bCs/>
          <w:color w:val="2C523A"/>
          <w:sz w:val="24"/>
          <w:szCs w:val="24"/>
        </w:rPr>
        <w:t xml:space="preserve">1.08  Contracts and Affiliations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HIPAA; referral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structure outside relationships to meet clinical and legal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provider contracts for services or shares information with outside organizations, it does so under agreements that meet applicable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define the service, standards, and responsibilities, and contracted staff meet applicable qualification and screening requirements.</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are executed with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Affiliations with hospitals, prescribers, and referral sources are documented and compliant with anti-kickback and referral law.</w:t>
      </w:r>
    </w:p>
    <w:p>
      <w:pPr>
        <w:pStyle w:val="ListParagraph"/>
        <w:numPr>
          <w:ilvl w:val="0"/>
          <w:numId w:val="2"/>
        </w:numPr>
        <w:spacing w:after="70" w:line="274"/>
      </w:pPr>
      <w:r>
        <w:rPr>
          <w:rFonts w:ascii="Calibri" w:cs="Calibri" w:eastAsia="Calibri" w:hAnsi="Calibri"/>
          <w:color w:val="222222"/>
          <w:sz w:val="22"/>
          <w:szCs w:val="22"/>
        </w:rPr>
        <w:t xml:space="preserve">The provider remains responsible for the care of the people it serves.</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the people served, staff, and the provider.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appropriate insurance and manages clinical and operational risk proactively.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professional and general liability, workers' compensation, and other required coverage, and keeps proof on file.</w:t>
      </w:r>
    </w:p>
    <w:p>
      <w:pPr>
        <w:pStyle w:val="ListParagraph"/>
        <w:numPr>
          <w:ilvl w:val="0"/>
          <w:numId w:val="2"/>
        </w:numPr>
        <w:spacing w:after="70" w:line="274"/>
      </w:pPr>
      <w:r>
        <w:rPr>
          <w:rFonts w:ascii="Calibri" w:cs="Calibri" w:eastAsia="Calibri" w:hAnsi="Calibri"/>
          <w:color w:val="222222"/>
          <w:sz w:val="22"/>
          <w:szCs w:val="22"/>
        </w:rPr>
        <w:t xml:space="preserve">Clinical and operational risks are identified and reduced through policy, training, supervision, and monitoring.</w:t>
      </w:r>
    </w:p>
    <w:p>
      <w:pPr>
        <w:pStyle w:val="ListParagraph"/>
        <w:numPr>
          <w:ilvl w:val="0"/>
          <w:numId w:val="2"/>
        </w:numPr>
        <w:spacing w:after="70" w:line="274"/>
      </w:pPr>
      <w:r>
        <w:rPr>
          <w:rFonts w:ascii="Calibri" w:cs="Calibri" w:eastAsia="Calibri" w:hAnsi="Calibri"/>
          <w:color w:val="222222"/>
          <w:sz w:val="22"/>
          <w:szCs w:val="22"/>
        </w:rPr>
        <w:t xml:space="preserve">Incidents, grievances, and audit findings are reviewed to identify and correct risks.</w:t>
      </w:r>
    </w:p>
    <w:p>
      <w:pPr>
        <w:pStyle w:val="ListParagraph"/>
        <w:numPr>
          <w:ilvl w:val="0"/>
          <w:numId w:val="2"/>
        </w:numPr>
        <w:spacing w:after="70" w:line="274"/>
      </w:pPr>
      <w:r>
        <w:rPr>
          <w:rFonts w:ascii="Calibri" w:cs="Calibri" w:eastAsia="Calibri" w:hAnsi="Calibri"/>
          <w:color w:val="222222"/>
          <w:sz w:val="22"/>
          <w:szCs w:val="22"/>
        </w:rPr>
        <w:t xml:space="preserve">Insurance and risk management are reviewed periodically.</w:t>
      </w:r>
    </w:p>
    <w:p>
      <w:pPr>
        <w:pStyle w:val="Heading2"/>
        <w:spacing w:after="90" w:before="230"/>
      </w:pPr>
      <w:r>
        <w:rPr>
          <w:rFonts w:ascii="Calibri" w:cs="Calibri" w:eastAsia="Calibri" w:hAnsi="Calibri"/>
          <w:b/>
          <w:bCs/>
          <w:color w:val="2C523A"/>
          <w:sz w:val="24"/>
          <w:szCs w:val="24"/>
        </w:rPr>
        <w:t xml:space="preserve">1.10  Provider Enrollment and Credentialing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 Medicaid; LME/MCO credentialing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properly enrolled and credentialed to deliver and bill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enrolls with NC Medicaid and credentials with the LME/MCO or Tailored Plan as required, and keeps enrollment and credentialing current.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completes Medicaid enrollment and LME/MCO or Tailored Plan credentialing before billing for services.</w:t>
      </w:r>
    </w:p>
    <w:p>
      <w:pPr>
        <w:pStyle w:val="ListParagraph"/>
        <w:numPr>
          <w:ilvl w:val="0"/>
          <w:numId w:val="2"/>
        </w:numPr>
        <w:spacing w:after="70" w:line="274"/>
      </w:pPr>
      <w:r>
        <w:rPr>
          <w:rFonts w:ascii="Calibri" w:cs="Calibri" w:eastAsia="Calibri" w:hAnsi="Calibri"/>
          <w:color w:val="222222"/>
          <w:sz w:val="22"/>
          <w:szCs w:val="22"/>
        </w:rPr>
        <w:t xml:space="preserve">Practitioner credentials are verified and maintained as the payer requires.</w:t>
      </w:r>
    </w:p>
    <w:p>
      <w:pPr>
        <w:pStyle w:val="ListParagraph"/>
        <w:numPr>
          <w:ilvl w:val="0"/>
          <w:numId w:val="2"/>
        </w:numPr>
        <w:spacing w:after="70" w:line="274"/>
      </w:pPr>
      <w:r>
        <w:rPr>
          <w:rFonts w:ascii="Calibri" w:cs="Calibri" w:eastAsia="Calibri" w:hAnsi="Calibri"/>
          <w:color w:val="222222"/>
          <w:sz w:val="22"/>
          <w:szCs w:val="22"/>
        </w:rPr>
        <w:t xml:space="preserve">Revalidation and recredentialing are completed on schedule.</w:t>
      </w:r>
    </w:p>
    <w:p>
      <w:pPr>
        <w:pStyle w:val="ListParagraph"/>
        <w:numPr>
          <w:ilvl w:val="0"/>
          <w:numId w:val="2"/>
        </w:numPr>
        <w:spacing w:after="70" w:line="274"/>
      </w:pPr>
      <w:r>
        <w:rPr>
          <w:rFonts w:ascii="Calibri" w:cs="Calibri" w:eastAsia="Calibri" w:hAnsi="Calibri"/>
          <w:color w:val="222222"/>
          <w:sz w:val="22"/>
          <w:szCs w:val="22"/>
        </w:rPr>
        <w:t xml:space="preserve">Enrollment and credentialing documentation is retained.</w:t>
      </w:r>
    </w:p>
    <w:p>
      <w:pPr>
        <w:pStyle w:val="Heading2"/>
        <w:spacing w:after="90" w:before="230"/>
      </w:pPr>
      <w:r>
        <w:rPr>
          <w:rFonts w:ascii="Calibri" w:cs="Calibri" w:eastAsia="Calibri" w:hAnsi="Calibri"/>
          <w:b/>
          <w:bCs/>
          <w:color w:val="2C523A"/>
          <w:sz w:val="24"/>
          <w:szCs w:val="24"/>
        </w:rPr>
        <w:t xml:space="preserve">1.11  After-Hours and Crisis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people served can reach help when the program is closed.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after-hours and crisis access appropriate to its services so persons served can reach help in a crisis.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after-hours or on-call coverage appropriate to the service, including access to crisis support.</w:t>
      </w:r>
    </w:p>
    <w:p>
      <w:pPr>
        <w:pStyle w:val="ListParagraph"/>
        <w:numPr>
          <w:ilvl w:val="0"/>
          <w:numId w:val="2"/>
        </w:numPr>
        <w:spacing w:after="70" w:line="274"/>
      </w:pPr>
      <w:r>
        <w:rPr>
          <w:rFonts w:ascii="Calibri" w:cs="Calibri" w:eastAsia="Calibri" w:hAnsi="Calibri"/>
          <w:color w:val="222222"/>
          <w:sz w:val="22"/>
          <w:szCs w:val="22"/>
        </w:rPr>
        <w:t xml:space="preserve">Persons served are told how to reach help after hours and in an emergency, including crisis lines.</w:t>
      </w:r>
    </w:p>
    <w:p>
      <w:pPr>
        <w:pStyle w:val="ListParagraph"/>
        <w:numPr>
          <w:ilvl w:val="0"/>
          <w:numId w:val="2"/>
        </w:numPr>
        <w:spacing w:after="70" w:line="274"/>
      </w:pPr>
      <w:r>
        <w:rPr>
          <w:rFonts w:ascii="Calibri" w:cs="Calibri" w:eastAsia="Calibri" w:hAnsi="Calibri"/>
          <w:color w:val="222222"/>
          <w:sz w:val="22"/>
          <w:szCs w:val="22"/>
        </w:rPr>
        <w:t xml:space="preserve">For 24-hour and crisis services, coverage meets the service's requirements.</w:t>
      </w:r>
    </w:p>
    <w:p>
      <w:pPr>
        <w:pStyle w:val="ListParagraph"/>
        <w:numPr>
          <w:ilvl w:val="0"/>
          <w:numId w:val="2"/>
        </w:numPr>
        <w:spacing w:after="70" w:line="274"/>
      </w:pPr>
      <w:r>
        <w:rPr>
          <w:rFonts w:ascii="Calibri" w:cs="Calibri" w:eastAsia="Calibri" w:hAnsi="Calibri"/>
          <w:color w:val="222222"/>
          <w:sz w:val="22"/>
          <w:szCs w:val="22"/>
        </w:rPr>
        <w:t xml:space="preserve">After-hours contacts and responses are documented.</w:t>
      </w:r>
    </w:p>
    <w:p>
      <w:pPr>
        <w:pStyle w:val="Heading2"/>
        <w:spacing w:after="90" w:before="230"/>
      </w:pPr>
      <w:r>
        <w:rPr>
          <w:rFonts w:ascii="Calibri" w:cs="Calibri" w:eastAsia="Calibri" w:hAnsi="Calibri"/>
          <w:b/>
          <w:bCs/>
          <w:color w:val="2C523A"/>
          <w:sz w:val="24"/>
          <w:szCs w:val="24"/>
        </w:rPr>
        <w:t xml:space="preserve">1.12  Policy Governance and 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working from current,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controls its policies so staff always work from the current, approved version.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Policies are approved by the responsible authority, dated, and version-controlled.</w:t>
      </w:r>
    </w:p>
    <w:p>
      <w:pPr>
        <w:pStyle w:val="ListParagraph"/>
        <w:numPr>
          <w:ilvl w:val="0"/>
          <w:numId w:val="2"/>
        </w:numPr>
        <w:spacing w:after="70" w:line="274"/>
      </w:pPr>
      <w:r>
        <w:rPr>
          <w:rFonts w:ascii="Calibri" w:cs="Calibri" w:eastAsia="Calibri" w:hAnsi="Calibri"/>
          <w:color w:val="222222"/>
          <w:sz w:val="22"/>
          <w:szCs w:val="22"/>
        </w:rPr>
        <w:t xml:space="preserve">Superseded policies are archived, and staff are directed to the current version.</w:t>
      </w:r>
    </w:p>
    <w:p>
      <w:pPr>
        <w:pStyle w:val="ListParagraph"/>
        <w:numPr>
          <w:ilvl w:val="0"/>
          <w:numId w:val="2"/>
        </w:numPr>
        <w:spacing w:after="70" w:line="274"/>
      </w:pPr>
      <w:r>
        <w:rPr>
          <w:rFonts w:ascii="Calibri" w:cs="Calibri" w:eastAsia="Calibri" w:hAnsi="Calibri"/>
          <w:color w:val="222222"/>
          <w:sz w:val="22"/>
          <w:szCs w:val="22"/>
        </w:rPr>
        <w:t xml:space="preserve">Material changes are communicated to staff and acknowledged where appropriate.</w:t>
      </w:r>
    </w:p>
    <w:p>
      <w:pPr>
        <w:pStyle w:val="ListParagraph"/>
        <w:numPr>
          <w:ilvl w:val="0"/>
          <w:numId w:val="2"/>
        </w:numPr>
        <w:spacing w:after="70" w:line="274"/>
      </w:pPr>
      <w:r>
        <w:rPr>
          <w:rFonts w:ascii="Calibri" w:cs="Calibri" w:eastAsia="Calibri" w:hAnsi="Calibri"/>
          <w:color w:val="222222"/>
          <w:sz w:val="22"/>
          <w:szCs w:val="22"/>
        </w:rPr>
        <w:t xml:space="preserve">The policy set is reviewed at least annually and on rule changes.</w:t>
      </w:r>
    </w:p>
    <w:p>
      <w:pPr>
        <w:pStyle w:val="Heading2"/>
        <w:spacing w:after="90" w:before="230"/>
      </w:pPr>
      <w:r>
        <w:rPr>
          <w:rFonts w:ascii="Calibri" w:cs="Calibri" w:eastAsia="Calibri" w:hAnsi="Calibri"/>
          <w:b/>
          <w:bCs/>
          <w:color w:val="2C523A"/>
          <w:sz w:val="24"/>
          <w:szCs w:val="24"/>
        </w:rPr>
        <w:t xml:space="preserve">1.13  Zoning, Community Relations and Siting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local zoning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site services lawfully and maintain community relationships.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zoning compliance for each site and maintains lawful, respectful community relationships.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obtains and documents zoning compliance for each site as part of licensure.</w:t>
      </w:r>
    </w:p>
    <w:p>
      <w:pPr>
        <w:pStyle w:val="ListParagraph"/>
        <w:numPr>
          <w:ilvl w:val="0"/>
          <w:numId w:val="2"/>
        </w:numPr>
        <w:spacing w:after="70" w:line="274"/>
      </w:pPr>
      <w:r>
        <w:rPr>
          <w:rFonts w:ascii="Calibri" w:cs="Calibri" w:eastAsia="Calibri" w:hAnsi="Calibri"/>
          <w:color w:val="222222"/>
          <w:sz w:val="22"/>
          <w:szCs w:val="22"/>
        </w:rPr>
        <w:t xml:space="preserve">The provider operates within local requirements applicable to its service.</w:t>
      </w:r>
    </w:p>
    <w:p>
      <w:pPr>
        <w:pStyle w:val="ListParagraph"/>
        <w:numPr>
          <w:ilvl w:val="0"/>
          <w:numId w:val="2"/>
        </w:numPr>
        <w:spacing w:after="70" w:line="274"/>
      </w:pPr>
      <w:r>
        <w:rPr>
          <w:rFonts w:ascii="Calibri" w:cs="Calibri" w:eastAsia="Calibri" w:hAnsi="Calibri"/>
          <w:color w:val="222222"/>
          <w:sz w:val="22"/>
          <w:szCs w:val="22"/>
        </w:rPr>
        <w:t xml:space="preserve">Community concerns are handled professionally and consistent with the rights and confidentiality of the people served.</w:t>
      </w:r>
    </w:p>
    <w:p>
      <w:pPr>
        <w:pStyle w:val="ListParagraph"/>
        <w:numPr>
          <w:ilvl w:val="0"/>
          <w:numId w:val="2"/>
        </w:numPr>
        <w:spacing w:after="70" w:line="274"/>
      </w:pPr>
      <w:r>
        <w:rPr>
          <w:rFonts w:ascii="Calibri" w:cs="Calibri" w:eastAsia="Calibri" w:hAnsi="Calibri"/>
          <w:color w:val="222222"/>
          <w:sz w:val="22"/>
          <w:szCs w:val="22"/>
        </w:rPr>
        <w:t xml:space="preserve">Siting and zoning documentation is retained.</w:t>
      </w:r>
    </w:p>
    <w:p>
      <w:pPr>
        <w:pStyle w:val="Heading2"/>
        <w:spacing w:after="90" w:before="230"/>
      </w:pPr>
      <w:r>
        <w:rPr>
          <w:rFonts w:ascii="Calibri" w:cs="Calibri" w:eastAsia="Calibri" w:hAnsi="Calibri"/>
          <w:b/>
          <w:bCs/>
          <w:color w:val="2C523A"/>
          <w:sz w:val="24"/>
          <w:szCs w:val="24"/>
        </w:rPr>
        <w:t xml:space="preserve">1.14  Leadership Review of Compliance and Quality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sound governance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leadership accountable through regular review.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Provider leadership reviews the organization's compliance, quality, and finances on a regular cycle and acts on what the review shows.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Leadership reviews compliance status, quality and outcome data, incidents, grievances, and finances on a regular cycle.</w:t>
      </w:r>
    </w:p>
    <w:p>
      <w:pPr>
        <w:pStyle w:val="ListParagraph"/>
        <w:numPr>
          <w:ilvl w:val="0"/>
          <w:numId w:val="2"/>
        </w:numPr>
        <w:spacing w:after="70" w:line="274"/>
      </w:pPr>
      <w:r>
        <w:rPr>
          <w:rFonts w:ascii="Calibri" w:cs="Calibri" w:eastAsia="Calibri" w:hAnsi="Calibri"/>
          <w:color w:val="222222"/>
          <w:sz w:val="22"/>
          <w:szCs w:val="22"/>
        </w:rPr>
        <w:t xml:space="preserve">The review covers licensure, credentialing, training, documentation, and payer obligations.</w:t>
      </w:r>
    </w:p>
    <w:p>
      <w:pPr>
        <w:pStyle w:val="ListParagraph"/>
        <w:numPr>
          <w:ilvl w:val="0"/>
          <w:numId w:val="2"/>
        </w:numPr>
        <w:spacing w:after="70" w:line="274"/>
      </w:pPr>
      <w:r>
        <w:rPr>
          <w:rFonts w:ascii="Calibri" w:cs="Calibri" w:eastAsia="Calibri" w:hAnsi="Calibri"/>
          <w:color w:val="222222"/>
          <w:sz w:val="22"/>
          <w:szCs w:val="22"/>
        </w:rPr>
        <w:t xml:space="preserve">Leadership acts on gaps identified and documents the review and actions.</w:t>
      </w:r>
    </w:p>
    <w:p>
      <w:pPr>
        <w:pStyle w:val="ListParagraph"/>
        <w:numPr>
          <w:ilvl w:val="0"/>
          <w:numId w:val="2"/>
        </w:numPr>
        <w:spacing w:after="70" w:line="274"/>
      </w:pPr>
      <w:r>
        <w:rPr>
          <w:rFonts w:ascii="Calibri" w:cs="Calibri" w:eastAsia="Calibri" w:hAnsi="Calibri"/>
          <w:color w:val="222222"/>
          <w:sz w:val="22"/>
          <w:szCs w:val="22"/>
        </w:rPr>
        <w:t xml:space="preserve">Findings feed the compliance calendar and quality management.</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Client Rights &amp; Confidentiality</w:t>
      </w:r>
    </w:p>
    <w:p>
      <w:pPr>
        <w:spacing w:after="140" w:before="0" w:line="278"/>
      </w:pPr>
      <w:r>
        <w:rPr>
          <w:rFonts w:ascii="Calibri" w:cs="Calibri" w:eastAsia="Calibri" w:hAnsi="Calibri"/>
          <w:b w:val="false"/>
          <w:bCs w:val="false"/>
          <w:i w:val="false"/>
          <w:iCs w:val="false"/>
          <w:color w:val="222222"/>
          <w:sz w:val="22"/>
          <w:szCs w:val="22"/>
        </w:rPr>
        <w:t xml:space="preserve">This section protects the rights of the people served and the confidentiality of their mental health information. North Carolina affords clients robust rights under Article 3 of Chapter 122C and the client-rights rules at 10A NCAC 27D and 27E — dignity, privacy, informed consent, participation in treatment, freedom from abuse and neglect, and grievances without reprisal. Confidentiality is governed by the confidentiality provisions of 122C and by HIPAA, and by 42 CFR Part 2 where the provider also holds substance use records for a person with co-occurring needs. The section addresses consent, disclosures, grievances, and the additional rights of people in 24-hour facilities.</w:t>
      </w:r>
    </w:p>
    <w:p>
      <w:pPr>
        <w:pStyle w:val="Heading2"/>
        <w:spacing w:after="90" w:before="230"/>
      </w:pPr>
      <w:r>
        <w:rPr>
          <w:rFonts w:ascii="Calibri" w:cs="Calibri" w:eastAsia="Calibri" w:hAnsi="Calibri"/>
          <w:b/>
          <w:bCs/>
          <w:color w:val="2C523A"/>
          <w:sz w:val="24"/>
          <w:szCs w:val="24"/>
        </w:rPr>
        <w:t xml:space="preserve">2.01  Client Rights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Article 3; 10A NCAC 27D; 27E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each person served their statutory and rule-based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rights of each person served — dignity, privacy, informed consent, participation in treatment, freedom from abuse and neglect, and the right to voice grievances — and informs each person of those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 served (and legally responsible person, where applicable) is informed of their rights, in a manner they can understand, at admission and as needed.</w:t>
      </w:r>
    </w:p>
    <w:p>
      <w:pPr>
        <w:pStyle w:val="ListParagraph"/>
        <w:numPr>
          <w:ilvl w:val="0"/>
          <w:numId w:val="2"/>
        </w:numPr>
        <w:spacing w:after="70" w:line="274"/>
      </w:pPr>
      <w:r>
        <w:rPr>
          <w:rFonts w:ascii="Calibri" w:cs="Calibri" w:eastAsia="Calibri" w:hAnsi="Calibri"/>
          <w:color w:val="222222"/>
          <w:sz w:val="22"/>
          <w:szCs w:val="22"/>
        </w:rPr>
        <w:t xml:space="preserve">Persons served are treated with dignity and respect, participate in their own treatment, and may consent to or refuse services consistent with law.</w:t>
      </w:r>
    </w:p>
    <w:p>
      <w:pPr>
        <w:pStyle w:val="ListParagraph"/>
        <w:numPr>
          <w:ilvl w:val="0"/>
          <w:numId w:val="2"/>
        </w:numPr>
        <w:spacing w:after="70" w:line="274"/>
      </w:pPr>
      <w:r>
        <w:rPr>
          <w:rFonts w:ascii="Calibri" w:cs="Calibri" w:eastAsia="Calibri" w:hAnsi="Calibri"/>
          <w:color w:val="222222"/>
          <w:sz w:val="22"/>
          <w:szCs w:val="22"/>
        </w:rPr>
        <w:t xml:space="preserve">Persons served are free from abuse, neglect, exploitation, and mistreatment, and from any punitive use of treatment.</w:t>
      </w:r>
    </w:p>
    <w:p>
      <w:pPr>
        <w:pStyle w:val="ListParagraph"/>
        <w:numPr>
          <w:ilvl w:val="0"/>
          <w:numId w:val="2"/>
        </w:numPr>
        <w:spacing w:after="70" w:line="274"/>
      </w:pPr>
      <w:r>
        <w:rPr>
          <w:rFonts w:ascii="Calibri" w:cs="Calibri" w:eastAsia="Calibri" w:hAnsi="Calibri"/>
          <w:color w:val="222222"/>
          <w:sz w:val="22"/>
          <w:szCs w:val="22"/>
        </w:rPr>
        <w:t xml:space="preserve">Persons served may voice grievances and appeals without reprisal and are told how to do so, including how to contact DHSR, the LME/MCO, and applicable advocates.</w:t>
      </w:r>
    </w:p>
    <w:p>
      <w:pPr>
        <w:pStyle w:val="ListParagraph"/>
        <w:numPr>
          <w:ilvl w:val="0"/>
          <w:numId w:val="2"/>
        </w:numPr>
        <w:spacing w:after="70" w:line="274"/>
      </w:pPr>
      <w:r>
        <w:rPr>
          <w:rFonts w:ascii="Calibri" w:cs="Calibri" w:eastAsia="Calibri" w:hAnsi="Calibri"/>
          <w:color w:val="222222"/>
          <w:sz w:val="22"/>
          <w:szCs w:val="22"/>
        </w:rPr>
        <w:t xml:space="preserve">Rights specific to 24-hour facilities under G.S. 122C-61 and 122C-62 are honored where the provider operates such a service.</w:t>
      </w:r>
    </w:p>
    <w:p>
      <w:pPr>
        <w:pStyle w:val="Heading2"/>
        <w:spacing w:after="90" w:before="230"/>
      </w:pPr>
      <w:r>
        <w:rPr>
          <w:rFonts w:ascii="Calibri" w:cs="Calibri" w:eastAsia="Calibri" w:hAnsi="Calibri"/>
          <w:b/>
          <w:bCs/>
          <w:color w:val="2C523A"/>
          <w:sz w:val="24"/>
          <w:szCs w:val="24"/>
        </w:rPr>
        <w:t xml:space="preserve">2.02  Confidentiality of Mental Health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122C-52 to 122C-56;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confidential client information and disclose it only as law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confidentiality of client information under the confidentiality provisions of 122C and HIPAA, and applies 42 CFR Part 2 to any substance use records it holds, disclosing information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Client information is confidential under G.S. 122C-52 through 122C-56 and HIPAA, and staff are trained on these requirements.</w:t>
      </w:r>
    </w:p>
    <w:p>
      <w:pPr>
        <w:pStyle w:val="ListParagraph"/>
        <w:numPr>
          <w:ilvl w:val="0"/>
          <w:numId w:val="2"/>
        </w:numPr>
        <w:spacing w:after="70" w:line="274"/>
      </w:pPr>
      <w:r>
        <w:rPr>
          <w:rFonts w:ascii="Calibri" w:cs="Calibri" w:eastAsia="Calibri" w:hAnsi="Calibri"/>
          <w:color w:val="222222"/>
          <w:sz w:val="22"/>
          <w:szCs w:val="22"/>
        </w:rPr>
        <w:t xml:space="preserve">Disclosures are made only with valid authorization or under a permitted exception, are limited to the minimum necessary, and are documented.</w:t>
      </w:r>
    </w:p>
    <w:p>
      <w:pPr>
        <w:pStyle w:val="ListParagraph"/>
        <w:numPr>
          <w:ilvl w:val="0"/>
          <w:numId w:val="2"/>
        </w:numPr>
        <w:spacing w:after="70" w:line="274"/>
      </w:pPr>
      <w:r>
        <w:rPr>
          <w:rFonts w:ascii="Calibri" w:cs="Calibri" w:eastAsia="Calibri" w:hAnsi="Calibri"/>
          <w:color w:val="222222"/>
          <w:sz w:val="22"/>
          <w:szCs w:val="22"/>
        </w:rPr>
        <w:t xml:space="preserve">Where the provider also holds substance use disorder records for a person with co-occurring needs, those records are protected under 42 CFR Part 2, which is more restrictive.</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access is limited to authorized staff, and a suspected breach is handled as required by law.</w:t>
      </w:r>
    </w:p>
    <w:p>
      <w:pPr>
        <w:pStyle w:val="ListParagraph"/>
        <w:numPr>
          <w:ilvl w:val="0"/>
          <w:numId w:val="2"/>
        </w:numPr>
        <w:spacing w:after="70" w:line="274"/>
      </w:pPr>
      <w:r>
        <w:rPr>
          <w:rFonts w:ascii="Calibri" w:cs="Calibri" w:eastAsia="Calibri" w:hAnsi="Calibri"/>
          <w:color w:val="222222"/>
          <w:sz w:val="22"/>
          <w:szCs w:val="22"/>
        </w:rPr>
        <w:t xml:space="preserve">Duties to warn or protect and other legally required disclosures are handled consistent with law.</w:t>
      </w:r>
    </w:p>
    <w:p>
      <w:pPr>
        <w:pStyle w:val="Heading2"/>
        <w:spacing w:after="90" w:before="230"/>
      </w:pPr>
      <w:r>
        <w:rPr>
          <w:rFonts w:ascii="Calibri" w:cs="Calibri" w:eastAsia="Calibri" w:hAnsi="Calibri"/>
          <w:b/>
          <w:bCs/>
          <w:color w:val="2C523A"/>
          <w:sz w:val="24"/>
          <w:szCs w:val="24"/>
        </w:rPr>
        <w:t xml:space="preserve">2.03  Informed Consent and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10A NCAC 27D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provided with informed consent and meaningful participation.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treatment and supports each person's participation in their own care, honoring the right to refuse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person served (or legally responsible person) gives informed consent to treatment, and consent is documented.</w:t>
      </w:r>
    </w:p>
    <w:p>
      <w:pPr>
        <w:pStyle w:val="ListParagraph"/>
        <w:numPr>
          <w:ilvl w:val="0"/>
          <w:numId w:val="2"/>
        </w:numPr>
        <w:spacing w:after="70" w:line="274"/>
      </w:pPr>
      <w:r>
        <w:rPr>
          <w:rFonts w:ascii="Calibri" w:cs="Calibri" w:eastAsia="Calibri" w:hAnsi="Calibri"/>
          <w:color w:val="222222"/>
          <w:sz w:val="22"/>
          <w:szCs w:val="22"/>
        </w:rPr>
        <w:t xml:space="preserve">The person participates in developing and reviewing their person-centered plan and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The person's right to refuse or withdraw from services is honored consistent with law, and refusals are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for specific interventions, medications, and disclosures is obtained as required.</w:t>
      </w:r>
    </w:p>
    <w:p>
      <w:pPr>
        <w:pStyle w:val="Heading2"/>
        <w:spacing w:after="90" w:before="230"/>
      </w:pPr>
      <w:r>
        <w:rPr>
          <w:rFonts w:ascii="Calibri" w:cs="Calibri" w:eastAsia="Calibri" w:hAnsi="Calibri"/>
          <w:b/>
          <w:bCs/>
          <w:color w:val="2C523A"/>
          <w:sz w:val="24"/>
          <w:szCs w:val="24"/>
        </w:rPr>
        <w:t xml:space="preserve">2.04  Grievances and Appeals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10A NCAC 27D; LME/MCO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persons served an effective, retaliation-free way to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grievance and appeal process, responds to grievances promptly and without reprisal, and informs persons served how to reach outside authorities.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and appeal procedure is provided to each person served at admission and on request.</w:t>
      </w:r>
    </w:p>
    <w:p>
      <w:pPr>
        <w:pStyle w:val="ListParagraph"/>
        <w:numPr>
          <w:ilvl w:val="0"/>
          <w:numId w:val="2"/>
        </w:numPr>
        <w:spacing w:after="70" w:line="274"/>
      </w:pPr>
      <w:r>
        <w:rPr>
          <w:rFonts w:ascii="Calibri" w:cs="Calibri" w:eastAsia="Calibri" w:hAnsi="Calibri"/>
          <w:color w:val="222222"/>
          <w:sz w:val="22"/>
          <w:szCs w:val="22"/>
        </w:rPr>
        <w:t xml:space="preserve">Grievances are documented, investigated, resolved where possible, and the outcome communicated, without reprisal.</w:t>
      </w:r>
    </w:p>
    <w:p>
      <w:pPr>
        <w:pStyle w:val="ListParagraph"/>
        <w:numPr>
          <w:ilvl w:val="0"/>
          <w:numId w:val="2"/>
        </w:numPr>
        <w:spacing w:after="70" w:line="274"/>
      </w:pPr>
      <w:r>
        <w:rPr>
          <w:rFonts w:ascii="Calibri" w:cs="Calibri" w:eastAsia="Calibri" w:hAnsi="Calibri"/>
          <w:color w:val="222222"/>
          <w:sz w:val="22"/>
          <w:szCs w:val="22"/>
        </w:rPr>
        <w:t xml:space="preserve">Persons served are told how to contact DHSR, the LME/MCO, the appropriate advocacy organizations, and, for Medicaid service denials, how to appeal.</w:t>
      </w:r>
    </w:p>
    <w:p>
      <w:pPr>
        <w:pStyle w:val="ListParagraph"/>
        <w:numPr>
          <w:ilvl w:val="0"/>
          <w:numId w:val="2"/>
        </w:numPr>
        <w:spacing w:after="70" w:line="274"/>
      </w:pPr>
      <w:r>
        <w:rPr>
          <w:rFonts w:ascii="Calibri" w:cs="Calibri" w:eastAsia="Calibri" w:hAnsi="Calibri"/>
          <w:color w:val="222222"/>
          <w:sz w:val="22"/>
          <w:szCs w:val="22"/>
        </w:rPr>
        <w:t xml:space="preserve">Grievances and their resolution are reviewed as part of quality management.</w:t>
      </w:r>
    </w:p>
    <w:p>
      <w:pPr>
        <w:pStyle w:val="Heading2"/>
        <w:spacing w:after="90" w:before="230"/>
      </w:pPr>
      <w:r>
        <w:rPr>
          <w:rFonts w:ascii="Calibri" w:cs="Calibri" w:eastAsia="Calibri" w:hAnsi="Calibri"/>
          <w:b/>
          <w:bCs/>
          <w:color w:val="2C523A"/>
          <w:sz w:val="24"/>
          <w:szCs w:val="24"/>
        </w:rPr>
        <w:t xml:space="preserve">2.05  Authorization for Disclosure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122C-53 to 122C-55; HIPAA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disclose client information only with valid authorization or a permitted exception.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valid authorizations for disclosure of client information and discloses without authorization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Authorizations identify the person, recipient, information, purpose, and expiration, and are signed and dated.</w:t>
      </w:r>
    </w:p>
    <w:p>
      <w:pPr>
        <w:pStyle w:val="ListParagraph"/>
        <w:numPr>
          <w:ilvl w:val="0"/>
          <w:numId w:val="2"/>
        </w:numPr>
        <w:spacing w:after="70" w:line="274"/>
      </w:pPr>
      <w:r>
        <w:rPr>
          <w:rFonts w:ascii="Calibri" w:cs="Calibri" w:eastAsia="Calibri" w:hAnsi="Calibri"/>
          <w:color w:val="222222"/>
          <w:sz w:val="22"/>
          <w:szCs w:val="22"/>
        </w:rPr>
        <w:t xml:space="preserve">Disclosures without authorization are made only under exceptions that 122C and HIPAA permit, limited to the minimum necessary.</w:t>
      </w:r>
    </w:p>
    <w:p>
      <w:pPr>
        <w:pStyle w:val="ListParagraph"/>
        <w:numPr>
          <w:ilvl w:val="0"/>
          <w:numId w:val="2"/>
        </w:numPr>
        <w:spacing w:after="70" w:line="274"/>
      </w:pPr>
      <w:r>
        <w:rPr>
          <w:rFonts w:ascii="Calibri" w:cs="Calibri" w:eastAsia="Calibri" w:hAnsi="Calibri"/>
          <w:color w:val="222222"/>
          <w:sz w:val="22"/>
          <w:szCs w:val="22"/>
        </w:rPr>
        <w:t xml:space="preserve">Where co-occurring substance use records are involved, the more restrictive 42 CFR Part 2 requirements are applied.</w:t>
      </w:r>
    </w:p>
    <w:p>
      <w:pPr>
        <w:pStyle w:val="ListParagraph"/>
        <w:numPr>
          <w:ilvl w:val="0"/>
          <w:numId w:val="2"/>
        </w:numPr>
        <w:spacing w:after="70" w:line="274"/>
      </w:pPr>
      <w:r>
        <w:rPr>
          <w:rFonts w:ascii="Calibri" w:cs="Calibri" w:eastAsia="Calibri" w:hAnsi="Calibri"/>
          <w:color w:val="222222"/>
          <w:sz w:val="22"/>
          <w:szCs w:val="22"/>
        </w:rPr>
        <w:t xml:space="preserve">Authorizations and disclosures are documented.</w:t>
      </w:r>
    </w:p>
    <w:p>
      <w:pPr>
        <w:pStyle w:val="Heading2"/>
        <w:spacing w:after="90" w:before="230"/>
      </w:pPr>
      <w:r>
        <w:rPr>
          <w:rFonts w:ascii="Calibri" w:cs="Calibri" w:eastAsia="Calibri" w:hAnsi="Calibri"/>
          <w:b/>
          <w:bCs/>
          <w:color w:val="2C523A"/>
          <w:sz w:val="24"/>
          <w:szCs w:val="24"/>
        </w:rPr>
        <w:t xml:space="preserve">2.06  Duty to Warn or Protect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threats of harm consistent with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recognizes and handles any duty to warn or protect consistent with North Carolina law, balancing safety and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recognize when a person presents a serious threat of harm to an identifiable victim or to themselves.</w:t>
      </w:r>
    </w:p>
    <w:p>
      <w:pPr>
        <w:pStyle w:val="ListParagraph"/>
        <w:numPr>
          <w:ilvl w:val="0"/>
          <w:numId w:val="2"/>
        </w:numPr>
        <w:spacing w:after="70" w:line="274"/>
      </w:pPr>
      <w:r>
        <w:rPr>
          <w:rFonts w:ascii="Calibri" w:cs="Calibri" w:eastAsia="Calibri" w:hAnsi="Calibri"/>
          <w:color w:val="222222"/>
          <w:sz w:val="22"/>
          <w:szCs w:val="22"/>
        </w:rPr>
        <w:t xml:space="preserve">The provider takes reasonable protective steps consistent with law, which may include notification permitted or required by law.</w:t>
      </w:r>
    </w:p>
    <w:p>
      <w:pPr>
        <w:pStyle w:val="ListParagraph"/>
        <w:numPr>
          <w:ilvl w:val="0"/>
          <w:numId w:val="2"/>
        </w:numPr>
        <w:spacing w:after="70" w:line="274"/>
      </w:pPr>
      <w:r>
        <w:rPr>
          <w:rFonts w:ascii="Calibri" w:cs="Calibri" w:eastAsia="Calibri" w:hAnsi="Calibri"/>
          <w:color w:val="222222"/>
          <w:sz w:val="22"/>
          <w:szCs w:val="22"/>
        </w:rPr>
        <w:t xml:space="preserve">Disclosures for safety are limited to what is necessary and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on these obligations.</w:t>
      </w:r>
    </w:p>
    <w:p>
      <w:pPr>
        <w:pStyle w:val="Heading2"/>
        <w:spacing w:after="90" w:before="230"/>
      </w:pPr>
      <w:r>
        <w:rPr>
          <w:rFonts w:ascii="Calibri" w:cs="Calibri" w:eastAsia="Calibri" w:hAnsi="Calibri"/>
          <w:b/>
          <w:bCs/>
          <w:color w:val="2C523A"/>
          <w:sz w:val="24"/>
          <w:szCs w:val="24"/>
        </w:rPr>
        <w:t xml:space="preserve">2.07  Court Orders and Subpoenas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122C-54;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legal demands consistent with confidentiality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to subpoenas and court orders for client information only as 122C, HIPAA, and, for co-occurring substance use records, 42 CFR Part 2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evaluates legal demands against the applicable confidentiality law before disclosing.</w:t>
      </w:r>
    </w:p>
    <w:p>
      <w:pPr>
        <w:pStyle w:val="ListParagraph"/>
        <w:numPr>
          <w:ilvl w:val="0"/>
          <w:numId w:val="2"/>
        </w:numPr>
        <w:spacing w:after="70" w:line="274"/>
      </w:pPr>
      <w:r>
        <w:rPr>
          <w:rFonts w:ascii="Calibri" w:cs="Calibri" w:eastAsia="Calibri" w:hAnsi="Calibri"/>
          <w:color w:val="222222"/>
          <w:sz w:val="22"/>
          <w:szCs w:val="22"/>
        </w:rPr>
        <w:t xml:space="preserve">For any co-occurring substance use records, a subpoena alone does not authorize disclosure; a qualifying court order or valid consent is required.</w:t>
      </w:r>
    </w:p>
    <w:p>
      <w:pPr>
        <w:pStyle w:val="ListParagraph"/>
        <w:numPr>
          <w:ilvl w:val="0"/>
          <w:numId w:val="2"/>
        </w:numPr>
        <w:spacing w:after="70" w:line="274"/>
      </w:pPr>
      <w:r>
        <w:rPr>
          <w:rFonts w:ascii="Calibri" w:cs="Calibri" w:eastAsia="Calibri" w:hAnsi="Calibri"/>
          <w:color w:val="222222"/>
          <w:sz w:val="22"/>
          <w:szCs w:val="22"/>
        </w:rPr>
        <w:t xml:space="preserve">The provider consults appropriately before responding to legal demands.</w:t>
      </w:r>
    </w:p>
    <w:p>
      <w:pPr>
        <w:pStyle w:val="ListParagraph"/>
        <w:numPr>
          <w:ilvl w:val="0"/>
          <w:numId w:val="2"/>
        </w:numPr>
        <w:spacing w:after="70" w:line="274"/>
      </w:pPr>
      <w:r>
        <w:rPr>
          <w:rFonts w:ascii="Calibri" w:cs="Calibri" w:eastAsia="Calibri" w:hAnsi="Calibri"/>
          <w:color w:val="222222"/>
          <w:sz w:val="22"/>
          <w:szCs w:val="22"/>
        </w:rPr>
        <w:t xml:space="preserve">All such disclosures are documented.</w:t>
      </w:r>
    </w:p>
    <w:p>
      <w:pPr>
        <w:pStyle w:val="Heading2"/>
        <w:spacing w:after="90" w:before="230"/>
      </w:pPr>
      <w:r>
        <w:rPr>
          <w:rFonts w:ascii="Calibri" w:cs="Calibri" w:eastAsia="Calibri" w:hAnsi="Calibri"/>
          <w:b/>
          <w:bCs/>
          <w:color w:val="2C523A"/>
          <w:sz w:val="24"/>
          <w:szCs w:val="24"/>
        </w:rPr>
        <w:t xml:space="preserve">2.08  Cultural, Linguistic and Disability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services accessible and non-discriminatory.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serves people without unlawful discrimination and provides reasonable language and disability access.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and rights information are provided in a manner the person can understand, with interpretation and translation as needed.</w:t>
      </w:r>
    </w:p>
    <w:p>
      <w:pPr>
        <w:pStyle w:val="ListParagraph"/>
        <w:numPr>
          <w:ilvl w:val="0"/>
          <w:numId w:val="2"/>
        </w:numPr>
        <w:spacing w:after="70" w:line="274"/>
      </w:pPr>
      <w:r>
        <w:rPr>
          <w:rFonts w:ascii="Calibri" w:cs="Calibri" w:eastAsia="Calibri" w:hAnsi="Calibri"/>
          <w:color w:val="222222"/>
          <w:sz w:val="22"/>
          <w:szCs w:val="22"/>
        </w:rPr>
        <w:t xml:space="preserve">Reasonable accommodations and effective communication are provided for people with disabilities.</w:t>
      </w:r>
    </w:p>
    <w:p>
      <w:pPr>
        <w:pStyle w:val="ListParagraph"/>
        <w:numPr>
          <w:ilvl w:val="0"/>
          <w:numId w:val="2"/>
        </w:numPr>
        <w:spacing w:after="70" w:line="274"/>
      </w:pPr>
      <w:r>
        <w:rPr>
          <w:rFonts w:ascii="Calibri" w:cs="Calibri" w:eastAsia="Calibri" w:hAnsi="Calibri"/>
          <w:color w:val="222222"/>
          <w:sz w:val="22"/>
          <w:szCs w:val="22"/>
        </w:rPr>
        <w:t xml:space="preserve">Care is delivered in a culturally responsive manner.</w:t>
      </w:r>
    </w:p>
    <w:p>
      <w:pPr>
        <w:pStyle w:val="ListParagraph"/>
        <w:numPr>
          <w:ilvl w:val="0"/>
          <w:numId w:val="2"/>
        </w:numPr>
        <w:spacing w:after="70" w:line="274"/>
      </w:pPr>
      <w:r>
        <w:rPr>
          <w:rFonts w:ascii="Calibri" w:cs="Calibri" w:eastAsia="Calibri" w:hAnsi="Calibri"/>
          <w:color w:val="222222"/>
          <w:sz w:val="22"/>
          <w:szCs w:val="22"/>
        </w:rPr>
        <w:t xml:space="preserve">Discrimination complaints are documented and addressed.</w:t>
      </w:r>
    </w:p>
    <w:p>
      <w:pPr>
        <w:pStyle w:val="Heading2"/>
        <w:spacing w:after="90" w:before="230"/>
      </w:pPr>
      <w:r>
        <w:rPr>
          <w:rFonts w:ascii="Calibri" w:cs="Calibri" w:eastAsia="Calibri" w:hAnsi="Calibri"/>
          <w:b/>
          <w:bCs/>
          <w:color w:val="2C523A"/>
          <w:sz w:val="24"/>
          <w:szCs w:val="24"/>
        </w:rPr>
        <w:t xml:space="preserve">2.09  Voluntary and Involuntary Status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Articles 5 and 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admission status and any involuntary process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handles voluntary admissions and any involuntary commitment process consistent with 122C, honoring the associated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Voluntary status and the associated rights are explained and documented.</w:t>
      </w:r>
    </w:p>
    <w:p>
      <w:pPr>
        <w:pStyle w:val="ListParagraph"/>
        <w:numPr>
          <w:ilvl w:val="0"/>
          <w:numId w:val="2"/>
        </w:numPr>
        <w:spacing w:after="70" w:line="274"/>
      </w:pPr>
      <w:r>
        <w:rPr>
          <w:rFonts w:ascii="Calibri" w:cs="Calibri" w:eastAsia="Calibri" w:hAnsi="Calibri"/>
          <w:color w:val="222222"/>
          <w:sz w:val="22"/>
          <w:szCs w:val="22"/>
        </w:rPr>
        <w:t xml:space="preserve">Where the provider participates in any involuntary commitment process, including crisis services, it follows the statutory requirements and honors the person's rights.</w:t>
      </w:r>
    </w:p>
    <w:p>
      <w:pPr>
        <w:pStyle w:val="ListParagraph"/>
        <w:numPr>
          <w:ilvl w:val="0"/>
          <w:numId w:val="2"/>
        </w:numPr>
        <w:spacing w:after="70" w:line="274"/>
      </w:pPr>
      <w:r>
        <w:rPr>
          <w:rFonts w:ascii="Calibri" w:cs="Calibri" w:eastAsia="Calibri" w:hAnsi="Calibri"/>
          <w:color w:val="222222"/>
          <w:sz w:val="22"/>
          <w:szCs w:val="22"/>
        </w:rPr>
        <w:t xml:space="preserve">Status and any changes are documented, and required notices and reviews are provided.</w:t>
      </w:r>
    </w:p>
    <w:p>
      <w:pPr>
        <w:pStyle w:val="ListParagraph"/>
        <w:numPr>
          <w:ilvl w:val="0"/>
          <w:numId w:val="2"/>
        </w:numPr>
        <w:spacing w:after="70" w:line="274"/>
      </w:pPr>
      <w:r>
        <w:rPr>
          <w:rFonts w:ascii="Calibri" w:cs="Calibri" w:eastAsia="Calibri" w:hAnsi="Calibri"/>
          <w:color w:val="222222"/>
          <w:sz w:val="22"/>
          <w:szCs w:val="22"/>
        </w:rPr>
        <w:t xml:space="preserve">Staff are trained on the applicable status rules for the services offered.</w:t>
      </w:r>
    </w:p>
    <w:p>
      <w:pPr>
        <w:pStyle w:val="Heading2"/>
        <w:spacing w:after="90" w:before="230"/>
      </w:pPr>
      <w:r>
        <w:rPr>
          <w:rFonts w:ascii="Calibri" w:cs="Calibri" w:eastAsia="Calibri" w:hAnsi="Calibri"/>
          <w:b/>
          <w:bCs/>
          <w:color w:val="2C523A"/>
          <w:sz w:val="24"/>
          <w:szCs w:val="24"/>
        </w:rPr>
        <w:t xml:space="preserve">2.10  Rights in 24-Hour Facilities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122C-61, 122C-62; 10A NCAC 27F</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the additional rights of people in residential and crisis facilities.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a 24-hour facility, it honors the additional rights the statute affords, including communication, visitation, and personal-property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People in 24-hour facilities are afforded the treatment rights in G.S. 122C-61 and the additional rights in G.S. 122C-62.</w:t>
      </w:r>
    </w:p>
    <w:p>
      <w:pPr>
        <w:pStyle w:val="ListParagraph"/>
        <w:numPr>
          <w:ilvl w:val="0"/>
          <w:numId w:val="2"/>
        </w:numPr>
        <w:spacing w:after="70" w:line="274"/>
      </w:pPr>
      <w:r>
        <w:rPr>
          <w:rFonts w:ascii="Calibri" w:cs="Calibri" w:eastAsia="Calibri" w:hAnsi="Calibri"/>
          <w:color w:val="222222"/>
          <w:sz w:val="22"/>
          <w:szCs w:val="22"/>
        </w:rPr>
        <w:t xml:space="preserve">Communication, visitation, and personal-property rights are honored, with limits only as permitted and documented.</w:t>
      </w:r>
    </w:p>
    <w:p>
      <w:pPr>
        <w:pStyle w:val="ListParagraph"/>
        <w:numPr>
          <w:ilvl w:val="0"/>
          <w:numId w:val="2"/>
        </w:numPr>
        <w:spacing w:after="70" w:line="274"/>
      </w:pPr>
      <w:r>
        <w:rPr>
          <w:rFonts w:ascii="Calibri" w:cs="Calibri" w:eastAsia="Calibri" w:hAnsi="Calibri"/>
          <w:color w:val="222222"/>
          <w:sz w:val="22"/>
          <w:szCs w:val="22"/>
        </w:rPr>
        <w:t xml:space="preserve">Any limitation is clinically justified, time-limited, and reviewed.</w:t>
      </w:r>
    </w:p>
    <w:p>
      <w:pPr>
        <w:pStyle w:val="ListParagraph"/>
        <w:numPr>
          <w:ilvl w:val="0"/>
          <w:numId w:val="2"/>
        </w:numPr>
        <w:spacing w:after="70" w:line="274"/>
      </w:pPr>
      <w:r>
        <w:rPr>
          <w:rFonts w:ascii="Calibri" w:cs="Calibri" w:eastAsia="Calibri" w:hAnsi="Calibri"/>
          <w:color w:val="222222"/>
          <w:sz w:val="22"/>
          <w:szCs w:val="22"/>
        </w:rPr>
        <w:t xml:space="preserve">Residents are informed of these rights.</w:t>
      </w:r>
    </w:p>
    <w:p>
      <w:pPr>
        <w:pStyle w:val="Heading2"/>
        <w:spacing w:after="90" w:before="230"/>
      </w:pPr>
      <w:r>
        <w:rPr>
          <w:rFonts w:ascii="Calibri" w:cs="Calibri" w:eastAsia="Calibri" w:hAnsi="Calibri"/>
          <w:b/>
          <w:bCs/>
          <w:color w:val="2C523A"/>
          <w:sz w:val="24"/>
          <w:szCs w:val="24"/>
        </w:rPr>
        <w:t xml:space="preserve">2.11  Minor and Adolescent Consent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90-21.1;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consent for minors receiving mental health services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handles consent and confidentiality for minors receiving mental health services consistent with North Carolina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applies the North Carolina rules on consent for minors and the role of the legally responsible person.</w:t>
      </w:r>
    </w:p>
    <w:p>
      <w:pPr>
        <w:pStyle w:val="ListParagraph"/>
        <w:numPr>
          <w:ilvl w:val="0"/>
          <w:numId w:val="2"/>
        </w:numPr>
        <w:spacing w:after="70" w:line="274"/>
      </w:pPr>
      <w:r>
        <w:rPr>
          <w:rFonts w:ascii="Calibri" w:cs="Calibri" w:eastAsia="Calibri" w:hAnsi="Calibri"/>
          <w:color w:val="222222"/>
          <w:sz w:val="22"/>
          <w:szCs w:val="22"/>
        </w:rPr>
        <w:t xml:space="preserve">Confidentiality for minors is handled consistent with law.</w:t>
      </w:r>
    </w:p>
    <w:p>
      <w:pPr>
        <w:pStyle w:val="ListParagraph"/>
        <w:numPr>
          <w:ilvl w:val="0"/>
          <w:numId w:val="2"/>
        </w:numPr>
        <w:spacing w:after="70" w:line="274"/>
      </w:pPr>
      <w:r>
        <w:rPr>
          <w:rFonts w:ascii="Calibri" w:cs="Calibri" w:eastAsia="Calibri" w:hAnsi="Calibri"/>
          <w:color w:val="222222"/>
          <w:sz w:val="22"/>
          <w:szCs w:val="22"/>
        </w:rPr>
        <w:t xml:space="preserve">Consent and confidentiality decisions for minors are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on these rules for the populations served.</w:t>
      </w:r>
    </w:p>
    <w:p>
      <w:pPr>
        <w:pStyle w:val="Heading2"/>
        <w:spacing w:after="90" w:before="230"/>
      </w:pPr>
      <w:r>
        <w:rPr>
          <w:rFonts w:ascii="Calibri" w:cs="Calibri" w:eastAsia="Calibri" w:hAnsi="Calibri"/>
          <w:b/>
          <w:bCs/>
          <w:color w:val="2C523A"/>
          <w:sz w:val="24"/>
          <w:szCs w:val="24"/>
        </w:rPr>
        <w:t xml:space="preserve">2.12  Personal Property and Funds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the property and funds of people served.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personal property and any funds of people served and does not exploit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the provider handles a person's property or funds, it does so with documentation and safeguards.</w:t>
      </w:r>
    </w:p>
    <w:p>
      <w:pPr>
        <w:pStyle w:val="ListParagraph"/>
        <w:numPr>
          <w:ilvl w:val="0"/>
          <w:numId w:val="2"/>
        </w:numPr>
        <w:spacing w:after="70" w:line="274"/>
      </w:pPr>
      <w:r>
        <w:rPr>
          <w:rFonts w:ascii="Calibri" w:cs="Calibri" w:eastAsia="Calibri" w:hAnsi="Calibri"/>
          <w:color w:val="222222"/>
          <w:sz w:val="22"/>
          <w:szCs w:val="22"/>
        </w:rPr>
        <w:t xml:space="preserve">Staff do not borrow from, lend to, or accept gifts from people served, or otherwise exploit them.</w:t>
      </w:r>
    </w:p>
    <w:p>
      <w:pPr>
        <w:pStyle w:val="ListParagraph"/>
        <w:numPr>
          <w:ilvl w:val="0"/>
          <w:numId w:val="2"/>
        </w:numPr>
        <w:spacing w:after="70" w:line="274"/>
      </w:pPr>
      <w:r>
        <w:rPr>
          <w:rFonts w:ascii="Calibri" w:cs="Calibri" w:eastAsia="Calibri" w:hAnsi="Calibri"/>
          <w:color w:val="222222"/>
          <w:sz w:val="22"/>
          <w:szCs w:val="22"/>
        </w:rPr>
        <w:t xml:space="preserve">Loss or suspected exploitation is documented,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Property and funds handling is reviewed.</w:t>
      </w:r>
    </w:p>
    <w:p>
      <w:pPr>
        <w:pStyle w:val="Heading2"/>
        <w:spacing w:after="90" w:before="230"/>
      </w:pPr>
      <w:r>
        <w:rPr>
          <w:rFonts w:ascii="Calibri" w:cs="Calibri" w:eastAsia="Calibri" w:hAnsi="Calibri"/>
          <w:b/>
          <w:bCs/>
          <w:color w:val="2C523A"/>
          <w:sz w:val="24"/>
          <w:szCs w:val="24"/>
        </w:rPr>
        <w:t xml:space="preserve">2.13  Notice of Privacy Practices and Rights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N.C.G.S. 122C; 10A NCAC 27D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inform people of their privacy rights in writing.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gives each person served the required notices of privacy practices and rights and documents receipt.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 served receives the notice of privacy practices and information about their rights.</w:t>
      </w:r>
    </w:p>
    <w:p>
      <w:pPr>
        <w:pStyle w:val="ListParagraph"/>
        <w:numPr>
          <w:ilvl w:val="0"/>
          <w:numId w:val="2"/>
        </w:numPr>
        <w:spacing w:after="70" w:line="274"/>
      </w:pPr>
      <w:r>
        <w:rPr>
          <w:rFonts w:ascii="Calibri" w:cs="Calibri" w:eastAsia="Calibri" w:hAnsi="Calibri"/>
          <w:color w:val="222222"/>
          <w:sz w:val="22"/>
          <w:szCs w:val="22"/>
        </w:rPr>
        <w:t xml:space="preserve">Receipt is documented, and materials are provided in a manner the person can understand.</w:t>
      </w:r>
    </w:p>
    <w:p>
      <w:pPr>
        <w:pStyle w:val="ListParagraph"/>
        <w:numPr>
          <w:ilvl w:val="0"/>
          <w:numId w:val="2"/>
        </w:numPr>
        <w:spacing w:after="70" w:line="274"/>
      </w:pPr>
      <w:r>
        <w:rPr>
          <w:rFonts w:ascii="Calibri" w:cs="Calibri" w:eastAsia="Calibri" w:hAnsi="Calibri"/>
          <w:color w:val="222222"/>
          <w:sz w:val="22"/>
          <w:szCs w:val="22"/>
        </w:rPr>
        <w:t xml:space="preserve">Notices are updated when law or practice changes.</w:t>
      </w:r>
    </w:p>
    <w:p>
      <w:pPr>
        <w:pStyle w:val="ListParagraph"/>
        <w:numPr>
          <w:ilvl w:val="0"/>
          <w:numId w:val="2"/>
        </w:numPr>
        <w:spacing w:after="70" w:line="274"/>
      </w:pPr>
      <w:r>
        <w:rPr>
          <w:rFonts w:ascii="Calibri" w:cs="Calibri" w:eastAsia="Calibri" w:hAnsi="Calibri"/>
          <w:color w:val="222222"/>
          <w:sz w:val="22"/>
          <w:szCs w:val="22"/>
        </w:rPr>
        <w:t xml:space="preserve">Persons are told how to exercise their rights and raise concerns.</w:t>
      </w:r>
    </w:p>
    <w:p>
      <w:pPr>
        <w:pStyle w:val="Heading2"/>
        <w:spacing w:after="90" w:before="230"/>
      </w:pPr>
      <w:r>
        <w:rPr>
          <w:rFonts w:ascii="Calibri" w:cs="Calibri" w:eastAsia="Calibri" w:hAnsi="Calibri"/>
          <w:b/>
          <w:bCs/>
          <w:color w:val="2C523A"/>
          <w:sz w:val="24"/>
          <w:szCs w:val="24"/>
        </w:rPr>
        <w:t xml:space="preserve">2.14  Prohibition of Retaliation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27D;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people who assert rights or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prohibits retaliation against a person served or staff member who asserts rights, files a grievance, or reports a concern in good faith.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No person served is penalized for asserting rights, filing a grievance, or contacting an outside authority.</w:t>
      </w:r>
    </w:p>
    <w:p>
      <w:pPr>
        <w:pStyle w:val="ListParagraph"/>
        <w:numPr>
          <w:ilvl w:val="0"/>
          <w:numId w:val="2"/>
        </w:numPr>
        <w:spacing w:after="70" w:line="274"/>
      </w:pPr>
      <w:r>
        <w:rPr>
          <w:rFonts w:ascii="Calibri" w:cs="Calibri" w:eastAsia="Calibri" w:hAnsi="Calibri"/>
          <w:color w:val="222222"/>
          <w:sz w:val="22"/>
          <w:szCs w:val="22"/>
        </w:rPr>
        <w:t xml:space="preserve">No staff member is retaliated against for reporting a concern in good faith.</w:t>
      </w:r>
    </w:p>
    <w:p>
      <w:pPr>
        <w:pStyle w:val="ListParagraph"/>
        <w:numPr>
          <w:ilvl w:val="0"/>
          <w:numId w:val="2"/>
        </w:numPr>
        <w:spacing w:after="70" w:line="274"/>
      </w:pPr>
      <w:r>
        <w:rPr>
          <w:rFonts w:ascii="Calibri" w:cs="Calibri" w:eastAsia="Calibri" w:hAnsi="Calibri"/>
          <w:color w:val="222222"/>
          <w:sz w:val="22"/>
          <w:szCs w:val="22"/>
        </w:rPr>
        <w:t xml:space="preserve">Reports of retaliation are investigated and addressed.</w:t>
      </w:r>
    </w:p>
    <w:p>
      <w:pPr>
        <w:pStyle w:val="ListParagraph"/>
        <w:numPr>
          <w:ilvl w:val="0"/>
          <w:numId w:val="2"/>
        </w:numPr>
        <w:spacing w:after="70" w:line="274"/>
      </w:pPr>
      <w:r>
        <w:rPr>
          <w:rFonts w:ascii="Calibri" w:cs="Calibri" w:eastAsia="Calibri" w:hAnsi="Calibri"/>
          <w:color w:val="222222"/>
          <w:sz w:val="22"/>
          <w:szCs w:val="22"/>
        </w:rPr>
        <w:t xml:space="preserve">The prohibition is covered in orientation and rights information.</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Screening, Admission, Assessment &amp; Service Planning</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provider screens, admits, assesses, and plans care. North Carolina's assessment rule at 10A NCAC 27G .0205 requires an assessment before services, a provisional or admitting diagnosis with an established diagnosis determined within 30 days of admission, and a person-centered plan that guides treatment and is reviewed as needs change. The section also addresses eligibility, risk and safety assessment, reassessment, family involvement, and discharge and transition planning.</w:t>
      </w:r>
    </w:p>
    <w:p>
      <w:pPr>
        <w:pStyle w:val="Heading2"/>
        <w:spacing w:after="90" w:before="230"/>
      </w:pPr>
      <w:r>
        <w:rPr>
          <w:rFonts w:ascii="Calibri" w:cs="Calibri" w:eastAsia="Calibri" w:hAnsi="Calibri"/>
          <w:b/>
          <w:bCs/>
          <w:color w:val="2C523A"/>
          <w:sz w:val="24"/>
          <w:szCs w:val="24"/>
        </w:rPr>
        <w:t xml:space="preserve">3.01  Screening and Eligibility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applicable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only individuals the provider is licensed and able to serve.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referrals against the eligibility criteria in the applicable service definition and its capacity, and admits only individuals it is licensed and able to serve safely.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Referrals are screened against the eligibility criteria in the service definition, including diagnosis, age, and level-of-need criteria.</w:t>
      </w:r>
    </w:p>
    <w:p>
      <w:pPr>
        <w:pStyle w:val="ListParagraph"/>
        <w:numPr>
          <w:ilvl w:val="0"/>
          <w:numId w:val="2"/>
        </w:numPr>
        <w:spacing w:after="70" w:line="274"/>
      </w:pPr>
      <w:r>
        <w:rPr>
          <w:rFonts w:ascii="Calibri" w:cs="Calibri" w:eastAsia="Calibri" w:hAnsi="Calibri"/>
          <w:color w:val="222222"/>
          <w:sz w:val="22"/>
          <w:szCs w:val="22"/>
        </w:rPr>
        <w:t xml:space="preserve">The provider confirms it is licensed for the needed service and has capacity and qualified staff to serve the person safely.</w:t>
      </w:r>
    </w:p>
    <w:p>
      <w:pPr>
        <w:pStyle w:val="ListParagraph"/>
        <w:numPr>
          <w:ilvl w:val="0"/>
          <w:numId w:val="2"/>
        </w:numPr>
        <w:spacing w:after="70" w:line="274"/>
      </w:pPr>
      <w:r>
        <w:rPr>
          <w:rFonts w:ascii="Calibri" w:cs="Calibri" w:eastAsia="Calibri" w:hAnsi="Calibri"/>
          <w:color w:val="222222"/>
          <w:sz w:val="22"/>
          <w:szCs w:val="22"/>
        </w:rPr>
        <w:t xml:space="preserve">When the provider cannot meet a person's needs, it does not admit and, where possible, refers to an appropriate provider, documenting the decision.</w:t>
      </w:r>
    </w:p>
    <w:p>
      <w:pPr>
        <w:pStyle w:val="ListParagraph"/>
        <w:numPr>
          <w:ilvl w:val="0"/>
          <w:numId w:val="2"/>
        </w:numPr>
        <w:spacing w:after="70" w:line="274"/>
      </w:pPr>
      <w:r>
        <w:rPr>
          <w:rFonts w:ascii="Calibri" w:cs="Calibri" w:eastAsia="Calibri" w:hAnsi="Calibri"/>
          <w:color w:val="222222"/>
          <w:sz w:val="22"/>
          <w:szCs w:val="22"/>
        </w:rPr>
        <w:t xml:space="preserve">Screening and admission decisions are documented.</w:t>
      </w:r>
    </w:p>
    <w:p>
      <w:pPr>
        <w:pStyle w:val="Heading2"/>
        <w:spacing w:after="90" w:before="230"/>
      </w:pPr>
      <w:r>
        <w:rPr>
          <w:rFonts w:ascii="Calibri" w:cs="Calibri" w:eastAsia="Calibri" w:hAnsi="Calibri"/>
          <w:b/>
          <w:bCs/>
          <w:color w:val="2C523A"/>
          <w:sz w:val="24"/>
          <w:szCs w:val="24"/>
        </w:rPr>
        <w:t xml:space="preserve">3.02  Assessment and Established Diagnosis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treatment on the assessment the rules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person admitted receives an assessment before services under 10A NCAC 27G .0205, with an established diagnosis determined within 30 days of admission and the history and evaluations the rule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assessment is completed before the delivery of services, according to governing-body policy, and includes a provisional or admitting diagnosis.</w:t>
      </w:r>
    </w:p>
    <w:p>
      <w:pPr>
        <w:pStyle w:val="ListParagraph"/>
        <w:numPr>
          <w:ilvl w:val="0"/>
          <w:numId w:val="2"/>
        </w:numPr>
        <w:spacing w:after="70" w:line="274"/>
      </w:pPr>
      <w:r>
        <w:rPr>
          <w:rFonts w:ascii="Calibri" w:cs="Calibri" w:eastAsia="Calibri" w:hAnsi="Calibri"/>
          <w:color w:val="222222"/>
          <w:sz w:val="22"/>
          <w:szCs w:val="22"/>
        </w:rPr>
        <w:t xml:space="preserve">An established diagnosis is determined within 30 days of admission (or upon admission for a 24-hour medical program), by a professional authorized to diagnose.</w:t>
      </w:r>
    </w:p>
    <w:p>
      <w:pPr>
        <w:pStyle w:val="ListParagraph"/>
        <w:numPr>
          <w:ilvl w:val="0"/>
          <w:numId w:val="2"/>
        </w:numPr>
        <w:spacing w:after="70" w:line="274"/>
      </w:pPr>
      <w:r>
        <w:rPr>
          <w:rFonts w:ascii="Calibri" w:cs="Calibri" w:eastAsia="Calibri" w:hAnsi="Calibri"/>
          <w:color w:val="222222"/>
          <w:sz w:val="22"/>
          <w:szCs w:val="22"/>
        </w:rPr>
        <w:t xml:space="preserve">The assessment includes pertinent social, family, and medical history and evaluations — psychiatric, medical, and others — as appropriate to the person's needs.</w:t>
      </w:r>
    </w:p>
    <w:p>
      <w:pPr>
        <w:pStyle w:val="ListParagraph"/>
        <w:numPr>
          <w:ilvl w:val="0"/>
          <w:numId w:val="2"/>
        </w:numPr>
        <w:spacing w:after="70" w:line="274"/>
      </w:pPr>
      <w:r>
        <w:rPr>
          <w:rFonts w:ascii="Calibri" w:cs="Calibri" w:eastAsia="Calibri" w:hAnsi="Calibri"/>
          <w:color w:val="222222"/>
          <w:sz w:val="22"/>
          <w:szCs w:val="22"/>
        </w:rPr>
        <w:t xml:space="preserve">Where services are provided before the plan is established, strategies to address the presenting problem are documented.</w:t>
      </w:r>
    </w:p>
    <w:p>
      <w:pPr>
        <w:pStyle w:val="ListParagraph"/>
        <w:numPr>
          <w:ilvl w:val="0"/>
          <w:numId w:val="2"/>
        </w:numPr>
        <w:spacing w:after="70" w:line="274"/>
      </w:pPr>
      <w:r>
        <w:rPr>
          <w:rFonts w:ascii="Calibri" w:cs="Calibri" w:eastAsia="Calibri" w:hAnsi="Calibri"/>
          <w:color w:val="222222"/>
          <w:sz w:val="22"/>
          <w:szCs w:val="22"/>
        </w:rPr>
        <w:t xml:space="preserve">Assessments are updated as required and when the person's condition changes.</w:t>
      </w:r>
    </w:p>
    <w:p>
      <w:pPr>
        <w:pStyle w:val="Heading2"/>
        <w:spacing w:after="90" w:before="230"/>
      </w:pPr>
      <w:r>
        <w:rPr>
          <w:rFonts w:ascii="Calibri" w:cs="Calibri" w:eastAsia="Calibri" w:hAnsi="Calibri"/>
          <w:b/>
          <w:bCs/>
          <w:color w:val="2C523A"/>
          <w:sz w:val="24"/>
          <w:szCs w:val="24"/>
        </w:rPr>
        <w:t xml:space="preserve">3.03  Person-Centered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.0205;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guide treatment through an individualized, goal-oriented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person served has a person-centered plan (the treatment/habilitation or service plan), developed with them, that documents goals, services, frequency, and responsible staff, and is reviewed and updated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person-centered plan is developed with the person served (and legally responsible person, where applicable) within the required timeframe.</w:t>
      </w:r>
    </w:p>
    <w:p>
      <w:pPr>
        <w:pStyle w:val="ListParagraph"/>
        <w:numPr>
          <w:ilvl w:val="0"/>
          <w:numId w:val="2"/>
        </w:numPr>
        <w:spacing w:after="70" w:line="274"/>
      </w:pPr>
      <w:r>
        <w:rPr>
          <w:rFonts w:ascii="Calibri" w:cs="Calibri" w:eastAsia="Calibri" w:hAnsi="Calibri"/>
          <w:color w:val="222222"/>
          <w:sz w:val="22"/>
          <w:szCs w:val="22"/>
        </w:rPr>
        <w:t xml:space="preserve">The plan documents the person's goals, the services and their amount, duration, frequency, and intensity, and the staff responsible.</w:t>
      </w:r>
    </w:p>
    <w:p>
      <w:pPr>
        <w:pStyle w:val="ListParagraph"/>
        <w:numPr>
          <w:ilvl w:val="0"/>
          <w:numId w:val="2"/>
        </w:numPr>
        <w:spacing w:after="70" w:line="274"/>
      </w:pPr>
      <w:r>
        <w:rPr>
          <w:rFonts w:ascii="Calibri" w:cs="Calibri" w:eastAsia="Calibri" w:hAnsi="Calibri"/>
          <w:color w:val="222222"/>
          <w:sz w:val="22"/>
          <w:szCs w:val="22"/>
        </w:rPr>
        <w:t xml:space="preserve">The plan reflects the person's strengths, needs, and preferences and is based on the assessment and diagnosis.</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at the required intervals and when the person's needs change, with the person's participation.</w:t>
      </w:r>
    </w:p>
    <w:p>
      <w:pPr>
        <w:pStyle w:val="ListParagraph"/>
        <w:numPr>
          <w:ilvl w:val="0"/>
          <w:numId w:val="2"/>
        </w:numPr>
        <w:spacing w:after="70" w:line="274"/>
      </w:pPr>
      <w:r>
        <w:rPr>
          <w:rFonts w:ascii="Calibri" w:cs="Calibri" w:eastAsia="Calibri" w:hAnsi="Calibri"/>
          <w:color w:val="222222"/>
          <w:sz w:val="22"/>
          <w:szCs w:val="22"/>
        </w:rPr>
        <w:t xml:space="preserve">Staff delivering services follow the current plan.</w:t>
      </w:r>
    </w:p>
    <w:p>
      <w:pPr>
        <w:pStyle w:val="Heading2"/>
        <w:spacing w:after="90" w:before="230"/>
      </w:pPr>
      <w:r>
        <w:rPr>
          <w:rFonts w:ascii="Calibri" w:cs="Calibri" w:eastAsia="Calibri" w:hAnsi="Calibri"/>
          <w:b/>
          <w:bCs/>
          <w:color w:val="2C523A"/>
          <w:sz w:val="24"/>
          <w:szCs w:val="24"/>
        </w:rPr>
        <w:t xml:space="preserve">3.04  Risk and Safety 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suicide, violence, and other safety risks.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each person for suicide, self-harm, violence, and other safety risks and develops safety planning as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Risk of suicide, self-harm, violence, and other safety concerns is assessed at admission and as the person's condition changes.</w:t>
      </w:r>
    </w:p>
    <w:p>
      <w:pPr>
        <w:pStyle w:val="ListParagraph"/>
        <w:numPr>
          <w:ilvl w:val="0"/>
          <w:numId w:val="2"/>
        </w:numPr>
        <w:spacing w:after="70" w:line="274"/>
      </w:pPr>
      <w:r>
        <w:rPr>
          <w:rFonts w:ascii="Calibri" w:cs="Calibri" w:eastAsia="Calibri" w:hAnsi="Calibri"/>
          <w:color w:val="222222"/>
          <w:sz w:val="22"/>
          <w:szCs w:val="22"/>
        </w:rPr>
        <w:t xml:space="preserve">A safety plan is developed with the person when indicated, and staff know how to respond to a crisis.</w:t>
      </w:r>
    </w:p>
    <w:p>
      <w:pPr>
        <w:pStyle w:val="ListParagraph"/>
        <w:numPr>
          <w:ilvl w:val="0"/>
          <w:numId w:val="2"/>
        </w:numPr>
        <w:spacing w:after="70" w:line="274"/>
      </w:pPr>
      <w:r>
        <w:rPr>
          <w:rFonts w:ascii="Calibri" w:cs="Calibri" w:eastAsia="Calibri" w:hAnsi="Calibri"/>
          <w:color w:val="222222"/>
          <w:sz w:val="22"/>
          <w:szCs w:val="22"/>
        </w:rPr>
        <w:t xml:space="preserve">Duty-to-warn or protect obligations are recognized and handled consistent with law.</w:t>
      </w:r>
    </w:p>
    <w:p>
      <w:pPr>
        <w:pStyle w:val="ListParagraph"/>
        <w:numPr>
          <w:ilvl w:val="0"/>
          <w:numId w:val="2"/>
        </w:numPr>
        <w:spacing w:after="70" w:line="274"/>
      </w:pPr>
      <w:r>
        <w:rPr>
          <w:rFonts w:ascii="Calibri" w:cs="Calibri" w:eastAsia="Calibri" w:hAnsi="Calibri"/>
          <w:color w:val="222222"/>
          <w:sz w:val="22"/>
          <w:szCs w:val="22"/>
        </w:rPr>
        <w:t xml:space="preserve">Risk assessment and safety planning are documented.</w:t>
      </w:r>
    </w:p>
    <w:p>
      <w:pPr>
        <w:pStyle w:val="Heading2"/>
        <w:spacing w:after="90" w:before="230"/>
      </w:pPr>
      <w:r>
        <w:rPr>
          <w:rFonts w:ascii="Calibri" w:cs="Calibri" w:eastAsia="Calibri" w:hAnsi="Calibri"/>
          <w:b/>
          <w:bCs/>
          <w:color w:val="2C523A"/>
          <w:sz w:val="24"/>
          <w:szCs w:val="24"/>
        </w:rPr>
        <w:t xml:space="preserve">3.05  Discharge and Transition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planned transitions out of or between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for discharge and transition from admission onward, supports continuity of care, and documents the discharge and any referrals.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Discharge and transition planning begins at admission and is updated throughout treatment.</w:t>
      </w:r>
    </w:p>
    <w:p>
      <w:pPr>
        <w:pStyle w:val="ListParagraph"/>
        <w:numPr>
          <w:ilvl w:val="0"/>
          <w:numId w:val="2"/>
        </w:numPr>
        <w:spacing w:after="70" w:line="274"/>
      </w:pPr>
      <w:r>
        <w:rPr>
          <w:rFonts w:ascii="Calibri" w:cs="Calibri" w:eastAsia="Calibri" w:hAnsi="Calibri"/>
          <w:color w:val="222222"/>
          <w:sz w:val="22"/>
          <w:szCs w:val="22"/>
        </w:rPr>
        <w:t xml:space="preserve">The provider prepares a discharge plan that addresses continuing care, community supports, medication continuity where applicable, and referrals.</w:t>
      </w:r>
    </w:p>
    <w:p>
      <w:pPr>
        <w:pStyle w:val="ListParagraph"/>
        <w:numPr>
          <w:ilvl w:val="0"/>
          <w:numId w:val="2"/>
        </w:numPr>
        <w:spacing w:after="70" w:line="274"/>
      </w:pPr>
      <w:r>
        <w:rPr>
          <w:rFonts w:ascii="Calibri" w:cs="Calibri" w:eastAsia="Calibri" w:hAnsi="Calibri"/>
          <w:color w:val="222222"/>
          <w:sz w:val="22"/>
          <w:szCs w:val="22"/>
        </w:rPr>
        <w:t xml:space="preserve">Transitions between levels of care and to other providers are coordinated, with information shared consistent with confidentiality law.</w:t>
      </w:r>
    </w:p>
    <w:p>
      <w:pPr>
        <w:pStyle w:val="ListParagraph"/>
        <w:numPr>
          <w:ilvl w:val="0"/>
          <w:numId w:val="2"/>
        </w:numPr>
        <w:spacing w:after="70" w:line="274"/>
      </w:pPr>
      <w:r>
        <w:rPr>
          <w:rFonts w:ascii="Calibri" w:cs="Calibri" w:eastAsia="Calibri" w:hAnsi="Calibri"/>
          <w:color w:val="222222"/>
          <w:sz w:val="22"/>
          <w:szCs w:val="22"/>
        </w:rPr>
        <w:t xml:space="preserve">The discharge summary and plan are documented, and unplanned discharges are addressed clinically and reviewed.</w:t>
      </w:r>
    </w:p>
    <w:p>
      <w:pPr>
        <w:pStyle w:val="Heading2"/>
        <w:spacing w:after="90" w:before="230"/>
      </w:pPr>
      <w:r>
        <w:rPr>
          <w:rFonts w:ascii="Calibri" w:cs="Calibri" w:eastAsia="Calibri" w:hAnsi="Calibri"/>
          <w:b/>
          <w:bCs/>
          <w:color w:val="2C523A"/>
          <w:sz w:val="24"/>
          <w:szCs w:val="24"/>
        </w:rPr>
        <w:t xml:space="preserve">3.06  Admission Criteria and Timeliness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.0205;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appropriately and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admits people who meet the service's criteria within the required timeframes and completes admission documentation.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Admission decisions apply the criteria in the service definition, including diagnosis and level of need.</w:t>
      </w:r>
    </w:p>
    <w:p>
      <w:pPr>
        <w:pStyle w:val="ListParagraph"/>
        <w:numPr>
          <w:ilvl w:val="0"/>
          <w:numId w:val="2"/>
        </w:numPr>
        <w:spacing w:after="70" w:line="274"/>
      </w:pPr>
      <w:r>
        <w:rPr>
          <w:rFonts w:ascii="Calibri" w:cs="Calibri" w:eastAsia="Calibri" w:hAnsi="Calibri"/>
          <w:color w:val="222222"/>
          <w:sz w:val="22"/>
          <w:szCs w:val="22"/>
        </w:rPr>
        <w:t xml:space="preserve">Admission assessment and documentation are completed within required timeframes, and the established diagnosis is set within 30 days.</w:t>
      </w:r>
    </w:p>
    <w:p>
      <w:pPr>
        <w:pStyle w:val="ListParagraph"/>
        <w:numPr>
          <w:ilvl w:val="0"/>
          <w:numId w:val="2"/>
        </w:numPr>
        <w:spacing w:after="70" w:line="274"/>
      </w:pPr>
      <w:r>
        <w:rPr>
          <w:rFonts w:ascii="Calibri" w:cs="Calibri" w:eastAsia="Calibri" w:hAnsi="Calibri"/>
          <w:color w:val="222222"/>
          <w:sz w:val="22"/>
          <w:szCs w:val="22"/>
        </w:rPr>
        <w:t xml:space="preserve">Consent to treatment, rights, and confidentiality information are completed at admission.</w:t>
      </w:r>
    </w:p>
    <w:p>
      <w:pPr>
        <w:pStyle w:val="ListParagraph"/>
        <w:numPr>
          <w:ilvl w:val="0"/>
          <w:numId w:val="2"/>
        </w:numPr>
        <w:spacing w:after="70" w:line="274"/>
      </w:pPr>
      <w:r>
        <w:rPr>
          <w:rFonts w:ascii="Calibri" w:cs="Calibri" w:eastAsia="Calibri" w:hAnsi="Calibri"/>
          <w:color w:val="222222"/>
          <w:sz w:val="22"/>
          <w:szCs w:val="22"/>
        </w:rPr>
        <w:t xml:space="preserve">Admissions and any denials are documented with the basis.</w:t>
      </w:r>
    </w:p>
    <w:p>
      <w:pPr>
        <w:pStyle w:val="Heading2"/>
        <w:spacing w:after="90" w:before="230"/>
      </w:pPr>
      <w:r>
        <w:rPr>
          <w:rFonts w:ascii="Calibri" w:cs="Calibri" w:eastAsia="Calibri" w:hAnsi="Calibri"/>
          <w:b/>
          <w:bCs/>
          <w:color w:val="2C523A"/>
          <w:sz w:val="24"/>
          <w:szCs w:val="24"/>
        </w:rPr>
        <w:t xml:space="preserve">3.07  Reassessment and Continued Service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services matched to the person's changing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reassesses each person at the required intervals and supports continued-service and transition decisions with documentation.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person is reassessed at the intervals the definition requires and when their condition changes.</w:t>
      </w:r>
    </w:p>
    <w:p>
      <w:pPr>
        <w:pStyle w:val="ListParagraph"/>
        <w:numPr>
          <w:ilvl w:val="0"/>
          <w:numId w:val="2"/>
        </w:numPr>
        <w:spacing w:after="70" w:line="274"/>
      </w:pPr>
      <w:r>
        <w:rPr>
          <w:rFonts w:ascii="Calibri" w:cs="Calibri" w:eastAsia="Calibri" w:hAnsi="Calibri"/>
          <w:color w:val="222222"/>
          <w:sz w:val="22"/>
          <w:szCs w:val="22"/>
        </w:rPr>
        <w:t xml:space="preserve">Continued service, transfer, and discharge decisions are based on reassessment and documented.</w:t>
      </w:r>
    </w:p>
    <w:p>
      <w:pPr>
        <w:pStyle w:val="ListParagraph"/>
        <w:numPr>
          <w:ilvl w:val="0"/>
          <w:numId w:val="2"/>
        </w:numPr>
        <w:spacing w:after="70" w:line="274"/>
      </w:pPr>
      <w:r>
        <w:rPr>
          <w:rFonts w:ascii="Calibri" w:cs="Calibri" w:eastAsia="Calibri" w:hAnsi="Calibri"/>
          <w:color w:val="222222"/>
          <w:sz w:val="22"/>
          <w:szCs w:val="22"/>
        </w:rPr>
        <w:t xml:space="preserve">The person-centered plan is updated to reflect reassessment.</w:t>
      </w:r>
    </w:p>
    <w:p>
      <w:pPr>
        <w:pStyle w:val="ListParagraph"/>
        <w:numPr>
          <w:ilvl w:val="0"/>
          <w:numId w:val="2"/>
        </w:numPr>
        <w:spacing w:after="70" w:line="274"/>
      </w:pPr>
      <w:r>
        <w:rPr>
          <w:rFonts w:ascii="Calibri" w:cs="Calibri" w:eastAsia="Calibri" w:hAnsi="Calibri"/>
          <w:color w:val="222222"/>
          <w:sz w:val="22"/>
          <w:szCs w:val="22"/>
        </w:rPr>
        <w:t xml:space="preserve">Payer authorization for continued service is obtained as required.</w:t>
      </w:r>
    </w:p>
    <w:p>
      <w:pPr>
        <w:pStyle w:val="Heading2"/>
        <w:spacing w:after="90" w:before="230"/>
      </w:pPr>
      <w:r>
        <w:rPr>
          <w:rFonts w:ascii="Calibri" w:cs="Calibri" w:eastAsia="Calibri" w:hAnsi="Calibri"/>
          <w:b/>
          <w:bCs/>
          <w:color w:val="2C523A"/>
          <w:sz w:val="24"/>
          <w:szCs w:val="24"/>
        </w:rPr>
        <w:t xml:space="preserve">3.08  Family and Support Involvement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confidentiality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involve family and supports appropriately and with consent.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involves family and natural supports in treatment when the person consents and it supports recovery, consistent with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Family and support involvement occurs with the person's consent (or as appropriate for a minor) and is documented.</w:t>
      </w:r>
    </w:p>
    <w:p>
      <w:pPr>
        <w:pStyle w:val="ListParagraph"/>
        <w:numPr>
          <w:ilvl w:val="0"/>
          <w:numId w:val="2"/>
        </w:numPr>
        <w:spacing w:after="70" w:line="274"/>
      </w:pPr>
      <w:r>
        <w:rPr>
          <w:rFonts w:ascii="Calibri" w:cs="Calibri" w:eastAsia="Calibri" w:hAnsi="Calibri"/>
          <w:color w:val="222222"/>
          <w:sz w:val="22"/>
          <w:szCs w:val="22"/>
        </w:rPr>
        <w:t xml:space="preserve">Information is shared with family only as consent and confidentiality law permit.</w:t>
      </w:r>
    </w:p>
    <w:p>
      <w:pPr>
        <w:pStyle w:val="ListParagraph"/>
        <w:numPr>
          <w:ilvl w:val="0"/>
          <w:numId w:val="2"/>
        </w:numPr>
        <w:spacing w:after="70" w:line="274"/>
      </w:pPr>
      <w:r>
        <w:rPr>
          <w:rFonts w:ascii="Calibri" w:cs="Calibri" w:eastAsia="Calibri" w:hAnsi="Calibri"/>
          <w:color w:val="222222"/>
          <w:sz w:val="22"/>
          <w:szCs w:val="22"/>
        </w:rPr>
        <w:t xml:space="preserve">Family education and support are offered where appropriate to the service and the person's goals.</w:t>
      </w:r>
    </w:p>
    <w:p>
      <w:pPr>
        <w:pStyle w:val="ListParagraph"/>
        <w:numPr>
          <w:ilvl w:val="0"/>
          <w:numId w:val="2"/>
        </w:numPr>
        <w:spacing w:after="70" w:line="274"/>
      </w:pPr>
      <w:r>
        <w:rPr>
          <w:rFonts w:ascii="Calibri" w:cs="Calibri" w:eastAsia="Calibri" w:hAnsi="Calibri"/>
          <w:color w:val="222222"/>
          <w:sz w:val="22"/>
          <w:szCs w:val="22"/>
        </w:rPr>
        <w:t xml:space="preserve">The person's wishes about involvement are honored.</w:t>
      </w:r>
    </w:p>
    <w:p>
      <w:pPr>
        <w:pStyle w:val="Heading2"/>
        <w:spacing w:after="90" w:before="230"/>
      </w:pPr>
      <w:r>
        <w:rPr>
          <w:rFonts w:ascii="Calibri" w:cs="Calibri" w:eastAsia="Calibri" w:hAnsi="Calibri"/>
          <w:b/>
          <w:bCs/>
          <w:color w:val="2C523A"/>
          <w:sz w:val="24"/>
          <w:szCs w:val="24"/>
        </w:rPr>
        <w:t xml:space="preserve">3.09  Coordination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HIPAA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connect treatment with the person's broader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coordinates with the person's other providers so care is connected, sharing information only as confidentiality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With valid authorization, the provider coordinates with physicians, other behavioral health providers, the LME/MCO, and other services involved in the person's care.</w:t>
      </w:r>
    </w:p>
    <w:p>
      <w:pPr>
        <w:pStyle w:val="ListParagraph"/>
        <w:numPr>
          <w:ilvl w:val="0"/>
          <w:numId w:val="2"/>
        </w:numPr>
        <w:spacing w:after="70" w:line="274"/>
      </w:pPr>
      <w:r>
        <w:rPr>
          <w:rFonts w:ascii="Calibri" w:cs="Calibri" w:eastAsia="Calibri" w:hAnsi="Calibri"/>
          <w:color w:val="222222"/>
          <w:sz w:val="22"/>
          <w:szCs w:val="22"/>
        </w:rPr>
        <w:t xml:space="preserve">The provider supports linkage to community resources and supports appropriate to the person's goals.</w:t>
      </w:r>
    </w:p>
    <w:p>
      <w:pPr>
        <w:pStyle w:val="ListParagraph"/>
        <w:numPr>
          <w:ilvl w:val="0"/>
          <w:numId w:val="2"/>
        </w:numPr>
        <w:spacing w:after="70" w:line="274"/>
      </w:pPr>
      <w:r>
        <w:rPr>
          <w:rFonts w:ascii="Calibri" w:cs="Calibri" w:eastAsia="Calibri" w:hAnsi="Calibri"/>
          <w:color w:val="222222"/>
          <w:sz w:val="22"/>
          <w:szCs w:val="22"/>
        </w:rPr>
        <w:t xml:space="preserve">Coordination is documented.</w:t>
      </w:r>
    </w:p>
    <w:p>
      <w:pPr>
        <w:pStyle w:val="ListParagraph"/>
        <w:numPr>
          <w:ilvl w:val="0"/>
          <w:numId w:val="2"/>
        </w:numPr>
        <w:spacing w:after="70" w:line="274"/>
      </w:pPr>
      <w:r>
        <w:rPr>
          <w:rFonts w:ascii="Calibri" w:cs="Calibri" w:eastAsia="Calibri" w:hAnsi="Calibri"/>
          <w:color w:val="222222"/>
          <w:sz w:val="22"/>
          <w:szCs w:val="22"/>
        </w:rPr>
        <w:t xml:space="preserve">For any co-occurring substance use records, 42 CFR Part 2 is applied.</w:t>
      </w:r>
    </w:p>
    <w:p>
      <w:pPr>
        <w:pStyle w:val="Heading2"/>
        <w:spacing w:after="90" w:before="230"/>
      </w:pPr>
      <w:r>
        <w:rPr>
          <w:rFonts w:ascii="Calibri" w:cs="Calibri" w:eastAsia="Calibri" w:hAnsi="Calibri"/>
          <w:b/>
          <w:bCs/>
          <w:color w:val="2C523A"/>
          <w:sz w:val="24"/>
          <w:szCs w:val="24"/>
        </w:rPr>
        <w:t xml:space="preserve">3.10  Engagement and Retention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engage and retain people in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engagement and retention practices to keep people connected to treatment and responds to missed appointments.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uses engagement practices appropriate to mental health treatment to support retention.</w:t>
      </w:r>
    </w:p>
    <w:p>
      <w:pPr>
        <w:pStyle w:val="ListParagraph"/>
        <w:numPr>
          <w:ilvl w:val="0"/>
          <w:numId w:val="2"/>
        </w:numPr>
        <w:spacing w:after="70" w:line="274"/>
      </w:pPr>
      <w:r>
        <w:rPr>
          <w:rFonts w:ascii="Calibri" w:cs="Calibri" w:eastAsia="Calibri" w:hAnsi="Calibri"/>
          <w:color w:val="222222"/>
          <w:sz w:val="22"/>
          <w:szCs w:val="22"/>
        </w:rPr>
        <w:t xml:space="preserve">Missed appointments and early disengagement trigger outreach consistent with the person's wishes and confidentiality law.</w:t>
      </w:r>
    </w:p>
    <w:p>
      <w:pPr>
        <w:pStyle w:val="ListParagraph"/>
        <w:numPr>
          <w:ilvl w:val="0"/>
          <w:numId w:val="2"/>
        </w:numPr>
        <w:spacing w:after="70" w:line="274"/>
      </w:pPr>
      <w:r>
        <w:rPr>
          <w:rFonts w:ascii="Calibri" w:cs="Calibri" w:eastAsia="Calibri" w:hAnsi="Calibri"/>
          <w:color w:val="222222"/>
          <w:sz w:val="22"/>
          <w:szCs w:val="22"/>
        </w:rPr>
        <w:t xml:space="preserve">Barriers to retention are identified and addressed in the plan.</w:t>
      </w:r>
    </w:p>
    <w:p>
      <w:pPr>
        <w:pStyle w:val="ListParagraph"/>
        <w:numPr>
          <w:ilvl w:val="0"/>
          <w:numId w:val="2"/>
        </w:numPr>
        <w:spacing w:after="70" w:line="274"/>
      </w:pPr>
      <w:r>
        <w:rPr>
          <w:rFonts w:ascii="Calibri" w:cs="Calibri" w:eastAsia="Calibri" w:hAnsi="Calibri"/>
          <w:color w:val="222222"/>
          <w:sz w:val="22"/>
          <w:szCs w:val="22"/>
        </w:rPr>
        <w:t xml:space="preserve">Engagement efforts are documented.</w:t>
      </w:r>
    </w:p>
    <w:p>
      <w:pPr>
        <w:pStyle w:val="Heading2"/>
        <w:spacing w:after="90" w:before="230"/>
      </w:pPr>
      <w:r>
        <w:rPr>
          <w:rFonts w:ascii="Calibri" w:cs="Calibri" w:eastAsia="Calibri" w:hAnsi="Calibri"/>
          <w:b/>
          <w:bCs/>
          <w:color w:val="2C523A"/>
          <w:sz w:val="24"/>
          <w:szCs w:val="24"/>
        </w:rPr>
        <w:t xml:space="preserve">3.11  Health Screening and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physical health needs that affect mental health.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for physical health needs and coordinates care so that health conditions affecting mental health are addressed.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physical health needs and conditions that affect mental health or medication.</w:t>
      </w:r>
    </w:p>
    <w:p>
      <w:pPr>
        <w:pStyle w:val="ListParagraph"/>
        <w:numPr>
          <w:ilvl w:val="0"/>
          <w:numId w:val="2"/>
        </w:numPr>
        <w:spacing w:after="70" w:line="274"/>
      </w:pPr>
      <w:r>
        <w:rPr>
          <w:rFonts w:ascii="Calibri" w:cs="Calibri" w:eastAsia="Calibri" w:hAnsi="Calibri"/>
          <w:color w:val="222222"/>
          <w:sz w:val="22"/>
          <w:szCs w:val="22"/>
        </w:rPr>
        <w:t xml:space="preserve">Identified needs are addressed through coordinated referral with consent.</w:t>
      </w:r>
    </w:p>
    <w:p>
      <w:pPr>
        <w:pStyle w:val="ListParagraph"/>
        <w:numPr>
          <w:ilvl w:val="0"/>
          <w:numId w:val="2"/>
        </w:numPr>
        <w:spacing w:after="70" w:line="274"/>
      </w:pPr>
      <w:r>
        <w:rPr>
          <w:rFonts w:ascii="Calibri" w:cs="Calibri" w:eastAsia="Calibri" w:hAnsi="Calibri"/>
          <w:color w:val="222222"/>
          <w:sz w:val="22"/>
          <w:szCs w:val="22"/>
        </w:rPr>
        <w:t xml:space="preserve">Screening results inform the assessment and person-centered plan.</w:t>
      </w:r>
    </w:p>
    <w:p>
      <w:pPr>
        <w:pStyle w:val="ListParagraph"/>
        <w:numPr>
          <w:ilvl w:val="0"/>
          <w:numId w:val="2"/>
        </w:numPr>
        <w:spacing w:after="70" w:line="274"/>
      </w:pPr>
      <w:r>
        <w:rPr>
          <w:rFonts w:ascii="Calibri" w:cs="Calibri" w:eastAsia="Calibri" w:hAnsi="Calibri"/>
          <w:color w:val="222222"/>
          <w:sz w:val="22"/>
          <w:szCs w:val="22"/>
        </w:rPr>
        <w:t xml:space="preserve">Screening and referrals are documented.</w:t>
      </w:r>
    </w:p>
    <w:p>
      <w:pPr>
        <w:pStyle w:val="Heading2"/>
        <w:spacing w:after="90" w:before="230"/>
      </w:pPr>
      <w:r>
        <w:rPr>
          <w:rFonts w:ascii="Calibri" w:cs="Calibri" w:eastAsia="Calibri" w:hAnsi="Calibri"/>
          <w:b/>
          <w:bCs/>
          <w:color w:val="2C523A"/>
          <w:sz w:val="24"/>
          <w:szCs w:val="24"/>
        </w:rPr>
        <w:t xml:space="preserve">3.12  Social Drivers and Community Supports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recovery-oriented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the social factors that affect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social drivers of health — housing, employment, education, legal, and social supports — and connects people to resources that support recovery.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and planning consider housing, employment, education, legal, transportation, and social-support needs.</w:t>
      </w:r>
    </w:p>
    <w:p>
      <w:pPr>
        <w:pStyle w:val="ListParagraph"/>
        <w:numPr>
          <w:ilvl w:val="0"/>
          <w:numId w:val="2"/>
        </w:numPr>
        <w:spacing w:after="70" w:line="274"/>
      </w:pPr>
      <w:r>
        <w:rPr>
          <w:rFonts w:ascii="Calibri" w:cs="Calibri" w:eastAsia="Calibri" w:hAnsi="Calibri"/>
          <w:color w:val="222222"/>
          <w:sz w:val="22"/>
          <w:szCs w:val="22"/>
        </w:rPr>
        <w:t xml:space="preserve">The provider connects people to community resources and supports, including peer supports, with consent.</w:t>
      </w:r>
    </w:p>
    <w:p>
      <w:pPr>
        <w:pStyle w:val="ListParagraph"/>
        <w:numPr>
          <w:ilvl w:val="0"/>
          <w:numId w:val="2"/>
        </w:numPr>
        <w:spacing w:after="70" w:line="274"/>
      </w:pPr>
      <w:r>
        <w:rPr>
          <w:rFonts w:ascii="Calibri" w:cs="Calibri" w:eastAsia="Calibri" w:hAnsi="Calibri"/>
          <w:color w:val="222222"/>
          <w:sz w:val="22"/>
          <w:szCs w:val="22"/>
        </w:rPr>
        <w:t xml:space="preserve">Referrals and their outcomes are documented where known.</w:t>
      </w:r>
    </w:p>
    <w:p>
      <w:pPr>
        <w:pStyle w:val="ListParagraph"/>
        <w:numPr>
          <w:ilvl w:val="0"/>
          <w:numId w:val="2"/>
        </w:numPr>
        <w:spacing w:after="70" w:line="274"/>
      </w:pPr>
      <w:r>
        <w:rPr>
          <w:rFonts w:ascii="Calibri" w:cs="Calibri" w:eastAsia="Calibri" w:hAnsi="Calibri"/>
          <w:color w:val="222222"/>
          <w:sz w:val="22"/>
          <w:szCs w:val="22"/>
        </w:rPr>
        <w:t xml:space="preserve">The plan reflects these supports.</w:t>
      </w:r>
    </w:p>
    <w:p>
      <w:pPr>
        <w:pStyle w:val="Heading2"/>
        <w:spacing w:after="90" w:before="230"/>
      </w:pPr>
      <w:r>
        <w:rPr>
          <w:rFonts w:ascii="Calibri" w:cs="Calibri" w:eastAsia="Calibri" w:hAnsi="Calibri"/>
          <w:b/>
          <w:bCs/>
          <w:color w:val="2C523A"/>
          <w:sz w:val="24"/>
          <w:szCs w:val="24"/>
        </w:rPr>
        <w:t xml:space="preserve">3.13  Wait-List and Access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LME/MCO access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access and waiting for services fairly and safely.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access and any wait-list so that people in urgent need are prioritized and no one is lost while waiting.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manages access consistent with payer access standards and prioritizes urgent need, including crisis.</w:t>
      </w:r>
    </w:p>
    <w:p>
      <w:pPr>
        <w:pStyle w:val="ListParagraph"/>
        <w:numPr>
          <w:ilvl w:val="0"/>
          <w:numId w:val="2"/>
        </w:numPr>
        <w:spacing w:after="70" w:line="274"/>
      </w:pPr>
      <w:r>
        <w:rPr>
          <w:rFonts w:ascii="Calibri" w:cs="Calibri" w:eastAsia="Calibri" w:hAnsi="Calibri"/>
          <w:color w:val="222222"/>
          <w:sz w:val="22"/>
          <w:szCs w:val="22"/>
        </w:rPr>
        <w:t xml:space="preserve">People waiting for services are tracked, kept informed, and referred elsewhere when the wait is unsafe.</w:t>
      </w:r>
    </w:p>
    <w:p>
      <w:pPr>
        <w:pStyle w:val="ListParagraph"/>
        <w:numPr>
          <w:ilvl w:val="0"/>
          <w:numId w:val="2"/>
        </w:numPr>
        <w:spacing w:after="70" w:line="274"/>
      </w:pPr>
      <w:r>
        <w:rPr>
          <w:rFonts w:ascii="Calibri" w:cs="Calibri" w:eastAsia="Calibri" w:hAnsi="Calibri"/>
          <w:color w:val="222222"/>
          <w:sz w:val="22"/>
          <w:szCs w:val="22"/>
        </w:rPr>
        <w:t xml:space="preserve">Interim safety measures are offered where appropriate.</w:t>
      </w:r>
    </w:p>
    <w:p>
      <w:pPr>
        <w:pStyle w:val="ListParagraph"/>
        <w:numPr>
          <w:ilvl w:val="0"/>
          <w:numId w:val="2"/>
        </w:numPr>
        <w:spacing w:after="70" w:line="274"/>
      </w:pPr>
      <w:r>
        <w:rPr>
          <w:rFonts w:ascii="Calibri" w:cs="Calibri" w:eastAsia="Calibri" w:hAnsi="Calibri"/>
          <w:color w:val="222222"/>
          <w:sz w:val="22"/>
          <w:szCs w:val="22"/>
        </w:rPr>
        <w:t xml:space="preserve">Access and wait-list management are documented.</w:t>
      </w:r>
    </w:p>
    <w:p>
      <w:pPr>
        <w:pStyle w:val="Heading2"/>
        <w:spacing w:after="90" w:before="230"/>
      </w:pPr>
      <w:r>
        <w:rPr>
          <w:rFonts w:ascii="Calibri" w:cs="Calibri" w:eastAsia="Calibri" w:hAnsi="Calibri"/>
          <w:b/>
          <w:bCs/>
          <w:color w:val="2C523A"/>
          <w:sz w:val="24"/>
          <w:szCs w:val="24"/>
        </w:rPr>
        <w:t xml:space="preserve">3.14  Documentation of Medical Necessity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NC Medicaid; LME/MCO</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services with documented clinical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the medical necessity of the services it delivers and bills, consistent with the assessment, diagnosis, and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diagnosis, and the person-centered plan support the medical necessity of services.</w:t>
      </w:r>
    </w:p>
    <w:p>
      <w:pPr>
        <w:pStyle w:val="ListParagraph"/>
        <w:numPr>
          <w:ilvl w:val="0"/>
          <w:numId w:val="2"/>
        </w:numPr>
        <w:spacing w:after="70" w:line="274"/>
      </w:pPr>
      <w:r>
        <w:rPr>
          <w:rFonts w:ascii="Calibri" w:cs="Calibri" w:eastAsia="Calibri" w:hAnsi="Calibri"/>
          <w:color w:val="222222"/>
          <w:sz w:val="22"/>
          <w:szCs w:val="22"/>
        </w:rPr>
        <w:t xml:space="preserve">Continued-service documentation supports ongoing services.</w:t>
      </w:r>
    </w:p>
    <w:p>
      <w:pPr>
        <w:pStyle w:val="ListParagraph"/>
        <w:numPr>
          <w:ilvl w:val="0"/>
          <w:numId w:val="2"/>
        </w:numPr>
        <w:spacing w:after="70" w:line="274"/>
      </w:pPr>
      <w:r>
        <w:rPr>
          <w:rFonts w:ascii="Calibri" w:cs="Calibri" w:eastAsia="Calibri" w:hAnsi="Calibri"/>
          <w:color w:val="222222"/>
          <w:sz w:val="22"/>
          <w:szCs w:val="22"/>
        </w:rPr>
        <w:t xml:space="preserve">Documentation meets payer standards for medical necessity.</w:t>
      </w:r>
    </w:p>
    <w:p>
      <w:pPr>
        <w:pStyle w:val="ListParagraph"/>
        <w:numPr>
          <w:ilvl w:val="0"/>
          <w:numId w:val="2"/>
        </w:numPr>
        <w:spacing w:after="70" w:line="274"/>
      </w:pPr>
      <w:r>
        <w:rPr>
          <w:rFonts w:ascii="Calibri" w:cs="Calibri" w:eastAsia="Calibri" w:hAnsi="Calibri"/>
          <w:color w:val="222222"/>
          <w:sz w:val="22"/>
          <w:szCs w:val="22"/>
        </w:rPr>
        <w:t xml:space="preserve">Gaps are identified and corrected.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Clinical Services &amp; Treatment</w:t>
      </w:r>
    </w:p>
    <w:p>
      <w:pPr>
        <w:spacing w:after="140" w:before="0" w:line="278"/>
      </w:pPr>
      <w:r>
        <w:rPr>
          <w:rFonts w:ascii="Calibri" w:cs="Calibri" w:eastAsia="Calibri" w:hAnsi="Calibri"/>
          <w:b w:val="false"/>
          <w:bCs w:val="false"/>
          <w:i w:val="false"/>
          <w:iCs w:val="false"/>
          <w:color w:val="222222"/>
          <w:sz w:val="22"/>
          <w:szCs w:val="22"/>
        </w:rPr>
        <w:t xml:space="preserve">This section governs the mental health services the provider delivers. In North Carolina each service carries its own definition that dictates the eligible population, required components, staffing, and supervision — from periodic outpatient therapy through team-based community services such as Community Support Team and Assertive Community Treatment, rehabilitative services such as psychosocial rehabilitation, structured day services such as partial hospitalization, child and adolescent services such as Intensive In-Home, and crisis services. The section carries these requirements into practice and addresses the evidence-based, trauma-informed, recovery-oriented care that makes treatment effective.</w:t>
      </w:r>
    </w:p>
    <w:p>
      <w:pPr>
        <w:pStyle w:val="Heading2"/>
        <w:spacing w:after="90" w:before="230"/>
      </w:pPr>
      <w:r>
        <w:rPr>
          <w:rFonts w:ascii="Calibri" w:cs="Calibri" w:eastAsia="Calibri" w:hAnsi="Calibri"/>
          <w:b/>
          <w:bCs/>
          <w:color w:val="2C523A"/>
          <w:sz w:val="24"/>
          <w:szCs w:val="24"/>
        </w:rPr>
        <w:t xml:space="preserve">4.01  Delivering Services to the Service Definition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applicable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each service with the components and staffing its definition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each licensed service in accordance with its service definition, including required components, staffing, supervision, and documentation.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is delivered with the required components and staffing the definition specifies.</w:t>
      </w:r>
    </w:p>
    <w:p>
      <w:pPr>
        <w:pStyle w:val="ListParagraph"/>
        <w:numPr>
          <w:ilvl w:val="0"/>
          <w:numId w:val="2"/>
        </w:numPr>
        <w:spacing w:after="70" w:line="274"/>
      </w:pPr>
      <w:r>
        <w:rPr>
          <w:rFonts w:ascii="Calibri" w:cs="Calibri" w:eastAsia="Calibri" w:hAnsi="Calibri"/>
          <w:color w:val="222222"/>
          <w:sz w:val="22"/>
          <w:szCs w:val="22"/>
        </w:rPr>
        <w:t xml:space="preserve">Services are provided by staff who meet the qualifications the definition requires, under the required clinical supervision.</w:t>
      </w:r>
    </w:p>
    <w:p>
      <w:pPr>
        <w:pStyle w:val="ListParagraph"/>
        <w:numPr>
          <w:ilvl w:val="0"/>
          <w:numId w:val="2"/>
        </w:numPr>
        <w:spacing w:after="70" w:line="274"/>
      </w:pPr>
      <w:r>
        <w:rPr>
          <w:rFonts w:ascii="Calibri" w:cs="Calibri" w:eastAsia="Calibri" w:hAnsi="Calibri"/>
          <w:color w:val="222222"/>
          <w:sz w:val="22"/>
          <w:szCs w:val="22"/>
        </w:rPr>
        <w:t xml:space="preserve">The amount, duration, frequency, and intensity of services are consistent with the person-centered plan and the definition.</w:t>
      </w:r>
    </w:p>
    <w:p>
      <w:pPr>
        <w:pStyle w:val="ListParagraph"/>
        <w:numPr>
          <w:ilvl w:val="0"/>
          <w:numId w:val="2"/>
        </w:numPr>
        <w:spacing w:after="70" w:line="274"/>
      </w:pPr>
      <w:r>
        <w:rPr>
          <w:rFonts w:ascii="Calibri" w:cs="Calibri" w:eastAsia="Calibri" w:hAnsi="Calibri"/>
          <w:color w:val="222222"/>
          <w:sz w:val="22"/>
          <w:szCs w:val="22"/>
        </w:rPr>
        <w:t xml:space="preserve">Service delivery is documented to the standard the definition and payer require.</w:t>
      </w:r>
    </w:p>
    <w:p>
      <w:pPr>
        <w:pStyle w:val="ListParagraph"/>
        <w:numPr>
          <w:ilvl w:val="0"/>
          <w:numId w:val="2"/>
        </w:numPr>
        <w:spacing w:after="70" w:line="274"/>
      </w:pPr>
      <w:r>
        <w:rPr>
          <w:rFonts w:ascii="Calibri" w:cs="Calibri" w:eastAsia="Calibri" w:hAnsi="Calibri"/>
          <w:color w:val="222222"/>
          <w:sz w:val="22"/>
          <w:szCs w:val="22"/>
        </w:rPr>
        <w:t xml:space="preserve">The provider does not bill or deliver a service component outside the definition or the person's plan.</w:t>
      </w:r>
    </w:p>
    <w:p>
      <w:pPr>
        <w:pStyle w:val="Heading2"/>
        <w:spacing w:after="90" w:before="230"/>
      </w:pPr>
      <w:r>
        <w:rPr>
          <w:rFonts w:ascii="Calibri" w:cs="Calibri" w:eastAsia="Calibri" w:hAnsi="Calibri"/>
          <w:b/>
          <w:bCs/>
          <w:color w:val="2C523A"/>
          <w:sz w:val="24"/>
          <w:szCs w:val="24"/>
        </w:rPr>
        <w:t xml:space="preserve">4.02  Outpatient Mental Health 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outpatient service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outpatient therapy by qualified licensed professionals.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outpatient treatment, it delivers individual, group, and family therapy by qualified licensed professionals within their scope.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Outpatient therapy is delivered by licensed professionals (such as LCMHC, LCSW, licensed psychologist, LMFT, or physician) within their scope, or by associate-level clinicians under required supervision.</w:t>
      </w:r>
    </w:p>
    <w:p>
      <w:pPr>
        <w:pStyle w:val="ListParagraph"/>
        <w:numPr>
          <w:ilvl w:val="0"/>
          <w:numId w:val="2"/>
        </w:numPr>
        <w:spacing w:after="70" w:line="274"/>
      </w:pPr>
      <w:r>
        <w:rPr>
          <w:rFonts w:ascii="Calibri" w:cs="Calibri" w:eastAsia="Calibri" w:hAnsi="Calibri"/>
          <w:color w:val="222222"/>
          <w:sz w:val="22"/>
          <w:szCs w:val="22"/>
        </w:rPr>
        <w:t xml:space="preserve">Individual, group, and family therapy follow clinical standards and confidentiality requirements.</w:t>
      </w:r>
    </w:p>
    <w:p>
      <w:pPr>
        <w:pStyle w:val="ListParagraph"/>
        <w:numPr>
          <w:ilvl w:val="0"/>
          <w:numId w:val="2"/>
        </w:numPr>
        <w:spacing w:after="70" w:line="274"/>
      </w:pPr>
      <w:r>
        <w:rPr>
          <w:rFonts w:ascii="Calibri" w:cs="Calibri" w:eastAsia="Calibri" w:hAnsi="Calibri"/>
          <w:color w:val="222222"/>
          <w:sz w:val="22"/>
          <w:szCs w:val="22"/>
        </w:rPr>
        <w:t xml:space="preserve">Services are based on the assessment and person-centered plan and adjusted as the person progresses.</w:t>
      </w:r>
    </w:p>
    <w:p>
      <w:pPr>
        <w:pStyle w:val="ListParagraph"/>
        <w:numPr>
          <w:ilvl w:val="0"/>
          <w:numId w:val="2"/>
        </w:numPr>
        <w:spacing w:after="70" w:line="274"/>
      </w:pPr>
      <w:r>
        <w:rPr>
          <w:rFonts w:ascii="Calibri" w:cs="Calibri" w:eastAsia="Calibri" w:hAnsi="Calibri"/>
          <w:color w:val="222222"/>
          <w:sz w:val="22"/>
          <w:szCs w:val="22"/>
        </w:rPr>
        <w:t xml:space="preserve">Services are documented and coordinated with the person's other care.</w:t>
      </w:r>
    </w:p>
    <w:p>
      <w:pPr>
        <w:pStyle w:val="Heading2"/>
        <w:spacing w:after="90" w:before="230"/>
      </w:pPr>
      <w:r>
        <w:rPr>
          <w:rFonts w:ascii="Calibri" w:cs="Calibri" w:eastAsia="Calibri" w:hAnsi="Calibri"/>
          <w:b/>
          <w:bCs/>
          <w:color w:val="2C523A"/>
          <w:sz w:val="24"/>
          <w:szCs w:val="24"/>
        </w:rPr>
        <w:t xml:space="preserve">4.03  Community Support and Assertive Community 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CST and ACTT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team-based community services to their specific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Community Support Team or Assertive Community Treatment, it operates the team, staffing, and availability the service definition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Community Support Team and Assertive Community Treatment are delivered by multidisciplinary teams with the composition the definition requires — for ACTT, including a team leader, psychiatrist or prescriber, nurses, and clinicians.</w:t>
      </w:r>
    </w:p>
    <w:p>
      <w:pPr>
        <w:pStyle w:val="ListParagraph"/>
        <w:numPr>
          <w:ilvl w:val="0"/>
          <w:numId w:val="2"/>
        </w:numPr>
        <w:spacing w:after="70" w:line="274"/>
      </w:pPr>
      <w:r>
        <w:rPr>
          <w:rFonts w:ascii="Calibri" w:cs="Calibri" w:eastAsia="Calibri" w:hAnsi="Calibri"/>
          <w:color w:val="222222"/>
          <w:sz w:val="22"/>
          <w:szCs w:val="22"/>
        </w:rPr>
        <w:t xml:space="preserve">Services are available as the definition requires, including crisis availability, and are delivered in the community.</w:t>
      </w:r>
    </w:p>
    <w:p>
      <w:pPr>
        <w:pStyle w:val="ListParagraph"/>
        <w:numPr>
          <w:ilvl w:val="0"/>
          <w:numId w:val="2"/>
        </w:numPr>
        <w:spacing w:after="70" w:line="274"/>
      </w:pPr>
      <w:r>
        <w:rPr>
          <w:rFonts w:ascii="Calibri" w:cs="Calibri" w:eastAsia="Calibri" w:hAnsi="Calibri"/>
          <w:color w:val="222222"/>
          <w:sz w:val="22"/>
          <w:szCs w:val="22"/>
        </w:rPr>
        <w:t xml:space="preserve">Services focus on engagement, symptom stability, community living skills, and avoiding hospitalization, consistent with the person-centered plan.</w:t>
      </w:r>
    </w:p>
    <w:p>
      <w:pPr>
        <w:pStyle w:val="ListParagraph"/>
        <w:numPr>
          <w:ilvl w:val="0"/>
          <w:numId w:val="2"/>
        </w:numPr>
        <w:spacing w:after="70" w:line="274"/>
      </w:pPr>
      <w:r>
        <w:rPr>
          <w:rFonts w:ascii="Calibri" w:cs="Calibri" w:eastAsia="Calibri" w:hAnsi="Calibri"/>
          <w:color w:val="222222"/>
          <w:sz w:val="22"/>
          <w:szCs w:val="22"/>
        </w:rPr>
        <w:t xml:space="preserve">Team caseloads, staffing ratios, and contacts meet the definition, and services are documented.</w:t>
      </w:r>
    </w:p>
    <w:p>
      <w:pPr>
        <w:pStyle w:val="Heading2"/>
        <w:spacing w:after="90" w:before="230"/>
      </w:pPr>
      <w:r>
        <w:rPr>
          <w:rFonts w:ascii="Calibri" w:cs="Calibri" w:eastAsia="Calibri" w:hAnsi="Calibri"/>
          <w:b/>
          <w:bCs/>
          <w:color w:val="2C523A"/>
          <w:sz w:val="24"/>
          <w:szCs w:val="24"/>
        </w:rPr>
        <w:t xml:space="preserve">4.04  Rehabilitative and Day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PSR, partial hospitalization, day treatment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psychosocial rehabilitation and structured day services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psychosocial rehabilitation, partial hospitalization, or day treatment, it delivers the structured components, hours, and staffing the definitions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Psychosocial rehabilitation supports skill-building and community participation for adults with mental illness, consistent with its definition.</w:t>
      </w:r>
    </w:p>
    <w:p>
      <w:pPr>
        <w:pStyle w:val="ListParagraph"/>
        <w:numPr>
          <w:ilvl w:val="0"/>
          <w:numId w:val="2"/>
        </w:numPr>
        <w:spacing w:after="70" w:line="274"/>
      </w:pPr>
      <w:r>
        <w:rPr>
          <w:rFonts w:ascii="Calibri" w:cs="Calibri" w:eastAsia="Calibri" w:hAnsi="Calibri"/>
          <w:color w:val="222222"/>
          <w:sz w:val="22"/>
          <w:szCs w:val="22"/>
        </w:rPr>
        <w:t xml:space="preserve">Partial hospitalization provides short-term, intensive, structured day services as an alternative to or step-down from inpatient care, with the required clinical staffing.</w:t>
      </w:r>
    </w:p>
    <w:p>
      <w:pPr>
        <w:pStyle w:val="ListParagraph"/>
        <w:numPr>
          <w:ilvl w:val="0"/>
          <w:numId w:val="2"/>
        </w:numPr>
        <w:spacing w:after="70" w:line="274"/>
      </w:pPr>
      <w:r>
        <w:rPr>
          <w:rFonts w:ascii="Calibri" w:cs="Calibri" w:eastAsia="Calibri" w:hAnsi="Calibri"/>
          <w:color w:val="222222"/>
          <w:sz w:val="22"/>
          <w:szCs w:val="22"/>
        </w:rPr>
        <w:t xml:space="preserve">Child and adolescent day treatment and other day services follow their definitions and serve eligible populations.</w:t>
      </w:r>
    </w:p>
    <w:p>
      <w:pPr>
        <w:pStyle w:val="ListParagraph"/>
        <w:numPr>
          <w:ilvl w:val="0"/>
          <w:numId w:val="2"/>
        </w:numPr>
        <w:spacing w:after="70" w:line="274"/>
      </w:pPr>
      <w:r>
        <w:rPr>
          <w:rFonts w:ascii="Calibri" w:cs="Calibri" w:eastAsia="Calibri" w:hAnsi="Calibri"/>
          <w:color w:val="222222"/>
          <w:sz w:val="22"/>
          <w:szCs w:val="22"/>
        </w:rPr>
        <w:t xml:space="preserve">Structured components, hours, and staffing meet the definition, and services are documented in the plan.</w:t>
      </w:r>
    </w:p>
    <w:p>
      <w:pPr>
        <w:pStyle w:val="Heading2"/>
        <w:spacing w:after="90" w:before="230"/>
      </w:pPr>
      <w:r>
        <w:rPr>
          <w:rFonts w:ascii="Calibri" w:cs="Calibri" w:eastAsia="Calibri" w:hAnsi="Calibri"/>
          <w:b/>
          <w:bCs/>
          <w:color w:val="2C523A"/>
          <w:sz w:val="24"/>
          <w:szCs w:val="24"/>
        </w:rPr>
        <w:t xml:space="preserve">4.05  Child, Adolescent and Family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Intensive In-Home and related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children and adolescents through the appropriate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serves children and adolescents, it delivers services such as Intensive In-Home to their definitions, with family involvement and the required team and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Intensive In-Home and related services are delivered by qualified teams under required supervision to eligible children and adolescents at risk of out-of-home placement.</w:t>
      </w:r>
    </w:p>
    <w:p>
      <w:pPr>
        <w:pStyle w:val="ListParagraph"/>
        <w:numPr>
          <w:ilvl w:val="0"/>
          <w:numId w:val="2"/>
        </w:numPr>
        <w:spacing w:after="70" w:line="274"/>
      </w:pPr>
      <w:r>
        <w:rPr>
          <w:rFonts w:ascii="Calibri" w:cs="Calibri" w:eastAsia="Calibri" w:hAnsi="Calibri"/>
          <w:color w:val="222222"/>
          <w:sz w:val="22"/>
          <w:szCs w:val="22"/>
        </w:rPr>
        <w:t xml:space="preserve">Services involve the family and natural supports and focus on stabilizing the child in the home and community.</w:t>
      </w:r>
    </w:p>
    <w:p>
      <w:pPr>
        <w:pStyle w:val="ListParagraph"/>
        <w:numPr>
          <w:ilvl w:val="0"/>
          <w:numId w:val="2"/>
        </w:numPr>
        <w:spacing w:after="70" w:line="274"/>
      </w:pPr>
      <w:r>
        <w:rPr>
          <w:rFonts w:ascii="Calibri" w:cs="Calibri" w:eastAsia="Calibri" w:hAnsi="Calibri"/>
          <w:color w:val="222222"/>
          <w:sz w:val="22"/>
          <w:szCs w:val="22"/>
        </w:rPr>
        <w:t xml:space="preserve">Coordination with schools, child-serving agencies, and other providers occurs with consent.</w:t>
      </w:r>
    </w:p>
    <w:p>
      <w:pPr>
        <w:pStyle w:val="ListParagraph"/>
        <w:numPr>
          <w:ilvl w:val="0"/>
          <w:numId w:val="2"/>
        </w:numPr>
        <w:spacing w:after="70" w:line="274"/>
      </w:pPr>
      <w:r>
        <w:rPr>
          <w:rFonts w:ascii="Calibri" w:cs="Calibri" w:eastAsia="Calibri" w:hAnsi="Calibri"/>
          <w:color w:val="222222"/>
          <w:sz w:val="22"/>
          <w:szCs w:val="22"/>
        </w:rPr>
        <w:t xml:space="preserve">Services are time-limited as the definition requires and documented in the plan.</w:t>
      </w:r>
    </w:p>
    <w:p>
      <w:pPr>
        <w:pStyle w:val="Heading2"/>
        <w:spacing w:after="90" w:before="230"/>
      </w:pPr>
      <w:r>
        <w:rPr>
          <w:rFonts w:ascii="Calibri" w:cs="Calibri" w:eastAsia="Calibri" w:hAnsi="Calibri"/>
          <w:b/>
          <w:bCs/>
          <w:color w:val="2C523A"/>
          <w:sz w:val="24"/>
          <w:szCs w:val="24"/>
        </w:rPr>
        <w:t xml:space="preserve">4.06  Crisis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facility-based crisis and mobile crisis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crisis services safely and to their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facility-based crisis or mobile crisis services, it delivers crisis assessment, stabilization, and treatment with the availability, staffing, and safeguards the definitions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Mobile crisis management provides community crisis response, assessment, and stabilization with the availability the definition requires.</w:t>
      </w:r>
    </w:p>
    <w:p>
      <w:pPr>
        <w:pStyle w:val="ListParagraph"/>
        <w:numPr>
          <w:ilvl w:val="0"/>
          <w:numId w:val="2"/>
        </w:numPr>
        <w:spacing w:after="70" w:line="274"/>
      </w:pPr>
      <w:r>
        <w:rPr>
          <w:rFonts w:ascii="Calibri" w:cs="Calibri" w:eastAsia="Calibri" w:hAnsi="Calibri"/>
          <w:color w:val="222222"/>
          <w:sz w:val="22"/>
          <w:szCs w:val="22"/>
        </w:rPr>
        <w:t xml:space="preserve">Facility-based crisis provides 24-hour crisis assessment, stabilization, and treatment as an alternative to hospitalization, with required clinical and medical staffing.</w:t>
      </w:r>
    </w:p>
    <w:p>
      <w:pPr>
        <w:pStyle w:val="ListParagraph"/>
        <w:numPr>
          <w:ilvl w:val="0"/>
          <w:numId w:val="2"/>
        </w:numPr>
        <w:spacing w:after="70" w:line="274"/>
      </w:pPr>
      <w:r>
        <w:rPr>
          <w:rFonts w:ascii="Calibri" w:cs="Calibri" w:eastAsia="Calibri" w:hAnsi="Calibri"/>
          <w:color w:val="222222"/>
          <w:sz w:val="22"/>
          <w:szCs w:val="22"/>
        </w:rPr>
        <w:t xml:space="preserve">Crisis services coordinate with emergency services, hospitals, and the person's other providers, and support the least restrictive appropriate care.</w:t>
      </w:r>
    </w:p>
    <w:p>
      <w:pPr>
        <w:pStyle w:val="ListParagraph"/>
        <w:numPr>
          <w:ilvl w:val="0"/>
          <w:numId w:val="2"/>
        </w:numPr>
        <w:spacing w:after="70" w:line="274"/>
      </w:pPr>
      <w:r>
        <w:rPr>
          <w:rFonts w:ascii="Calibri" w:cs="Calibri" w:eastAsia="Calibri" w:hAnsi="Calibri"/>
          <w:color w:val="222222"/>
          <w:sz w:val="22"/>
          <w:szCs w:val="22"/>
        </w:rPr>
        <w:t xml:space="preserve">Any restrictive intervention in a crisis setting follows 10A NCAC 27E, and crisis services are documented.</w:t>
      </w:r>
    </w:p>
    <w:p>
      <w:pPr>
        <w:pStyle w:val="Heading2"/>
        <w:spacing w:after="90" w:before="230"/>
      </w:pPr>
      <w:r>
        <w:rPr>
          <w:rFonts w:ascii="Calibri" w:cs="Calibri" w:eastAsia="Calibri" w:hAnsi="Calibri"/>
          <w:b/>
          <w:bCs/>
          <w:color w:val="2C523A"/>
          <w:sz w:val="24"/>
          <w:szCs w:val="24"/>
        </w:rPr>
        <w:t xml:space="preserve">4.07  Evidence-Based and Recovery-Oriented Practice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effective, individualized, recovery-oriented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evidence-based practices appropriate to mental health treatment and delivers recovery-oriented, person-centered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Treatment uses evidence-based practices appropriate to the population and service, delivered by qualified staff.</w:t>
      </w:r>
    </w:p>
    <w:p>
      <w:pPr>
        <w:pStyle w:val="ListParagraph"/>
        <w:numPr>
          <w:ilvl w:val="0"/>
          <w:numId w:val="2"/>
        </w:numPr>
        <w:spacing w:after="70" w:line="274"/>
      </w:pPr>
      <w:r>
        <w:rPr>
          <w:rFonts w:ascii="Calibri" w:cs="Calibri" w:eastAsia="Calibri" w:hAnsi="Calibri"/>
          <w:color w:val="222222"/>
          <w:sz w:val="22"/>
          <w:szCs w:val="22"/>
        </w:rPr>
        <w:t xml:space="preserve">Care is organized around the person's goals, strengths, and self-defined recovery, and the person is a partner in decisions.</w:t>
      </w:r>
    </w:p>
    <w:p>
      <w:pPr>
        <w:pStyle w:val="ListParagraph"/>
        <w:numPr>
          <w:ilvl w:val="0"/>
          <w:numId w:val="2"/>
        </w:numPr>
        <w:spacing w:after="70" w:line="274"/>
      </w:pPr>
      <w:r>
        <w:rPr>
          <w:rFonts w:ascii="Calibri" w:cs="Calibri" w:eastAsia="Calibri" w:hAnsi="Calibri"/>
          <w:color w:val="222222"/>
          <w:sz w:val="22"/>
          <w:szCs w:val="22"/>
        </w:rPr>
        <w:t xml:space="preserve">Treatment is individualized, culturally responsive, and adjusted as the person progresses.</w:t>
      </w:r>
    </w:p>
    <w:p>
      <w:pPr>
        <w:pStyle w:val="ListParagraph"/>
        <w:numPr>
          <w:ilvl w:val="0"/>
          <w:numId w:val="2"/>
        </w:numPr>
        <w:spacing w:after="70" w:line="274"/>
      </w:pPr>
      <w:r>
        <w:rPr>
          <w:rFonts w:ascii="Calibri" w:cs="Calibri" w:eastAsia="Calibri" w:hAnsi="Calibri"/>
          <w:color w:val="222222"/>
          <w:sz w:val="22"/>
          <w:szCs w:val="22"/>
        </w:rPr>
        <w:t xml:space="preserve">Clinical practices are reviewed as part of quality management.</w:t>
      </w:r>
    </w:p>
    <w:p>
      <w:pPr>
        <w:pStyle w:val="Heading2"/>
        <w:spacing w:after="90" w:before="230"/>
      </w:pPr>
      <w:r>
        <w:rPr>
          <w:rFonts w:ascii="Calibri" w:cs="Calibri" w:eastAsia="Calibri" w:hAnsi="Calibri"/>
          <w:b/>
          <w:bCs/>
          <w:color w:val="2C523A"/>
          <w:sz w:val="24"/>
          <w:szCs w:val="24"/>
        </w:rPr>
        <w:t xml:space="preserve">4.08  Co-Occurring Needs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co-occurring substance use and physical health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co-occurring substance use and physical health needs and addresses them through integrated treatment or coordinated referral.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Co-occurring substance use, medical, and other needs are identified and addressed through integrated care or coordinated referral.</w:t>
      </w:r>
    </w:p>
    <w:p>
      <w:pPr>
        <w:pStyle w:val="ListParagraph"/>
        <w:numPr>
          <w:ilvl w:val="0"/>
          <w:numId w:val="2"/>
        </w:numPr>
        <w:spacing w:after="70" w:line="274"/>
      </w:pPr>
      <w:r>
        <w:rPr>
          <w:rFonts w:ascii="Calibri" w:cs="Calibri" w:eastAsia="Calibri" w:hAnsi="Calibri"/>
          <w:color w:val="222222"/>
          <w:sz w:val="22"/>
          <w:szCs w:val="22"/>
        </w:rPr>
        <w:t xml:space="preserve">Where the provider treats co-occurring substance use, it does so within its licensure and protects those records under 42 CFR Part 2.</w:t>
      </w:r>
    </w:p>
    <w:p>
      <w:pPr>
        <w:pStyle w:val="ListParagraph"/>
        <w:numPr>
          <w:ilvl w:val="0"/>
          <w:numId w:val="2"/>
        </w:numPr>
        <w:spacing w:after="70" w:line="274"/>
      </w:pPr>
      <w:r>
        <w:rPr>
          <w:rFonts w:ascii="Calibri" w:cs="Calibri" w:eastAsia="Calibri" w:hAnsi="Calibri"/>
          <w:color w:val="222222"/>
          <w:sz w:val="22"/>
          <w:szCs w:val="22"/>
        </w:rPr>
        <w:t xml:space="preserve">Coordination for physical health needs occurs with consent.</w:t>
      </w:r>
    </w:p>
    <w:p>
      <w:pPr>
        <w:pStyle w:val="ListParagraph"/>
        <w:numPr>
          <w:ilvl w:val="0"/>
          <w:numId w:val="2"/>
        </w:numPr>
        <w:spacing w:after="70" w:line="274"/>
      </w:pPr>
      <w:r>
        <w:rPr>
          <w:rFonts w:ascii="Calibri" w:cs="Calibri" w:eastAsia="Calibri" w:hAnsi="Calibri"/>
          <w:color w:val="222222"/>
          <w:sz w:val="22"/>
          <w:szCs w:val="22"/>
        </w:rPr>
        <w:t xml:space="preserve">Co-occurring care is documented in the plan.</w:t>
      </w:r>
    </w:p>
    <w:p>
      <w:pPr>
        <w:pStyle w:val="Heading2"/>
        <w:spacing w:after="90" w:before="230"/>
      </w:pPr>
      <w:r>
        <w:rPr>
          <w:rFonts w:ascii="Calibri" w:cs="Calibri" w:eastAsia="Calibri" w:hAnsi="Calibri"/>
          <w:b/>
          <w:bCs/>
          <w:color w:val="2C523A"/>
          <w:sz w:val="24"/>
          <w:szCs w:val="24"/>
        </w:rPr>
        <w:t xml:space="preserve">4.09  Group and Family Therapy Standards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group and family services to consistent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group and family therapy by qualified staff, protecting confidentiality and following clinical standards and the service definition.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Group and family therapy are delivered by qualified staff under required supervision, within the service definition.</w:t>
      </w:r>
    </w:p>
    <w:p>
      <w:pPr>
        <w:pStyle w:val="ListParagraph"/>
        <w:numPr>
          <w:ilvl w:val="0"/>
          <w:numId w:val="2"/>
        </w:numPr>
        <w:spacing w:after="70" w:line="274"/>
      </w:pPr>
      <w:r>
        <w:rPr>
          <w:rFonts w:ascii="Calibri" w:cs="Calibri" w:eastAsia="Calibri" w:hAnsi="Calibri"/>
          <w:color w:val="222222"/>
          <w:sz w:val="22"/>
          <w:szCs w:val="22"/>
        </w:rPr>
        <w:t xml:space="preserve">Group composition, size, and content follow clinical standards.</w:t>
      </w:r>
    </w:p>
    <w:p>
      <w:pPr>
        <w:pStyle w:val="ListParagraph"/>
        <w:numPr>
          <w:ilvl w:val="0"/>
          <w:numId w:val="2"/>
        </w:numPr>
        <w:spacing w:after="70" w:line="274"/>
      </w:pPr>
      <w:r>
        <w:rPr>
          <w:rFonts w:ascii="Calibri" w:cs="Calibri" w:eastAsia="Calibri" w:hAnsi="Calibri"/>
          <w:color w:val="222222"/>
          <w:sz w:val="22"/>
          <w:szCs w:val="22"/>
        </w:rPr>
        <w:t xml:space="preserve">Confidentiality expectations, including among group members, are addressed.</w:t>
      </w:r>
    </w:p>
    <w:p>
      <w:pPr>
        <w:pStyle w:val="ListParagraph"/>
        <w:numPr>
          <w:ilvl w:val="0"/>
          <w:numId w:val="2"/>
        </w:numPr>
        <w:spacing w:after="70" w:line="274"/>
      </w:pPr>
      <w:r>
        <w:rPr>
          <w:rFonts w:ascii="Calibri" w:cs="Calibri" w:eastAsia="Calibri" w:hAnsi="Calibri"/>
          <w:color w:val="222222"/>
          <w:sz w:val="22"/>
          <w:szCs w:val="22"/>
        </w:rPr>
        <w:t xml:space="preserve">Services are documented and tied to the person-centered plan.</w:t>
      </w:r>
    </w:p>
    <w:p>
      <w:pPr>
        <w:pStyle w:val="Heading2"/>
        <w:spacing w:after="90" w:before="230"/>
      </w:pPr>
      <w:r>
        <w:rPr>
          <w:rFonts w:ascii="Calibri" w:cs="Calibri" w:eastAsia="Calibri" w:hAnsi="Calibri"/>
          <w:b/>
          <w:bCs/>
          <w:color w:val="2C523A"/>
          <w:sz w:val="24"/>
          <w:szCs w:val="24"/>
        </w:rPr>
        <w:t xml:space="preserve">4.10  Telehealth Service Delivery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NC Medicaid telehealth policy; HIPAA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by telehealth appropriately and securely.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services by telehealth, it does so within the service definition and payer policy, using secure, confidential technology.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Telehealth is used only where the service definition and payer policy allow, by qualified staff.</w:t>
      </w:r>
    </w:p>
    <w:p>
      <w:pPr>
        <w:pStyle w:val="ListParagraph"/>
        <w:numPr>
          <w:ilvl w:val="0"/>
          <w:numId w:val="2"/>
        </w:numPr>
        <w:spacing w:after="70" w:line="274"/>
      </w:pPr>
      <w:r>
        <w:rPr>
          <w:rFonts w:ascii="Calibri" w:cs="Calibri" w:eastAsia="Calibri" w:hAnsi="Calibri"/>
          <w:color w:val="222222"/>
          <w:sz w:val="22"/>
          <w:szCs w:val="22"/>
        </w:rPr>
        <w:t xml:space="preserve">Technology protects confidentiality consistent with HIPAA, and the person consents to telehealth.</w:t>
      </w:r>
    </w:p>
    <w:p>
      <w:pPr>
        <w:pStyle w:val="ListParagraph"/>
        <w:numPr>
          <w:ilvl w:val="0"/>
          <w:numId w:val="2"/>
        </w:numPr>
        <w:spacing w:after="70" w:line="274"/>
      </w:pPr>
      <w:r>
        <w:rPr>
          <w:rFonts w:ascii="Calibri" w:cs="Calibri" w:eastAsia="Calibri" w:hAnsi="Calibri"/>
          <w:color w:val="222222"/>
          <w:sz w:val="22"/>
          <w:szCs w:val="22"/>
        </w:rPr>
        <w:t xml:space="preserve">Clinical appropriateness for telehealth is assessed, and in-person care is arranged when needed, including for crisis.</w:t>
      </w:r>
    </w:p>
    <w:p>
      <w:pPr>
        <w:pStyle w:val="ListParagraph"/>
        <w:numPr>
          <w:ilvl w:val="0"/>
          <w:numId w:val="2"/>
        </w:numPr>
        <w:spacing w:after="70" w:line="274"/>
      </w:pPr>
      <w:r>
        <w:rPr>
          <w:rFonts w:ascii="Calibri" w:cs="Calibri" w:eastAsia="Calibri" w:hAnsi="Calibri"/>
          <w:color w:val="222222"/>
          <w:sz w:val="22"/>
          <w:szCs w:val="22"/>
        </w:rPr>
        <w:t xml:space="preserve">Telehealth services are documented like in-person services.</w:t>
      </w:r>
    </w:p>
    <w:p>
      <w:pPr>
        <w:pStyle w:val="Heading2"/>
        <w:spacing w:after="90" w:before="230"/>
      </w:pPr>
      <w:r>
        <w:rPr>
          <w:rFonts w:ascii="Calibri" w:cs="Calibri" w:eastAsia="Calibri" w:hAnsi="Calibri"/>
          <w:b/>
          <w:bCs/>
          <w:color w:val="2C523A"/>
          <w:sz w:val="24"/>
          <w:szCs w:val="24"/>
        </w:rPr>
        <w:t xml:space="preserve">4.11  Peer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NC peer support specialist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peer support appropriately within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peer support, it uses qualified peer support staff within their role and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Peer support is delivered by staff who meet North Carolina peer support specialist requirements, within their defined role.</w:t>
      </w:r>
    </w:p>
    <w:p>
      <w:pPr>
        <w:pStyle w:val="ListParagraph"/>
        <w:numPr>
          <w:ilvl w:val="0"/>
          <w:numId w:val="2"/>
        </w:numPr>
        <w:spacing w:after="70" w:line="274"/>
      </w:pPr>
      <w:r>
        <w:rPr>
          <w:rFonts w:ascii="Calibri" w:cs="Calibri" w:eastAsia="Calibri" w:hAnsi="Calibri"/>
          <w:color w:val="222222"/>
          <w:sz w:val="22"/>
          <w:szCs w:val="22"/>
        </w:rPr>
        <w:t xml:space="preserve">Peer supports work under appropriate supervision and within confidentiality requirements.</w:t>
      </w:r>
    </w:p>
    <w:p>
      <w:pPr>
        <w:pStyle w:val="ListParagraph"/>
        <w:numPr>
          <w:ilvl w:val="0"/>
          <w:numId w:val="2"/>
        </w:numPr>
        <w:spacing w:after="70" w:line="274"/>
      </w:pPr>
      <w:r>
        <w:rPr>
          <w:rFonts w:ascii="Calibri" w:cs="Calibri" w:eastAsia="Calibri" w:hAnsi="Calibri"/>
          <w:color w:val="222222"/>
          <w:sz w:val="22"/>
          <w:szCs w:val="22"/>
        </w:rPr>
        <w:t xml:space="preserve">Peer support is integrated with the person-centered plan.</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4.12  Case Management and Care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coordinate the services and supports a person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coordinates the person's services and supports, either directly or through referral, so care is connected.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coordinates the person's mental health treatment with their other health, behavioral, and social services, with consent.</w:t>
      </w:r>
    </w:p>
    <w:p>
      <w:pPr>
        <w:pStyle w:val="ListParagraph"/>
        <w:numPr>
          <w:ilvl w:val="0"/>
          <w:numId w:val="2"/>
        </w:numPr>
        <w:spacing w:after="70" w:line="274"/>
      </w:pPr>
      <w:r>
        <w:rPr>
          <w:rFonts w:ascii="Calibri" w:cs="Calibri" w:eastAsia="Calibri" w:hAnsi="Calibri"/>
          <w:color w:val="222222"/>
          <w:sz w:val="22"/>
          <w:szCs w:val="22"/>
        </w:rPr>
        <w:t xml:space="preserve">Care coordination follows the service definition where care management is a defined service.</w:t>
      </w:r>
    </w:p>
    <w:p>
      <w:pPr>
        <w:pStyle w:val="ListParagraph"/>
        <w:numPr>
          <w:ilvl w:val="0"/>
          <w:numId w:val="2"/>
        </w:numPr>
        <w:spacing w:after="70" w:line="274"/>
      </w:pPr>
      <w:r>
        <w:rPr>
          <w:rFonts w:ascii="Calibri" w:cs="Calibri" w:eastAsia="Calibri" w:hAnsi="Calibri"/>
          <w:color w:val="222222"/>
          <w:sz w:val="22"/>
          <w:szCs w:val="22"/>
        </w:rPr>
        <w:t xml:space="preserve">Coordination supports transitions between levels of care and to community resources.</w:t>
      </w:r>
    </w:p>
    <w:p>
      <w:pPr>
        <w:pStyle w:val="ListParagraph"/>
        <w:numPr>
          <w:ilvl w:val="0"/>
          <w:numId w:val="2"/>
        </w:numPr>
        <w:spacing w:after="70" w:line="274"/>
      </w:pPr>
      <w:r>
        <w:rPr>
          <w:rFonts w:ascii="Calibri" w:cs="Calibri" w:eastAsia="Calibri" w:hAnsi="Calibri"/>
          <w:color w:val="222222"/>
          <w:sz w:val="22"/>
          <w:szCs w:val="22"/>
        </w:rPr>
        <w:t xml:space="preserve">Coordination is documented.</w:t>
      </w:r>
    </w:p>
    <w:p>
      <w:pPr>
        <w:pStyle w:val="Heading2"/>
        <w:spacing w:after="90" w:before="230"/>
      </w:pPr>
      <w:r>
        <w:rPr>
          <w:rFonts w:ascii="Calibri" w:cs="Calibri" w:eastAsia="Calibri" w:hAnsi="Calibri"/>
          <w:b/>
          <w:bCs/>
          <w:color w:val="2C523A"/>
          <w:sz w:val="24"/>
          <w:szCs w:val="24"/>
        </w:rPr>
        <w:t xml:space="preserve">4.13  Trauma-Informed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10A NCAC 27G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in a trauma-informed way.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services in a trauma-informed manner that recognizes the prevalence and impact of trauma among people served.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oriented to trauma-informed principles appropriate to their role.</w:t>
      </w:r>
    </w:p>
    <w:p>
      <w:pPr>
        <w:pStyle w:val="ListParagraph"/>
        <w:numPr>
          <w:ilvl w:val="0"/>
          <w:numId w:val="2"/>
        </w:numPr>
        <w:spacing w:after="70" w:line="274"/>
      </w:pPr>
      <w:r>
        <w:rPr>
          <w:rFonts w:ascii="Calibri" w:cs="Calibri" w:eastAsia="Calibri" w:hAnsi="Calibri"/>
          <w:color w:val="222222"/>
          <w:sz w:val="22"/>
          <w:szCs w:val="22"/>
        </w:rPr>
        <w:t xml:space="preserve">Services are delivered to promote safety, trust, choice, and collaboration and to avoid re-traumatization, especially in crisis and restrictive situations.</w:t>
      </w:r>
    </w:p>
    <w:p>
      <w:pPr>
        <w:pStyle w:val="ListParagraph"/>
        <w:numPr>
          <w:ilvl w:val="0"/>
          <w:numId w:val="2"/>
        </w:numPr>
        <w:spacing w:after="70" w:line="274"/>
      </w:pPr>
      <w:r>
        <w:rPr>
          <w:rFonts w:ascii="Calibri" w:cs="Calibri" w:eastAsia="Calibri" w:hAnsi="Calibri"/>
          <w:color w:val="222222"/>
          <w:sz w:val="22"/>
          <w:szCs w:val="22"/>
        </w:rPr>
        <w:t xml:space="preserve">Trauma-related needs are addressed in treatment or coordinated referral.</w:t>
      </w:r>
    </w:p>
    <w:p>
      <w:pPr>
        <w:pStyle w:val="ListParagraph"/>
        <w:numPr>
          <w:ilvl w:val="0"/>
          <w:numId w:val="2"/>
        </w:numPr>
        <w:spacing w:after="70" w:line="274"/>
      </w:pPr>
      <w:r>
        <w:rPr>
          <w:rFonts w:ascii="Calibri" w:cs="Calibri" w:eastAsia="Calibri" w:hAnsi="Calibri"/>
          <w:color w:val="222222"/>
          <w:sz w:val="22"/>
          <w:szCs w:val="22"/>
        </w:rPr>
        <w:t xml:space="preserve">Trauma-informed practice is part of training and quality management.</w:t>
      </w:r>
    </w:p>
    <w:p>
      <w:pPr>
        <w:pStyle w:val="Heading2"/>
        <w:spacing w:after="90" w:before="230"/>
      </w:pPr>
      <w:r>
        <w:rPr>
          <w:rFonts w:ascii="Calibri" w:cs="Calibri" w:eastAsia="Calibri" w:hAnsi="Calibri"/>
          <w:b/>
          <w:bCs/>
          <w:color w:val="2C523A"/>
          <w:sz w:val="24"/>
          <w:szCs w:val="24"/>
        </w:rPr>
        <w:t xml:space="preserve">4.14  Continuity and Aftercare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recovery after a level of care ends.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continuity and aftercare to support recovery as a person steps down or completes a service.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continuity plan is developed as the person steps down or completes a service, with community supports and follow-up.</w:t>
      </w:r>
    </w:p>
    <w:p>
      <w:pPr>
        <w:pStyle w:val="ListParagraph"/>
        <w:numPr>
          <w:ilvl w:val="0"/>
          <w:numId w:val="2"/>
        </w:numPr>
        <w:spacing w:after="70" w:line="274"/>
      </w:pPr>
      <w:r>
        <w:rPr>
          <w:rFonts w:ascii="Calibri" w:cs="Calibri" w:eastAsia="Calibri" w:hAnsi="Calibri"/>
          <w:color w:val="222222"/>
          <w:sz w:val="22"/>
          <w:szCs w:val="22"/>
        </w:rPr>
        <w:t xml:space="preserve">Referrals and warm handoffs to continuing services are made with consent.</w:t>
      </w:r>
    </w:p>
    <w:p>
      <w:pPr>
        <w:pStyle w:val="ListParagraph"/>
        <w:numPr>
          <w:ilvl w:val="0"/>
          <w:numId w:val="2"/>
        </w:numPr>
        <w:spacing w:after="70" w:line="274"/>
      </w:pPr>
      <w:r>
        <w:rPr>
          <w:rFonts w:ascii="Calibri" w:cs="Calibri" w:eastAsia="Calibri" w:hAnsi="Calibri"/>
          <w:color w:val="222222"/>
          <w:sz w:val="22"/>
          <w:szCs w:val="22"/>
        </w:rPr>
        <w:t xml:space="preserve">Medication continuity is arranged where applicable.</w:t>
      </w:r>
    </w:p>
    <w:p>
      <w:pPr>
        <w:pStyle w:val="ListParagraph"/>
        <w:numPr>
          <w:ilvl w:val="0"/>
          <w:numId w:val="2"/>
        </w:numPr>
        <w:spacing w:after="70" w:line="274"/>
      </w:pPr>
      <w:r>
        <w:rPr>
          <w:rFonts w:ascii="Calibri" w:cs="Calibri" w:eastAsia="Calibri" w:hAnsi="Calibri"/>
          <w:color w:val="222222"/>
          <w:sz w:val="22"/>
          <w:szCs w:val="22"/>
        </w:rPr>
        <w:t xml:space="preserve">Continuity and aftercare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Personnel, Credentials &amp; Clinical Supervision</w:t>
      </w:r>
    </w:p>
    <w:p>
      <w:pPr>
        <w:spacing w:after="140" w:before="0" w:line="278"/>
      </w:pPr>
      <w:r>
        <w:rPr>
          <w:rFonts w:ascii="Calibri" w:cs="Calibri" w:eastAsia="Calibri" w:hAnsi="Calibri"/>
          <w:b w:val="false"/>
          <w:bCs w:val="false"/>
          <w:i w:val="false"/>
          <w:iCs w:val="false"/>
          <w:color w:val="222222"/>
          <w:sz w:val="22"/>
          <w:szCs w:val="22"/>
        </w:rPr>
        <w:t xml:space="preserve">This section governs who delivers and supervises services. North Carolina defines who may provide mental health services through the Qualified Professional, Associate Professional, and paraprofessional designations at 10A NCAC 27G .0104, and through the licensed clinician credentials — Licensed Clinical Mental Health Counselor, Licensed Clinical Social Worker, licensed psychologist, Licensed Marriage and Family Therapist, and psychiatrist. Each service definition specifies which staff may deliver it and the clinical supervision it requires. The section covers credential verification, clinical supervision, criminal background and registry screening, orientation, training and competency, and professional conduct.</w:t>
      </w:r>
    </w:p>
    <w:p>
      <w:pPr>
        <w:pStyle w:val="Heading2"/>
        <w:spacing w:after="90" w:before="230"/>
      </w:pPr>
      <w:r>
        <w:rPr>
          <w:rFonts w:ascii="Calibri" w:cs="Calibri" w:eastAsia="Calibri" w:hAnsi="Calibri"/>
          <w:b/>
          <w:bCs/>
          <w:color w:val="2C523A"/>
          <w:sz w:val="24"/>
          <w:szCs w:val="24"/>
        </w:rPr>
        <w:t xml:space="preserve">5.01  Staff Qualifications and Credentials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.0104; .0204;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delivered by appropriately qualified and licensed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assigns services only to staff who meet the Qualified Professional, Associate Professional, or paraprofessional status required by 10A NCAC 27G .0104 and hold the professional licensure the service definition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meet the QP, AP, or paraprofessional definitions in 10A NCAC 27G .0104 appropriate to their role and the population served.</w:t>
      </w:r>
    </w:p>
    <w:p>
      <w:pPr>
        <w:pStyle w:val="ListParagraph"/>
        <w:numPr>
          <w:ilvl w:val="0"/>
          <w:numId w:val="2"/>
        </w:numPr>
        <w:spacing w:after="70" w:line="274"/>
      </w:pPr>
      <w:r>
        <w:rPr>
          <w:rFonts w:ascii="Calibri" w:cs="Calibri" w:eastAsia="Calibri" w:hAnsi="Calibri"/>
          <w:color w:val="222222"/>
          <w:sz w:val="22"/>
          <w:szCs w:val="22"/>
        </w:rPr>
        <w:t xml:space="preserve">Clinical services are delivered by licensed professionals — such as LCMHC, LCMHCA, LCSW, licensed psychologist, LMFT, or physician — within their scope, or by associate-level staff under required supervision, as the service definition specifies.</w:t>
      </w:r>
    </w:p>
    <w:p>
      <w:pPr>
        <w:pStyle w:val="ListParagraph"/>
        <w:numPr>
          <w:ilvl w:val="0"/>
          <w:numId w:val="2"/>
        </w:numPr>
        <w:spacing w:after="70" w:line="274"/>
      </w:pPr>
      <w:r>
        <w:rPr>
          <w:rFonts w:ascii="Calibri" w:cs="Calibri" w:eastAsia="Calibri" w:hAnsi="Calibri"/>
          <w:color w:val="222222"/>
          <w:sz w:val="22"/>
          <w:szCs w:val="22"/>
        </w:rPr>
        <w:t xml:space="preserve">Licensure and credentials are verified before assignment and monitored for renewal, and staff work within the scope of their license.</w:t>
      </w:r>
    </w:p>
    <w:p>
      <w:pPr>
        <w:pStyle w:val="ListParagraph"/>
        <w:numPr>
          <w:ilvl w:val="0"/>
          <w:numId w:val="2"/>
        </w:numPr>
        <w:spacing w:after="70" w:line="274"/>
      </w:pPr>
      <w:r>
        <w:rPr>
          <w:rFonts w:ascii="Calibri" w:cs="Calibri" w:eastAsia="Calibri" w:hAnsi="Calibri"/>
          <w:color w:val="222222"/>
          <w:sz w:val="22"/>
          <w:szCs w:val="22"/>
        </w:rPr>
        <w:t xml:space="preserve">Paraprofessional staff work within their role and do not perform functions reserved to professionals.</w:t>
      </w:r>
    </w:p>
    <w:p>
      <w:pPr>
        <w:pStyle w:val="ListParagraph"/>
        <w:numPr>
          <w:ilvl w:val="0"/>
          <w:numId w:val="2"/>
        </w:numPr>
        <w:spacing w:after="70" w:line="274"/>
      </w:pPr>
      <w:r>
        <w:rPr>
          <w:rFonts w:ascii="Calibri" w:cs="Calibri" w:eastAsia="Calibri" w:hAnsi="Calibri"/>
          <w:color w:val="222222"/>
          <w:sz w:val="22"/>
          <w:szCs w:val="22"/>
        </w:rPr>
        <w:t xml:space="preserve">Verification of qualifications and credentials is documented in the personnel record.</w:t>
      </w:r>
    </w:p>
    <w:p>
      <w:pPr>
        <w:pStyle w:val="Heading2"/>
        <w:spacing w:after="90" w:before="230"/>
      </w:pPr>
      <w:r>
        <w:rPr>
          <w:rFonts w:ascii="Calibri" w:cs="Calibri" w:eastAsia="Calibri" w:hAnsi="Calibri"/>
          <w:b/>
          <w:bCs/>
          <w:color w:val="2C523A"/>
          <w:sz w:val="24"/>
          <w:szCs w:val="24"/>
        </w:rPr>
        <w:t xml:space="preserve">5.02  Clinical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clinical supervision each service and credential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service operates under the clinical supervision the definition requires, and associate-level clinicians receive the supervision their licensure board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operates under the clinical supervision its definition requires, by a qualified professional.</w:t>
      </w:r>
    </w:p>
    <w:p>
      <w:pPr>
        <w:pStyle w:val="ListParagraph"/>
        <w:numPr>
          <w:ilvl w:val="0"/>
          <w:numId w:val="2"/>
        </w:numPr>
        <w:spacing w:after="70" w:line="274"/>
      </w:pPr>
      <w:r>
        <w:rPr>
          <w:rFonts w:ascii="Calibri" w:cs="Calibri" w:eastAsia="Calibri" w:hAnsi="Calibri"/>
          <w:color w:val="222222"/>
          <w:sz w:val="22"/>
          <w:szCs w:val="22"/>
        </w:rPr>
        <w:t xml:space="preserve">Associate-level clinicians (such as LCMHCA or associate-level social workers) receive supervision meeting their board's requirements.</w:t>
      </w:r>
    </w:p>
    <w:p>
      <w:pPr>
        <w:pStyle w:val="ListParagraph"/>
        <w:numPr>
          <w:ilvl w:val="0"/>
          <w:numId w:val="2"/>
        </w:numPr>
        <w:spacing w:after="70" w:line="274"/>
      </w:pPr>
      <w:r>
        <w:rPr>
          <w:rFonts w:ascii="Calibri" w:cs="Calibri" w:eastAsia="Calibri" w:hAnsi="Calibri"/>
          <w:color w:val="222222"/>
          <w:sz w:val="22"/>
          <w:szCs w:val="22"/>
        </w:rPr>
        <w:t xml:space="preserve">The clinical supervisor oversees clinical work, reviews documentation, and ensures services meet the definition and clinical standards.</w:t>
      </w:r>
    </w:p>
    <w:p>
      <w:pPr>
        <w:pStyle w:val="ListParagraph"/>
        <w:numPr>
          <w:ilvl w:val="0"/>
          <w:numId w:val="2"/>
        </w:numPr>
        <w:spacing w:after="70" w:line="274"/>
      </w:pPr>
      <w:r>
        <w:rPr>
          <w:rFonts w:ascii="Calibri" w:cs="Calibri" w:eastAsia="Calibri" w:hAnsi="Calibri"/>
          <w:color w:val="222222"/>
          <w:sz w:val="22"/>
          <w:szCs w:val="22"/>
        </w:rPr>
        <w:t xml:space="preserve">Clinical supervision is documented.</w:t>
      </w:r>
    </w:p>
    <w:p>
      <w:pPr>
        <w:pStyle w:val="Heading2"/>
        <w:spacing w:after="90" w:before="230"/>
      </w:pPr>
      <w:r>
        <w:rPr>
          <w:rFonts w:ascii="Calibri" w:cs="Calibri" w:eastAsia="Calibri" w:hAnsi="Calibri"/>
          <w:b/>
          <w:bCs/>
          <w:color w:val="2C523A"/>
          <w:sz w:val="24"/>
          <w:szCs w:val="24"/>
        </w:rPr>
        <w:t xml:space="preserve">5.03  Criminal Background Checks and Registry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Health Care Personnel Registry (10A NCAC 13O)</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screen staff before they serve individuals.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staff before assignment, including required criminal background checks and Health Care Personnel Registry checks, and does not employ or assign a disqualified person.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criminal background checks are completed before staff serve individuals, and disqualifying findings bar assignment as provided by law.</w:t>
      </w:r>
    </w:p>
    <w:p>
      <w:pPr>
        <w:pStyle w:val="ListParagraph"/>
        <w:numPr>
          <w:ilvl w:val="0"/>
          <w:numId w:val="2"/>
        </w:numPr>
        <w:spacing w:after="70" w:line="274"/>
      </w:pPr>
      <w:r>
        <w:rPr>
          <w:rFonts w:ascii="Calibri" w:cs="Calibri" w:eastAsia="Calibri" w:hAnsi="Calibri"/>
          <w:color w:val="222222"/>
          <w:sz w:val="22"/>
          <w:szCs w:val="22"/>
        </w:rPr>
        <w:t xml:space="preserve">The Health Care Personnel Registry is checked as required before hiring, and findings are acted on.</w:t>
      </w:r>
    </w:p>
    <w:p>
      <w:pPr>
        <w:pStyle w:val="ListParagraph"/>
        <w:numPr>
          <w:ilvl w:val="0"/>
          <w:numId w:val="2"/>
        </w:numPr>
        <w:spacing w:after="70" w:line="274"/>
      </w:pPr>
      <w:r>
        <w:rPr>
          <w:rFonts w:ascii="Calibri" w:cs="Calibri" w:eastAsia="Calibri" w:hAnsi="Calibri"/>
          <w:color w:val="222222"/>
          <w:sz w:val="22"/>
          <w:szCs w:val="22"/>
        </w:rPr>
        <w:t xml:space="preserve">References and credentials are verified.</w:t>
      </w:r>
    </w:p>
    <w:p>
      <w:pPr>
        <w:pStyle w:val="ListParagraph"/>
        <w:numPr>
          <w:ilvl w:val="0"/>
          <w:numId w:val="2"/>
        </w:numPr>
        <w:spacing w:after="70" w:line="274"/>
      </w:pPr>
      <w:r>
        <w:rPr>
          <w:rFonts w:ascii="Calibri" w:cs="Calibri" w:eastAsia="Calibri" w:hAnsi="Calibri"/>
          <w:color w:val="222222"/>
          <w:sz w:val="22"/>
          <w:szCs w:val="22"/>
        </w:rPr>
        <w:t xml:space="preserve">Screening documentation is retained, and the provider acts on disqualifying information that arises during employment.</w:t>
      </w:r>
    </w:p>
    <w:p>
      <w:pPr>
        <w:pStyle w:val="Heading2"/>
        <w:spacing w:after="90" w:before="230"/>
      </w:pPr>
      <w:r>
        <w:rPr>
          <w:rFonts w:ascii="Calibri" w:cs="Calibri" w:eastAsia="Calibri" w:hAnsi="Calibri"/>
          <w:b/>
          <w:bCs/>
          <w:color w:val="2C523A"/>
          <w:sz w:val="24"/>
          <w:szCs w:val="24"/>
        </w:rPr>
        <w:t xml:space="preserve">5.04  Orientation, Training and Competency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are oriented, trained, and competent for their roles.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orients each staff person before independent duty and provides the training and competency verification the rules and services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duty, staff are oriented to client rights and confidentiality, the service definitions and their duties, incident and emergency procedures, and restrictive-intervention limits.</w:t>
      </w:r>
    </w:p>
    <w:p>
      <w:pPr>
        <w:pStyle w:val="ListParagraph"/>
        <w:numPr>
          <w:ilvl w:val="0"/>
          <w:numId w:val="2"/>
        </w:numPr>
        <w:spacing w:after="70" w:line="274"/>
      </w:pPr>
      <w:r>
        <w:rPr>
          <w:rFonts w:ascii="Calibri" w:cs="Calibri" w:eastAsia="Calibri" w:hAnsi="Calibri"/>
          <w:color w:val="222222"/>
          <w:sz w:val="22"/>
          <w:szCs w:val="22"/>
        </w:rPr>
        <w:t xml:space="preserve">Staff receive required training, including competency-based training in approved crisis and restrictive-intervention techniques for staff who may use them.</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verified before independent performance and refreshed as needed.</w:t>
      </w:r>
    </w:p>
    <w:p>
      <w:pPr>
        <w:pStyle w:val="ListParagraph"/>
        <w:numPr>
          <w:ilvl w:val="0"/>
          <w:numId w:val="2"/>
        </w:numPr>
        <w:spacing w:after="70" w:line="274"/>
      </w:pPr>
      <w:r>
        <w:rPr>
          <w:rFonts w:ascii="Calibri" w:cs="Calibri" w:eastAsia="Calibri" w:hAnsi="Calibri"/>
          <w:color w:val="222222"/>
          <w:sz w:val="22"/>
          <w:szCs w:val="22"/>
        </w:rPr>
        <w:t xml:space="preserve">Orientation, training, and competency are documented in the personnel record.</w:t>
      </w:r>
    </w:p>
    <w:p>
      <w:pPr>
        <w:pStyle w:val="Heading2"/>
        <w:spacing w:after="90" w:before="230"/>
      </w:pPr>
      <w:r>
        <w:rPr>
          <w:rFonts w:ascii="Calibri" w:cs="Calibri" w:eastAsia="Calibri" w:hAnsi="Calibri"/>
          <w:b/>
          <w:bCs/>
          <w:color w:val="2C523A"/>
          <w:sz w:val="24"/>
          <w:szCs w:val="24"/>
        </w:rPr>
        <w:t xml:space="preserve">5.05  Personnel Records and Conduct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and hold them to professional conduct.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complete personnel record for each staff person and holds staff to professional and ethical conduct that protects the people served.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license and credential verifications, background and registry checks, references, orientation, training, competency, and supervision.</w:t>
      </w:r>
    </w:p>
    <w:p>
      <w:pPr>
        <w:pStyle w:val="ListParagraph"/>
        <w:numPr>
          <w:ilvl w:val="0"/>
          <w:numId w:val="2"/>
        </w:numPr>
        <w:spacing w:after="70" w:line="274"/>
      </w:pPr>
      <w:r>
        <w:rPr>
          <w:rFonts w:ascii="Calibri" w:cs="Calibri" w:eastAsia="Calibri" w:hAnsi="Calibri"/>
          <w:color w:val="222222"/>
          <w:sz w:val="22"/>
          <w:szCs w:val="22"/>
        </w:rPr>
        <w:t xml:space="preserve">Staff maintain professional boundaries and ethical conduct, protect confidentiality, and do not exploit or harm the people served.</w:t>
      </w:r>
    </w:p>
    <w:p>
      <w:pPr>
        <w:pStyle w:val="ListParagraph"/>
        <w:numPr>
          <w:ilvl w:val="0"/>
          <w:numId w:val="2"/>
        </w:numPr>
        <w:spacing w:after="70" w:line="274"/>
      </w:pPr>
      <w:r>
        <w:rPr>
          <w:rFonts w:ascii="Calibri" w:cs="Calibri" w:eastAsia="Calibri" w:hAnsi="Calibri"/>
          <w:color w:val="222222"/>
          <w:sz w:val="22"/>
          <w:szCs w:val="22"/>
        </w:rPr>
        <w:t xml:space="preserve">Staff do not work while impaired and do not divert medications; violations are addressed and reported as required.</w:t>
      </w:r>
    </w:p>
    <w:p>
      <w:pPr>
        <w:pStyle w:val="ListParagraph"/>
        <w:numPr>
          <w:ilvl w:val="0"/>
          <w:numId w:val="2"/>
        </w:numPr>
        <w:spacing w:after="70" w:line="274"/>
      </w:pPr>
      <w:r>
        <w:rPr>
          <w:rFonts w:ascii="Calibri" w:cs="Calibri" w:eastAsia="Calibri" w:hAnsi="Calibri"/>
          <w:color w:val="222222"/>
          <w:sz w:val="22"/>
          <w:szCs w:val="22"/>
        </w:rPr>
        <w:t xml:space="preserve">Conduct expectations are covered at orientation and acknowledged in writing.</w:t>
      </w:r>
    </w:p>
    <w:p>
      <w:pPr>
        <w:pStyle w:val="Heading2"/>
        <w:spacing w:after="90" w:before="230"/>
      </w:pPr>
      <w:r>
        <w:rPr>
          <w:rFonts w:ascii="Calibri" w:cs="Calibri" w:eastAsia="Calibri" w:hAnsi="Calibri"/>
          <w:b/>
          <w:bCs/>
          <w:color w:val="2C523A"/>
          <w:sz w:val="24"/>
          <w:szCs w:val="24"/>
        </w:rPr>
        <w:t xml:space="preserve">5.06  Staffing Plan and Adequacy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staff each service adequately for safe, effective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staffing plan that meets the ratios and qualifications each service requires and adjusts staffing to the needs of the people served.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is staffed to the qualifications and any ratios or team composition the definition requires, including required clinical supervision.</w:t>
      </w:r>
    </w:p>
    <w:p>
      <w:pPr>
        <w:pStyle w:val="ListParagraph"/>
        <w:numPr>
          <w:ilvl w:val="0"/>
          <w:numId w:val="2"/>
        </w:numPr>
        <w:spacing w:after="70" w:line="274"/>
      </w:pPr>
      <w:r>
        <w:rPr>
          <w:rFonts w:ascii="Calibri" w:cs="Calibri" w:eastAsia="Calibri" w:hAnsi="Calibri"/>
          <w:color w:val="222222"/>
          <w:sz w:val="22"/>
          <w:szCs w:val="22"/>
        </w:rPr>
        <w:t xml:space="preserve">Staffing is adjusted to the census, acuity, and needs of the people served.</w:t>
      </w:r>
    </w:p>
    <w:p>
      <w:pPr>
        <w:pStyle w:val="ListParagraph"/>
        <w:numPr>
          <w:ilvl w:val="0"/>
          <w:numId w:val="2"/>
        </w:numPr>
        <w:spacing w:after="70" w:line="274"/>
      </w:pPr>
      <w:r>
        <w:rPr>
          <w:rFonts w:ascii="Calibri" w:cs="Calibri" w:eastAsia="Calibri" w:hAnsi="Calibri"/>
          <w:color w:val="222222"/>
          <w:sz w:val="22"/>
          <w:szCs w:val="22"/>
        </w:rPr>
        <w:t xml:space="preserve">Coverage is arranged so services are delivered as planned and people are not left without needed care.</w:t>
      </w:r>
    </w:p>
    <w:p>
      <w:pPr>
        <w:pStyle w:val="ListParagraph"/>
        <w:numPr>
          <w:ilvl w:val="0"/>
          <w:numId w:val="2"/>
        </w:numPr>
        <w:spacing w:after="70" w:line="274"/>
      </w:pPr>
      <w:r>
        <w:rPr>
          <w:rFonts w:ascii="Calibri" w:cs="Calibri" w:eastAsia="Calibri" w:hAnsi="Calibri"/>
          <w:color w:val="222222"/>
          <w:sz w:val="22"/>
          <w:szCs w:val="22"/>
        </w:rPr>
        <w:t xml:space="preserve">Staffing is documented and reviewed.</w:t>
      </w:r>
    </w:p>
    <w:p>
      <w:pPr>
        <w:pStyle w:val="Heading2"/>
        <w:spacing w:after="90" w:before="230"/>
      </w:pPr>
      <w:r>
        <w:rPr>
          <w:rFonts w:ascii="Calibri" w:cs="Calibri" w:eastAsia="Calibri" w:hAnsi="Calibri"/>
          <w:b/>
          <w:bCs/>
          <w:color w:val="2C523A"/>
          <w:sz w:val="24"/>
          <w:szCs w:val="24"/>
        </w:rPr>
        <w:t xml:space="preserve">5.07  Clinical Supervision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supervision for compliance and licensure.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clinical supervision, including supervision provided to associate-level clinicians pursuing full licensure.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supervision is documented, including supervisor, supervisee, date, and content.</w:t>
      </w:r>
    </w:p>
    <w:p>
      <w:pPr>
        <w:pStyle w:val="ListParagraph"/>
        <w:numPr>
          <w:ilvl w:val="0"/>
          <w:numId w:val="2"/>
        </w:numPr>
        <w:spacing w:after="70" w:line="274"/>
      </w:pPr>
      <w:r>
        <w:rPr>
          <w:rFonts w:ascii="Calibri" w:cs="Calibri" w:eastAsia="Calibri" w:hAnsi="Calibri"/>
          <w:color w:val="222222"/>
          <w:sz w:val="22"/>
          <w:szCs w:val="22"/>
        </w:rPr>
        <w:t xml:space="preserve">Supervision toward full licensure (such as LCMHCA to LCMHC) meets the board's requirements and is documented for the supervisee.</w:t>
      </w:r>
    </w:p>
    <w:p>
      <w:pPr>
        <w:pStyle w:val="ListParagraph"/>
        <w:numPr>
          <w:ilvl w:val="0"/>
          <w:numId w:val="2"/>
        </w:numPr>
        <w:spacing w:after="70" w:line="274"/>
      </w:pPr>
      <w:r>
        <w:rPr>
          <w:rFonts w:ascii="Calibri" w:cs="Calibri" w:eastAsia="Calibri" w:hAnsi="Calibri"/>
          <w:color w:val="222222"/>
          <w:sz w:val="22"/>
          <w:szCs w:val="22"/>
        </w:rPr>
        <w:t xml:space="preserve">Supervisory review of clinical documentation is recorded.</w:t>
      </w:r>
    </w:p>
    <w:p>
      <w:pPr>
        <w:pStyle w:val="ListParagraph"/>
        <w:numPr>
          <w:ilvl w:val="0"/>
          <w:numId w:val="2"/>
        </w:numPr>
        <w:spacing w:after="70" w:line="274"/>
      </w:pPr>
      <w:r>
        <w:rPr>
          <w:rFonts w:ascii="Calibri" w:cs="Calibri" w:eastAsia="Calibri" w:hAnsi="Calibri"/>
          <w:color w:val="222222"/>
          <w:sz w:val="22"/>
          <w:szCs w:val="22"/>
        </w:rPr>
        <w:t xml:space="preserve">Supervision records are retained.</w:t>
      </w:r>
    </w:p>
    <w:p>
      <w:pPr>
        <w:pStyle w:val="Heading2"/>
        <w:spacing w:after="90" w:before="230"/>
      </w:pPr>
      <w:r>
        <w:rPr>
          <w:rFonts w:ascii="Calibri" w:cs="Calibri" w:eastAsia="Calibri" w:hAnsi="Calibri"/>
          <w:b/>
          <w:bCs/>
          <w:color w:val="2C523A"/>
          <w:sz w:val="24"/>
          <w:szCs w:val="24"/>
        </w:rPr>
        <w:t xml:space="preserve">5.08  Continuing Education and Competency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and competent.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staff maintain required continuing education and licensure and refreshes competency for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the continuing education their licenses require.</w:t>
      </w:r>
    </w:p>
    <w:p>
      <w:pPr>
        <w:pStyle w:val="ListParagraph"/>
        <w:numPr>
          <w:ilvl w:val="0"/>
          <w:numId w:val="2"/>
        </w:numPr>
        <w:spacing w:after="70" w:line="274"/>
      </w:pPr>
      <w:r>
        <w:rPr>
          <w:rFonts w:ascii="Calibri" w:cs="Calibri" w:eastAsia="Calibri" w:hAnsi="Calibri"/>
          <w:color w:val="222222"/>
          <w:sz w:val="22"/>
          <w:szCs w:val="22"/>
        </w:rPr>
        <w:t xml:space="preserve">The provider tracks license expiration and confirms renewal.</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including crisis response and restrictive interventions where applicable, is refreshed as needed.</w:t>
      </w:r>
    </w:p>
    <w:p>
      <w:pPr>
        <w:pStyle w:val="ListParagraph"/>
        <w:numPr>
          <w:ilvl w:val="0"/>
          <w:numId w:val="2"/>
        </w:numPr>
        <w:spacing w:after="70" w:line="274"/>
      </w:pPr>
      <w:r>
        <w:rPr>
          <w:rFonts w:ascii="Calibri" w:cs="Calibri" w:eastAsia="Calibri" w:hAnsi="Calibri"/>
          <w:color w:val="222222"/>
          <w:sz w:val="22"/>
          <w:szCs w:val="22"/>
        </w:rPr>
        <w:t xml:space="preserve">Continuing education and competency are documented.</w:t>
      </w:r>
    </w:p>
    <w:p>
      <w:pPr>
        <w:pStyle w:val="Heading2"/>
        <w:spacing w:after="90" w:before="230"/>
      </w:pPr>
      <w:r>
        <w:rPr>
          <w:rFonts w:ascii="Calibri" w:cs="Calibri" w:eastAsia="Calibri" w:hAnsi="Calibri"/>
          <w:b/>
          <w:bCs/>
          <w:color w:val="2C523A"/>
          <w:sz w:val="24"/>
          <w:szCs w:val="24"/>
        </w:rPr>
        <w:t xml:space="preserve">5.09  Volunteers, Students and Interns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confidentiality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volunteers, students, and interns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orients, and supervises any volunteers, students, or interns and limits their duties to their qualifications.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interns with client contact are screened and oriented to rights, confidentiality, and safety before contact.</w:t>
      </w:r>
    </w:p>
    <w:p>
      <w:pPr>
        <w:pStyle w:val="ListParagraph"/>
        <w:numPr>
          <w:ilvl w:val="0"/>
          <w:numId w:val="2"/>
        </w:numPr>
        <w:spacing w:after="70" w:line="274"/>
      </w:pPr>
      <w:r>
        <w:rPr>
          <w:rFonts w:ascii="Calibri" w:cs="Calibri" w:eastAsia="Calibri" w:hAnsi="Calibri"/>
          <w:color w:val="222222"/>
          <w:sz w:val="22"/>
          <w:szCs w:val="22"/>
        </w:rPr>
        <w:t xml:space="preserve">They work within a defined role under supervision and do not perform clinical functions beyond their qualifications.</w:t>
      </w:r>
    </w:p>
    <w:p>
      <w:pPr>
        <w:pStyle w:val="ListParagraph"/>
        <w:numPr>
          <w:ilvl w:val="0"/>
          <w:numId w:val="2"/>
        </w:numPr>
        <w:spacing w:after="70" w:line="274"/>
      </w:pPr>
      <w:r>
        <w:rPr>
          <w:rFonts w:ascii="Calibri" w:cs="Calibri" w:eastAsia="Calibri" w:hAnsi="Calibri"/>
          <w:color w:val="222222"/>
          <w:sz w:val="22"/>
          <w:szCs w:val="22"/>
        </w:rPr>
        <w:t xml:space="preserve">Students and interns work within their training agreement and supervision requirements.</w:t>
      </w:r>
    </w:p>
    <w:p>
      <w:pPr>
        <w:pStyle w:val="ListParagraph"/>
        <w:numPr>
          <w:ilvl w:val="0"/>
          <w:numId w:val="2"/>
        </w:numPr>
        <w:spacing w:after="70" w:line="274"/>
      </w:pPr>
      <w:r>
        <w:rPr>
          <w:rFonts w:ascii="Calibri" w:cs="Calibri" w:eastAsia="Calibri" w:hAnsi="Calibri"/>
          <w:color w:val="222222"/>
          <w:sz w:val="22"/>
          <w:szCs w:val="22"/>
        </w:rPr>
        <w:t xml:space="preserve">Their roles and screening are documented.</w:t>
      </w:r>
    </w:p>
    <w:p>
      <w:pPr>
        <w:pStyle w:val="Heading2"/>
        <w:spacing w:after="90" w:before="230"/>
      </w:pPr>
      <w:r>
        <w:rPr>
          <w:rFonts w:ascii="Calibri" w:cs="Calibri" w:eastAsia="Calibri" w:hAnsi="Calibri"/>
          <w:b/>
          <w:bCs/>
          <w:color w:val="2C523A"/>
          <w:sz w:val="24"/>
          <w:szCs w:val="24"/>
        </w:rPr>
        <w:t xml:space="preserve">5.10  Impaired or Unsafe Staff</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clients from impaired or unsafe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acts promptly when a staff member is impaired or unsafe, removing them from client care and reporting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staff member who appears impaired or unsafe is removed from client care pending review.</w:t>
      </w:r>
    </w:p>
    <w:p>
      <w:pPr>
        <w:pStyle w:val="ListParagraph"/>
        <w:numPr>
          <w:ilvl w:val="0"/>
          <w:numId w:val="2"/>
        </w:numPr>
        <w:spacing w:after="70" w:line="274"/>
      </w:pPr>
      <w:r>
        <w:rPr>
          <w:rFonts w:ascii="Calibri" w:cs="Calibri" w:eastAsia="Calibri" w:hAnsi="Calibri"/>
          <w:color w:val="222222"/>
          <w:sz w:val="22"/>
          <w:szCs w:val="22"/>
        </w:rPr>
        <w:t xml:space="preserve">The provider investigates and takes corrective or disciplinary action, and reports to licensing boards where required.</w:t>
      </w:r>
    </w:p>
    <w:p>
      <w:pPr>
        <w:pStyle w:val="ListParagraph"/>
        <w:numPr>
          <w:ilvl w:val="0"/>
          <w:numId w:val="2"/>
        </w:numPr>
        <w:spacing w:after="70" w:line="274"/>
      </w:pPr>
      <w:r>
        <w:rPr>
          <w:rFonts w:ascii="Calibri" w:cs="Calibri" w:eastAsia="Calibri" w:hAnsi="Calibri"/>
          <w:color w:val="222222"/>
          <w:sz w:val="22"/>
          <w:szCs w:val="22"/>
        </w:rPr>
        <w:t xml:space="preserve">Client safety is protected throughout, and affected clients' care is continued.</w:t>
      </w:r>
    </w:p>
    <w:p>
      <w:pPr>
        <w:pStyle w:val="ListParagraph"/>
        <w:numPr>
          <w:ilvl w:val="0"/>
          <w:numId w:val="2"/>
        </w:numPr>
        <w:spacing w:after="70" w:line="274"/>
      </w:pPr>
      <w:r>
        <w:rPr>
          <w:rFonts w:ascii="Calibri" w:cs="Calibri" w:eastAsia="Calibri" w:hAnsi="Calibri"/>
          <w:color w:val="222222"/>
          <w:sz w:val="22"/>
          <w:szCs w:val="22"/>
        </w:rPr>
        <w:t xml:space="preserve">Actions are documented.</w:t>
      </w:r>
    </w:p>
    <w:p>
      <w:pPr>
        <w:pStyle w:val="Heading2"/>
        <w:spacing w:after="90" w:before="230"/>
      </w:pPr>
      <w:r>
        <w:rPr>
          <w:rFonts w:ascii="Calibri" w:cs="Calibri" w:eastAsia="Calibri" w:hAnsi="Calibri"/>
          <w:b/>
          <w:bCs/>
          <w:color w:val="2C523A"/>
          <w:sz w:val="24"/>
          <w:szCs w:val="24"/>
        </w:rPr>
        <w:t xml:space="preserve">5.11  Job Descriptions and Assignment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define roles and assign staff within their qualifications.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and is assigned only duties for which they are qualified, licensed, and supervised.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job description defines the qualifications, duties, and supervision for each position.</w:t>
      </w:r>
    </w:p>
    <w:p>
      <w:pPr>
        <w:pStyle w:val="ListParagraph"/>
        <w:numPr>
          <w:ilvl w:val="0"/>
          <w:numId w:val="2"/>
        </w:numPr>
        <w:spacing w:after="70" w:line="274"/>
      </w:pPr>
      <w:r>
        <w:rPr>
          <w:rFonts w:ascii="Calibri" w:cs="Calibri" w:eastAsia="Calibri" w:hAnsi="Calibri"/>
          <w:color w:val="222222"/>
          <w:sz w:val="22"/>
          <w:szCs w:val="22"/>
        </w:rPr>
        <w:t xml:space="preserve">Staff are assigned only duties within their license, competency, and the service definition.</w:t>
      </w:r>
    </w:p>
    <w:p>
      <w:pPr>
        <w:pStyle w:val="ListParagraph"/>
        <w:numPr>
          <w:ilvl w:val="0"/>
          <w:numId w:val="2"/>
        </w:numPr>
        <w:spacing w:after="70" w:line="274"/>
      </w:pPr>
      <w:r>
        <w:rPr>
          <w:rFonts w:ascii="Calibri" w:cs="Calibri" w:eastAsia="Calibri" w:hAnsi="Calibri"/>
          <w:color w:val="222222"/>
          <w:sz w:val="22"/>
          <w:szCs w:val="22"/>
        </w:rPr>
        <w:t xml:space="preserve">Assignments match staffing and supervision requirements.</w:t>
      </w:r>
    </w:p>
    <w:p>
      <w:pPr>
        <w:pStyle w:val="ListParagraph"/>
        <w:numPr>
          <w:ilvl w:val="0"/>
          <w:numId w:val="2"/>
        </w:numPr>
        <w:spacing w:after="70" w:line="274"/>
      </w:pPr>
      <w:r>
        <w:rPr>
          <w:rFonts w:ascii="Calibri" w:cs="Calibri" w:eastAsia="Calibri" w:hAnsi="Calibri"/>
          <w:color w:val="222222"/>
          <w:sz w:val="22"/>
          <w:szCs w:val="22"/>
        </w:rPr>
        <w:t xml:space="preserve">Job descriptions are kept current.</w:t>
      </w:r>
    </w:p>
    <w:p>
      <w:pPr>
        <w:pStyle w:val="Heading2"/>
        <w:spacing w:after="90" w:before="230"/>
      </w:pPr>
      <w:r>
        <w:rPr>
          <w:rFonts w:ascii="Calibri" w:cs="Calibri" w:eastAsia="Calibri" w:hAnsi="Calibri"/>
          <w:b/>
          <w:bCs/>
          <w:color w:val="2C523A"/>
          <w:sz w:val="24"/>
          <w:szCs w:val="24"/>
        </w:rPr>
        <w:t xml:space="preserve">5.12  Performance Evaluation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performance and protect the people served.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evaluates staff performance and addresses concerns through feedback, retraining, and, where needed, corrective action, protecting clients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performance is evaluated at appropriate intervals, with feedback and any needed development documented.</w:t>
      </w:r>
    </w:p>
    <w:p>
      <w:pPr>
        <w:pStyle w:val="ListParagraph"/>
        <w:numPr>
          <w:ilvl w:val="0"/>
          <w:numId w:val="2"/>
        </w:numPr>
        <w:spacing w:after="70" w:line="274"/>
      </w:pPr>
      <w:r>
        <w:rPr>
          <w:rFonts w:ascii="Calibri" w:cs="Calibri" w:eastAsia="Calibri" w:hAnsi="Calibri"/>
          <w:color w:val="222222"/>
          <w:sz w:val="22"/>
          <w:szCs w:val="22"/>
        </w:rPr>
        <w:t xml:space="preserve">Performance or conduct concerns affecting client safety result in immediate protective steps.</w:t>
      </w:r>
    </w:p>
    <w:p>
      <w:pPr>
        <w:pStyle w:val="ListParagraph"/>
        <w:numPr>
          <w:ilvl w:val="0"/>
          <w:numId w:val="2"/>
        </w:numPr>
        <w:spacing w:after="70" w:line="274"/>
      </w:pPr>
      <w:r>
        <w:rPr>
          <w:rFonts w:ascii="Calibri" w:cs="Calibri" w:eastAsia="Calibri" w:hAnsi="Calibri"/>
          <w:color w:val="222222"/>
          <w:sz w:val="22"/>
          <w:szCs w:val="22"/>
        </w:rPr>
        <w:t xml:space="preserve">Corrective and disciplinary actions are applied consistently and documented.</w:t>
      </w:r>
    </w:p>
    <w:p>
      <w:pPr>
        <w:pStyle w:val="ListParagraph"/>
        <w:numPr>
          <w:ilvl w:val="0"/>
          <w:numId w:val="2"/>
        </w:numPr>
        <w:spacing w:after="70" w:line="274"/>
      </w:pPr>
      <w:r>
        <w:rPr>
          <w:rFonts w:ascii="Calibri" w:cs="Calibri" w:eastAsia="Calibri" w:hAnsi="Calibri"/>
          <w:color w:val="222222"/>
          <w:sz w:val="22"/>
          <w:szCs w:val="22"/>
        </w:rPr>
        <w:t xml:space="preserve">Substantiated abuse, neglect, exploitation, or diversion is reported as required.</w:t>
      </w:r>
    </w:p>
    <w:p>
      <w:pPr>
        <w:pStyle w:val="Heading2"/>
        <w:spacing w:after="90" w:before="230"/>
      </w:pPr>
      <w:r>
        <w:rPr>
          <w:rFonts w:ascii="Calibri" w:cs="Calibri" w:eastAsia="Calibri" w:hAnsi="Calibri"/>
          <w:b/>
          <w:bCs/>
          <w:color w:val="2C523A"/>
          <w:sz w:val="24"/>
          <w:szCs w:val="24"/>
        </w:rPr>
        <w:t xml:space="preserve">5.13  Caseload and Documentation Timeliness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caseloads manageable and documentation timely.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caseloads and documentation timeliness so that staff can deliver and record services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Caseloads are set so staff can deliver services and complete documentation to standard, consistent with any team ratios.</w:t>
      </w:r>
    </w:p>
    <w:p>
      <w:pPr>
        <w:pStyle w:val="ListParagraph"/>
        <w:numPr>
          <w:ilvl w:val="0"/>
          <w:numId w:val="2"/>
        </w:numPr>
        <w:spacing w:after="70" w:line="274"/>
      </w:pPr>
      <w:r>
        <w:rPr>
          <w:rFonts w:ascii="Calibri" w:cs="Calibri" w:eastAsia="Calibri" w:hAnsi="Calibri"/>
          <w:color w:val="222222"/>
          <w:sz w:val="22"/>
          <w:szCs w:val="22"/>
        </w:rPr>
        <w:t xml:space="preserve">Documentation is completed within the timeframes the payer and definition require.</w:t>
      </w:r>
    </w:p>
    <w:p>
      <w:pPr>
        <w:pStyle w:val="ListParagraph"/>
        <w:numPr>
          <w:ilvl w:val="0"/>
          <w:numId w:val="2"/>
        </w:numPr>
        <w:spacing w:after="70" w:line="274"/>
      </w:pPr>
      <w:r>
        <w:rPr>
          <w:rFonts w:ascii="Calibri" w:cs="Calibri" w:eastAsia="Calibri" w:hAnsi="Calibri"/>
          <w:color w:val="222222"/>
          <w:sz w:val="22"/>
          <w:szCs w:val="22"/>
        </w:rPr>
        <w:t xml:space="preserve">Timeliness and completeness are monitored and addressed.</w:t>
      </w:r>
    </w:p>
    <w:p>
      <w:pPr>
        <w:pStyle w:val="ListParagraph"/>
        <w:numPr>
          <w:ilvl w:val="0"/>
          <w:numId w:val="2"/>
        </w:numPr>
        <w:spacing w:after="70" w:line="274"/>
      </w:pPr>
      <w:r>
        <w:rPr>
          <w:rFonts w:ascii="Calibri" w:cs="Calibri" w:eastAsia="Calibri" w:hAnsi="Calibri"/>
          <w:color w:val="222222"/>
          <w:sz w:val="22"/>
          <w:szCs w:val="22"/>
        </w:rPr>
        <w:t xml:space="preserve">Caseload and documentation practices are reviewed.</w:t>
      </w:r>
    </w:p>
    <w:p>
      <w:pPr>
        <w:pStyle w:val="Heading2"/>
        <w:spacing w:after="90" w:before="230"/>
      </w:pPr>
      <w:r>
        <w:rPr>
          <w:rFonts w:ascii="Calibri" w:cs="Calibri" w:eastAsia="Calibri" w:hAnsi="Calibri"/>
          <w:b/>
          <w:bCs/>
          <w:color w:val="2C523A"/>
          <w:sz w:val="24"/>
          <w:szCs w:val="24"/>
        </w:rPr>
        <w:t xml:space="preserve">5.14  Staff Wellness and Secondary Trauma</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clinical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staff who do demanding clinical work.</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supports staff wellness and addresses secondary traumatic stress to sustain safe, effective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supports staff wellness and recognizes the risk of secondary traumatic stress in this work.</w:t>
      </w:r>
    </w:p>
    <w:p>
      <w:pPr>
        <w:pStyle w:val="ListParagraph"/>
        <w:numPr>
          <w:ilvl w:val="0"/>
          <w:numId w:val="2"/>
        </w:numPr>
        <w:spacing w:after="70" w:line="274"/>
      </w:pPr>
      <w:r>
        <w:rPr>
          <w:rFonts w:ascii="Calibri" w:cs="Calibri" w:eastAsia="Calibri" w:hAnsi="Calibri"/>
          <w:color w:val="222222"/>
          <w:sz w:val="22"/>
          <w:szCs w:val="22"/>
        </w:rPr>
        <w:t xml:space="preserve">Supervision and resources address the impact of the work on staff.</w:t>
      </w:r>
    </w:p>
    <w:p>
      <w:pPr>
        <w:pStyle w:val="ListParagraph"/>
        <w:numPr>
          <w:ilvl w:val="0"/>
          <w:numId w:val="2"/>
        </w:numPr>
        <w:spacing w:after="70" w:line="274"/>
      </w:pPr>
      <w:r>
        <w:rPr>
          <w:rFonts w:ascii="Calibri" w:cs="Calibri" w:eastAsia="Calibri" w:hAnsi="Calibri"/>
          <w:color w:val="222222"/>
          <w:sz w:val="22"/>
          <w:szCs w:val="22"/>
        </w:rPr>
        <w:t xml:space="preserve">Staff can raise wellness concerns without reprisal.</w:t>
      </w:r>
    </w:p>
    <w:p>
      <w:pPr>
        <w:pStyle w:val="ListParagraph"/>
        <w:numPr>
          <w:ilvl w:val="0"/>
          <w:numId w:val="2"/>
        </w:numPr>
        <w:spacing w:after="70" w:line="274"/>
      </w:pPr>
      <w:r>
        <w:rPr>
          <w:rFonts w:ascii="Calibri" w:cs="Calibri" w:eastAsia="Calibri" w:hAnsi="Calibri"/>
          <w:color w:val="222222"/>
          <w:sz w:val="22"/>
          <w:szCs w:val="22"/>
        </w:rPr>
        <w:t xml:space="preserve">The provider adjusts support as needed.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Medication Management</w:t>
      </w:r>
    </w:p>
    <w:p>
      <w:pPr>
        <w:spacing w:after="140" w:before="0" w:line="278"/>
      </w:pPr>
      <w:r>
        <w:rPr>
          <w:rFonts w:ascii="Calibri" w:cs="Calibri" w:eastAsia="Calibri" w:hAnsi="Calibri"/>
          <w:b w:val="false"/>
          <w:bCs w:val="false"/>
          <w:i w:val="false"/>
          <w:iCs w:val="false"/>
          <w:color w:val="222222"/>
          <w:sz w:val="22"/>
          <w:szCs w:val="22"/>
        </w:rPr>
        <w:t xml:space="preserve">This section governs psychiatric medication for the people the provider serves. Where the provider prescribes, administers, or supports medication, it does so under appropriate prescriber authority with safe handling, informed consent, monitoring, and documentation. The section addresses the prescriber's role, informed consent to medication, safe administration and storage, monitoring for effects and side effects, and coordination with the person's other prescribers.</w:t>
      </w:r>
    </w:p>
    <w:p>
      <w:pPr>
        <w:pStyle w:val="Heading2"/>
        <w:spacing w:after="90" w:before="230"/>
      </w:pPr>
      <w:r>
        <w:rPr>
          <w:rFonts w:ascii="Calibri" w:cs="Calibri" w:eastAsia="Calibri" w:hAnsi="Calibri"/>
          <w:b/>
          <w:bCs/>
          <w:color w:val="2C523A"/>
          <w:sz w:val="24"/>
          <w:szCs w:val="24"/>
        </w:rPr>
        <w:t xml:space="preserve">6.01  Prescriber Oversight and Psychiatric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 medical practice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psychiatric medication under appropriate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medication, a psychiatrist or other authorized prescriber evaluates, prescribes, and oversees medication within their scope and the service definition.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Psychiatric evaluation and medication are provided by a psychiatrist or other authorized prescriber within their scope.</w:t>
      </w:r>
    </w:p>
    <w:p>
      <w:pPr>
        <w:pStyle w:val="ListParagraph"/>
        <w:numPr>
          <w:ilvl w:val="0"/>
          <w:numId w:val="2"/>
        </w:numPr>
        <w:spacing w:after="70" w:line="274"/>
      </w:pPr>
      <w:r>
        <w:rPr>
          <w:rFonts w:ascii="Calibri" w:cs="Calibri" w:eastAsia="Calibri" w:hAnsi="Calibri"/>
          <w:color w:val="222222"/>
          <w:sz w:val="22"/>
          <w:szCs w:val="22"/>
        </w:rPr>
        <w:t xml:space="preserve">Prescribing is based on evaluation and the person-centered plan and is documented.</w:t>
      </w:r>
    </w:p>
    <w:p>
      <w:pPr>
        <w:pStyle w:val="ListParagraph"/>
        <w:numPr>
          <w:ilvl w:val="0"/>
          <w:numId w:val="2"/>
        </w:numPr>
        <w:spacing w:after="70" w:line="274"/>
      </w:pPr>
      <w:r>
        <w:rPr>
          <w:rFonts w:ascii="Calibri" w:cs="Calibri" w:eastAsia="Calibri" w:hAnsi="Calibri"/>
          <w:color w:val="222222"/>
          <w:sz w:val="22"/>
          <w:szCs w:val="22"/>
        </w:rPr>
        <w:t xml:space="preserve">The prescriber oversees ongoing medication, including review at appropriate intervals.</w:t>
      </w:r>
    </w:p>
    <w:p>
      <w:pPr>
        <w:pStyle w:val="ListParagraph"/>
        <w:numPr>
          <w:ilvl w:val="0"/>
          <w:numId w:val="2"/>
        </w:numPr>
        <w:spacing w:after="70" w:line="274"/>
      </w:pPr>
      <w:r>
        <w:rPr>
          <w:rFonts w:ascii="Calibri" w:cs="Calibri" w:eastAsia="Calibri" w:hAnsi="Calibri"/>
          <w:color w:val="222222"/>
          <w:sz w:val="22"/>
          <w:szCs w:val="22"/>
        </w:rPr>
        <w:t xml:space="preserve">For team services such as ACTT, the prescriber's role meets the service definition.</w:t>
      </w:r>
    </w:p>
    <w:p>
      <w:pPr>
        <w:pStyle w:val="Heading2"/>
        <w:spacing w:after="90" w:before="230"/>
      </w:pPr>
      <w:r>
        <w:rPr>
          <w:rFonts w:ascii="Calibri" w:cs="Calibri" w:eastAsia="Calibri" w:hAnsi="Calibri"/>
          <w:b/>
          <w:bCs/>
          <w:color w:val="2C523A"/>
          <w:sz w:val="24"/>
          <w:szCs w:val="24"/>
        </w:rPr>
        <w:t xml:space="preserve">6.02  Informed Consent to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 10A NCAC 27D;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medication is given with informed consent.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psychiatric medication, including the risks, benefits, and alternatives, and honors the right to refuse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person served (or legally responsible person) is informed of the medication's purpose, risks, benefits, and alternatives, and gives informed consent, which is documented.</w:t>
      </w:r>
    </w:p>
    <w:p>
      <w:pPr>
        <w:pStyle w:val="ListParagraph"/>
        <w:numPr>
          <w:ilvl w:val="0"/>
          <w:numId w:val="2"/>
        </w:numPr>
        <w:spacing w:after="70" w:line="274"/>
      </w:pPr>
      <w:r>
        <w:rPr>
          <w:rFonts w:ascii="Calibri" w:cs="Calibri" w:eastAsia="Calibri" w:hAnsi="Calibri"/>
          <w:color w:val="222222"/>
          <w:sz w:val="22"/>
          <w:szCs w:val="22"/>
        </w:rPr>
        <w:t xml:space="preserve">The right to refuse medication is honored consistent with law, and refusals are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is revisited when medications change materially.</w:t>
      </w:r>
    </w:p>
    <w:p>
      <w:pPr>
        <w:pStyle w:val="ListParagraph"/>
        <w:numPr>
          <w:ilvl w:val="0"/>
          <w:numId w:val="2"/>
        </w:numPr>
        <w:spacing w:after="70" w:line="274"/>
      </w:pPr>
      <w:r>
        <w:rPr>
          <w:rFonts w:ascii="Calibri" w:cs="Calibri" w:eastAsia="Calibri" w:hAnsi="Calibri"/>
          <w:color w:val="222222"/>
          <w:sz w:val="22"/>
          <w:szCs w:val="22"/>
        </w:rPr>
        <w:t xml:space="preserve">Special consent rules for minors and legally responsible persons are followed.</w:t>
      </w:r>
    </w:p>
    <w:p>
      <w:pPr>
        <w:pStyle w:val="Heading2"/>
        <w:spacing w:after="90" w:before="230"/>
      </w:pPr>
      <w:r>
        <w:rPr>
          <w:rFonts w:ascii="Calibri" w:cs="Calibri" w:eastAsia="Calibri" w:hAnsi="Calibri"/>
          <w:b/>
          <w:bCs/>
          <w:color w:val="2C523A"/>
          <w:sz w:val="24"/>
          <w:szCs w:val="24"/>
        </w:rPr>
        <w:t xml:space="preserve">6.03  Medication Administration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nursing and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administer or support medication safely and document it.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administers or assists with medication, it does so by qualified staff, safely, and with accurate documentation.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is administered by staff authorized and qualified to do so, following the order and the rights of medication administration.</w:t>
      </w:r>
    </w:p>
    <w:p>
      <w:pPr>
        <w:pStyle w:val="ListParagraph"/>
        <w:numPr>
          <w:ilvl w:val="0"/>
          <w:numId w:val="2"/>
        </w:numPr>
        <w:spacing w:after="70" w:line="274"/>
      </w:pPr>
      <w:r>
        <w:rPr>
          <w:rFonts w:ascii="Calibri" w:cs="Calibri" w:eastAsia="Calibri" w:hAnsi="Calibri"/>
          <w:color w:val="222222"/>
          <w:sz w:val="22"/>
          <w:szCs w:val="22"/>
        </w:rPr>
        <w:t xml:space="preserve">Where staff assist with self-administration, they do so within their role and the rules.</w:t>
      </w:r>
    </w:p>
    <w:p>
      <w:pPr>
        <w:pStyle w:val="ListParagraph"/>
        <w:numPr>
          <w:ilvl w:val="0"/>
          <w:numId w:val="2"/>
        </w:numPr>
        <w:spacing w:after="70" w:line="274"/>
      </w:pPr>
      <w:r>
        <w:rPr>
          <w:rFonts w:ascii="Calibri" w:cs="Calibri" w:eastAsia="Calibri" w:hAnsi="Calibri"/>
          <w:color w:val="222222"/>
          <w:sz w:val="22"/>
          <w:szCs w:val="22"/>
        </w:rPr>
        <w:t xml:space="preserve">Administration and any assistance are documented, including medication, dose, time, and staff.</w:t>
      </w:r>
    </w:p>
    <w:p>
      <w:pPr>
        <w:pStyle w:val="ListParagraph"/>
        <w:numPr>
          <w:ilvl w:val="0"/>
          <w:numId w:val="2"/>
        </w:numPr>
        <w:spacing w:after="70" w:line="274"/>
      </w:pPr>
      <w:r>
        <w:rPr>
          <w:rFonts w:ascii="Calibri" w:cs="Calibri" w:eastAsia="Calibri" w:hAnsi="Calibri"/>
          <w:color w:val="222222"/>
          <w:sz w:val="22"/>
          <w:szCs w:val="22"/>
        </w:rPr>
        <w:t xml:space="preserve">Medication practices are reviewed for safety.</w:t>
      </w:r>
    </w:p>
    <w:p>
      <w:pPr>
        <w:pStyle w:val="Heading2"/>
        <w:spacing w:after="90" w:before="230"/>
      </w:pPr>
      <w:r>
        <w:rPr>
          <w:rFonts w:ascii="Calibri" w:cs="Calibri" w:eastAsia="Calibri" w:hAnsi="Calibri"/>
          <w:b/>
          <w:bCs/>
          <w:color w:val="2C523A"/>
          <w:sz w:val="24"/>
          <w:szCs w:val="24"/>
        </w:rPr>
        <w:t xml:space="preserve">6.04  Medication Monitoring and Side Effects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medication for effectiveness and safety.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monitors persons receiving psychiatric medication for effectiveness and side effects and responds to concerns.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Persons receiving medication are monitored for therapeutic effect and side effects, including screening appropriate to the medication.</w:t>
      </w:r>
    </w:p>
    <w:p>
      <w:pPr>
        <w:pStyle w:val="ListParagraph"/>
        <w:numPr>
          <w:ilvl w:val="0"/>
          <w:numId w:val="2"/>
        </w:numPr>
        <w:spacing w:after="70" w:line="274"/>
      </w:pPr>
      <w:r>
        <w:rPr>
          <w:rFonts w:ascii="Calibri" w:cs="Calibri" w:eastAsia="Calibri" w:hAnsi="Calibri"/>
          <w:color w:val="222222"/>
          <w:sz w:val="22"/>
          <w:szCs w:val="22"/>
        </w:rPr>
        <w:t xml:space="preserve">Concerns and adverse effects are communicated to the prescriber and addressed.</w:t>
      </w:r>
    </w:p>
    <w:p>
      <w:pPr>
        <w:pStyle w:val="ListParagraph"/>
        <w:numPr>
          <w:ilvl w:val="0"/>
          <w:numId w:val="2"/>
        </w:numPr>
        <w:spacing w:after="70" w:line="274"/>
      </w:pPr>
      <w:r>
        <w:rPr>
          <w:rFonts w:ascii="Calibri" w:cs="Calibri" w:eastAsia="Calibri" w:hAnsi="Calibri"/>
          <w:color w:val="222222"/>
          <w:sz w:val="22"/>
          <w:szCs w:val="22"/>
        </w:rPr>
        <w:t xml:space="preserve">Monitoring is documented and informs medication decisions.</w:t>
      </w:r>
    </w:p>
    <w:p>
      <w:pPr>
        <w:pStyle w:val="ListParagraph"/>
        <w:numPr>
          <w:ilvl w:val="0"/>
          <w:numId w:val="2"/>
        </w:numPr>
        <w:spacing w:after="70" w:line="274"/>
      </w:pPr>
      <w:r>
        <w:rPr>
          <w:rFonts w:ascii="Calibri" w:cs="Calibri" w:eastAsia="Calibri" w:hAnsi="Calibri"/>
          <w:color w:val="222222"/>
          <w:sz w:val="22"/>
          <w:szCs w:val="22"/>
        </w:rPr>
        <w:t xml:space="preserve">The person is educated about their medication and side effects to watch for.</w:t>
      </w:r>
    </w:p>
    <w:p>
      <w:pPr>
        <w:pStyle w:val="Heading2"/>
        <w:spacing w:after="90" w:before="230"/>
      </w:pPr>
      <w:r>
        <w:rPr>
          <w:rFonts w:ascii="Calibri" w:cs="Calibri" w:eastAsia="Calibri" w:hAnsi="Calibri"/>
          <w:b/>
          <w:bCs/>
          <w:color w:val="2C523A"/>
          <w:sz w:val="24"/>
          <w:szCs w:val="24"/>
        </w:rPr>
        <w:t xml:space="preserve">6.05  Medication Reconciliation and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coordinate psychiatric medication with the person's other prescribers.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reconciles medications and coordinates with the person's other prescribers to promote safe, non-conflicting treatment.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obtains and reconciles a current medication list, including medications from other prescribers, with consent.</w:t>
      </w:r>
    </w:p>
    <w:p>
      <w:pPr>
        <w:pStyle w:val="ListParagraph"/>
        <w:numPr>
          <w:ilvl w:val="0"/>
          <w:numId w:val="2"/>
        </w:numPr>
        <w:spacing w:after="70" w:line="274"/>
      </w:pPr>
      <w:r>
        <w:rPr>
          <w:rFonts w:ascii="Calibri" w:cs="Calibri" w:eastAsia="Calibri" w:hAnsi="Calibri"/>
          <w:color w:val="222222"/>
          <w:sz w:val="22"/>
          <w:szCs w:val="22"/>
        </w:rPr>
        <w:t xml:space="preserve">The prescriber coordinates with the person's primary care and other prescribers as appropriate.</w:t>
      </w:r>
    </w:p>
    <w:p>
      <w:pPr>
        <w:pStyle w:val="ListParagraph"/>
        <w:numPr>
          <w:ilvl w:val="0"/>
          <w:numId w:val="2"/>
        </w:numPr>
        <w:spacing w:after="70" w:line="274"/>
      </w:pPr>
      <w:r>
        <w:rPr>
          <w:rFonts w:ascii="Calibri" w:cs="Calibri" w:eastAsia="Calibri" w:hAnsi="Calibri"/>
          <w:color w:val="222222"/>
          <w:sz w:val="22"/>
          <w:szCs w:val="22"/>
        </w:rPr>
        <w:t xml:space="preserve">Potential interactions and duplications are identified and addressed.</w:t>
      </w:r>
    </w:p>
    <w:p>
      <w:pPr>
        <w:pStyle w:val="ListParagraph"/>
        <w:numPr>
          <w:ilvl w:val="0"/>
          <w:numId w:val="2"/>
        </w:numPr>
        <w:spacing w:after="70" w:line="274"/>
      </w:pPr>
      <w:r>
        <w:rPr>
          <w:rFonts w:ascii="Calibri" w:cs="Calibri" w:eastAsia="Calibri" w:hAnsi="Calibri"/>
          <w:color w:val="222222"/>
          <w:sz w:val="22"/>
          <w:szCs w:val="22"/>
        </w:rPr>
        <w:t xml:space="preserve">Reconciliation and coordination are documented.</w:t>
      </w:r>
    </w:p>
    <w:p>
      <w:pPr>
        <w:pStyle w:val="Heading2"/>
        <w:spacing w:after="90" w:before="230"/>
      </w:pPr>
      <w:r>
        <w:rPr>
          <w:rFonts w:ascii="Calibri" w:cs="Calibri" w:eastAsia="Calibri" w:hAnsi="Calibri"/>
          <w:b/>
          <w:bCs/>
          <w:color w:val="2C523A"/>
          <w:sz w:val="24"/>
          <w:szCs w:val="24"/>
        </w:rPr>
        <w:t xml:space="preserve">6.06  Sample, Storage and Controlled-Substance Handling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DEA; pharmacy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store and handle medications safely and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stores or handles medications, including any controlled substances, it does so securely and accountably.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on site are stored securely with access limited to authorized staff and appropriate environmental controls.</w:t>
      </w:r>
    </w:p>
    <w:p>
      <w:pPr>
        <w:pStyle w:val="ListParagraph"/>
        <w:numPr>
          <w:ilvl w:val="0"/>
          <w:numId w:val="2"/>
        </w:numPr>
        <w:spacing w:after="70" w:line="274"/>
      </w:pPr>
      <w:r>
        <w:rPr>
          <w:rFonts w:ascii="Calibri" w:cs="Calibri" w:eastAsia="Calibri" w:hAnsi="Calibri"/>
          <w:color w:val="222222"/>
          <w:sz w:val="22"/>
          <w:szCs w:val="22"/>
        </w:rPr>
        <w:t xml:space="preserve">Any controlled substances are handled consistent with DEA and applicable requirements, with accurate records.</w:t>
      </w:r>
    </w:p>
    <w:p>
      <w:pPr>
        <w:pStyle w:val="ListParagraph"/>
        <w:numPr>
          <w:ilvl w:val="0"/>
          <w:numId w:val="2"/>
        </w:numPr>
        <w:spacing w:after="70" w:line="274"/>
      </w:pPr>
      <w:r>
        <w:rPr>
          <w:rFonts w:ascii="Calibri" w:cs="Calibri" w:eastAsia="Calibri" w:hAnsi="Calibri"/>
          <w:color w:val="222222"/>
          <w:sz w:val="22"/>
          <w:szCs w:val="22"/>
        </w:rPr>
        <w:t xml:space="preserve">Receipt, storage, administration, and disposal are documented and reconciled.</w:t>
      </w:r>
    </w:p>
    <w:p>
      <w:pPr>
        <w:pStyle w:val="ListParagraph"/>
        <w:numPr>
          <w:ilvl w:val="0"/>
          <w:numId w:val="2"/>
        </w:numPr>
        <w:spacing w:after="70" w:line="274"/>
      </w:pPr>
      <w:r>
        <w:rPr>
          <w:rFonts w:ascii="Calibri" w:cs="Calibri" w:eastAsia="Calibri" w:hAnsi="Calibri"/>
          <w:color w:val="222222"/>
          <w:sz w:val="22"/>
          <w:szCs w:val="22"/>
        </w:rPr>
        <w:t xml:space="preserve">Discrepancies are investigated and reported as required.</w:t>
      </w:r>
    </w:p>
    <w:p>
      <w:pPr>
        <w:pStyle w:val="Heading2"/>
        <w:spacing w:after="90" w:before="230"/>
      </w:pPr>
      <w:r>
        <w:rPr>
          <w:rFonts w:ascii="Calibri" w:cs="Calibri" w:eastAsia="Calibri" w:hAnsi="Calibri"/>
          <w:b/>
          <w:bCs/>
          <w:color w:val="2C523A"/>
          <w:sz w:val="24"/>
          <w:szCs w:val="24"/>
        </w:rPr>
        <w:t xml:space="preserve">6.07  Laboratory and Metabolic Monitoring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for the health effects of psychiatric medications.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supports laboratory and metabolic monitoring appropriate to the psychiatric medications a person receives.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Laboratory and metabolic monitoring appropriate to the medication (such as for certain antipsychotics or mood stabilizers) is arranged or coordinated.</w:t>
      </w:r>
    </w:p>
    <w:p>
      <w:pPr>
        <w:pStyle w:val="ListParagraph"/>
        <w:numPr>
          <w:ilvl w:val="0"/>
          <w:numId w:val="2"/>
        </w:numPr>
        <w:spacing w:after="70" w:line="274"/>
      </w:pPr>
      <w:r>
        <w:rPr>
          <w:rFonts w:ascii="Calibri" w:cs="Calibri" w:eastAsia="Calibri" w:hAnsi="Calibri"/>
          <w:color w:val="222222"/>
          <w:sz w:val="22"/>
          <w:szCs w:val="22"/>
        </w:rPr>
        <w:t xml:space="preserve">Results inform medication decisions and are documented.</w:t>
      </w:r>
    </w:p>
    <w:p>
      <w:pPr>
        <w:pStyle w:val="ListParagraph"/>
        <w:numPr>
          <w:ilvl w:val="0"/>
          <w:numId w:val="2"/>
        </w:numPr>
        <w:spacing w:after="70" w:line="274"/>
      </w:pPr>
      <w:r>
        <w:rPr>
          <w:rFonts w:ascii="Calibri" w:cs="Calibri" w:eastAsia="Calibri" w:hAnsi="Calibri"/>
          <w:color w:val="222222"/>
          <w:sz w:val="22"/>
          <w:szCs w:val="22"/>
        </w:rPr>
        <w:t xml:space="preserve">Abnormal results are communicated to the prescriber and addressed.</w:t>
      </w:r>
    </w:p>
    <w:p>
      <w:pPr>
        <w:pStyle w:val="ListParagraph"/>
        <w:numPr>
          <w:ilvl w:val="0"/>
          <w:numId w:val="2"/>
        </w:numPr>
        <w:spacing w:after="70" w:line="274"/>
      </w:pPr>
      <w:r>
        <w:rPr>
          <w:rFonts w:ascii="Calibri" w:cs="Calibri" w:eastAsia="Calibri" w:hAnsi="Calibri"/>
          <w:color w:val="222222"/>
          <w:sz w:val="22"/>
          <w:szCs w:val="22"/>
        </w:rPr>
        <w:t xml:space="preserve">The person is educated about monitoring.</w:t>
      </w:r>
    </w:p>
    <w:p>
      <w:pPr>
        <w:pStyle w:val="Heading2"/>
        <w:spacing w:after="90" w:before="230"/>
      </w:pPr>
      <w:r>
        <w:rPr>
          <w:rFonts w:ascii="Calibri" w:cs="Calibri" w:eastAsia="Calibri" w:hAnsi="Calibri"/>
          <w:b/>
          <w:bCs/>
          <w:color w:val="2C523A"/>
          <w:sz w:val="24"/>
          <w:szCs w:val="24"/>
        </w:rPr>
        <w:t xml:space="preserve">6.08  Psychiatric Emergencies and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medication safely in psychiatric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handles medication in psychiatric emergencies within prescriber authority and the person's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in an emergency is provided only within prescriber authority and consistent with the person's rights and applicable law.</w:t>
      </w:r>
    </w:p>
    <w:p>
      <w:pPr>
        <w:pStyle w:val="ListParagraph"/>
        <w:numPr>
          <w:ilvl w:val="0"/>
          <w:numId w:val="2"/>
        </w:numPr>
        <w:spacing w:after="70" w:line="274"/>
      </w:pPr>
      <w:r>
        <w:rPr>
          <w:rFonts w:ascii="Calibri" w:cs="Calibri" w:eastAsia="Calibri" w:hAnsi="Calibri"/>
          <w:color w:val="222222"/>
          <w:sz w:val="22"/>
          <w:szCs w:val="22"/>
        </w:rPr>
        <w:t xml:space="preserve">Emergency medication is not used as a restrictive intervention for convenience, discipline, or coercion.</w:t>
      </w:r>
    </w:p>
    <w:p>
      <w:pPr>
        <w:pStyle w:val="ListParagraph"/>
        <w:numPr>
          <w:ilvl w:val="0"/>
          <w:numId w:val="2"/>
        </w:numPr>
        <w:spacing w:after="70" w:line="274"/>
      </w:pPr>
      <w:r>
        <w:rPr>
          <w:rFonts w:ascii="Calibri" w:cs="Calibri" w:eastAsia="Calibri" w:hAnsi="Calibri"/>
          <w:color w:val="222222"/>
          <w:sz w:val="22"/>
          <w:szCs w:val="22"/>
        </w:rPr>
        <w:t xml:space="preserve">Any emergency medication is documented and reviewed.</w:t>
      </w:r>
    </w:p>
    <w:p>
      <w:pPr>
        <w:pStyle w:val="ListParagraph"/>
        <w:numPr>
          <w:ilvl w:val="0"/>
          <w:numId w:val="2"/>
        </w:numPr>
        <w:spacing w:after="70" w:line="274"/>
      </w:pPr>
      <w:r>
        <w:rPr>
          <w:rFonts w:ascii="Calibri" w:cs="Calibri" w:eastAsia="Calibri" w:hAnsi="Calibri"/>
          <w:color w:val="222222"/>
          <w:sz w:val="22"/>
          <w:szCs w:val="22"/>
        </w:rPr>
        <w:t xml:space="preserve">Staff know when to summon emergency medical or psychiatric help.</w:t>
      </w:r>
    </w:p>
    <w:p>
      <w:pPr>
        <w:pStyle w:val="Heading2"/>
        <w:spacing w:after="90" w:before="230"/>
      </w:pPr>
      <w:r>
        <w:rPr>
          <w:rFonts w:ascii="Calibri" w:cs="Calibri" w:eastAsia="Calibri" w:hAnsi="Calibri"/>
          <w:b/>
          <w:bCs/>
          <w:color w:val="2C523A"/>
          <w:sz w:val="24"/>
          <w:szCs w:val="24"/>
        </w:rPr>
        <w:t xml:space="preserve">6.09  Special Populations and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prescribe safely for children, older adults, and pregnant persons.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prescriber gives special attention to medication for children and adolescents, older adults, and pregnant persons.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for children and adolescents, older adults, and pregnant persons receives the additional consideration the standards require.</w:t>
      </w:r>
    </w:p>
    <w:p>
      <w:pPr>
        <w:pStyle w:val="ListParagraph"/>
        <w:numPr>
          <w:ilvl w:val="0"/>
          <w:numId w:val="2"/>
        </w:numPr>
        <w:spacing w:after="70" w:line="274"/>
      </w:pPr>
      <w:r>
        <w:rPr>
          <w:rFonts w:ascii="Calibri" w:cs="Calibri" w:eastAsia="Calibri" w:hAnsi="Calibri"/>
          <w:color w:val="222222"/>
          <w:sz w:val="22"/>
          <w:szCs w:val="22"/>
        </w:rPr>
        <w:t xml:space="preserve">Consent for minors and for people with legally responsible persons is handled appropriately.</w:t>
      </w:r>
    </w:p>
    <w:p>
      <w:pPr>
        <w:pStyle w:val="ListParagraph"/>
        <w:numPr>
          <w:ilvl w:val="0"/>
          <w:numId w:val="2"/>
        </w:numPr>
        <w:spacing w:after="70" w:line="274"/>
      </w:pPr>
      <w:r>
        <w:rPr>
          <w:rFonts w:ascii="Calibri" w:cs="Calibri" w:eastAsia="Calibri" w:hAnsi="Calibri"/>
          <w:color w:val="222222"/>
          <w:sz w:val="22"/>
          <w:szCs w:val="22"/>
        </w:rPr>
        <w:t xml:space="preserve">Additional monitoring and coordination are provided and documented.</w:t>
      </w:r>
    </w:p>
    <w:p>
      <w:pPr>
        <w:pStyle w:val="ListParagraph"/>
        <w:numPr>
          <w:ilvl w:val="0"/>
          <w:numId w:val="2"/>
        </w:numPr>
        <w:spacing w:after="70" w:line="274"/>
      </w:pPr>
      <w:r>
        <w:rPr>
          <w:rFonts w:ascii="Calibri" w:cs="Calibri" w:eastAsia="Calibri" w:hAnsi="Calibri"/>
          <w:color w:val="222222"/>
          <w:sz w:val="22"/>
          <w:szCs w:val="22"/>
        </w:rPr>
        <w:t xml:space="preserve">Staff are aware of these special considerations.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Health, Safety &amp; Incident Management</w:t>
      </w:r>
    </w:p>
    <w:p>
      <w:pPr>
        <w:spacing w:after="140" w:before="0" w:line="278"/>
      </w:pPr>
      <w:r>
        <w:rPr>
          <w:rFonts w:ascii="Calibri" w:cs="Calibri" w:eastAsia="Calibri" w:hAnsi="Calibri"/>
          <w:b w:val="false"/>
          <w:bCs w:val="false"/>
          <w:i w:val="false"/>
          <w:iCs w:val="false"/>
          <w:color w:val="222222"/>
          <w:sz w:val="22"/>
          <w:szCs w:val="22"/>
        </w:rPr>
        <w:t xml:space="preserve">This section keeps the people served and staff safe. The provider prepares staff to respond to psychiatric and medical emergencies, including suicidal crisis, and to summon emergency care without delay. North Carolina strictly limits restrictive interventions under 10A NCAC 27E — seclusion and restraint may be used only as a last resort to prevent harm, by trained staff, and never for convenience, discipline, or coercion, which is especially important in crisis and residential services. The section also carries the incident-reporting duties under 27G .0209, a safe physical environment, and emergency preparedness.</w:t>
      </w:r>
    </w:p>
    <w:p>
      <w:pPr>
        <w:pStyle w:val="Heading2"/>
        <w:spacing w:after="90" w:before="230"/>
      </w:pPr>
      <w:r>
        <w:rPr>
          <w:rFonts w:ascii="Calibri" w:cs="Calibri" w:eastAsia="Calibri" w:hAnsi="Calibri"/>
          <w:b/>
          <w:bCs/>
          <w:color w:val="2C523A"/>
          <w:sz w:val="24"/>
          <w:szCs w:val="24"/>
        </w:rPr>
        <w:t xml:space="preserve">7.01  Incident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.0209; DHSR/LME-MCO incident reporting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respond to incidents as the rules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reviews, and reports incidents — including deaths, serious injuries, allegations of abuse or neglect, and medication errors — to DHSR and the LME/MCO within the required timeframes.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to and immediately report incidents affecting the people served, and take steps to protect them.</w:t>
      </w:r>
    </w:p>
    <w:p>
      <w:pPr>
        <w:pStyle w:val="ListParagraph"/>
        <w:numPr>
          <w:ilvl w:val="0"/>
          <w:numId w:val="2"/>
        </w:numPr>
        <w:spacing w:after="70" w:line="274"/>
      </w:pPr>
      <w:r>
        <w:rPr>
          <w:rFonts w:ascii="Calibri" w:cs="Calibri" w:eastAsia="Calibri" w:hAnsi="Calibri"/>
          <w:color w:val="222222"/>
          <w:sz w:val="22"/>
          <w:szCs w:val="22"/>
        </w:rPr>
        <w:t xml:space="preserve">Incidents are documented and reported to DHSR and the LME/MCO within the required timeframes and levels, using the required process.</w:t>
      </w:r>
    </w:p>
    <w:p>
      <w:pPr>
        <w:pStyle w:val="ListParagraph"/>
        <w:numPr>
          <w:ilvl w:val="0"/>
          <w:numId w:val="2"/>
        </w:numPr>
        <w:spacing w:after="70" w:line="274"/>
      </w:pPr>
      <w:r>
        <w:rPr>
          <w:rFonts w:ascii="Calibri" w:cs="Calibri" w:eastAsia="Calibri" w:hAnsi="Calibri"/>
          <w:color w:val="222222"/>
          <w:sz w:val="22"/>
          <w:szCs w:val="22"/>
        </w:rPr>
        <w:t xml:space="preserve">Deaths, serious injuries, allegations of abuse, neglect, or exploitation, and other reportable events are handled and reported as required.</w:t>
      </w:r>
    </w:p>
    <w:p>
      <w:pPr>
        <w:pStyle w:val="ListParagraph"/>
        <w:numPr>
          <w:ilvl w:val="0"/>
          <w:numId w:val="2"/>
        </w:numPr>
        <w:spacing w:after="70" w:line="274"/>
      </w:pPr>
      <w:r>
        <w:rPr>
          <w:rFonts w:ascii="Calibri" w:cs="Calibri" w:eastAsia="Calibri" w:hAnsi="Calibri"/>
          <w:color w:val="222222"/>
          <w:sz w:val="22"/>
          <w:szCs w:val="22"/>
        </w:rPr>
        <w:t xml:space="preserve">Incidents are reviewed to identify cause and prevention, and corrective actions are taken.</w:t>
      </w:r>
    </w:p>
    <w:p>
      <w:pPr>
        <w:pStyle w:val="ListParagraph"/>
        <w:numPr>
          <w:ilvl w:val="0"/>
          <w:numId w:val="2"/>
        </w:numPr>
        <w:spacing w:after="70" w:line="274"/>
      </w:pPr>
      <w:r>
        <w:rPr>
          <w:rFonts w:ascii="Calibri" w:cs="Calibri" w:eastAsia="Calibri" w:hAnsi="Calibri"/>
          <w:color w:val="222222"/>
          <w:sz w:val="22"/>
          <w:szCs w:val="22"/>
        </w:rPr>
        <w:t xml:space="preserve">Incident documentation and reports are retained.</w:t>
      </w:r>
    </w:p>
    <w:p>
      <w:pPr>
        <w:pStyle w:val="Heading2"/>
        <w:spacing w:after="90" w:before="230"/>
      </w:pPr>
      <w:r>
        <w:rPr>
          <w:rFonts w:ascii="Calibri" w:cs="Calibri" w:eastAsia="Calibri" w:hAnsi="Calibri"/>
          <w:b/>
          <w:bCs/>
          <w:color w:val="2C523A"/>
          <w:sz w:val="24"/>
          <w:szCs w:val="24"/>
        </w:rPr>
        <w:t xml:space="preserve">7.02  Restrictive Interventions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27E; N.C.G.S. 122C</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strictly limit and safely govern any restrictive intervention.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limits restrictive interventions to what 10A NCAC 27E permits, uses them only as a last resort by trained staff, and prohibits their use for convenience, discipline, or coercion.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Restrictive interventions are used only as permitted by 10A NCAC 27E, only when necessary to prevent harm, and never for staff convenience, discipline, retaliation, or coercion.</w:t>
      </w:r>
    </w:p>
    <w:p>
      <w:pPr>
        <w:pStyle w:val="ListParagraph"/>
        <w:numPr>
          <w:ilvl w:val="0"/>
          <w:numId w:val="2"/>
        </w:numPr>
        <w:spacing w:after="70" w:line="274"/>
      </w:pPr>
      <w:r>
        <w:rPr>
          <w:rFonts w:ascii="Calibri" w:cs="Calibri" w:eastAsia="Calibri" w:hAnsi="Calibri"/>
          <w:color w:val="222222"/>
          <w:sz w:val="22"/>
          <w:szCs w:val="22"/>
        </w:rPr>
        <w:t xml:space="preserve">Only staff trained and competent in approved techniques use restrictive interventions, and less restrictive alternatives are attempted first.</w:t>
      </w:r>
    </w:p>
    <w:p>
      <w:pPr>
        <w:pStyle w:val="ListParagraph"/>
        <w:numPr>
          <w:ilvl w:val="0"/>
          <w:numId w:val="2"/>
        </w:numPr>
        <w:spacing w:after="70" w:line="274"/>
      </w:pPr>
      <w:r>
        <w:rPr>
          <w:rFonts w:ascii="Calibri" w:cs="Calibri" w:eastAsia="Calibri" w:hAnsi="Calibri"/>
          <w:color w:val="222222"/>
          <w:sz w:val="22"/>
          <w:szCs w:val="22"/>
        </w:rPr>
        <w:t xml:space="preserve">Any use is monitored, time-limited, documented, and reviewed, with required notifications made.</w:t>
      </w:r>
    </w:p>
    <w:p>
      <w:pPr>
        <w:pStyle w:val="ListParagraph"/>
        <w:numPr>
          <w:ilvl w:val="0"/>
          <w:numId w:val="2"/>
        </w:numPr>
        <w:spacing w:after="70" w:line="274"/>
      </w:pPr>
      <w:r>
        <w:rPr>
          <w:rFonts w:ascii="Calibri" w:cs="Calibri" w:eastAsia="Calibri" w:hAnsi="Calibri"/>
          <w:color w:val="222222"/>
          <w:sz w:val="22"/>
          <w:szCs w:val="22"/>
        </w:rPr>
        <w:t xml:space="preserve">The provider tracks and reviews the use of restrictive interventions to reduce them.</w:t>
      </w:r>
    </w:p>
    <w:p>
      <w:pPr>
        <w:pStyle w:val="ListParagraph"/>
        <w:numPr>
          <w:ilvl w:val="0"/>
          <w:numId w:val="2"/>
        </w:numPr>
        <w:spacing w:after="70" w:line="274"/>
      </w:pPr>
      <w:r>
        <w:rPr>
          <w:rFonts w:ascii="Calibri" w:cs="Calibri" w:eastAsia="Calibri" w:hAnsi="Calibri"/>
          <w:color w:val="222222"/>
          <w:sz w:val="22"/>
          <w:szCs w:val="22"/>
        </w:rPr>
        <w:t xml:space="preserve">Many outpatient services do not use restrictive interventions; where the provider does not, that is reflected in its policies.</w:t>
      </w:r>
    </w:p>
    <w:p>
      <w:pPr>
        <w:pStyle w:val="Heading2"/>
        <w:spacing w:after="90" w:before="230"/>
      </w:pPr>
      <w:r>
        <w:rPr>
          <w:rFonts w:ascii="Calibri" w:cs="Calibri" w:eastAsia="Calibri" w:hAnsi="Calibri"/>
          <w:b/>
          <w:bCs/>
          <w:color w:val="2C523A"/>
          <w:sz w:val="24"/>
          <w:szCs w:val="24"/>
        </w:rPr>
        <w:t xml:space="preserve">7.03  Emergency and Crisis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safely to psychiatric and medical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prepares staff to respond to psychiatric and medical emergencies, including suicidal or homicidal crisis, and to summon emergency care without delay.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respond to psychiatric and medical emergencies, including suicidal or homicidal crisis and acute decompensation.</w:t>
      </w:r>
    </w:p>
    <w:p>
      <w:pPr>
        <w:pStyle w:val="ListParagraph"/>
        <w:numPr>
          <w:ilvl w:val="0"/>
          <w:numId w:val="2"/>
        </w:numPr>
        <w:spacing w:after="70" w:line="274"/>
      </w:pPr>
      <w:r>
        <w:rPr>
          <w:rFonts w:ascii="Calibri" w:cs="Calibri" w:eastAsia="Calibri" w:hAnsi="Calibri"/>
          <w:color w:val="222222"/>
          <w:sz w:val="22"/>
          <w:szCs w:val="22"/>
        </w:rPr>
        <w:t xml:space="preserve">The provider maintains and follows emergency procedures, including access to emergency medical and crisis services.</w:t>
      </w:r>
    </w:p>
    <w:p>
      <w:pPr>
        <w:pStyle w:val="ListParagraph"/>
        <w:numPr>
          <w:ilvl w:val="0"/>
          <w:numId w:val="2"/>
        </w:numPr>
        <w:spacing w:after="70" w:line="274"/>
      </w:pPr>
      <w:r>
        <w:rPr>
          <w:rFonts w:ascii="Calibri" w:cs="Calibri" w:eastAsia="Calibri" w:hAnsi="Calibri"/>
          <w:color w:val="222222"/>
          <w:sz w:val="22"/>
          <w:szCs w:val="22"/>
        </w:rPr>
        <w:t xml:space="preserve">Emergencies are documented, and notifications are made to the required parties.</w:t>
      </w:r>
    </w:p>
    <w:p>
      <w:pPr>
        <w:pStyle w:val="ListParagraph"/>
        <w:numPr>
          <w:ilvl w:val="0"/>
          <w:numId w:val="2"/>
        </w:numPr>
        <w:spacing w:after="70" w:line="274"/>
      </w:pPr>
      <w:r>
        <w:rPr>
          <w:rFonts w:ascii="Calibri" w:cs="Calibri" w:eastAsia="Calibri" w:hAnsi="Calibri"/>
          <w:color w:val="222222"/>
          <w:sz w:val="22"/>
          <w:szCs w:val="22"/>
        </w:rPr>
        <w:t xml:space="preserve">The provider plans for facility emergencies and disasters and reviews the plan periodically.</w:t>
      </w:r>
    </w:p>
    <w:p>
      <w:pPr>
        <w:pStyle w:val="Heading2"/>
        <w:spacing w:after="90" w:before="230"/>
      </w:pPr>
      <w:r>
        <w:rPr>
          <w:rFonts w:ascii="Calibri" w:cs="Calibri" w:eastAsia="Calibri" w:hAnsi="Calibri"/>
          <w:b/>
          <w:bCs/>
          <w:color w:val="2C523A"/>
          <w:sz w:val="24"/>
          <w:szCs w:val="24"/>
        </w:rPr>
        <w:t xml:space="preserve">7.04  Safe Environment and Infection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.0300 (physical plant);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sanitary environment for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physical environment that meets the applicable requirements and follows infection-prevention practices.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meets the physical plant, space, and safety requirements in 10A NCAC 27G Section .0300 applicable to the service.</w:t>
      </w:r>
    </w:p>
    <w:p>
      <w:pPr>
        <w:pStyle w:val="ListParagraph"/>
        <w:numPr>
          <w:ilvl w:val="0"/>
          <w:numId w:val="2"/>
        </w:numPr>
        <w:spacing w:after="70" w:line="274"/>
      </w:pPr>
      <w:r>
        <w:rPr>
          <w:rFonts w:ascii="Calibri" w:cs="Calibri" w:eastAsia="Calibri" w:hAnsi="Calibri"/>
          <w:color w:val="222222"/>
          <w:sz w:val="22"/>
          <w:szCs w:val="22"/>
        </w:rPr>
        <w:t xml:space="preserve">The environment is maintained safely and sanitarily, with attention to fire safety, hazards, and, in crisis and residential settings, ligature and safety risks.</w:t>
      </w:r>
    </w:p>
    <w:p>
      <w:pPr>
        <w:pStyle w:val="ListParagraph"/>
        <w:numPr>
          <w:ilvl w:val="0"/>
          <w:numId w:val="2"/>
        </w:numPr>
        <w:spacing w:after="70" w:line="274"/>
      </w:pPr>
      <w:r>
        <w:rPr>
          <w:rFonts w:ascii="Calibri" w:cs="Calibri" w:eastAsia="Calibri" w:hAnsi="Calibri"/>
          <w:color w:val="222222"/>
          <w:sz w:val="22"/>
          <w:szCs w:val="22"/>
        </w:rPr>
        <w:t xml:space="preserve">Staff follow infection-prevention practices appropriate to the service.</w:t>
      </w:r>
    </w:p>
    <w:p>
      <w:pPr>
        <w:pStyle w:val="ListParagraph"/>
        <w:numPr>
          <w:ilvl w:val="0"/>
          <w:numId w:val="2"/>
        </w:numPr>
        <w:spacing w:after="70" w:line="274"/>
      </w:pPr>
      <w:r>
        <w:rPr>
          <w:rFonts w:ascii="Calibri" w:cs="Calibri" w:eastAsia="Calibri" w:hAnsi="Calibri"/>
          <w:color w:val="222222"/>
          <w:sz w:val="22"/>
          <w:szCs w:val="22"/>
        </w:rPr>
        <w:t xml:space="preserve">Environmental and safety concerns are identified and corrected.</w:t>
      </w:r>
    </w:p>
    <w:p>
      <w:pPr>
        <w:pStyle w:val="Heading2"/>
        <w:spacing w:after="90" w:before="230"/>
      </w:pPr>
      <w:r>
        <w:rPr>
          <w:rFonts w:ascii="Calibri" w:cs="Calibri" w:eastAsia="Calibri" w:hAnsi="Calibri"/>
          <w:b/>
          <w:bCs/>
          <w:color w:val="2C523A"/>
          <w:sz w:val="24"/>
          <w:szCs w:val="24"/>
        </w:rPr>
        <w:t xml:space="preserve">7.05  Death Reporting and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.0209; DHSR/LME-MCO</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review deaths as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reports the death of a person served as required and reviews it to identify any preventable factors.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death of a person served is reported to DHSR and the LME/MCO within the required timeframe and level.</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any required review or investigation.</w:t>
      </w:r>
    </w:p>
    <w:p>
      <w:pPr>
        <w:pStyle w:val="ListParagraph"/>
        <w:numPr>
          <w:ilvl w:val="0"/>
          <w:numId w:val="2"/>
        </w:numPr>
        <w:spacing w:after="70" w:line="274"/>
      </w:pPr>
      <w:r>
        <w:rPr>
          <w:rFonts w:ascii="Calibri" w:cs="Calibri" w:eastAsia="Calibri" w:hAnsi="Calibri"/>
          <w:color w:val="222222"/>
          <w:sz w:val="22"/>
          <w:szCs w:val="22"/>
        </w:rPr>
        <w:t xml:space="preserve">The death is reviewed internally to identify contributing factors and prevention.</w:t>
      </w:r>
    </w:p>
    <w:p>
      <w:pPr>
        <w:pStyle w:val="ListParagraph"/>
        <w:numPr>
          <w:ilvl w:val="0"/>
          <w:numId w:val="2"/>
        </w:numPr>
        <w:spacing w:after="70" w:line="274"/>
      </w:pPr>
      <w:r>
        <w:rPr>
          <w:rFonts w:ascii="Calibri" w:cs="Calibri" w:eastAsia="Calibri" w:hAnsi="Calibri"/>
          <w:color w:val="222222"/>
          <w:sz w:val="22"/>
          <w:szCs w:val="22"/>
        </w:rPr>
        <w:t xml:space="preserve">Documentation is retained.</w:t>
      </w:r>
    </w:p>
    <w:p>
      <w:pPr>
        <w:pStyle w:val="Heading2"/>
        <w:spacing w:after="90" w:before="230"/>
      </w:pPr>
      <w:r>
        <w:rPr>
          <w:rFonts w:ascii="Calibri" w:cs="Calibri" w:eastAsia="Calibri" w:hAnsi="Calibri"/>
          <w:b/>
          <w:bCs/>
          <w:color w:val="2C523A"/>
          <w:sz w:val="24"/>
          <w:szCs w:val="24"/>
        </w:rPr>
        <w:t xml:space="preserve">7.06  Suicide and Self-Harm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reduce suicide and self-harm among people served.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and responds to suicide and self-harm risk and maintains a safe environment for people at risk.</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Suicide and self-harm risk is assessed and reassessed, and safety planning is provided for people at risk.</w:t>
      </w:r>
    </w:p>
    <w:p>
      <w:pPr>
        <w:pStyle w:val="ListParagraph"/>
        <w:numPr>
          <w:ilvl w:val="0"/>
          <w:numId w:val="2"/>
        </w:numPr>
        <w:spacing w:after="70" w:line="274"/>
      </w:pPr>
      <w:r>
        <w:rPr>
          <w:rFonts w:ascii="Calibri" w:cs="Calibri" w:eastAsia="Calibri" w:hAnsi="Calibri"/>
          <w:color w:val="222222"/>
          <w:sz w:val="22"/>
          <w:szCs w:val="22"/>
        </w:rPr>
        <w:t xml:space="preserve">In crisis and residential settings, the environment is maintained to reduce means of self-harm, including ligature risks.</w:t>
      </w:r>
    </w:p>
    <w:p>
      <w:pPr>
        <w:pStyle w:val="ListParagraph"/>
        <w:numPr>
          <w:ilvl w:val="0"/>
          <w:numId w:val="2"/>
        </w:numPr>
        <w:spacing w:after="70" w:line="274"/>
      </w:pPr>
      <w:r>
        <w:rPr>
          <w:rFonts w:ascii="Calibri" w:cs="Calibri" w:eastAsia="Calibri" w:hAnsi="Calibri"/>
          <w:color w:val="222222"/>
          <w:sz w:val="22"/>
          <w:szCs w:val="22"/>
        </w:rPr>
        <w:t xml:space="preserve">Staff are trained to respond to suicidal crisis and to summon emergency help.</w:t>
      </w:r>
    </w:p>
    <w:p>
      <w:pPr>
        <w:pStyle w:val="ListParagraph"/>
        <w:numPr>
          <w:ilvl w:val="0"/>
          <w:numId w:val="2"/>
        </w:numPr>
        <w:spacing w:after="70" w:line="274"/>
      </w:pPr>
      <w:r>
        <w:rPr>
          <w:rFonts w:ascii="Calibri" w:cs="Calibri" w:eastAsia="Calibri" w:hAnsi="Calibri"/>
          <w:color w:val="222222"/>
          <w:sz w:val="22"/>
          <w:szCs w:val="22"/>
        </w:rPr>
        <w:t xml:space="preserve">Suicide-related events are documented, reported as required, and reviewed.</w:t>
      </w:r>
    </w:p>
    <w:p>
      <w:pPr>
        <w:pStyle w:val="Heading2"/>
        <w:spacing w:after="90" w:before="230"/>
      </w:pPr>
      <w:r>
        <w:rPr>
          <w:rFonts w:ascii="Calibri" w:cs="Calibri" w:eastAsia="Calibri" w:hAnsi="Calibri"/>
          <w:b/>
          <w:bCs/>
          <w:color w:val="2C523A"/>
          <w:sz w:val="24"/>
          <w:szCs w:val="24"/>
        </w:rPr>
        <w:t xml:space="preserve">7.07  Medication Error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and reduce medication errors.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to medication errors clinically, documents and reports them as required, and reviews them for prevention.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errors and adverse reactions are addressed clinically, with the person's safety first, and the prescriber notified.</w:t>
      </w:r>
    </w:p>
    <w:p>
      <w:pPr>
        <w:pStyle w:val="ListParagraph"/>
        <w:numPr>
          <w:ilvl w:val="0"/>
          <w:numId w:val="2"/>
        </w:numPr>
        <w:spacing w:after="70" w:line="274"/>
      </w:pPr>
      <w:r>
        <w:rPr>
          <w:rFonts w:ascii="Calibri" w:cs="Calibri" w:eastAsia="Calibri" w:hAnsi="Calibri"/>
          <w:color w:val="222222"/>
          <w:sz w:val="22"/>
          <w:szCs w:val="22"/>
        </w:rPr>
        <w:t xml:space="preserve">Errors are documented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Errors are reviewed to identify cause and prevention, and practices are adjusted.</w:t>
      </w:r>
    </w:p>
    <w:p>
      <w:pPr>
        <w:pStyle w:val="ListParagraph"/>
        <w:numPr>
          <w:ilvl w:val="0"/>
          <w:numId w:val="2"/>
        </w:numPr>
        <w:spacing w:after="70" w:line="274"/>
      </w:pPr>
      <w:r>
        <w:rPr>
          <w:rFonts w:ascii="Calibri" w:cs="Calibri" w:eastAsia="Calibri" w:hAnsi="Calibri"/>
          <w:color w:val="222222"/>
          <w:sz w:val="22"/>
          <w:szCs w:val="22"/>
        </w:rPr>
        <w:t xml:space="preserve">Trends are reviewed as part of quality management.</w:t>
      </w:r>
    </w:p>
    <w:p>
      <w:pPr>
        <w:pStyle w:val="Heading2"/>
        <w:spacing w:after="90" w:before="230"/>
      </w:pPr>
      <w:r>
        <w:rPr>
          <w:rFonts w:ascii="Calibri" w:cs="Calibri" w:eastAsia="Calibri" w:hAnsi="Calibri"/>
          <w:b/>
          <w:bCs/>
          <w:color w:val="2C523A"/>
          <w:sz w:val="24"/>
          <w:szCs w:val="24"/>
        </w:rPr>
        <w:t xml:space="preserve">7.08  Communicable Disease and Infection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and respond to communicable disease.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follows infection-prevention practices and responds to communicable disease among persons served and staff.</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follow standard precautions and infection-prevention practices appropriate to the service.</w:t>
      </w:r>
    </w:p>
    <w:p>
      <w:pPr>
        <w:pStyle w:val="ListParagraph"/>
        <w:numPr>
          <w:ilvl w:val="0"/>
          <w:numId w:val="2"/>
        </w:numPr>
        <w:spacing w:after="70" w:line="274"/>
      </w:pPr>
      <w:r>
        <w:rPr>
          <w:rFonts w:ascii="Calibri" w:cs="Calibri" w:eastAsia="Calibri" w:hAnsi="Calibri"/>
          <w:color w:val="222222"/>
          <w:sz w:val="22"/>
          <w:szCs w:val="22"/>
        </w:rPr>
        <w:t xml:space="preserve">The provider follows public-health guidance for communicable disease.</w:t>
      </w:r>
    </w:p>
    <w:p>
      <w:pPr>
        <w:pStyle w:val="ListParagraph"/>
        <w:numPr>
          <w:ilvl w:val="0"/>
          <w:numId w:val="2"/>
        </w:numPr>
        <w:spacing w:after="70" w:line="274"/>
      </w:pPr>
      <w:r>
        <w:rPr>
          <w:rFonts w:ascii="Calibri" w:cs="Calibri" w:eastAsia="Calibri" w:hAnsi="Calibri"/>
          <w:color w:val="222222"/>
          <w:sz w:val="22"/>
          <w:szCs w:val="22"/>
        </w:rPr>
        <w:t xml:space="preserve">The provider responds to outbreaks and reports as required.</w:t>
      </w:r>
    </w:p>
    <w:p>
      <w:pPr>
        <w:pStyle w:val="ListParagraph"/>
        <w:numPr>
          <w:ilvl w:val="0"/>
          <w:numId w:val="2"/>
        </w:numPr>
        <w:spacing w:after="70" w:line="274"/>
      </w:pPr>
      <w:r>
        <w:rPr>
          <w:rFonts w:ascii="Calibri" w:cs="Calibri" w:eastAsia="Calibri" w:hAnsi="Calibri"/>
          <w:color w:val="222222"/>
          <w:sz w:val="22"/>
          <w:szCs w:val="22"/>
        </w:rPr>
        <w:t xml:space="preserve">Infection-prevention practices are reviewed.</w:t>
      </w:r>
    </w:p>
    <w:p>
      <w:pPr>
        <w:pStyle w:val="Heading2"/>
        <w:spacing w:after="90" w:before="230"/>
      </w:pPr>
      <w:r>
        <w:rPr>
          <w:rFonts w:ascii="Calibri" w:cs="Calibri" w:eastAsia="Calibri" w:hAnsi="Calibri"/>
          <w:b/>
          <w:bCs/>
          <w:color w:val="2C523A"/>
          <w:sz w:val="24"/>
          <w:szCs w:val="24"/>
        </w:rPr>
        <w:t xml:space="preserve">7.09  Client Supervision and Observation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service definitions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supervise people served appropriately to their risk and setting.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supervises and observes people served at a level appropriate to their risk and the service setting.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Supervision and observation are matched to the person's risk and the service (outpatient, community, residential, or crisis).</w:t>
      </w:r>
    </w:p>
    <w:p>
      <w:pPr>
        <w:pStyle w:val="ListParagraph"/>
        <w:numPr>
          <w:ilvl w:val="0"/>
          <w:numId w:val="2"/>
        </w:numPr>
        <w:spacing w:after="70" w:line="274"/>
      </w:pPr>
      <w:r>
        <w:rPr>
          <w:rFonts w:ascii="Calibri" w:cs="Calibri" w:eastAsia="Calibri" w:hAnsi="Calibri"/>
          <w:color w:val="222222"/>
          <w:sz w:val="22"/>
          <w:szCs w:val="22"/>
        </w:rPr>
        <w:t xml:space="preserve">In residential and crisis settings, supervision supports safety without violating rights.</w:t>
      </w:r>
    </w:p>
    <w:p>
      <w:pPr>
        <w:pStyle w:val="ListParagraph"/>
        <w:numPr>
          <w:ilvl w:val="0"/>
          <w:numId w:val="2"/>
        </w:numPr>
        <w:spacing w:after="70" w:line="274"/>
      </w:pPr>
      <w:r>
        <w:rPr>
          <w:rFonts w:ascii="Calibri" w:cs="Calibri" w:eastAsia="Calibri" w:hAnsi="Calibri"/>
          <w:color w:val="222222"/>
          <w:sz w:val="22"/>
          <w:szCs w:val="22"/>
        </w:rPr>
        <w:t xml:space="preserve">Changes in risk prompt adjustment of supervision.</w:t>
      </w:r>
    </w:p>
    <w:p>
      <w:pPr>
        <w:pStyle w:val="ListParagraph"/>
        <w:numPr>
          <w:ilvl w:val="0"/>
          <w:numId w:val="2"/>
        </w:numPr>
        <w:spacing w:after="70" w:line="274"/>
      </w:pPr>
      <w:r>
        <w:rPr>
          <w:rFonts w:ascii="Calibri" w:cs="Calibri" w:eastAsia="Calibri" w:hAnsi="Calibri"/>
          <w:color w:val="222222"/>
          <w:sz w:val="22"/>
          <w:szCs w:val="22"/>
        </w:rPr>
        <w:t xml:space="preserve">Supervision decisions and any incidents are documented.</w:t>
      </w:r>
    </w:p>
    <w:p>
      <w:pPr>
        <w:pStyle w:val="Heading2"/>
        <w:spacing w:after="90" w:before="230"/>
      </w:pPr>
      <w:r>
        <w:rPr>
          <w:rFonts w:ascii="Calibri" w:cs="Calibri" w:eastAsia="Calibri" w:hAnsi="Calibri"/>
          <w:b/>
          <w:bCs/>
          <w:color w:val="2C523A"/>
          <w:sz w:val="24"/>
          <w:szCs w:val="24"/>
        </w:rPr>
        <w:t xml:space="preserve">7.10  Transportation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people safe when the provider transports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transports people served, it does so safely and within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Vehicles and drivers used to transport people served meet applicable licensing, insurance, and safety requirements.</w:t>
      </w:r>
    </w:p>
    <w:p>
      <w:pPr>
        <w:pStyle w:val="ListParagraph"/>
        <w:numPr>
          <w:ilvl w:val="0"/>
          <w:numId w:val="2"/>
        </w:numPr>
        <w:spacing w:after="70" w:line="274"/>
      </w:pPr>
      <w:r>
        <w:rPr>
          <w:rFonts w:ascii="Calibri" w:cs="Calibri" w:eastAsia="Calibri" w:hAnsi="Calibri"/>
          <w:color w:val="222222"/>
          <w:sz w:val="22"/>
          <w:szCs w:val="22"/>
        </w:rPr>
        <w:t xml:space="preserve">Transportation is provided consistent with the service and the person's plan.</w:t>
      </w:r>
    </w:p>
    <w:p>
      <w:pPr>
        <w:pStyle w:val="ListParagraph"/>
        <w:numPr>
          <w:ilvl w:val="0"/>
          <w:numId w:val="2"/>
        </w:numPr>
        <w:spacing w:after="70" w:line="274"/>
      </w:pPr>
      <w:r>
        <w:rPr>
          <w:rFonts w:ascii="Calibri" w:cs="Calibri" w:eastAsia="Calibri" w:hAnsi="Calibri"/>
          <w:color w:val="222222"/>
          <w:sz w:val="22"/>
          <w:szCs w:val="22"/>
        </w:rPr>
        <w:t xml:space="preserve">Confidentiality is protected during transport.</w:t>
      </w:r>
    </w:p>
    <w:p>
      <w:pPr>
        <w:pStyle w:val="ListParagraph"/>
        <w:numPr>
          <w:ilvl w:val="0"/>
          <w:numId w:val="2"/>
        </w:numPr>
        <w:spacing w:after="70" w:line="274"/>
      </w:pPr>
      <w:r>
        <w:rPr>
          <w:rFonts w:ascii="Calibri" w:cs="Calibri" w:eastAsia="Calibri" w:hAnsi="Calibri"/>
          <w:color w:val="222222"/>
          <w:sz w:val="22"/>
          <w:szCs w:val="22"/>
        </w:rPr>
        <w:t xml:space="preserve">Transportation-related incidents are documented.</w:t>
      </w:r>
    </w:p>
    <w:p>
      <w:pPr>
        <w:pStyle w:val="Heading2"/>
        <w:spacing w:after="90" w:before="230"/>
      </w:pPr>
      <w:r>
        <w:rPr>
          <w:rFonts w:ascii="Calibri" w:cs="Calibri" w:eastAsia="Calibri" w:hAnsi="Calibri"/>
          <w:b/>
          <w:bCs/>
          <w:color w:val="2C523A"/>
          <w:sz w:val="24"/>
          <w:szCs w:val="24"/>
        </w:rPr>
        <w:t xml:space="preserve">7.11  Facility Safety and Emergency Drills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.0300; fire safety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facility and practice emergency response.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facility safety systems and practices emergency response through drills appropriate to the service.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Fire safety, exits, and emergency systems are maintained and inspected as required.</w:t>
      </w:r>
    </w:p>
    <w:p>
      <w:pPr>
        <w:pStyle w:val="ListParagraph"/>
        <w:numPr>
          <w:ilvl w:val="0"/>
          <w:numId w:val="2"/>
        </w:numPr>
        <w:spacing w:after="70" w:line="274"/>
      </w:pPr>
      <w:r>
        <w:rPr>
          <w:rFonts w:ascii="Calibri" w:cs="Calibri" w:eastAsia="Calibri" w:hAnsi="Calibri"/>
          <w:color w:val="222222"/>
          <w:sz w:val="22"/>
          <w:szCs w:val="22"/>
        </w:rPr>
        <w:t xml:space="preserve">Emergency drills appropriate to the service and setting are conducted and documented.</w:t>
      </w:r>
    </w:p>
    <w:p>
      <w:pPr>
        <w:pStyle w:val="ListParagraph"/>
        <w:numPr>
          <w:ilvl w:val="0"/>
          <w:numId w:val="2"/>
        </w:numPr>
        <w:spacing w:after="70" w:line="274"/>
      </w:pPr>
      <w:r>
        <w:rPr>
          <w:rFonts w:ascii="Calibri" w:cs="Calibri" w:eastAsia="Calibri" w:hAnsi="Calibri"/>
          <w:color w:val="222222"/>
          <w:sz w:val="22"/>
          <w:szCs w:val="22"/>
        </w:rPr>
        <w:t xml:space="preserve">Hazards, including ligature and safety risks in crisis and residential settings, are identified and corrected.</w:t>
      </w:r>
    </w:p>
    <w:p>
      <w:pPr>
        <w:pStyle w:val="ListParagraph"/>
        <w:numPr>
          <w:ilvl w:val="0"/>
          <w:numId w:val="2"/>
        </w:numPr>
        <w:spacing w:after="70" w:line="274"/>
      </w:pPr>
      <w:r>
        <w:rPr>
          <w:rFonts w:ascii="Calibri" w:cs="Calibri" w:eastAsia="Calibri" w:hAnsi="Calibri"/>
          <w:color w:val="222222"/>
          <w:sz w:val="22"/>
          <w:szCs w:val="22"/>
        </w:rPr>
        <w:t xml:space="preserve">Emergency plans are reviewed and updated.</w:t>
      </w:r>
    </w:p>
    <w:p>
      <w:pPr>
        <w:pStyle w:val="Heading2"/>
        <w:spacing w:after="90" w:before="230"/>
      </w:pPr>
      <w:r>
        <w:rPr>
          <w:rFonts w:ascii="Calibri" w:cs="Calibri" w:eastAsia="Calibri" w:hAnsi="Calibri"/>
          <w:b/>
          <w:bCs/>
          <w:color w:val="2C523A"/>
          <w:sz w:val="24"/>
          <w:szCs w:val="24"/>
        </w:rPr>
        <w:t xml:space="preserve">7.12  Grievance-Linked Safety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quality management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grievances and incidents together to improve safety.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reviews grievances and incidents together to identify and correct safety risks.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Grievances and incidents are reviewed for common safety themes.</w:t>
      </w:r>
    </w:p>
    <w:p>
      <w:pPr>
        <w:pStyle w:val="ListParagraph"/>
        <w:numPr>
          <w:ilvl w:val="0"/>
          <w:numId w:val="2"/>
        </w:numPr>
        <w:spacing w:after="70" w:line="274"/>
      </w:pPr>
      <w:r>
        <w:rPr>
          <w:rFonts w:ascii="Calibri" w:cs="Calibri" w:eastAsia="Calibri" w:hAnsi="Calibri"/>
          <w:color w:val="222222"/>
          <w:sz w:val="22"/>
          <w:szCs w:val="22"/>
        </w:rPr>
        <w:t xml:space="preserve">Identified risks are corrected and tracked.</w:t>
      </w:r>
    </w:p>
    <w:p>
      <w:pPr>
        <w:pStyle w:val="ListParagraph"/>
        <w:numPr>
          <w:ilvl w:val="0"/>
          <w:numId w:val="2"/>
        </w:numPr>
        <w:spacing w:after="70" w:line="274"/>
      </w:pPr>
      <w:r>
        <w:rPr>
          <w:rFonts w:ascii="Calibri" w:cs="Calibri" w:eastAsia="Calibri" w:hAnsi="Calibri"/>
          <w:color w:val="222222"/>
          <w:sz w:val="22"/>
          <w:szCs w:val="22"/>
        </w:rPr>
        <w:t xml:space="preserve">Findings inform training and policy updates.</w:t>
      </w:r>
    </w:p>
    <w:p>
      <w:pPr>
        <w:pStyle w:val="ListParagraph"/>
        <w:numPr>
          <w:ilvl w:val="0"/>
          <w:numId w:val="2"/>
        </w:numPr>
        <w:spacing w:after="70" w:line="274"/>
      </w:pPr>
      <w:r>
        <w:rPr>
          <w:rFonts w:ascii="Calibri" w:cs="Calibri" w:eastAsia="Calibri" w:hAnsi="Calibri"/>
          <w:color w:val="222222"/>
          <w:sz w:val="22"/>
          <w:szCs w:val="22"/>
        </w:rPr>
        <w:t xml:space="preserve">Review is part of quality management.</w:t>
      </w:r>
    </w:p>
    <w:p>
      <w:pPr>
        <w:pStyle w:val="Heading2"/>
        <w:spacing w:after="90" w:before="230"/>
      </w:pPr>
      <w:r>
        <w:rPr>
          <w:rFonts w:ascii="Calibri" w:cs="Calibri" w:eastAsia="Calibri" w:hAnsi="Calibri"/>
          <w:b/>
          <w:bCs/>
          <w:color w:val="2C523A"/>
          <w:sz w:val="24"/>
          <w:szCs w:val="24"/>
        </w:rPr>
        <w:t xml:space="preserve">7.13  Weapons, Contraband and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safety while respecting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safe environment through reasonable, rights-respecting policies on weapons and contraband.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clear, rights-respecting policies on prohibited items and how safety concerns are handled.</w:t>
      </w:r>
    </w:p>
    <w:p>
      <w:pPr>
        <w:pStyle w:val="ListParagraph"/>
        <w:numPr>
          <w:ilvl w:val="0"/>
          <w:numId w:val="2"/>
        </w:numPr>
        <w:spacing w:after="70" w:line="274"/>
      </w:pPr>
      <w:r>
        <w:rPr>
          <w:rFonts w:ascii="Calibri" w:cs="Calibri" w:eastAsia="Calibri" w:hAnsi="Calibri"/>
          <w:color w:val="222222"/>
          <w:sz w:val="22"/>
          <w:szCs w:val="22"/>
        </w:rPr>
        <w:t xml:space="preserve">Any search is conducted consistent with rights and documented, and is proportionate to the safety concern.</w:t>
      </w:r>
    </w:p>
    <w:p>
      <w:pPr>
        <w:pStyle w:val="ListParagraph"/>
        <w:numPr>
          <w:ilvl w:val="0"/>
          <w:numId w:val="2"/>
        </w:numPr>
        <w:spacing w:after="70" w:line="274"/>
      </w:pPr>
      <w:r>
        <w:rPr>
          <w:rFonts w:ascii="Calibri" w:cs="Calibri" w:eastAsia="Calibri" w:hAnsi="Calibri"/>
          <w:color w:val="222222"/>
          <w:sz w:val="22"/>
          <w:szCs w:val="22"/>
        </w:rPr>
        <w:t xml:space="preserve">Weapons and dangerous contraband are addressed to protect safety, involving law enforcement where appropriate.</w:t>
      </w:r>
    </w:p>
    <w:p>
      <w:pPr>
        <w:pStyle w:val="ListParagraph"/>
        <w:numPr>
          <w:ilvl w:val="0"/>
          <w:numId w:val="2"/>
        </w:numPr>
        <w:spacing w:after="70" w:line="274"/>
      </w:pPr>
      <w:r>
        <w:rPr>
          <w:rFonts w:ascii="Calibri" w:cs="Calibri" w:eastAsia="Calibri" w:hAnsi="Calibri"/>
          <w:color w:val="222222"/>
          <w:sz w:val="22"/>
          <w:szCs w:val="22"/>
        </w:rPr>
        <w:t xml:space="preserve">Staff are trained on these policies.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Quality, Compliance &amp; Business Operations</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monitoring and improving quality, readiness for DHSR inspection, records and documentation, billing integrity, and the business obligations behind the services. Because DHSR can inspect at any time and certain sanctions can affect the provider's ability to enroll new services or license new facilities, continuous readiness and timely plans of correction matter. The section also covers accurate, confidential clinical records, billing integrity and compliance, data security, and continuity of care.</w:t>
      </w:r>
    </w:p>
    <w:p>
      <w:pPr>
        <w:pStyle w:val="Heading2"/>
        <w:spacing w:after="90" w:before="230"/>
      </w:pPr>
      <w:r>
        <w:rPr>
          <w:rFonts w:ascii="Calibri" w:cs="Calibri" w:eastAsia="Calibri" w:hAnsi="Calibri"/>
          <w:b/>
          <w:bCs/>
          <w:color w:val="2C523A"/>
          <w:sz w:val="24"/>
          <w:szCs w:val="24"/>
        </w:rPr>
        <w:t xml:space="preserve">8.01  Quality Management and Improvement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LME/MCO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the quality and safety of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quality management process that reviews outcomes, incidents, grievances, and compliance and drives improvement.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reviews incidents, grievances, clinical outcomes, documentation, and inspection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Quality-improvement priorities are selected, acted on, and monitored for results.</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and communicated to staff.</w:t>
      </w:r>
    </w:p>
    <w:p>
      <w:pPr>
        <w:pStyle w:val="ListParagraph"/>
        <w:numPr>
          <w:ilvl w:val="0"/>
          <w:numId w:val="2"/>
        </w:numPr>
        <w:spacing w:after="70" w:line="274"/>
      </w:pPr>
      <w:r>
        <w:rPr>
          <w:rFonts w:ascii="Calibri" w:cs="Calibri" w:eastAsia="Calibri" w:hAnsi="Calibri"/>
          <w:color w:val="222222"/>
          <w:sz w:val="22"/>
          <w:szCs w:val="22"/>
        </w:rPr>
        <w:t xml:space="preserve">Quality data required by the LME/MCO is reported accurately.</w:t>
      </w:r>
    </w:p>
    <w:p>
      <w:pPr>
        <w:pStyle w:val="Heading2"/>
        <w:spacing w:after="90" w:before="230"/>
      </w:pPr>
      <w:r>
        <w:rPr>
          <w:rFonts w:ascii="Calibri" w:cs="Calibri" w:eastAsia="Calibri" w:hAnsi="Calibri"/>
          <w:b/>
          <w:bCs/>
          <w:color w:val="2C523A"/>
          <w:sz w:val="24"/>
          <w:szCs w:val="24"/>
        </w:rPr>
        <w:t xml:space="preserve">8.02  DHSR Inspection and Plan of Correction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N.C.G.S. 122C-25; 10A NCAC 27G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inspection and to correct deficiencies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continuous readiness for DHSR inspection, cooperates fully, and corrects any deficiency through a timely, sustained plan of correction.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Licenses, policies, clinical and personnel records, and required documentation are kept current and organized for review.</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DHSR inspections and investigations and provides records promptly.</w:t>
      </w:r>
    </w:p>
    <w:p>
      <w:pPr>
        <w:pStyle w:val="ListParagraph"/>
        <w:numPr>
          <w:ilvl w:val="0"/>
          <w:numId w:val="2"/>
        </w:numPr>
        <w:spacing w:after="70" w:line="274"/>
      </w:pPr>
      <w:r>
        <w:rPr>
          <w:rFonts w:ascii="Calibri" w:cs="Calibri" w:eastAsia="Calibri" w:hAnsi="Calibri"/>
          <w:color w:val="222222"/>
          <w:sz w:val="22"/>
          <w:szCs w:val="22"/>
        </w:rPr>
        <w:t xml:space="preserve">When a deficiency is cited, the provider submits and implements a plan of correction within the required timeframe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The provider is aware that certain sanctions can affect its ability to enroll new services or license new facilities, and it maintains compliance to avoid them.</w:t>
      </w:r>
    </w:p>
    <w:p>
      <w:pPr>
        <w:pStyle w:val="Heading2"/>
        <w:spacing w:after="90" w:before="230"/>
      </w:pPr>
      <w:r>
        <w:rPr>
          <w:rFonts w:ascii="Calibri" w:cs="Calibri" w:eastAsia="Calibri" w:hAnsi="Calibri"/>
          <w:b/>
          <w:bCs/>
          <w:color w:val="2C523A"/>
          <w:sz w:val="24"/>
          <w:szCs w:val="24"/>
        </w:rPr>
        <w:t xml:space="preserve">8.03  Clinical Records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N.C.G.S. 122C-52 to 122C-56; HIPAA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accurate, confidential clinical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accurate, complete clinical record for each person served, documents services as required, and retains and protects records under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person's record contains the assessment, diagnosis, person-centered plan, service documentation, medication records, incident documentation, and discharge summary.</w:t>
      </w:r>
    </w:p>
    <w:p>
      <w:pPr>
        <w:pStyle w:val="ListParagraph"/>
        <w:numPr>
          <w:ilvl w:val="0"/>
          <w:numId w:val="2"/>
        </w:numPr>
        <w:spacing w:after="70" w:line="274"/>
      </w:pPr>
      <w:r>
        <w:rPr>
          <w:rFonts w:ascii="Calibri" w:cs="Calibri" w:eastAsia="Calibri" w:hAnsi="Calibri"/>
          <w:color w:val="222222"/>
          <w:sz w:val="22"/>
          <w:szCs w:val="22"/>
        </w:rPr>
        <w:t xml:space="preserve">Documentation is accurate, timely, and signed, and supports the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protected under 122C, HIPAA, and, for any co-occurring substance use records, 42 CFR Part 2.</w:t>
      </w:r>
    </w:p>
    <w:p>
      <w:pPr>
        <w:pStyle w:val="ListParagraph"/>
        <w:numPr>
          <w:ilvl w:val="0"/>
          <w:numId w:val="2"/>
        </w:numPr>
        <w:spacing w:after="70" w:line="274"/>
      </w:pPr>
      <w:r>
        <w:rPr>
          <w:rFonts w:ascii="Calibri" w:cs="Calibri" w:eastAsia="Calibri" w:hAnsi="Calibri"/>
          <w:color w:val="222222"/>
          <w:sz w:val="22"/>
          <w:szCs w:val="22"/>
        </w:rPr>
        <w:t xml:space="preserve">Records are produced for DHSR, the LME/MCO, and auditors as permitted and required.</w:t>
      </w:r>
    </w:p>
    <w:p>
      <w:pPr>
        <w:pStyle w:val="Heading2"/>
        <w:spacing w:after="90" w:before="230"/>
      </w:pPr>
      <w:r>
        <w:rPr>
          <w:rFonts w:ascii="Calibri" w:cs="Calibri" w:eastAsia="Calibri" w:hAnsi="Calibri"/>
          <w:b/>
          <w:bCs/>
          <w:color w:val="2C523A"/>
          <w:sz w:val="24"/>
          <w:szCs w:val="24"/>
        </w:rPr>
        <w:t xml:space="preserve">8.04  Billing Integrity and Program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NC Medicaid; LME/MCO;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bill accurately and prevent fraud, waste, and abuse.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bills only for authorized services actually delivered and documented, and maintains a compliance process to prevent and detect fraud, waste, and abuse.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Claims are submitted only for authorized, delivered, and documented services, consistent with the service definition and payer rules.</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report suspected fraud, waste, and abuse without reprisal.</w:t>
      </w:r>
    </w:p>
    <w:p>
      <w:pPr>
        <w:pStyle w:val="ListParagraph"/>
        <w:numPr>
          <w:ilvl w:val="0"/>
          <w:numId w:val="2"/>
        </w:numPr>
        <w:spacing w:after="70" w:line="274"/>
      </w:pPr>
      <w:r>
        <w:rPr>
          <w:rFonts w:ascii="Calibri" w:cs="Calibri" w:eastAsia="Calibri" w:hAnsi="Calibri"/>
          <w:color w:val="222222"/>
          <w:sz w:val="22"/>
          <w:szCs w:val="22"/>
        </w:rPr>
        <w:t xml:space="preserve">The provider reviews billing and documentation for accuracy and corrects discrepancies.</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LME/MCO and Medicaid program-integrity audits and meets applicable requirements.</w:t>
      </w:r>
    </w:p>
    <w:p>
      <w:pPr>
        <w:pStyle w:val="Heading2"/>
        <w:spacing w:after="90" w:before="230"/>
      </w:pPr>
      <w:r>
        <w:rPr>
          <w:rFonts w:ascii="Calibri" w:cs="Calibri" w:eastAsia="Calibri" w:hAnsi="Calibri"/>
          <w:b/>
          <w:bCs/>
          <w:color w:val="2C523A"/>
          <w:sz w:val="24"/>
          <w:szCs w:val="24"/>
        </w:rPr>
        <w:t xml:space="preserve">8.05  Records Retention and Business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records and protect continuity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retains records for the required period, protects them, and plans for continuity so a disruption does not endanger the people served.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personnel, and business records are retained for the required period and destroyed securely thereafter, consistent with confidentiality law.</w:t>
      </w:r>
    </w:p>
    <w:p>
      <w:pPr>
        <w:pStyle w:val="ListParagraph"/>
        <w:numPr>
          <w:ilvl w:val="0"/>
          <w:numId w:val="2"/>
        </w:numPr>
        <w:spacing w:after="70" w:line="274"/>
      </w:pPr>
      <w:r>
        <w:rPr>
          <w:rFonts w:ascii="Calibri" w:cs="Calibri" w:eastAsia="Calibri" w:hAnsi="Calibri"/>
          <w:color w:val="222222"/>
          <w:sz w:val="22"/>
          <w:szCs w:val="22"/>
        </w:rPr>
        <w:t xml:space="preserve">Records are protected with appropriate physical and technical safeguards, and backups allow recovery.</w:t>
      </w:r>
    </w:p>
    <w:p>
      <w:pPr>
        <w:pStyle w:val="ListParagraph"/>
        <w:numPr>
          <w:ilvl w:val="0"/>
          <w:numId w:val="2"/>
        </w:numPr>
        <w:spacing w:after="70" w:line="274"/>
      </w:pPr>
      <w:r>
        <w:rPr>
          <w:rFonts w:ascii="Calibri" w:cs="Calibri" w:eastAsia="Calibri" w:hAnsi="Calibri"/>
          <w:color w:val="222222"/>
          <w:sz w:val="22"/>
          <w:szCs w:val="22"/>
        </w:rPr>
        <w:t xml:space="preserve">The provider plans for continuity of care during a disruption, including access to medications and crisis support for the people it serves.</w:t>
      </w:r>
    </w:p>
    <w:p>
      <w:pPr>
        <w:pStyle w:val="ListParagraph"/>
        <w:numPr>
          <w:ilvl w:val="0"/>
          <w:numId w:val="2"/>
        </w:numPr>
        <w:spacing w:after="70" w:line="274"/>
      </w:pPr>
      <w:r>
        <w:rPr>
          <w:rFonts w:ascii="Calibri" w:cs="Calibri" w:eastAsia="Calibri" w:hAnsi="Calibri"/>
          <w:color w:val="222222"/>
          <w:sz w:val="22"/>
          <w:szCs w:val="22"/>
        </w:rPr>
        <w:t xml:space="preserve">A suspected breach of confidential information is handled as required by law.</w:t>
      </w:r>
    </w:p>
    <w:p>
      <w:pPr>
        <w:pStyle w:val="Heading2"/>
        <w:spacing w:after="90" w:before="230"/>
      </w:pPr>
      <w:r>
        <w:rPr>
          <w:rFonts w:ascii="Calibri" w:cs="Calibri" w:eastAsia="Calibri" w:hAnsi="Calibri"/>
          <w:b/>
          <w:bCs/>
          <w:color w:val="2C523A"/>
          <w:sz w:val="24"/>
          <w:szCs w:val="24"/>
        </w:rPr>
        <w:t xml:space="preserve">8.06  Outcome Measurement and Client Satisfaction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LME/MCO quality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measure results and use client input to improve.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measures treatment outcomes and gathers client satisfaction, and uses both to improve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tracks outcome measures appropriate to its services and required by payers.</w:t>
      </w:r>
    </w:p>
    <w:p>
      <w:pPr>
        <w:pStyle w:val="ListParagraph"/>
        <w:numPr>
          <w:ilvl w:val="0"/>
          <w:numId w:val="2"/>
        </w:numPr>
        <w:spacing w:after="70" w:line="274"/>
      </w:pPr>
      <w:r>
        <w:rPr>
          <w:rFonts w:ascii="Calibri" w:cs="Calibri" w:eastAsia="Calibri" w:hAnsi="Calibri"/>
          <w:color w:val="222222"/>
          <w:sz w:val="22"/>
          <w:szCs w:val="22"/>
        </w:rPr>
        <w:t xml:space="preserve">Client and family satisfaction is gathered without reprisal and reviewed.</w:t>
      </w:r>
    </w:p>
    <w:p>
      <w:pPr>
        <w:pStyle w:val="ListParagraph"/>
        <w:numPr>
          <w:ilvl w:val="0"/>
          <w:numId w:val="2"/>
        </w:numPr>
        <w:spacing w:after="70" w:line="274"/>
      </w:pPr>
      <w:r>
        <w:rPr>
          <w:rFonts w:ascii="Calibri" w:cs="Calibri" w:eastAsia="Calibri" w:hAnsi="Calibri"/>
          <w:color w:val="222222"/>
          <w:sz w:val="22"/>
          <w:szCs w:val="22"/>
        </w:rPr>
        <w:t xml:space="preserve">Findings drive quality-improvement priorities and are documented.</w:t>
      </w:r>
    </w:p>
    <w:p>
      <w:pPr>
        <w:pStyle w:val="ListParagraph"/>
        <w:numPr>
          <w:ilvl w:val="0"/>
          <w:numId w:val="2"/>
        </w:numPr>
        <w:spacing w:after="70" w:line="274"/>
      </w:pPr>
      <w:r>
        <w:rPr>
          <w:rFonts w:ascii="Calibri" w:cs="Calibri" w:eastAsia="Calibri" w:hAnsi="Calibri"/>
          <w:color w:val="222222"/>
          <w:sz w:val="22"/>
          <w:szCs w:val="22"/>
        </w:rPr>
        <w:t xml:space="preserve">Results are shared with staff and, as required, with the LME/MCO.</w:t>
      </w:r>
    </w:p>
    <w:p>
      <w:pPr>
        <w:pStyle w:val="Heading2"/>
        <w:spacing w:after="90" w:before="230"/>
      </w:pPr>
      <w:r>
        <w:rPr>
          <w:rFonts w:ascii="Calibri" w:cs="Calibri" w:eastAsia="Calibri" w:hAnsi="Calibri"/>
          <w:b/>
          <w:bCs/>
          <w:color w:val="2C523A"/>
          <w:sz w:val="24"/>
          <w:szCs w:val="24"/>
        </w:rPr>
        <w:t xml:space="preserve">8.07  Corporate Compliance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and state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an effective compliance program.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compliance program with standards, oversight, training, and a way to report concerns without reprisal.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adopts written standards of conduct and compliance policies and designates responsibility for compliance.</w:t>
      </w:r>
    </w:p>
    <w:p>
      <w:pPr>
        <w:pStyle w:val="ListParagraph"/>
        <w:numPr>
          <w:ilvl w:val="0"/>
          <w:numId w:val="2"/>
        </w:numPr>
        <w:spacing w:after="70" w:line="274"/>
      </w:pPr>
      <w:r>
        <w:rPr>
          <w:rFonts w:ascii="Calibri" w:cs="Calibri" w:eastAsia="Calibri" w:hAnsi="Calibri"/>
          <w:color w:val="222222"/>
          <w:sz w:val="22"/>
          <w:szCs w:val="22"/>
        </w:rPr>
        <w:t xml:space="preserve">Staff are trained on compliance, including billing integrity and fraud, waste, and abuse, and how to report concerns without reprisal.</w:t>
      </w:r>
    </w:p>
    <w:p>
      <w:pPr>
        <w:pStyle w:val="ListParagraph"/>
        <w:numPr>
          <w:ilvl w:val="0"/>
          <w:numId w:val="2"/>
        </w:numPr>
        <w:spacing w:after="70" w:line="274"/>
      </w:pPr>
      <w:r>
        <w:rPr>
          <w:rFonts w:ascii="Calibri" w:cs="Calibri" w:eastAsia="Calibri" w:hAnsi="Calibri"/>
          <w:color w:val="222222"/>
          <w:sz w:val="22"/>
          <w:szCs w:val="22"/>
        </w:rPr>
        <w:t xml:space="preserve">Reported concerns are investigated and addressed, and corrective action is taken.</w:t>
      </w:r>
    </w:p>
    <w:p>
      <w:pPr>
        <w:pStyle w:val="ListParagraph"/>
        <w:numPr>
          <w:ilvl w:val="0"/>
          <w:numId w:val="2"/>
        </w:numPr>
        <w:spacing w:after="70" w:line="274"/>
      </w:pPr>
      <w:r>
        <w:rPr>
          <w:rFonts w:ascii="Calibri" w:cs="Calibri" w:eastAsia="Calibri" w:hAnsi="Calibri"/>
          <w:color w:val="222222"/>
          <w:sz w:val="22"/>
          <w:szCs w:val="22"/>
        </w:rPr>
        <w:t xml:space="preserve">The compliance program is reviewed and updated.</w:t>
      </w:r>
    </w:p>
    <w:p>
      <w:pPr>
        <w:pStyle w:val="Heading2"/>
        <w:spacing w:after="90" w:before="230"/>
      </w:pPr>
      <w:r>
        <w:rPr>
          <w:rFonts w:ascii="Calibri" w:cs="Calibri" w:eastAsia="Calibri" w:hAnsi="Calibri"/>
          <w:b/>
          <w:bCs/>
          <w:color w:val="2C523A"/>
          <w:sz w:val="24"/>
          <w:szCs w:val="24"/>
        </w:rPr>
        <w:t xml:space="preserve">8.08  Utilization Review and Documentation Audits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LME/MCO;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and documentation support what is delivered and billed.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reviews utilization and audits documentation to confirm services are appropriate, delivered, and supported.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reviews utilization to confirm services match assessed need and the person-centered plan.</w:t>
      </w:r>
    </w:p>
    <w:p>
      <w:pPr>
        <w:pStyle w:val="ListParagraph"/>
        <w:numPr>
          <w:ilvl w:val="0"/>
          <w:numId w:val="2"/>
        </w:numPr>
        <w:spacing w:after="70" w:line="274"/>
      </w:pPr>
      <w:r>
        <w:rPr>
          <w:rFonts w:ascii="Calibri" w:cs="Calibri" w:eastAsia="Calibri" w:hAnsi="Calibri"/>
          <w:color w:val="222222"/>
          <w:sz w:val="22"/>
          <w:szCs w:val="22"/>
        </w:rPr>
        <w:t xml:space="preserve">Documentation is audited for completeness, accuracy, and support for services billed.</w:t>
      </w:r>
    </w:p>
    <w:p>
      <w:pPr>
        <w:pStyle w:val="ListParagraph"/>
        <w:numPr>
          <w:ilvl w:val="0"/>
          <w:numId w:val="2"/>
        </w:numPr>
        <w:spacing w:after="70" w:line="274"/>
      </w:pPr>
      <w:r>
        <w:rPr>
          <w:rFonts w:ascii="Calibri" w:cs="Calibri" w:eastAsia="Calibri" w:hAnsi="Calibri"/>
          <w:color w:val="222222"/>
          <w:sz w:val="22"/>
          <w:szCs w:val="22"/>
        </w:rPr>
        <w:t xml:space="preserve">Deficiencies are corrected and used to improve practice and training.</w:t>
      </w:r>
    </w:p>
    <w:p>
      <w:pPr>
        <w:pStyle w:val="ListParagraph"/>
        <w:numPr>
          <w:ilvl w:val="0"/>
          <w:numId w:val="2"/>
        </w:numPr>
        <w:spacing w:after="70" w:line="274"/>
      </w:pPr>
      <w:r>
        <w:rPr>
          <w:rFonts w:ascii="Calibri" w:cs="Calibri" w:eastAsia="Calibri" w:hAnsi="Calibri"/>
          <w:color w:val="222222"/>
          <w:sz w:val="22"/>
          <w:szCs w:val="22"/>
        </w:rPr>
        <w:t xml:space="preserve">Audit activity is documented.</w:t>
      </w:r>
    </w:p>
    <w:p>
      <w:pPr>
        <w:pStyle w:val="Heading2"/>
        <w:spacing w:after="90" w:before="230"/>
      </w:pPr>
      <w:r>
        <w:rPr>
          <w:rFonts w:ascii="Calibri" w:cs="Calibri" w:eastAsia="Calibri" w:hAnsi="Calibri"/>
          <w:b/>
          <w:bCs/>
          <w:color w:val="2C523A"/>
          <w:sz w:val="24"/>
          <w:szCs w:val="24"/>
        </w:rPr>
        <w:t xml:space="preserve">8.09  Data Security and Electronic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applicable security law;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electronic clinical data.</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electronic clinical records and data with safeguards meeting HIPAA and can recover them after a disruption.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Electronic records are protected with access controls, audit trails, and encryption where appropriate, meeting HIPAA.</w:t>
      </w:r>
    </w:p>
    <w:p>
      <w:pPr>
        <w:pStyle w:val="ListParagraph"/>
        <w:numPr>
          <w:ilvl w:val="0"/>
          <w:numId w:val="2"/>
        </w:numPr>
        <w:spacing w:after="70" w:line="274"/>
      </w:pPr>
      <w:r>
        <w:rPr>
          <w:rFonts w:ascii="Calibri" w:cs="Calibri" w:eastAsia="Calibri" w:hAnsi="Calibri"/>
          <w:color w:val="222222"/>
          <w:sz w:val="22"/>
          <w:szCs w:val="22"/>
        </w:rPr>
        <w:t xml:space="preserve">Any co-occurring substance use records are protected consistent with 42 CFR Part 2.</w:t>
      </w:r>
    </w:p>
    <w:p>
      <w:pPr>
        <w:pStyle w:val="ListParagraph"/>
        <w:numPr>
          <w:ilvl w:val="0"/>
          <w:numId w:val="2"/>
        </w:numPr>
        <w:spacing w:after="70" w:line="274"/>
      </w:pPr>
      <w:r>
        <w:rPr>
          <w:rFonts w:ascii="Calibri" w:cs="Calibri" w:eastAsia="Calibri" w:hAnsi="Calibri"/>
          <w:color w:val="222222"/>
          <w:sz w:val="22"/>
          <w:szCs w:val="22"/>
        </w:rPr>
        <w:t xml:space="preserve">Data is backed up and recoverable, and backups are protected.</w:t>
      </w:r>
    </w:p>
    <w:p>
      <w:pPr>
        <w:pStyle w:val="ListParagraph"/>
        <w:numPr>
          <w:ilvl w:val="0"/>
          <w:numId w:val="2"/>
        </w:numPr>
        <w:spacing w:after="70" w:line="274"/>
      </w:pPr>
      <w:r>
        <w:rPr>
          <w:rFonts w:ascii="Calibri" w:cs="Calibri" w:eastAsia="Calibri" w:hAnsi="Calibri"/>
          <w:color w:val="222222"/>
          <w:sz w:val="22"/>
          <w:szCs w:val="22"/>
        </w:rPr>
        <w:t xml:space="preserve">A suspected breach is investigated and handled as required by law.</w:t>
      </w:r>
    </w:p>
    <w:p>
      <w:pPr>
        <w:pStyle w:val="Heading2"/>
        <w:spacing w:after="90" w:before="230"/>
      </w:pPr>
      <w:r>
        <w:rPr>
          <w:rFonts w:ascii="Calibri" w:cs="Calibri" w:eastAsia="Calibri" w:hAnsi="Calibri"/>
          <w:b/>
          <w:bCs/>
          <w:color w:val="2C523A"/>
          <w:sz w:val="24"/>
          <w:szCs w:val="24"/>
        </w:rPr>
        <w:t xml:space="preserve">8.10  Financial Management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 a sound financial footing that protects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its finances so it can meet obligations and continue services, and plans for continuity.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maintains sound financial practices, including timely payroll and payment of obligations.</w:t>
      </w:r>
    </w:p>
    <w:p>
      <w:pPr>
        <w:pStyle w:val="ListParagraph"/>
        <w:numPr>
          <w:ilvl w:val="0"/>
          <w:numId w:val="2"/>
        </w:numPr>
        <w:spacing w:after="70" w:line="274"/>
      </w:pPr>
      <w:r>
        <w:rPr>
          <w:rFonts w:ascii="Calibri" w:cs="Calibri" w:eastAsia="Calibri" w:hAnsi="Calibri"/>
          <w:color w:val="222222"/>
          <w:sz w:val="22"/>
          <w:szCs w:val="22"/>
        </w:rPr>
        <w:t xml:space="preserve">The provider plans for continuity so a disruption does not endanger the people served, including medication and crisis support.</w:t>
      </w:r>
    </w:p>
    <w:p>
      <w:pPr>
        <w:pStyle w:val="ListParagraph"/>
        <w:numPr>
          <w:ilvl w:val="0"/>
          <w:numId w:val="2"/>
        </w:numPr>
        <w:spacing w:after="70" w:line="274"/>
      </w:pPr>
      <w:r>
        <w:rPr>
          <w:rFonts w:ascii="Calibri" w:cs="Calibri" w:eastAsia="Calibri" w:hAnsi="Calibri"/>
          <w:color w:val="222222"/>
          <w:sz w:val="22"/>
          <w:szCs w:val="22"/>
        </w:rPr>
        <w:t xml:space="preserve">Financial records are maintained and available as required.</w:t>
      </w:r>
    </w:p>
    <w:p>
      <w:pPr>
        <w:pStyle w:val="ListParagraph"/>
        <w:numPr>
          <w:ilvl w:val="0"/>
          <w:numId w:val="2"/>
        </w:numPr>
        <w:spacing w:after="70" w:line="274"/>
      </w:pPr>
      <w:r>
        <w:rPr>
          <w:rFonts w:ascii="Calibri" w:cs="Calibri" w:eastAsia="Calibri" w:hAnsi="Calibri"/>
          <w:color w:val="222222"/>
          <w:sz w:val="22"/>
          <w:szCs w:val="22"/>
        </w:rPr>
        <w:t xml:space="preserve">Signs of financial distress that could affect care prompt planning to protect continuity.</w:t>
      </w:r>
    </w:p>
    <w:p>
      <w:pPr>
        <w:pStyle w:val="Heading2"/>
        <w:spacing w:after="90" w:before="230"/>
      </w:pPr>
      <w:r>
        <w:rPr>
          <w:rFonts w:ascii="Calibri" w:cs="Calibri" w:eastAsia="Calibri" w:hAnsi="Calibri"/>
          <w:b/>
          <w:bCs/>
          <w:color w:val="2C523A"/>
          <w:sz w:val="24"/>
          <w:szCs w:val="24"/>
        </w:rPr>
        <w:t xml:space="preserve">8.11  Client Access to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N.C.G.S. 122C;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a person's right to access their records within the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honors requests by persons served to access their records consistent with HIPAA and state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Persons served may request access to their records, and the provider responds within legal timeframes and limits.</w:t>
      </w:r>
    </w:p>
    <w:p>
      <w:pPr>
        <w:pStyle w:val="ListParagraph"/>
        <w:numPr>
          <w:ilvl w:val="0"/>
          <w:numId w:val="2"/>
        </w:numPr>
        <w:spacing w:after="70" w:line="274"/>
      </w:pPr>
      <w:r>
        <w:rPr>
          <w:rFonts w:ascii="Calibri" w:cs="Calibri" w:eastAsia="Calibri" w:hAnsi="Calibri"/>
          <w:color w:val="222222"/>
          <w:sz w:val="22"/>
          <w:szCs w:val="22"/>
        </w:rPr>
        <w:t xml:space="preserve">The provider applies the access rules of HIPAA and 122C, including any clinical limits, and Part 2 for any co-occurring substance use records.</w:t>
      </w:r>
    </w:p>
    <w:p>
      <w:pPr>
        <w:pStyle w:val="ListParagraph"/>
        <w:numPr>
          <w:ilvl w:val="0"/>
          <w:numId w:val="2"/>
        </w:numPr>
        <w:spacing w:after="70" w:line="274"/>
      </w:pPr>
      <w:r>
        <w:rPr>
          <w:rFonts w:ascii="Calibri" w:cs="Calibri" w:eastAsia="Calibri" w:hAnsi="Calibri"/>
          <w:color w:val="222222"/>
          <w:sz w:val="22"/>
          <w:szCs w:val="22"/>
        </w:rPr>
        <w:t xml:space="preserve">Requests and responses are documented.</w:t>
      </w:r>
    </w:p>
    <w:p>
      <w:pPr>
        <w:pStyle w:val="ListParagraph"/>
        <w:numPr>
          <w:ilvl w:val="0"/>
          <w:numId w:val="2"/>
        </w:numPr>
        <w:spacing w:after="70" w:line="274"/>
      </w:pPr>
      <w:r>
        <w:rPr>
          <w:rFonts w:ascii="Calibri" w:cs="Calibri" w:eastAsia="Calibri" w:hAnsi="Calibri"/>
          <w:color w:val="222222"/>
          <w:sz w:val="22"/>
          <w:szCs w:val="22"/>
        </w:rPr>
        <w:t xml:space="preserve">Persons are told how to request access and corrections.</w:t>
      </w:r>
    </w:p>
    <w:p>
      <w:pPr>
        <w:pStyle w:val="Heading2"/>
        <w:spacing w:after="90" w:before="230"/>
      </w:pPr>
      <w:r>
        <w:rPr>
          <w:rFonts w:ascii="Calibri" w:cs="Calibri" w:eastAsia="Calibri" w:hAnsi="Calibri"/>
          <w:b/>
          <w:bCs/>
          <w:color w:val="2C523A"/>
          <w:sz w:val="24"/>
          <w:szCs w:val="24"/>
        </w:rPr>
        <w:t xml:space="preserve">8.12  Cultural Competence and Language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10A NCAC 27G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accessible, culturally responsive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builds cultural competence and language access into its services and workforce.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supports staff cultural competence and provides language access as needed.</w:t>
      </w:r>
    </w:p>
    <w:p>
      <w:pPr>
        <w:pStyle w:val="ListParagraph"/>
        <w:numPr>
          <w:ilvl w:val="0"/>
          <w:numId w:val="2"/>
        </w:numPr>
        <w:spacing w:after="70" w:line="274"/>
      </w:pPr>
      <w:r>
        <w:rPr>
          <w:rFonts w:ascii="Calibri" w:cs="Calibri" w:eastAsia="Calibri" w:hAnsi="Calibri"/>
          <w:color w:val="222222"/>
          <w:sz w:val="22"/>
          <w:szCs w:val="22"/>
        </w:rPr>
        <w:t xml:space="preserve">Services and materials are adapted for the populations served where appropriate.</w:t>
      </w:r>
    </w:p>
    <w:p>
      <w:pPr>
        <w:pStyle w:val="ListParagraph"/>
        <w:numPr>
          <w:ilvl w:val="0"/>
          <w:numId w:val="2"/>
        </w:numPr>
        <w:spacing w:after="70" w:line="274"/>
      </w:pPr>
      <w:r>
        <w:rPr>
          <w:rFonts w:ascii="Calibri" w:cs="Calibri" w:eastAsia="Calibri" w:hAnsi="Calibri"/>
          <w:color w:val="222222"/>
          <w:sz w:val="22"/>
          <w:szCs w:val="22"/>
        </w:rPr>
        <w:t xml:space="preserve">Disparities in access or outcomes are reviewed and addressed.</w:t>
      </w:r>
    </w:p>
    <w:p>
      <w:pPr>
        <w:pStyle w:val="ListParagraph"/>
        <w:numPr>
          <w:ilvl w:val="0"/>
          <w:numId w:val="2"/>
        </w:numPr>
        <w:spacing w:after="70" w:line="274"/>
      </w:pPr>
      <w:r>
        <w:rPr>
          <w:rFonts w:ascii="Calibri" w:cs="Calibri" w:eastAsia="Calibri" w:hAnsi="Calibri"/>
          <w:color w:val="222222"/>
          <w:sz w:val="22"/>
          <w:szCs w:val="22"/>
        </w:rPr>
        <w:t xml:space="preserve">These efforts are part of quality management.</w:t>
      </w:r>
    </w:p>
    <w:p>
      <w:pPr>
        <w:pStyle w:val="Heading2"/>
        <w:spacing w:after="90" w:before="230"/>
      </w:pPr>
      <w:r>
        <w:rPr>
          <w:rFonts w:ascii="Calibri" w:cs="Calibri" w:eastAsia="Calibri" w:hAnsi="Calibri"/>
          <w:b/>
          <w:bCs/>
          <w:color w:val="2C523A"/>
          <w:sz w:val="24"/>
          <w:szCs w:val="24"/>
        </w:rPr>
        <w:t xml:space="preserve">8.13  Marketing and Referral Integrity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Anti-Kickback Statute; state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market and take referrals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markets truthfully and structures referral relationships to comply with anti-kickback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Marketing accurately describes the provider's licensed services and does not mislead.</w:t>
      </w:r>
    </w:p>
    <w:p>
      <w:pPr>
        <w:pStyle w:val="ListParagraph"/>
        <w:numPr>
          <w:ilvl w:val="0"/>
          <w:numId w:val="2"/>
        </w:numPr>
        <w:spacing w:after="70" w:line="274"/>
      </w:pPr>
      <w:r>
        <w:rPr>
          <w:rFonts w:ascii="Calibri" w:cs="Calibri" w:eastAsia="Calibri" w:hAnsi="Calibri"/>
          <w:color w:val="222222"/>
          <w:sz w:val="22"/>
          <w:szCs w:val="22"/>
        </w:rPr>
        <w:t xml:space="preserve">The provider does not pay or receive unlawful remuneration for referrals.</w:t>
      </w:r>
    </w:p>
    <w:p>
      <w:pPr>
        <w:pStyle w:val="ListParagraph"/>
        <w:numPr>
          <w:ilvl w:val="0"/>
          <w:numId w:val="2"/>
        </w:numPr>
        <w:spacing w:after="70" w:line="274"/>
      </w:pPr>
      <w:r>
        <w:rPr>
          <w:rFonts w:ascii="Calibri" w:cs="Calibri" w:eastAsia="Calibri" w:hAnsi="Calibri"/>
          <w:color w:val="222222"/>
          <w:sz w:val="22"/>
          <w:szCs w:val="22"/>
        </w:rPr>
        <w:t xml:space="preserve">Referral relationships preserve the person's choice and are documented.</w:t>
      </w:r>
    </w:p>
    <w:p>
      <w:pPr>
        <w:pStyle w:val="ListParagraph"/>
        <w:numPr>
          <w:ilvl w:val="0"/>
          <w:numId w:val="2"/>
        </w:numPr>
        <w:spacing w:after="70" w:line="274"/>
      </w:pPr>
      <w:r>
        <w:rPr>
          <w:rFonts w:ascii="Calibri" w:cs="Calibri" w:eastAsia="Calibri" w:hAnsi="Calibri"/>
          <w:color w:val="222222"/>
          <w:sz w:val="22"/>
          <w:szCs w:val="22"/>
        </w:rPr>
        <w:t xml:space="preserve">Marketing and referral practices are reviewed for compliance.</w:t>
      </w:r>
    </w:p>
    <w:p>
      <w:pPr>
        <w:pStyle w:val="Heading2"/>
        <w:spacing w:after="90" w:before="230"/>
      </w:pPr>
      <w:r>
        <w:rPr>
          <w:rFonts w:ascii="Calibri" w:cs="Calibri" w:eastAsia="Calibri" w:hAnsi="Calibri"/>
          <w:b/>
          <w:bCs/>
          <w:color w:val="2C523A"/>
          <w:sz w:val="24"/>
          <w:szCs w:val="24"/>
        </w:rPr>
        <w:t xml:space="preserve">8.14  Manual Adoption and Staff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.0201-.0205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the manual into force and confirm staff understanding.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adopts this manual, makes it available to staff, and documents that staff have received and understand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responsible authority adopts this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and to DHSR,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and re-acknowledged where appropriate.</w:t>
      </w:r>
    </w:p>
    <w:p>
      <w:pPr>
        <w:pStyle w:val="Heading2"/>
        <w:spacing w:after="90" w:before="230"/>
      </w:pPr>
      <w:r>
        <w:rPr>
          <w:rFonts w:ascii="Calibri" w:cs="Calibri" w:eastAsia="Calibri" w:hAnsi="Calibri"/>
          <w:b/>
          <w:bCs/>
          <w:color w:val="2C523A"/>
          <w:sz w:val="24"/>
          <w:szCs w:val="24"/>
        </w:rPr>
        <w:t xml:space="preserve">8.15  Business Associate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vendors handling protected information to required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vendors and business associates handling protected information meet HIPAA and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are executed with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Vendors meet applicable privacy, security, and program-integrity requirements.</w:t>
      </w:r>
    </w:p>
    <w:p>
      <w:pPr>
        <w:pStyle w:val="ListParagraph"/>
        <w:numPr>
          <w:ilvl w:val="0"/>
          <w:numId w:val="2"/>
        </w:numPr>
        <w:spacing w:after="70" w:line="274"/>
      </w:pPr>
      <w:r>
        <w:rPr>
          <w:rFonts w:ascii="Calibri" w:cs="Calibri" w:eastAsia="Calibri" w:hAnsi="Calibri"/>
          <w:color w:val="222222"/>
          <w:sz w:val="22"/>
          <w:szCs w:val="22"/>
        </w:rPr>
        <w:t xml:space="preserve">Vendor compliance is monitored, and issues are addressed.</w:t>
      </w:r>
    </w:p>
    <w:p>
      <w:pPr>
        <w:pStyle w:val="ListParagraph"/>
        <w:numPr>
          <w:ilvl w:val="0"/>
          <w:numId w:val="2"/>
        </w:numPr>
        <w:spacing w:after="70" w:line="274"/>
      </w:pPr>
      <w:r>
        <w:rPr>
          <w:rFonts w:ascii="Calibri" w:cs="Calibri" w:eastAsia="Calibri" w:hAnsi="Calibri"/>
          <w:color w:val="222222"/>
          <w:sz w:val="22"/>
          <w:szCs w:val="22"/>
        </w:rPr>
        <w:t xml:space="preserve">Agreements and monitoring are documented.</w:t>
      </w:r>
    </w:p>
    <w:p>
      <w:pPr>
        <w:pStyle w:val="Heading2"/>
        <w:spacing w:after="90" w:before="230"/>
      </w:pPr>
      <w:r>
        <w:rPr>
          <w:rFonts w:ascii="Calibri" w:cs="Calibri" w:eastAsia="Calibri" w:hAnsi="Calibri"/>
          <w:b/>
          <w:bCs/>
          <w:color w:val="2C523A"/>
          <w:sz w:val="24"/>
          <w:szCs w:val="24"/>
        </w:rPr>
        <w:t xml:space="preserve">8.16  Emergency Operations and Continuity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27G; continuity planning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sustain essential care through emergencies and disasters.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emergency operations plan that sustains essential services, especially medication and crisis support, through disruptions.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identifies people whose safety depends on continued service and plans continuity.</w:t>
      </w:r>
    </w:p>
    <w:p>
      <w:pPr>
        <w:pStyle w:val="ListParagraph"/>
        <w:numPr>
          <w:ilvl w:val="0"/>
          <w:numId w:val="2"/>
        </w:numPr>
        <w:spacing w:after="70" w:line="274"/>
      </w:pPr>
      <w:r>
        <w:rPr>
          <w:rFonts w:ascii="Calibri" w:cs="Calibri" w:eastAsia="Calibri" w:hAnsi="Calibri"/>
          <w:color w:val="222222"/>
          <w:sz w:val="22"/>
          <w:szCs w:val="22"/>
        </w:rPr>
        <w:t xml:space="preserve">The plan addresses staffing, records access, medication access, crisis support, and communication during disruptions.</w:t>
      </w:r>
    </w:p>
    <w:p>
      <w:pPr>
        <w:pStyle w:val="ListParagraph"/>
        <w:numPr>
          <w:ilvl w:val="0"/>
          <w:numId w:val="2"/>
        </w:numPr>
        <w:spacing w:after="70" w:line="274"/>
      </w:pPr>
      <w:r>
        <w:rPr>
          <w:rFonts w:ascii="Calibri" w:cs="Calibri" w:eastAsia="Calibri" w:hAnsi="Calibri"/>
          <w:color w:val="222222"/>
          <w:sz w:val="22"/>
          <w:szCs w:val="22"/>
        </w:rPr>
        <w:t xml:space="preserve">Staff know their roles, and the plan is exercised and reviewed.</w:t>
      </w:r>
    </w:p>
    <w:p>
      <w:pPr>
        <w:pStyle w:val="ListParagraph"/>
        <w:numPr>
          <w:ilvl w:val="0"/>
          <w:numId w:val="2"/>
        </w:numPr>
        <w:spacing w:after="70" w:line="274"/>
      </w:pPr>
      <w:r>
        <w:rPr>
          <w:rFonts w:ascii="Calibri" w:cs="Calibri" w:eastAsia="Calibri" w:hAnsi="Calibri"/>
          <w:color w:val="222222"/>
          <w:sz w:val="22"/>
          <w:szCs w:val="22"/>
        </w:rPr>
        <w:t xml:space="preserve">Actions during an emergency are documented.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North Carolina and federal authorities on which they rest. N.C.G.S. Chapter 122C and 10A NCAC 27G govern mental health services through the Division of Health Service Regulation. This is a starting reference, not a complete list — confirm current text and service definitions with DHSR and the applicable boards.</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N.C.G.S. Chapter 122C — Mental Health, Developmental Disabilities, and Substance Abuse Act (licensure, rights, confidentiality).</w:t>
      </w:r>
    </w:p>
    <w:p>
      <w:pPr>
        <w:pStyle w:val="ListParagraph"/>
        <w:numPr>
          <w:ilvl w:val="0"/>
          <w:numId w:val="3"/>
        </w:numPr>
        <w:spacing w:after="60" w:line="274"/>
      </w:pPr>
      <w:r>
        <w:rPr>
          <w:rFonts w:ascii="Calibri" w:cs="Calibri" w:eastAsia="Calibri" w:hAnsi="Calibri"/>
          <w:color w:val="222222"/>
          <w:sz w:val="22"/>
          <w:szCs w:val="22"/>
        </w:rPr>
        <w:t xml:space="preserve">10A NCAC 27G — Rules for MH/DD/SA Facilities and Services (general rules; staff definitions at .0104; assessment and plan at .0205; physical plant at .0300; incident reporting at .0209).</w:t>
      </w:r>
    </w:p>
    <w:p>
      <w:pPr>
        <w:pStyle w:val="ListParagraph"/>
        <w:numPr>
          <w:ilvl w:val="0"/>
          <w:numId w:val="3"/>
        </w:numPr>
        <w:spacing w:after="60" w:line="274"/>
      </w:pPr>
      <w:r>
        <w:rPr>
          <w:rFonts w:ascii="Calibri" w:cs="Calibri" w:eastAsia="Calibri" w:hAnsi="Calibri"/>
          <w:color w:val="222222"/>
          <w:sz w:val="22"/>
          <w:szCs w:val="22"/>
        </w:rPr>
        <w:t xml:space="preserve">10A NCAC 27D and 27E — client rights and restrictive interventions; 27F — 24-hour facilities; 27C — procedures and general information.</w:t>
      </w:r>
    </w:p>
    <w:p>
      <w:pPr>
        <w:pStyle w:val="ListParagraph"/>
        <w:numPr>
          <w:ilvl w:val="0"/>
          <w:numId w:val="3"/>
        </w:numPr>
        <w:spacing w:after="60" w:line="274"/>
      </w:pPr>
      <w:r>
        <w:rPr>
          <w:rFonts w:ascii="Calibri" w:cs="Calibri" w:eastAsia="Calibri" w:hAnsi="Calibri"/>
          <w:color w:val="222222"/>
          <w:sz w:val="22"/>
          <w:szCs w:val="22"/>
        </w:rPr>
        <w:t xml:space="preserve">N.C.G.S. 122C-52 to 122C-56 and HIPAA — confidentiality; 42 CFR Part 2 — applied to any co-occurring substance use records.</w:t>
      </w:r>
    </w:p>
    <w:p>
      <w:pPr>
        <w:pStyle w:val="ListParagraph"/>
        <w:numPr>
          <w:ilvl w:val="0"/>
          <w:numId w:val="3"/>
        </w:numPr>
        <w:spacing w:after="60" w:line="274"/>
      </w:pPr>
      <w:r>
        <w:rPr>
          <w:rFonts w:ascii="Calibri" w:cs="Calibri" w:eastAsia="Calibri" w:hAnsi="Calibri"/>
          <w:color w:val="222222"/>
          <w:sz w:val="22"/>
          <w:szCs w:val="22"/>
        </w:rPr>
        <w:t xml:space="preserve">Licensing boards — LCMHC (Board of Licensed Clinical Mental Health Counselors), LCSW (Social Work Certification and Licensure Board), licensed psychologist (Psychology Board, 21 NCAC 54), LMFT (Marriage and Family Therapy Licensure Board), and the Medical Board for physicians.</w:t>
      </w:r>
    </w:p>
    <w:p>
      <w:pPr>
        <w:pStyle w:val="Heading2"/>
        <w:spacing w:after="90" w:before="230"/>
      </w:pPr>
      <w:r>
        <w:rPr>
          <w:rFonts w:ascii="Calibri" w:cs="Calibri" w:eastAsia="Calibri" w:hAnsi="Calibri"/>
          <w:b/>
          <w:bCs/>
          <w:color w:val="2C523A"/>
          <w:sz w:val="24"/>
          <w:szCs w:val="24"/>
        </w:rPr>
        <w:t xml:space="preserve">Service definitions (set by DMHDDSUS)</w:t>
      </w:r>
    </w:p>
    <w:p>
      <w:pPr>
        <w:pStyle w:val="ListParagraph"/>
        <w:numPr>
          <w:ilvl w:val="0"/>
          <w:numId w:val="3"/>
        </w:numPr>
        <w:spacing w:after="60" w:line="274"/>
      </w:pPr>
      <w:r>
        <w:rPr>
          <w:rFonts w:ascii="Calibri" w:cs="Calibri" w:eastAsia="Calibri" w:hAnsi="Calibri"/>
          <w:color w:val="222222"/>
          <w:sz w:val="22"/>
          <w:szCs w:val="22"/>
        </w:rPr>
        <w:t xml:space="preserve">Outpatient treatment — individual, group, and family therapy by licensed professionals.</w:t>
      </w:r>
    </w:p>
    <w:p>
      <w:pPr>
        <w:pStyle w:val="ListParagraph"/>
        <w:numPr>
          <w:ilvl w:val="0"/>
          <w:numId w:val="3"/>
        </w:numPr>
        <w:spacing w:after="60" w:line="274"/>
      </w:pPr>
      <w:r>
        <w:rPr>
          <w:rFonts w:ascii="Calibri" w:cs="Calibri" w:eastAsia="Calibri" w:hAnsi="Calibri"/>
          <w:color w:val="222222"/>
          <w:sz w:val="22"/>
          <w:szCs w:val="22"/>
        </w:rPr>
        <w:t xml:space="preserve">Community Support Team and Assertive Community Treatment (ACTT) — team-based community services.</w:t>
      </w:r>
    </w:p>
    <w:p>
      <w:pPr>
        <w:pStyle w:val="ListParagraph"/>
        <w:numPr>
          <w:ilvl w:val="0"/>
          <w:numId w:val="3"/>
        </w:numPr>
        <w:spacing w:after="60" w:line="274"/>
      </w:pPr>
      <w:r>
        <w:rPr>
          <w:rFonts w:ascii="Calibri" w:cs="Calibri" w:eastAsia="Calibri" w:hAnsi="Calibri"/>
          <w:color w:val="222222"/>
          <w:sz w:val="22"/>
          <w:szCs w:val="22"/>
        </w:rPr>
        <w:t xml:space="preserve">Psychosocial rehabilitation, partial hospitalization, and day treatment — rehabilitative and structured day services.</w:t>
      </w:r>
    </w:p>
    <w:p>
      <w:pPr>
        <w:pStyle w:val="ListParagraph"/>
        <w:numPr>
          <w:ilvl w:val="0"/>
          <w:numId w:val="3"/>
        </w:numPr>
        <w:spacing w:after="60" w:line="274"/>
      </w:pPr>
      <w:r>
        <w:rPr>
          <w:rFonts w:ascii="Calibri" w:cs="Calibri" w:eastAsia="Calibri" w:hAnsi="Calibri"/>
          <w:color w:val="222222"/>
          <w:sz w:val="22"/>
          <w:szCs w:val="22"/>
        </w:rPr>
        <w:t xml:space="preserve">Intensive In-Home and related child and adolescent services.</w:t>
      </w:r>
    </w:p>
    <w:p>
      <w:pPr>
        <w:pStyle w:val="ListParagraph"/>
        <w:numPr>
          <w:ilvl w:val="0"/>
          <w:numId w:val="3"/>
        </w:numPr>
        <w:spacing w:after="60" w:line="274"/>
      </w:pPr>
      <w:r>
        <w:rPr>
          <w:rFonts w:ascii="Calibri" w:cs="Calibri" w:eastAsia="Calibri" w:hAnsi="Calibri"/>
          <w:color w:val="222222"/>
          <w:sz w:val="22"/>
          <w:szCs w:val="22"/>
        </w:rPr>
        <w:t xml:space="preserve">Facility-based crisis and mobile crisis management — crisis services.</w:t>
      </w:r>
    </w:p>
    <w:p>
      <w:pPr>
        <w:pStyle w:val="Heading2"/>
        <w:spacing w:after="90" w:before="230"/>
      </w:pPr>
      <w:r>
        <w:rPr>
          <w:rFonts w:ascii="Calibri" w:cs="Calibri" w:eastAsia="Calibri" w:hAnsi="Calibri"/>
          <w:b/>
          <w:bCs/>
          <w:color w:val="2C523A"/>
          <w:sz w:val="24"/>
          <w:szCs w:val="24"/>
        </w:rPr>
        <w:t xml:space="preserve">Rules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Licensure &amp; Governance — 122C-22 to 122C-27; 27G .0401-.0406.</w:t>
      </w:r>
    </w:p>
    <w:p>
      <w:pPr>
        <w:pStyle w:val="ListParagraph"/>
        <w:numPr>
          <w:ilvl w:val="0"/>
          <w:numId w:val="3"/>
        </w:numPr>
        <w:spacing w:after="60" w:line="274"/>
      </w:pPr>
      <w:r>
        <w:rPr>
          <w:rFonts w:ascii="Calibri" w:cs="Calibri" w:eastAsia="Calibri" w:hAnsi="Calibri"/>
          <w:color w:val="222222"/>
          <w:sz w:val="22"/>
          <w:szCs w:val="22"/>
        </w:rPr>
        <w:t xml:space="preserve">Section 2 Client Rights &amp; Confidentiality — 122C Article 3 and 122C-52 to 122C-56; 27D; 27E; HIPAA; 42 CFR Part 2 (co-occurring).</w:t>
      </w:r>
    </w:p>
    <w:p>
      <w:pPr>
        <w:pStyle w:val="ListParagraph"/>
        <w:numPr>
          <w:ilvl w:val="0"/>
          <w:numId w:val="3"/>
        </w:numPr>
        <w:spacing w:after="60" w:line="274"/>
      </w:pPr>
      <w:r>
        <w:rPr>
          <w:rFonts w:ascii="Calibri" w:cs="Calibri" w:eastAsia="Calibri" w:hAnsi="Calibri"/>
          <w:color w:val="222222"/>
          <w:sz w:val="22"/>
          <w:szCs w:val="22"/>
        </w:rPr>
        <w:t xml:space="preserve">Section 3 Screening, Admission, Assessment &amp; Service Planning — 27G .0205 and service definitions.</w:t>
      </w:r>
    </w:p>
    <w:p>
      <w:pPr>
        <w:pStyle w:val="ListParagraph"/>
        <w:numPr>
          <w:ilvl w:val="0"/>
          <w:numId w:val="3"/>
        </w:numPr>
        <w:spacing w:after="60" w:line="274"/>
      </w:pPr>
      <w:r>
        <w:rPr>
          <w:rFonts w:ascii="Calibri" w:cs="Calibri" w:eastAsia="Calibri" w:hAnsi="Calibri"/>
          <w:color w:val="222222"/>
          <w:sz w:val="22"/>
          <w:szCs w:val="22"/>
        </w:rPr>
        <w:t xml:space="preserve">Section 4 Clinical Services &amp; Treatment — the applicable service definitions.</w:t>
      </w:r>
    </w:p>
    <w:p>
      <w:pPr>
        <w:pStyle w:val="ListParagraph"/>
        <w:numPr>
          <w:ilvl w:val="0"/>
          <w:numId w:val="3"/>
        </w:numPr>
        <w:spacing w:after="60" w:line="274"/>
      </w:pPr>
      <w:r>
        <w:rPr>
          <w:rFonts w:ascii="Calibri" w:cs="Calibri" w:eastAsia="Calibri" w:hAnsi="Calibri"/>
          <w:color w:val="222222"/>
          <w:sz w:val="22"/>
          <w:szCs w:val="22"/>
        </w:rPr>
        <w:t xml:space="preserve">Section 5 Personnel, Credentials &amp; Supervision — 27G .0104 and .0204; licensing boards; Health Care Personnel Registry.</w:t>
      </w:r>
    </w:p>
    <w:p>
      <w:pPr>
        <w:pStyle w:val="ListParagraph"/>
        <w:numPr>
          <w:ilvl w:val="0"/>
          <w:numId w:val="3"/>
        </w:numPr>
        <w:spacing w:after="60" w:line="274"/>
      </w:pPr>
      <w:r>
        <w:rPr>
          <w:rFonts w:ascii="Calibri" w:cs="Calibri" w:eastAsia="Calibri" w:hAnsi="Calibri"/>
          <w:color w:val="222222"/>
          <w:sz w:val="22"/>
          <w:szCs w:val="22"/>
        </w:rPr>
        <w:t xml:space="preserve">Section 6 Medication Management — 27G; prescriber scope; nursing and pharmacy standards.</w:t>
      </w:r>
    </w:p>
    <w:p>
      <w:pPr>
        <w:pStyle w:val="ListParagraph"/>
        <w:numPr>
          <w:ilvl w:val="0"/>
          <w:numId w:val="3"/>
        </w:numPr>
        <w:spacing w:after="60" w:line="274"/>
      </w:pPr>
      <w:r>
        <w:rPr>
          <w:rFonts w:ascii="Calibri" w:cs="Calibri" w:eastAsia="Calibri" w:hAnsi="Calibri"/>
          <w:color w:val="222222"/>
          <w:sz w:val="22"/>
          <w:szCs w:val="22"/>
        </w:rPr>
        <w:t xml:space="preserve">Section 7 Health, Safety &amp; Incident Management — 27G .0209; 27E; 27G .0300.</w:t>
      </w:r>
    </w:p>
    <w:p>
      <w:pPr>
        <w:pStyle w:val="ListParagraph"/>
        <w:numPr>
          <w:ilvl w:val="0"/>
          <w:numId w:val="3"/>
        </w:numPr>
        <w:spacing w:after="60" w:line="274"/>
      </w:pPr>
      <w:r>
        <w:rPr>
          <w:rFonts w:ascii="Calibri" w:cs="Calibri" w:eastAsia="Calibri" w:hAnsi="Calibri"/>
          <w:color w:val="222222"/>
          <w:sz w:val="22"/>
          <w:szCs w:val="22"/>
        </w:rPr>
        <w:t xml:space="preserve">Section 8 Quality, Compliance &amp; Business Operations — 27G; NC Medicaid and LME/MCO requirements; program integrity.</w:t>
      </w:r>
    </w:p>
    <w:p>
      <w:pPr>
        <w:spacing w:after="140" w:before="0" w:line="278"/>
      </w:pPr>
      <w:r>
        <w:rPr>
          <w:rFonts w:ascii="Calibri" w:cs="Calibri" w:eastAsia="Calibri" w:hAnsi="Calibri"/>
          <w:b w:val="false"/>
          <w:bCs w:val="false"/>
          <w:i w:val="false"/>
          <w:iCs w:val="false"/>
          <w:color w:val="222222"/>
          <w:sz w:val="22"/>
          <w:szCs w:val="22"/>
        </w:rPr>
        <w:t xml:space="preserve">Oversight roles: DHSR Mental Health Licensure and Certification Section licenses and inspects; DMHDDSUS sets service definitions and policy; the LME/MCO or Tailored Plan contracts, authorizes, and receives incident and quality reporting; and the professional licensing boards credential clinical staff.</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North Carolina mental health provider typically keeps and reports. Use it as a working checklist and confirm the specifics against 10A NCAC 27G, the service definitions, and your LME/MCO; it does not replace them.</w:t>
      </w:r>
    </w:p>
    <w:p>
      <w:pPr>
        <w:pStyle w:val="Heading2"/>
        <w:spacing w:after="90" w:before="230"/>
      </w:pPr>
      <w:r>
        <w:rPr>
          <w:rFonts w:ascii="Calibri" w:cs="Calibri" w:eastAsia="Calibri" w:hAnsi="Calibri"/>
          <w:b/>
          <w:bCs/>
          <w:color w:val="2C523A"/>
          <w:sz w:val="24"/>
          <w:szCs w:val="24"/>
        </w:rPr>
        <w:t xml:space="preserve">Keep for the provider</w:t>
      </w:r>
    </w:p>
    <w:p>
      <w:pPr>
        <w:pStyle w:val="ListParagraph"/>
        <w:numPr>
          <w:ilvl w:val="0"/>
          <w:numId w:val="3"/>
        </w:numPr>
        <w:spacing w:after="60" w:line="274"/>
      </w:pPr>
      <w:r>
        <w:rPr>
          <w:rFonts w:ascii="Calibri" w:cs="Calibri" w:eastAsia="Calibri" w:hAnsi="Calibri"/>
          <w:color w:val="222222"/>
          <w:sz w:val="22"/>
          <w:szCs w:val="22"/>
        </w:rPr>
        <w:t xml:space="preserve">Current DHSR license for each service and site.</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with annual review dates.</w:t>
      </w:r>
    </w:p>
    <w:p>
      <w:pPr>
        <w:pStyle w:val="ListParagraph"/>
        <w:numPr>
          <w:ilvl w:val="0"/>
          <w:numId w:val="3"/>
        </w:numPr>
        <w:spacing w:after="60" w:line="274"/>
      </w:pPr>
      <w:r>
        <w:rPr>
          <w:rFonts w:ascii="Calibri" w:cs="Calibri" w:eastAsia="Calibri" w:hAnsi="Calibri"/>
          <w:color w:val="222222"/>
          <w:sz w:val="22"/>
          <w:szCs w:val="22"/>
        </w:rPr>
        <w:t xml:space="preserve">LME/MCO letters of support where applicable.</w:t>
      </w:r>
    </w:p>
    <w:p>
      <w:pPr>
        <w:pStyle w:val="ListParagraph"/>
        <w:numPr>
          <w:ilvl w:val="0"/>
          <w:numId w:val="3"/>
        </w:numPr>
        <w:spacing w:after="60" w:line="274"/>
      </w:pPr>
      <w:r>
        <w:rPr>
          <w:rFonts w:ascii="Calibri" w:cs="Calibri" w:eastAsia="Calibri" w:hAnsi="Calibri"/>
          <w:color w:val="222222"/>
          <w:sz w:val="22"/>
          <w:szCs w:val="22"/>
        </w:rPr>
        <w:t xml:space="preserve">Inspection results and plans of correction.</w:t>
      </w:r>
    </w:p>
    <w:p>
      <w:pPr>
        <w:pStyle w:val="ListParagraph"/>
        <w:numPr>
          <w:ilvl w:val="0"/>
          <w:numId w:val="3"/>
        </w:numPr>
        <w:spacing w:after="60" w:line="274"/>
      </w:pPr>
      <w:r>
        <w:rPr>
          <w:rFonts w:ascii="Calibri" w:cs="Calibri" w:eastAsia="Calibri" w:hAnsi="Calibri"/>
          <w:color w:val="222222"/>
          <w:sz w:val="22"/>
          <w:szCs w:val="22"/>
        </w:rPr>
        <w:t xml:space="preserve">LME/MCO or Tailored Plan contract and credentialing documentation.</w:t>
      </w:r>
    </w:p>
    <w:p>
      <w:pPr>
        <w:pStyle w:val="Heading2"/>
        <w:spacing w:after="90" w:before="230"/>
      </w:pPr>
      <w:r>
        <w:rPr>
          <w:rFonts w:ascii="Calibri" w:cs="Calibri" w:eastAsia="Calibri" w:hAnsi="Calibri"/>
          <w:b/>
          <w:bCs/>
          <w:color w:val="2C523A"/>
          <w:sz w:val="24"/>
          <w:szCs w:val="24"/>
        </w:rPr>
        <w:t xml:space="preserve">Keep on each person served</w:t>
      </w:r>
    </w:p>
    <w:p>
      <w:pPr>
        <w:pStyle w:val="ListParagraph"/>
        <w:numPr>
          <w:ilvl w:val="0"/>
          <w:numId w:val="3"/>
        </w:numPr>
        <w:spacing w:after="60" w:line="274"/>
      </w:pPr>
      <w:r>
        <w:rPr>
          <w:rFonts w:ascii="Calibri" w:cs="Calibri" w:eastAsia="Calibri" w:hAnsi="Calibri"/>
          <w:color w:val="222222"/>
          <w:sz w:val="22"/>
          <w:szCs w:val="22"/>
        </w:rPr>
        <w:t xml:space="preserve">Assessment (27G .0205) and established diagnosis within 30 days.</w:t>
      </w:r>
    </w:p>
    <w:p>
      <w:pPr>
        <w:pStyle w:val="ListParagraph"/>
        <w:numPr>
          <w:ilvl w:val="0"/>
          <w:numId w:val="3"/>
        </w:numPr>
        <w:spacing w:after="60" w:line="274"/>
      </w:pPr>
      <w:r>
        <w:rPr>
          <w:rFonts w:ascii="Calibri" w:cs="Calibri" w:eastAsia="Calibri" w:hAnsi="Calibri"/>
          <w:color w:val="222222"/>
          <w:sz w:val="22"/>
          <w:szCs w:val="22"/>
        </w:rPr>
        <w:t xml:space="preserve">Person-centered plan and reviews.</w:t>
      </w:r>
    </w:p>
    <w:p>
      <w:pPr>
        <w:pStyle w:val="ListParagraph"/>
        <w:numPr>
          <w:ilvl w:val="0"/>
          <w:numId w:val="3"/>
        </w:numPr>
        <w:spacing w:after="60" w:line="274"/>
      </w:pPr>
      <w:r>
        <w:rPr>
          <w:rFonts w:ascii="Calibri" w:cs="Calibri" w:eastAsia="Calibri" w:hAnsi="Calibri"/>
          <w:color w:val="222222"/>
          <w:sz w:val="22"/>
          <w:szCs w:val="22"/>
        </w:rPr>
        <w:t xml:space="preserve">Service and therapy documentation, and medication records where applicable.</w:t>
      </w:r>
    </w:p>
    <w:p>
      <w:pPr>
        <w:pStyle w:val="ListParagraph"/>
        <w:numPr>
          <w:ilvl w:val="0"/>
          <w:numId w:val="3"/>
        </w:numPr>
        <w:spacing w:after="60" w:line="274"/>
      </w:pPr>
      <w:r>
        <w:rPr>
          <w:rFonts w:ascii="Calibri" w:cs="Calibri" w:eastAsia="Calibri" w:hAnsi="Calibri"/>
          <w:color w:val="222222"/>
          <w:sz w:val="22"/>
          <w:szCs w:val="22"/>
        </w:rPr>
        <w:t xml:space="preserve">Consents and rights acknowledgments.</w:t>
      </w:r>
    </w:p>
    <w:p>
      <w:pPr>
        <w:pStyle w:val="ListParagraph"/>
        <w:numPr>
          <w:ilvl w:val="0"/>
          <w:numId w:val="3"/>
        </w:numPr>
        <w:spacing w:after="60" w:line="274"/>
      </w:pPr>
      <w:r>
        <w:rPr>
          <w:rFonts w:ascii="Calibri" w:cs="Calibri" w:eastAsia="Calibri" w:hAnsi="Calibri"/>
          <w:color w:val="222222"/>
          <w:sz w:val="22"/>
          <w:szCs w:val="22"/>
        </w:rPr>
        <w:t xml:space="preserve">Incident documentation and discharge/continuity plan.</w:t>
      </w:r>
    </w:p>
    <w:p>
      <w:pPr>
        <w:pStyle w:val="Heading2"/>
        <w:spacing w:after="90" w:before="230"/>
      </w:pPr>
      <w:r>
        <w:rPr>
          <w:rFonts w:ascii="Calibri" w:cs="Calibri" w:eastAsia="Calibri" w:hAnsi="Calibri"/>
          <w:b/>
          <w:bCs/>
          <w:color w:val="2C523A"/>
          <w:sz w:val="24"/>
          <w:szCs w:val="24"/>
        </w:rPr>
        <w:t xml:space="preserve">Keep on each staff person</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references.</w:t>
      </w:r>
    </w:p>
    <w:p>
      <w:pPr>
        <w:pStyle w:val="ListParagraph"/>
        <w:numPr>
          <w:ilvl w:val="0"/>
          <w:numId w:val="3"/>
        </w:numPr>
        <w:spacing w:after="60" w:line="274"/>
      </w:pPr>
      <w:r>
        <w:rPr>
          <w:rFonts w:ascii="Calibri" w:cs="Calibri" w:eastAsia="Calibri" w:hAnsi="Calibri"/>
          <w:color w:val="222222"/>
          <w:sz w:val="22"/>
          <w:szCs w:val="22"/>
        </w:rPr>
        <w:t xml:space="preserve">License and credential verification (LCMHC/LCMHCA, LCSW, licensed psychologist, LMFT, physician; QP/AP status).</w:t>
      </w:r>
    </w:p>
    <w:p>
      <w:pPr>
        <w:pStyle w:val="ListParagraph"/>
        <w:numPr>
          <w:ilvl w:val="0"/>
          <w:numId w:val="3"/>
        </w:numPr>
        <w:spacing w:after="60" w:line="274"/>
      </w:pPr>
      <w:r>
        <w:rPr>
          <w:rFonts w:ascii="Calibri" w:cs="Calibri" w:eastAsia="Calibri" w:hAnsi="Calibri"/>
          <w:color w:val="222222"/>
          <w:sz w:val="22"/>
          <w:szCs w:val="22"/>
        </w:rPr>
        <w:t xml:space="preserve">Criminal background and Health Care Personnel Registry checks.</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and clinical supervision records.</w:t>
      </w:r>
    </w:p>
    <w:p>
      <w:pPr>
        <w:pStyle w:val="Heading2"/>
        <w:spacing w:after="90" w:before="230"/>
      </w:pPr>
      <w:r>
        <w:rPr>
          <w:rFonts w:ascii="Calibri" w:cs="Calibri" w:eastAsia="Calibri" w:hAnsi="Calibri"/>
          <w:b/>
          <w:bCs/>
          <w:color w:val="2C523A"/>
          <w:sz w:val="24"/>
          <w:szCs w:val="24"/>
        </w:rPr>
        <w:t xml:space="preserve">Report</w:t>
      </w:r>
    </w:p>
    <w:p>
      <w:pPr>
        <w:pStyle w:val="ListParagraph"/>
        <w:numPr>
          <w:ilvl w:val="0"/>
          <w:numId w:val="3"/>
        </w:numPr>
        <w:spacing w:after="60" w:line="274"/>
      </w:pPr>
      <w:r>
        <w:rPr>
          <w:rFonts w:ascii="Calibri" w:cs="Calibri" w:eastAsia="Calibri" w:hAnsi="Calibri"/>
          <w:color w:val="222222"/>
          <w:sz w:val="22"/>
          <w:szCs w:val="22"/>
        </w:rPr>
        <w:t xml:space="preserve">Incidents — including deaths, serious injuries, allegations of abuse/neglect/exploitation, and medication errors — to DHSR and the LME/MCO within required timeframes (27G .0209).</w:t>
      </w:r>
    </w:p>
    <w:p>
      <w:pPr>
        <w:pStyle w:val="ListParagraph"/>
        <w:numPr>
          <w:ilvl w:val="0"/>
          <w:numId w:val="3"/>
        </w:numPr>
        <w:spacing w:after="60" w:line="274"/>
      </w:pPr>
      <w:r>
        <w:rPr>
          <w:rFonts w:ascii="Calibri" w:cs="Calibri" w:eastAsia="Calibri" w:hAnsi="Calibri"/>
          <w:color w:val="222222"/>
          <w:sz w:val="22"/>
          <w:szCs w:val="22"/>
        </w:rPr>
        <w:t xml:space="preserve">Quality data to the LME/MCO as required.</w:t>
      </w:r>
    </w:p>
    <w:p>
      <w:pPr>
        <w:pStyle w:val="ListParagraph"/>
        <w:numPr>
          <w:ilvl w:val="0"/>
          <w:numId w:val="3"/>
        </w:numPr>
        <w:spacing w:after="60" w:line="274"/>
      </w:pPr>
      <w:r>
        <w:rPr>
          <w:rFonts w:ascii="Calibri" w:cs="Calibri" w:eastAsia="Calibri" w:hAnsi="Calibri"/>
          <w:color w:val="222222"/>
          <w:sz w:val="22"/>
          <w:szCs w:val="22"/>
        </w:rPr>
        <w:t xml:space="preserve">Disciplinary and licensing matters to the applicable boards as required.</w:t>
      </w:r>
    </w:p>
    <w:p>
      <w:pPr>
        <w:pStyle w:val="ListParagraph"/>
        <w:numPr>
          <w:ilvl w:val="0"/>
          <w:numId w:val="3"/>
        </w:numPr>
        <w:spacing w:after="60" w:line="274"/>
      </w:pPr>
      <w:r>
        <w:rPr>
          <w:rFonts w:ascii="Calibri" w:cs="Calibri" w:eastAsia="Calibri" w:hAnsi="Calibri"/>
          <w:color w:val="222222"/>
          <w:sz w:val="22"/>
          <w:szCs w:val="22"/>
        </w:rPr>
        <w:t xml:space="preserve">Suspected fraud, waste, and abuse through the compliance process.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provider's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DHSR license renewal — licenses expire at the end of the calendar year; renew through the Enterprise System.</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and on rule changes.</w:t>
      </w:r>
    </w:p>
    <w:p>
      <w:pPr>
        <w:pStyle w:val="ListParagraph"/>
        <w:numPr>
          <w:ilvl w:val="0"/>
          <w:numId w:val="3"/>
        </w:numPr>
        <w:spacing w:after="60" w:line="274"/>
      </w:pPr>
      <w:r>
        <w:rPr>
          <w:rFonts w:ascii="Calibri" w:cs="Calibri" w:eastAsia="Calibri" w:hAnsi="Calibri"/>
          <w:color w:val="222222"/>
          <w:sz w:val="22"/>
          <w:szCs w:val="22"/>
        </w:rPr>
        <w:t xml:space="preserve">Staff license and credential renewals and continuing education — tracked and confirmed.</w:t>
      </w:r>
    </w:p>
    <w:p>
      <w:pPr>
        <w:pStyle w:val="ListParagraph"/>
        <w:numPr>
          <w:ilvl w:val="0"/>
          <w:numId w:val="3"/>
        </w:numPr>
        <w:spacing w:after="60" w:line="274"/>
      </w:pPr>
      <w:r>
        <w:rPr>
          <w:rFonts w:ascii="Calibri" w:cs="Calibri" w:eastAsia="Calibri" w:hAnsi="Calibri"/>
          <w:color w:val="222222"/>
          <w:sz w:val="22"/>
          <w:szCs w:val="22"/>
        </w:rPr>
        <w:t xml:space="preserve">Criminal background and Health Care Personnel Registry rechecks — per policy and law.</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and restrictive-intervention re-certification — per policy.</w:t>
      </w:r>
    </w:p>
    <w:p>
      <w:pPr>
        <w:pStyle w:val="ListParagraph"/>
        <w:numPr>
          <w:ilvl w:val="0"/>
          <w:numId w:val="3"/>
        </w:numPr>
        <w:spacing w:after="60" w:line="274"/>
      </w:pPr>
      <w:r>
        <w:rPr>
          <w:rFonts w:ascii="Calibri" w:cs="Calibri" w:eastAsia="Calibri" w:hAnsi="Calibri"/>
          <w:color w:val="222222"/>
          <w:sz w:val="22"/>
          <w:szCs w:val="22"/>
        </w:rPr>
        <w:t xml:space="preserve">LME/MCO credentialing/recredentialing and Medicaid revalidation.</w:t>
      </w:r>
    </w:p>
    <w:p>
      <w:pPr>
        <w:pStyle w:val="ListParagraph"/>
        <w:numPr>
          <w:ilvl w:val="0"/>
          <w:numId w:val="3"/>
        </w:numPr>
        <w:spacing w:after="60" w:line="274"/>
      </w:pPr>
      <w:r>
        <w:rPr>
          <w:rFonts w:ascii="Calibri" w:cs="Calibri" w:eastAsia="Calibri" w:hAnsi="Calibri"/>
          <w:color w:val="222222"/>
          <w:sz w:val="22"/>
          <w:szCs w:val="22"/>
        </w:rPr>
        <w:t xml:space="preserve">Quality-management review of incidents, grievances, outcomes, and audits — on a regular cycle.</w:t>
      </w:r>
    </w:p>
    <w:p>
      <w:pPr>
        <w:pStyle w:val="ListParagraph"/>
        <w:numPr>
          <w:ilvl w:val="0"/>
          <w:numId w:val="3"/>
        </w:numPr>
        <w:spacing w:after="60" w:line="274"/>
      </w:pPr>
      <w:r>
        <w:rPr>
          <w:rFonts w:ascii="Calibri" w:cs="Calibri" w:eastAsia="Calibri" w:hAnsi="Calibri"/>
          <w:color w:val="222222"/>
          <w:sz w:val="22"/>
          <w:szCs w:val="22"/>
        </w:rPr>
        <w:t xml:space="preserve">Documentation and billing audits — on a regular cycle.</w:t>
      </w:r>
    </w:p>
    <w:p>
      <w:pPr>
        <w:pStyle w:val="ListParagraph"/>
        <w:numPr>
          <w:ilvl w:val="0"/>
          <w:numId w:val="3"/>
        </w:numPr>
        <w:spacing w:after="60" w:line="274"/>
      </w:pPr>
      <w:r>
        <w:rPr>
          <w:rFonts w:ascii="Calibri" w:cs="Calibri" w:eastAsia="Calibri" w:hAnsi="Calibri"/>
          <w:color w:val="222222"/>
          <w:sz w:val="22"/>
          <w:szCs w:val="22"/>
        </w:rPr>
        <w:t xml:space="preserve">Emergency drills and facility safety inspections — per service and setting.</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provider on the effective date shown on the cover page and is reviewed at least annually and whenever the governing rules change. It is a customizable framework based on North Carolina rules current at the time of preparation and is not legal advice. The provider is responsible for verifying current requirements with the North Carolina Division of Health Service Regulation, for confirming service definitions, credentialing, and payer rules with the applicable boards and its Local Management Entity/Managed Care Organization, and for tailoring these policies to its services, program,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Mental Health Services P&amp;P Manual · North Carolina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Health Services Policy &amp; Procedure Manual — North Carolina</dc:title>
  <dc:creator>PolicyReady</dc:creator>
  <cp:lastModifiedBy>Un-named</cp:lastModifiedBy>
  <cp:revision>1</cp:revision>
  <dcterms:created xsi:type="dcterms:W3CDTF">2026-07-19T15:53:00.933Z</dcterms:created>
  <dcterms:modified xsi:type="dcterms:W3CDTF">2026-07-19T15:53:00.933Z</dcterms:modified>
</cp:coreProperties>
</file>

<file path=docProps/custom.xml><?xml version="1.0" encoding="utf-8"?>
<Properties xmlns="http://schemas.openxmlformats.org/officeDocument/2006/custom-properties" xmlns:vt="http://schemas.openxmlformats.org/officeDocument/2006/docPropsVTypes"/>
</file>