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Substance Use Disorder Services</w:t>
      </w:r>
    </w:p>
    <w:p>
      <w:pPr>
        <w:spacing w:before="220"/>
        <w:jc w:val="center"/>
      </w:pPr>
      <w:r>
        <w:rPr>
          <w:rFonts w:ascii="Calibri" w:cs="Calibri" w:eastAsia="Calibri" w:hAnsi="Calibri"/>
          <w:b/>
          <w:bCs/>
          <w:sz w:val="26"/>
          <w:szCs w:val="26"/>
        </w:rPr>
        <w:t xml:space="preserve">State of North Carolina</w:t>
      </w:r>
    </w:p>
    <w:p>
      <w:pPr>
        <w:spacing w:before="40"/>
        <w:jc w:val="center"/>
      </w:pPr>
      <w:r>
        <w:rPr>
          <w:rFonts w:ascii="Calibri" w:cs="Calibri" w:eastAsia="Calibri" w:hAnsi="Calibri"/>
          <w:i/>
          <w:iCs/>
          <w:color w:val="555555"/>
          <w:sz w:val="20"/>
          <w:szCs w:val="20"/>
        </w:rPr>
        <w:t xml:space="preserve">Licensed under N.C.G.S. 122C &amp; 10A NCAC 27G · NC DHSR, Mental Health Licensure and Certification Section</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North Carolina provider of substance use disorder services. It is written to the Mental Health, Developmental Disabilities, and Substance Abuse Act at N.C.G.S. Chapter 122C and the Rules for Mental Health, Developmental Disabilities, and Substance Abuse Facilities and Services at 10A NCAC 27G, as administered and enforced by the North Carolina Division of Health Service Regulation, Mental Health Licensure and Certification Section, with policy guidance from the Division of Mental Health, Developmental Disabilities and Substance Use Services. North Carolina licenses substance use services by service definition: each service the provider offers — such as Substance Abuse Intensive Outpatient (SAIOP), Substance Abuse Comprehensive Outpatient Treatment (SACOT), outpatient opioid treatment, or residential substance abuse treatment — is licensed under its own section of 10A NCAC 27G.</w:t>
      </w:r>
    </w:p>
    <w:p>
      <w:pPr>
        <w:spacing w:after="140" w:before="0" w:line="278"/>
      </w:pPr>
      <w:r>
        <w:rPr>
          <w:rFonts w:ascii="Calibri" w:cs="Calibri" w:eastAsia="Calibri" w:hAnsi="Calibri"/>
          <w:b w:val="false"/>
          <w:bCs w:val="false"/>
          <w:i w:val="false"/>
          <w:iCs w:val="false"/>
          <w:color w:val="222222"/>
          <w:sz w:val="22"/>
          <w:szCs w:val="22"/>
        </w:rPr>
        <w:t xml:space="preserve">The manual is organized into eight sections — administration, licensure, and governance; client rights and confidentiality; screening, admission, assessment, and person-centered planning; clinical services and treatment; personnel, credentials, and clinical supervision; medication and opioid treatment; health, safety, and incident management; and quality, compliance, and business operations. Features distinctive to North Carolina are reflected throughout: the Qualified Professional, Associate Professional, and paraprofessional staff definitions and the addiction credentials (LCAS, LCAS-A, CADC, CSAC, and CCS) that determine who may deliver and supervise services; the federal confidentiality protections for substance use records under 42 CFR Part 2 layered over HIPAA; the ASAM criteria and the person-centered plan; the relationship with the Local Management Entity/Managed Care Organization; and, where applicable, the certificate of need for residential treatment and State Opioid Treatment Authority approval for opioid programs.</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Division of Health Service Regulation surveyors can review it, together with your license, most recent inspection results, and any plans of correction.</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North Carolina periodically amends Chapter 122C and the 10A NCAC 27G rules and the service definitions. Confirm the current rule text and service definitions with the North Carolina Division of Health Service Regulation, Mental Health Licensure and Certification Section, confirm credential requirements with the North Carolina Addictions Specialist Professional Practice Board and applicable licensing boards, and confirm payment and service-authorization rules with your Local Management Entity/Managed Care Organization or Tailored Plan and NC Medicaid,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North Carolina law and the 10A NCAC 27G rules. Where a term is defined by statute or rule, that definition controls.</w:t>
      </w:r>
    </w:p>
    <w:p>
      <w:pPr>
        <w:spacing w:after="100" w:before="0" w:line="274"/>
      </w:pPr>
      <w:r>
        <w:rPr>
          <w:rFonts w:ascii="Calibri" w:cs="Calibri" w:eastAsia="Calibri" w:hAnsi="Calibri"/>
          <w:b/>
          <w:bCs/>
          <w:color w:val="2C523A"/>
          <w:sz w:val="22"/>
          <w:szCs w:val="22"/>
        </w:rPr>
        <w:t xml:space="preserve">Substance use disorder (SUD) services. </w:t>
      </w:r>
      <w:r>
        <w:rPr>
          <w:rFonts w:ascii="Calibri" w:cs="Calibri" w:eastAsia="Calibri" w:hAnsi="Calibri"/>
          <w:color w:val="222222"/>
          <w:sz w:val="22"/>
          <w:szCs w:val="22"/>
        </w:rPr>
        <w:t xml:space="preserve">Services for the assessment, treatment, and rehabilitation of individuals with substance use disorders, licensed in North Carolina under N.C.G.S. Chapter 122C and 10A NCAC 27G.</w:t>
      </w:r>
    </w:p>
    <w:p>
      <w:pPr>
        <w:spacing w:after="100" w:before="0" w:line="274"/>
      </w:pPr>
      <w:r>
        <w:rPr>
          <w:rFonts w:ascii="Calibri" w:cs="Calibri" w:eastAsia="Calibri" w:hAnsi="Calibri"/>
          <w:b/>
          <w:bCs/>
          <w:color w:val="2C523A"/>
          <w:sz w:val="22"/>
          <w:szCs w:val="22"/>
        </w:rPr>
        <w:t xml:space="preserve">N.C.G.S. Chapter 122C. </w:t>
      </w:r>
      <w:r>
        <w:rPr>
          <w:rFonts w:ascii="Calibri" w:cs="Calibri" w:eastAsia="Calibri" w:hAnsi="Calibri"/>
          <w:color w:val="222222"/>
          <w:sz w:val="22"/>
          <w:szCs w:val="22"/>
        </w:rPr>
        <w:t xml:space="preserve">The North Carolina Mental Health, Developmental Disabilities, and Substance Abuse Act, the statute governing licensure and operation of mental health, developmental disability, and substance abuse facilities and services.</w:t>
      </w:r>
    </w:p>
    <w:p>
      <w:pPr>
        <w:spacing w:after="100" w:before="0" w:line="274"/>
      </w:pPr>
      <w:r>
        <w:rPr>
          <w:rFonts w:ascii="Calibri" w:cs="Calibri" w:eastAsia="Calibri" w:hAnsi="Calibri"/>
          <w:b/>
          <w:bCs/>
          <w:color w:val="2C523A"/>
          <w:sz w:val="22"/>
          <w:szCs w:val="22"/>
        </w:rPr>
        <w:t xml:space="preserve">10A NCAC 27G. </w:t>
      </w:r>
      <w:r>
        <w:rPr>
          <w:rFonts w:ascii="Calibri" w:cs="Calibri" w:eastAsia="Calibri" w:hAnsi="Calibri"/>
          <w:color w:val="222222"/>
          <w:sz w:val="22"/>
          <w:szCs w:val="22"/>
        </w:rPr>
        <w:t xml:space="preserve">The North Carolina Administrative Code rules for mental health, developmental disabilities, and substance abuse facilities and services, including general licensure rules and the service-specific definitions.</w:t>
      </w:r>
    </w:p>
    <w:p>
      <w:pPr>
        <w:spacing w:after="100" w:before="0" w:line="274"/>
      </w:pPr>
      <w:r>
        <w:rPr>
          <w:rFonts w:ascii="Calibri" w:cs="Calibri" w:eastAsia="Calibri" w:hAnsi="Calibri"/>
          <w:b/>
          <w:bCs/>
          <w:color w:val="2C523A"/>
          <w:sz w:val="22"/>
          <w:szCs w:val="22"/>
        </w:rPr>
        <w:t xml:space="preserve">Division of Health Service Regulation (DHSR). </w:t>
      </w:r>
      <w:r>
        <w:rPr>
          <w:rFonts w:ascii="Calibri" w:cs="Calibri" w:eastAsia="Calibri" w:hAnsi="Calibri"/>
          <w:color w:val="222222"/>
          <w:sz w:val="22"/>
          <w:szCs w:val="22"/>
        </w:rPr>
        <w:t xml:space="preserve">The North Carolina agency that licenses and inspects substance use and mental health facilities through its Mental Health Licensure and Certification Section.</w:t>
      </w:r>
    </w:p>
    <w:p>
      <w:pPr>
        <w:spacing w:after="100" w:before="0" w:line="274"/>
      </w:pPr>
      <w:r>
        <w:rPr>
          <w:rFonts w:ascii="Calibri" w:cs="Calibri" w:eastAsia="Calibri" w:hAnsi="Calibri"/>
          <w:b/>
          <w:bCs/>
          <w:color w:val="2C523A"/>
          <w:sz w:val="22"/>
          <w:szCs w:val="22"/>
        </w:rPr>
        <w:t xml:space="preserve">Mental Health Licensure and Certification Section (MHLCS). </w:t>
      </w:r>
      <w:r>
        <w:rPr>
          <w:rFonts w:ascii="Calibri" w:cs="Calibri" w:eastAsia="Calibri" w:hAnsi="Calibri"/>
          <w:color w:val="222222"/>
          <w:sz w:val="22"/>
          <w:szCs w:val="22"/>
        </w:rPr>
        <w:t xml:space="preserve">The section within DHSR responsible for licensing and regulating mental health, substance abuse, intellectual disability, and developmental disability facilities.</w:t>
      </w:r>
    </w:p>
    <w:p>
      <w:pPr>
        <w:spacing w:after="100" w:before="0" w:line="274"/>
      </w:pPr>
      <w:r>
        <w:rPr>
          <w:rFonts w:ascii="Calibri" w:cs="Calibri" w:eastAsia="Calibri" w:hAnsi="Calibri"/>
          <w:b/>
          <w:bCs/>
          <w:color w:val="2C523A"/>
          <w:sz w:val="22"/>
          <w:szCs w:val="22"/>
        </w:rPr>
        <w:t xml:space="preserve">DMHDDSUS. </w:t>
      </w:r>
      <w:r>
        <w:rPr>
          <w:rFonts w:ascii="Calibri" w:cs="Calibri" w:eastAsia="Calibri" w:hAnsi="Calibri"/>
          <w:color w:val="222222"/>
          <w:sz w:val="22"/>
          <w:szCs w:val="22"/>
        </w:rPr>
        <w:t xml:space="preserve">The North Carolina Division of Mental Health, Developmental Disabilities and Substance Use Services, which sets service definitions and policy for the public behavioral health system.</w:t>
      </w:r>
    </w:p>
    <w:p>
      <w:pPr>
        <w:spacing w:after="100" w:before="0" w:line="274"/>
      </w:pPr>
      <w:r>
        <w:rPr>
          <w:rFonts w:ascii="Calibri" w:cs="Calibri" w:eastAsia="Calibri" w:hAnsi="Calibri"/>
          <w:b/>
          <w:bCs/>
          <w:color w:val="2C523A"/>
          <w:sz w:val="22"/>
          <w:szCs w:val="22"/>
        </w:rPr>
        <w:t xml:space="preserve">LME/MCO. </w:t>
      </w:r>
      <w:r>
        <w:rPr>
          <w:rFonts w:ascii="Calibri" w:cs="Calibri" w:eastAsia="Calibri" w:hAnsi="Calibri"/>
          <w:color w:val="222222"/>
          <w:sz w:val="22"/>
          <w:szCs w:val="22"/>
        </w:rPr>
        <w:t xml:space="preserve">The Local Management Entity/Managed Care Organization (transitioning to Tailored Plans) that manages publicly funded behavioral health services, contracts with providers, authorizes services, and issues letters of support for certain 24-hour services.</w:t>
      </w:r>
    </w:p>
    <w:p>
      <w:pPr>
        <w:spacing w:after="100" w:before="0" w:line="274"/>
      </w:pPr>
      <w:r>
        <w:rPr>
          <w:rFonts w:ascii="Calibri" w:cs="Calibri" w:eastAsia="Calibri" w:hAnsi="Calibri"/>
          <w:b/>
          <w:bCs/>
          <w:color w:val="2C523A"/>
          <w:sz w:val="22"/>
          <w:szCs w:val="22"/>
        </w:rPr>
        <w:t xml:space="preserve">Service definition. </w:t>
      </w:r>
      <w:r>
        <w:rPr>
          <w:rFonts w:ascii="Calibri" w:cs="Calibri" w:eastAsia="Calibri" w:hAnsi="Calibri"/>
          <w:color w:val="222222"/>
          <w:sz w:val="22"/>
          <w:szCs w:val="22"/>
        </w:rPr>
        <w:t xml:space="preserve">The document that defines a specific service — its purpose, eligible population, required components, staffing, and the 10A NCAC 27G section under which it is licensed.</w:t>
      </w:r>
    </w:p>
    <w:p>
      <w:pPr>
        <w:spacing w:after="100" w:before="0" w:line="274"/>
      </w:pPr>
      <w:r>
        <w:rPr>
          <w:rFonts w:ascii="Calibri" w:cs="Calibri" w:eastAsia="Calibri" w:hAnsi="Calibri"/>
          <w:b/>
          <w:bCs/>
          <w:color w:val="2C523A"/>
          <w:sz w:val="22"/>
          <w:szCs w:val="22"/>
        </w:rPr>
        <w:t xml:space="preserve">SAIOP. </w:t>
      </w:r>
      <w:r>
        <w:rPr>
          <w:rFonts w:ascii="Calibri" w:cs="Calibri" w:eastAsia="Calibri" w:hAnsi="Calibri"/>
          <w:color w:val="222222"/>
          <w:sz w:val="22"/>
          <w:szCs w:val="22"/>
        </w:rPr>
        <w:t xml:space="preserve">Substance Abuse Intensive Outpatient Program, a structured outpatient service licensed under 10A NCAC 27G .4400, provided under the clinical supervision of a CCS or LCAS.</w:t>
      </w:r>
    </w:p>
    <w:p>
      <w:pPr>
        <w:spacing w:after="100" w:before="0" w:line="274"/>
      </w:pPr>
      <w:r>
        <w:rPr>
          <w:rFonts w:ascii="Calibri" w:cs="Calibri" w:eastAsia="Calibri" w:hAnsi="Calibri"/>
          <w:b/>
          <w:bCs/>
          <w:color w:val="2C523A"/>
          <w:sz w:val="22"/>
          <w:szCs w:val="22"/>
        </w:rPr>
        <w:t xml:space="preserve">SACOT. </w:t>
      </w:r>
      <w:r>
        <w:rPr>
          <w:rFonts w:ascii="Calibri" w:cs="Calibri" w:eastAsia="Calibri" w:hAnsi="Calibri"/>
          <w:color w:val="222222"/>
          <w:sz w:val="22"/>
          <w:szCs w:val="22"/>
        </w:rPr>
        <w:t xml:space="preserve">Substance Abuse Comprehensive Outpatient Treatment, an ASAM Level 2.5 time-limited, multi-faceted outpatient service licensed under 10A NCAC 27G .4500.</w:t>
      </w:r>
    </w:p>
    <w:p>
      <w:pPr>
        <w:spacing w:after="100" w:before="0" w:line="274"/>
      </w:pPr>
      <w:r>
        <w:rPr>
          <w:rFonts w:ascii="Calibri" w:cs="Calibri" w:eastAsia="Calibri" w:hAnsi="Calibri"/>
          <w:b/>
          <w:bCs/>
          <w:color w:val="2C523A"/>
          <w:sz w:val="22"/>
          <w:szCs w:val="22"/>
        </w:rPr>
        <w:t xml:space="preserve">Outpatient opioid treatment (OTP). </w:t>
      </w:r>
      <w:r>
        <w:rPr>
          <w:rFonts w:ascii="Calibri" w:cs="Calibri" w:eastAsia="Calibri" w:hAnsi="Calibri"/>
          <w:color w:val="222222"/>
          <w:sz w:val="22"/>
          <w:szCs w:val="22"/>
        </w:rPr>
        <w:t xml:space="preserve">An opioid treatment program licensed under 10A NCAC 27G .3600, certified by SAMHSA and compliant with 42 CFR Part 8, with DEA registration and State Opioid Treatment Authority approval.</w:t>
      </w:r>
    </w:p>
    <w:p>
      <w:pPr>
        <w:spacing w:after="100" w:before="0" w:line="274"/>
      </w:pPr>
      <w:r>
        <w:rPr>
          <w:rFonts w:ascii="Calibri" w:cs="Calibri" w:eastAsia="Calibri" w:hAnsi="Calibri"/>
          <w:b/>
          <w:bCs/>
          <w:color w:val="2C523A"/>
          <w:sz w:val="22"/>
          <w:szCs w:val="22"/>
        </w:rPr>
        <w:t xml:space="preserve">Residential substance abuse treatment. </w:t>
      </w:r>
      <w:r>
        <w:rPr>
          <w:rFonts w:ascii="Calibri" w:cs="Calibri" w:eastAsia="Calibri" w:hAnsi="Calibri"/>
          <w:color w:val="222222"/>
          <w:sz w:val="22"/>
          <w:szCs w:val="22"/>
        </w:rPr>
        <w:t xml:space="preserve">Substance abuse residential treatment/rehabilitation licensed under 10A NCAC 27G .3400, which requires a certificate of need and a mental health license.</w:t>
      </w:r>
    </w:p>
    <w:p>
      <w:pPr>
        <w:spacing w:after="100" w:before="0" w:line="274"/>
      </w:pPr>
      <w:r>
        <w:rPr>
          <w:rFonts w:ascii="Calibri" w:cs="Calibri" w:eastAsia="Calibri" w:hAnsi="Calibri"/>
          <w:b/>
          <w:bCs/>
          <w:color w:val="2C523A"/>
          <w:sz w:val="22"/>
          <w:szCs w:val="22"/>
        </w:rPr>
        <w:t xml:space="preserve">Medication-assisted treatment (MAT). </w:t>
      </w:r>
      <w:r>
        <w:rPr>
          <w:rFonts w:ascii="Calibri" w:cs="Calibri" w:eastAsia="Calibri" w:hAnsi="Calibri"/>
          <w:color w:val="222222"/>
          <w:sz w:val="22"/>
          <w:szCs w:val="22"/>
        </w:rPr>
        <w:t xml:space="preserve">Treatment that combines FDA-approved medications with counseling and behavioral therapies for substance use disorders, including opioid use disorder.</w:t>
      </w:r>
    </w:p>
    <w:p>
      <w:pPr>
        <w:spacing w:after="100" w:before="0" w:line="274"/>
      </w:pPr>
      <w:r>
        <w:rPr>
          <w:rFonts w:ascii="Calibri" w:cs="Calibri" w:eastAsia="Calibri" w:hAnsi="Calibri"/>
          <w:b/>
          <w:bCs/>
          <w:color w:val="2C523A"/>
          <w:sz w:val="22"/>
          <w:szCs w:val="22"/>
        </w:rPr>
        <w:t xml:space="preserve">ASAM criteria. </w:t>
      </w:r>
      <w:r>
        <w:rPr>
          <w:rFonts w:ascii="Calibri" w:cs="Calibri" w:eastAsia="Calibri" w:hAnsi="Calibri"/>
          <w:color w:val="222222"/>
          <w:sz w:val="22"/>
          <w:szCs w:val="22"/>
        </w:rPr>
        <w:t xml:space="preserve">The American Society of Addiction Medicine criteria used to determine the appropriate level of care for a person with a substance use disorder.</w:t>
      </w:r>
    </w:p>
    <w:p>
      <w:pPr>
        <w:spacing w:after="100" w:before="0" w:line="274"/>
      </w:pPr>
      <w:r>
        <w:rPr>
          <w:rFonts w:ascii="Calibri" w:cs="Calibri" w:eastAsia="Calibri" w:hAnsi="Calibri"/>
          <w:b/>
          <w:bCs/>
          <w:color w:val="2C523A"/>
          <w:sz w:val="22"/>
          <w:szCs w:val="22"/>
        </w:rPr>
        <w:t xml:space="preserve">Person-centered plan (PCP). </w:t>
      </w:r>
      <w:r>
        <w:rPr>
          <w:rFonts w:ascii="Calibri" w:cs="Calibri" w:eastAsia="Calibri" w:hAnsi="Calibri"/>
          <w:color w:val="222222"/>
          <w:sz w:val="22"/>
          <w:szCs w:val="22"/>
        </w:rPr>
        <w:t xml:space="preserve">The individualized, goal-oriented plan of care developed with the person served that documents needs, goals, services, and the staff responsible.</w:t>
      </w:r>
    </w:p>
    <w:p>
      <w:pPr>
        <w:spacing w:after="100" w:before="0" w:line="274"/>
      </w:pPr>
      <w:r>
        <w:rPr>
          <w:rFonts w:ascii="Calibri" w:cs="Calibri" w:eastAsia="Calibri" w:hAnsi="Calibri"/>
          <w:b/>
          <w:bCs/>
          <w:color w:val="2C523A"/>
          <w:sz w:val="22"/>
          <w:szCs w:val="22"/>
        </w:rPr>
        <w:t xml:space="preserve">Qualified Professional (QP) / Associate Professional (AP). </w:t>
      </w:r>
      <w:r>
        <w:rPr>
          <w:rFonts w:ascii="Calibri" w:cs="Calibri" w:eastAsia="Calibri" w:hAnsi="Calibri"/>
          <w:color w:val="222222"/>
          <w:sz w:val="22"/>
          <w:szCs w:val="22"/>
        </w:rPr>
        <w:t xml:space="preserve">Staff designations defined in 10A NCAC 27G .0104 based on education, licensure, and experience, which determine who may perform certain clinical functions.</w:t>
      </w:r>
    </w:p>
    <w:p>
      <w:pPr>
        <w:spacing w:after="100" w:before="0" w:line="274"/>
      </w:pPr>
      <w:r>
        <w:rPr>
          <w:rFonts w:ascii="Calibri" w:cs="Calibri" w:eastAsia="Calibri" w:hAnsi="Calibri"/>
          <w:b/>
          <w:bCs/>
          <w:color w:val="2C523A"/>
          <w:sz w:val="22"/>
          <w:szCs w:val="22"/>
        </w:rPr>
        <w:t xml:space="preserve">LCAS / LCAS-A. </w:t>
      </w:r>
      <w:r>
        <w:rPr>
          <w:rFonts w:ascii="Calibri" w:cs="Calibri" w:eastAsia="Calibri" w:hAnsi="Calibri"/>
          <w:color w:val="222222"/>
          <w:sz w:val="22"/>
          <w:szCs w:val="22"/>
        </w:rPr>
        <w:t xml:space="preserve">Licensed Clinical Addiction Specialist and its associate credential, addiction professionals credentialed by the North Carolina Addictions Specialist Professional Practice Board.</w:t>
      </w:r>
    </w:p>
    <w:p>
      <w:pPr>
        <w:spacing w:after="100" w:before="0" w:line="274"/>
      </w:pPr>
      <w:r>
        <w:rPr>
          <w:rFonts w:ascii="Calibri" w:cs="Calibri" w:eastAsia="Calibri" w:hAnsi="Calibri"/>
          <w:b/>
          <w:bCs/>
          <w:color w:val="2C523A"/>
          <w:sz w:val="22"/>
          <w:szCs w:val="22"/>
        </w:rPr>
        <w:t xml:space="preserve">CADC / CSAC. </w:t>
      </w:r>
      <w:r>
        <w:rPr>
          <w:rFonts w:ascii="Calibri" w:cs="Calibri" w:eastAsia="Calibri" w:hAnsi="Calibri"/>
          <w:color w:val="222222"/>
          <w:sz w:val="22"/>
          <w:szCs w:val="22"/>
        </w:rPr>
        <w:t xml:space="preserve">Certified Alcohol and Drug Counselor and Certified Substance Abuse Counselor, addiction credentials issued under Article 5C.</w:t>
      </w:r>
    </w:p>
    <w:p>
      <w:pPr>
        <w:spacing w:after="100" w:before="0" w:line="274"/>
      </w:pPr>
      <w:r>
        <w:rPr>
          <w:rFonts w:ascii="Calibri" w:cs="Calibri" w:eastAsia="Calibri" w:hAnsi="Calibri"/>
          <w:b/>
          <w:bCs/>
          <w:color w:val="2C523A"/>
          <w:sz w:val="22"/>
          <w:szCs w:val="22"/>
        </w:rPr>
        <w:t xml:space="preserve">CCS. </w:t>
      </w:r>
      <w:r>
        <w:rPr>
          <w:rFonts w:ascii="Calibri" w:cs="Calibri" w:eastAsia="Calibri" w:hAnsi="Calibri"/>
          <w:color w:val="222222"/>
          <w:sz w:val="22"/>
          <w:szCs w:val="22"/>
        </w:rPr>
        <w:t xml:space="preserve">Certified Clinical Supervisor, the credential for clinical supervision of addiction services.</w:t>
      </w:r>
    </w:p>
    <w:p>
      <w:pPr>
        <w:spacing w:after="100" w:before="0" w:line="274"/>
      </w:pPr>
      <w:r>
        <w:rPr>
          <w:rFonts w:ascii="Calibri" w:cs="Calibri" w:eastAsia="Calibri" w:hAnsi="Calibri"/>
          <w:b/>
          <w:bCs/>
          <w:color w:val="2C523A"/>
          <w:sz w:val="22"/>
          <w:szCs w:val="22"/>
        </w:rPr>
        <w:t xml:space="preserve">42 CFR Part 2. </w:t>
      </w:r>
      <w:r>
        <w:rPr>
          <w:rFonts w:ascii="Calibri" w:cs="Calibri" w:eastAsia="Calibri" w:hAnsi="Calibri"/>
          <w:color w:val="222222"/>
          <w:sz w:val="22"/>
          <w:szCs w:val="22"/>
        </w:rPr>
        <w:t xml:space="preserve">The federal regulation that provides heightened confidentiality protection for records of individuals receiving substance use disorder treatment.</w:t>
      </w:r>
    </w:p>
    <w:p>
      <w:pPr>
        <w:spacing w:after="100" w:before="0" w:line="274"/>
      </w:pPr>
      <w:r>
        <w:rPr>
          <w:rFonts w:ascii="Calibri" w:cs="Calibri" w:eastAsia="Calibri" w:hAnsi="Calibri"/>
          <w:b/>
          <w:bCs/>
          <w:color w:val="2C523A"/>
          <w:sz w:val="22"/>
          <w:szCs w:val="22"/>
        </w:rPr>
        <w:t xml:space="preserve">Certificate of need (CON). </w:t>
      </w:r>
      <w:r>
        <w:rPr>
          <w:rFonts w:ascii="Calibri" w:cs="Calibri" w:eastAsia="Calibri" w:hAnsi="Calibri"/>
          <w:color w:val="222222"/>
          <w:sz w:val="22"/>
          <w:szCs w:val="22"/>
        </w:rPr>
        <w:t xml:space="preserve">The Healthcare Planning and Certificate of Need approval required for certain services, including residential substance abuse treatment.</w:t>
      </w:r>
    </w:p>
    <w:p>
      <w:pPr>
        <w:spacing w:after="100" w:before="0" w:line="274"/>
      </w:pPr>
      <w:r>
        <w:rPr>
          <w:rFonts w:ascii="Calibri" w:cs="Calibri" w:eastAsia="Calibri" w:hAnsi="Calibri"/>
          <w:b/>
          <w:bCs/>
          <w:color w:val="2C523A"/>
          <w:sz w:val="22"/>
          <w:szCs w:val="22"/>
        </w:rPr>
        <w:t xml:space="preserve">State Opioid Treatment Authority (SOTA). </w:t>
      </w:r>
      <w:r>
        <w:rPr>
          <w:rFonts w:ascii="Calibri" w:cs="Calibri" w:eastAsia="Calibri" w:hAnsi="Calibri"/>
          <w:color w:val="222222"/>
          <w:sz w:val="22"/>
          <w:szCs w:val="22"/>
        </w:rPr>
        <w:t xml:space="preserve">The North Carolina authority that must approve an opioid treatment program before it applies for licensure and operates.</w:t>
      </w:r>
    </w:p>
    <w:p>
      <w:pPr>
        <w:spacing w:after="100" w:before="0" w:line="274"/>
      </w:pPr>
      <w:r>
        <w:rPr>
          <w:rFonts w:ascii="Calibri" w:cs="Calibri" w:eastAsia="Calibri" w:hAnsi="Calibri"/>
          <w:b/>
          <w:bCs/>
          <w:color w:val="2C523A"/>
          <w:sz w:val="22"/>
          <w:szCs w:val="22"/>
        </w:rPr>
        <w:t xml:space="preserve">Diversion control plan. </w:t>
      </w:r>
      <w:r>
        <w:rPr>
          <w:rFonts w:ascii="Calibri" w:cs="Calibri" w:eastAsia="Calibri" w:hAnsi="Calibri"/>
          <w:color w:val="222222"/>
          <w:sz w:val="22"/>
          <w:szCs w:val="22"/>
        </w:rPr>
        <w:t xml:space="preserve">The plan an opioid treatment program must maintain to prevent diversion of medications used to treat opioid use disorder, as required by the opioid treatment rules.</w:t>
      </w:r>
    </w:p>
    <w:p>
      <w:pPr>
        <w:spacing w:after="100" w:before="0" w:line="274"/>
      </w:pPr>
      <w:r>
        <w:rPr>
          <w:rFonts w:ascii="Calibri" w:cs="Calibri" w:eastAsia="Calibri" w:hAnsi="Calibri"/>
          <w:b/>
          <w:bCs/>
          <w:color w:val="2C523A"/>
          <w:sz w:val="22"/>
          <w:szCs w:val="22"/>
        </w:rPr>
        <w:t xml:space="preserve">Restrictive intervention. </w:t>
      </w:r>
      <w:r>
        <w:rPr>
          <w:rFonts w:ascii="Calibri" w:cs="Calibri" w:eastAsia="Calibri" w:hAnsi="Calibri"/>
          <w:color w:val="222222"/>
          <w:sz w:val="22"/>
          <w:szCs w:val="22"/>
        </w:rPr>
        <w:t xml:space="preserve">A seclusion, physical restraint, or other intervention that restricts a person's movement or rights, governed by the client-rights rules; used only within strict limits.</w:t>
      </w:r>
    </w:p>
    <w:p>
      <w:pPr>
        <w:spacing w:after="100" w:before="0" w:line="274"/>
      </w:pPr>
      <w:r>
        <w:rPr>
          <w:rFonts w:ascii="Calibri" w:cs="Calibri" w:eastAsia="Calibri" w:hAnsi="Calibri"/>
          <w:b/>
          <w:bCs/>
          <w:color w:val="2C523A"/>
          <w:sz w:val="22"/>
          <w:szCs w:val="22"/>
        </w:rPr>
        <w:t xml:space="preserve">Incident. </w:t>
      </w:r>
      <w:r>
        <w:rPr>
          <w:rFonts w:ascii="Calibri" w:cs="Calibri" w:eastAsia="Calibri" w:hAnsi="Calibri"/>
          <w:color w:val="222222"/>
          <w:sz w:val="22"/>
          <w:szCs w:val="22"/>
        </w:rPr>
        <w:t xml:space="preserve">An event — such as a death, serious injury, allegation of abuse or neglect, or medication error — that must be documented and, where required, reported to DHSR and the LME/MCO.</w:t>
      </w:r>
    </w:p>
    <w:p>
      <w:pPr>
        <w:spacing w:after="100" w:before="0" w:line="274"/>
      </w:pPr>
      <w:r>
        <w:rPr>
          <w:rFonts w:ascii="Calibri" w:cs="Calibri" w:eastAsia="Calibri" w:hAnsi="Calibri"/>
          <w:b/>
          <w:bCs/>
          <w:color w:val="2C523A"/>
          <w:sz w:val="22"/>
          <w:szCs w:val="22"/>
        </w:rPr>
        <w:t xml:space="preserve">Plan of correction. </w:t>
      </w:r>
      <w:r>
        <w:rPr>
          <w:rFonts w:ascii="Calibri" w:cs="Calibri" w:eastAsia="Calibri" w:hAnsi="Calibri"/>
          <w:color w:val="222222"/>
          <w:sz w:val="22"/>
          <w:szCs w:val="22"/>
        </w:rPr>
        <w:t xml:space="preserve">The written response a provider submits to correct a deficiency identified during a DHSR inspection, within the required timeframe.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Licensure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provider is licensed and governed under North Carolina's service-definition-based system. Unlike states that issue a single behavioral health license, North Carolina licenses each service separately under its own section of 10A NCAC 27G, so the provider must know which definition governs each service it offers and operate strictly within it. The section covers the provider's relationship with the Division of Health Service Regulation, which licenses and inspects, and with the Local Management Entity/Managed Care Organization or Tailored Plan, which contracts, authorizes services, and receives required reporting. It also addresses the additional approvals certain services require — a certificate of need for residential treatment, a letter of support for 24-hour services, and State Opioid Treatment Authority approval for opioid programs — along with governance, written policies, and the annual review that keeps the manual current.</w:t>
      </w:r>
    </w:p>
    <w:p>
      <w:pPr>
        <w:pStyle w:val="Heading2"/>
        <w:spacing w:after="90" w:before="230"/>
      </w:pPr>
      <w:r>
        <w:rPr>
          <w:rFonts w:ascii="Calibri" w:cs="Calibri" w:eastAsia="Calibri" w:hAnsi="Calibri"/>
          <w:b/>
          <w:bCs/>
          <w:color w:val="2C523A"/>
          <w:sz w:val="24"/>
          <w:szCs w:val="24"/>
        </w:rPr>
        <w:t xml:space="preserve">1.01  Licensure Under 122C and 10A NCAC 27G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122C-22 to 122C-27; 10A NCAC 27G .0401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provider is properly licensed for each substance use service it offers.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and maintains a license from the Division of Health Service Regulation for each substance use disorder service it operates, under the specific 10A NCAC 27G service definition that applies, before serving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offering a service, the provider identifies the applicable 10A NCAC 27G service definition and obtains a license for that service from the Mental Health Licensure and Certification Section.</w:t>
      </w:r>
    </w:p>
    <w:p>
      <w:pPr>
        <w:pStyle w:val="ListParagraph"/>
        <w:numPr>
          <w:ilvl w:val="0"/>
          <w:numId w:val="2"/>
        </w:numPr>
        <w:spacing w:after="70" w:line="274"/>
      </w:pPr>
      <w:r>
        <w:rPr>
          <w:rFonts w:ascii="Calibri" w:cs="Calibri" w:eastAsia="Calibri" w:hAnsi="Calibri"/>
          <w:color w:val="222222"/>
          <w:sz w:val="22"/>
          <w:szCs w:val="22"/>
        </w:rPr>
        <w:t xml:space="preserve">The provider applies through the DHSR online Enterprise System, includes the required licensure fee, and submits the documentation the application requires.</w:t>
      </w:r>
    </w:p>
    <w:p>
      <w:pPr>
        <w:pStyle w:val="ListParagraph"/>
        <w:numPr>
          <w:ilvl w:val="0"/>
          <w:numId w:val="2"/>
        </w:numPr>
        <w:spacing w:after="70" w:line="274"/>
      </w:pPr>
      <w:r>
        <w:rPr>
          <w:rFonts w:ascii="Calibri" w:cs="Calibri" w:eastAsia="Calibri" w:hAnsi="Calibri"/>
          <w:color w:val="222222"/>
          <w:sz w:val="22"/>
          <w:szCs w:val="22"/>
        </w:rPr>
        <w:t xml:space="preserve">The provider does not establish, maintain, or operate a licensable facility within the meaning of G.S. 122C-3 without first receiving a license.</w:t>
      </w:r>
    </w:p>
    <w:p>
      <w:pPr>
        <w:pStyle w:val="ListParagraph"/>
        <w:numPr>
          <w:ilvl w:val="0"/>
          <w:numId w:val="2"/>
        </w:numPr>
        <w:spacing w:after="70" w:line="274"/>
      </w:pPr>
      <w:r>
        <w:rPr>
          <w:rFonts w:ascii="Calibri" w:cs="Calibri" w:eastAsia="Calibri" w:hAnsi="Calibri"/>
          <w:color w:val="222222"/>
          <w:sz w:val="22"/>
          <w:szCs w:val="22"/>
        </w:rPr>
        <w:t xml:space="preserve">The provider operates each service only within the scope of its license and the applicable service definition, and does not deliver a service it is not licensed to provide.</w:t>
      </w:r>
    </w:p>
    <w:p>
      <w:pPr>
        <w:pStyle w:val="ListParagraph"/>
        <w:numPr>
          <w:ilvl w:val="0"/>
          <w:numId w:val="2"/>
        </w:numPr>
        <w:spacing w:after="70" w:line="274"/>
      </w:pPr>
      <w:r>
        <w:rPr>
          <w:rFonts w:ascii="Calibri" w:cs="Calibri" w:eastAsia="Calibri" w:hAnsi="Calibri"/>
          <w:color w:val="222222"/>
          <w:sz w:val="22"/>
          <w:szCs w:val="22"/>
        </w:rPr>
        <w:t xml:space="preserve">The license is displayed as required and kept current, and all licenses expire at the end of the calendar year and are renewed through the Enterprise System.</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DHSR inspections and investigations.</w:t>
      </w:r>
    </w:p>
    <w:p>
      <w:pPr>
        <w:pStyle w:val="Heading2"/>
        <w:spacing w:after="90" w:before="230"/>
      </w:pPr>
      <w:r>
        <w:rPr>
          <w:rFonts w:ascii="Calibri" w:cs="Calibri" w:eastAsia="Calibri" w:hAnsi="Calibri"/>
          <w:b/>
          <w:bCs/>
          <w:color w:val="2C523A"/>
          <w:sz w:val="24"/>
          <w:szCs w:val="24"/>
        </w:rPr>
        <w:t xml:space="preserve">1.02  Certificate of Need and Letter of Support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.0406; 10A NCAC 27G .3400; Certificate of Need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satisfy the additional approvals certain services require before licensure.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For services that require them, the provider obtains a certificate of need and a Local Management Entity/Managed Care Organization letter of support before applying for licensure.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For residential substance abuse treatment/rehabilitation (10A NCAC 27G .3400) and other services requiring it, the provider obtains a certificate of need from the DHSR Healthcare Planning and Certificate of Need Section before licensure.</w:t>
      </w:r>
    </w:p>
    <w:p>
      <w:pPr>
        <w:pStyle w:val="ListParagraph"/>
        <w:numPr>
          <w:ilvl w:val="0"/>
          <w:numId w:val="2"/>
        </w:numPr>
        <w:spacing w:after="70" w:line="274"/>
      </w:pPr>
      <w:r>
        <w:rPr>
          <w:rFonts w:ascii="Calibri" w:cs="Calibri" w:eastAsia="Calibri" w:hAnsi="Calibri"/>
          <w:color w:val="222222"/>
          <w:sz w:val="22"/>
          <w:szCs w:val="22"/>
        </w:rPr>
        <w:t xml:space="preserve">For 24-hour residential services, the provider contacts the Local Management Entity/Managed Care Organization for the catchment area to verify need and obtain a letter of support as required by 10A NCAC 27G .0406, and encloses it with the application.</w:t>
      </w:r>
    </w:p>
    <w:p>
      <w:pPr>
        <w:pStyle w:val="ListParagraph"/>
        <w:numPr>
          <w:ilvl w:val="0"/>
          <w:numId w:val="2"/>
        </w:numPr>
        <w:spacing w:after="70" w:line="274"/>
      </w:pPr>
      <w:r>
        <w:rPr>
          <w:rFonts w:ascii="Calibri" w:cs="Calibri" w:eastAsia="Calibri" w:hAnsi="Calibri"/>
          <w:color w:val="222222"/>
          <w:sz w:val="22"/>
          <w:szCs w:val="22"/>
        </w:rPr>
        <w:t xml:space="preserve">A letter of support is not required for services that have a certificate of need.</w:t>
      </w:r>
    </w:p>
    <w:p>
      <w:pPr>
        <w:pStyle w:val="ListParagraph"/>
        <w:numPr>
          <w:ilvl w:val="0"/>
          <w:numId w:val="2"/>
        </w:numPr>
        <w:spacing w:after="70" w:line="274"/>
      </w:pPr>
      <w:r>
        <w:rPr>
          <w:rFonts w:ascii="Calibri" w:cs="Calibri" w:eastAsia="Calibri" w:hAnsi="Calibri"/>
          <w:color w:val="222222"/>
          <w:sz w:val="22"/>
          <w:szCs w:val="22"/>
        </w:rPr>
        <w:t xml:space="preserve">The provider obtains zoning compliance and encloses the zoning verification with the application.</w:t>
      </w:r>
    </w:p>
    <w:p>
      <w:pPr>
        <w:pStyle w:val="ListParagraph"/>
        <w:numPr>
          <w:ilvl w:val="0"/>
          <w:numId w:val="2"/>
        </w:numPr>
        <w:spacing w:after="70" w:line="274"/>
      </w:pPr>
      <w:r>
        <w:rPr>
          <w:rFonts w:ascii="Calibri" w:cs="Calibri" w:eastAsia="Calibri" w:hAnsi="Calibri"/>
          <w:color w:val="222222"/>
          <w:sz w:val="22"/>
          <w:szCs w:val="22"/>
        </w:rPr>
        <w:t xml:space="preserve">Required approvals are obtained before the service begins operating.</w:t>
      </w:r>
    </w:p>
    <w:p>
      <w:pPr>
        <w:pStyle w:val="Heading2"/>
        <w:spacing w:after="90" w:before="230"/>
      </w:pPr>
      <w:r>
        <w:rPr>
          <w:rFonts w:ascii="Calibri" w:cs="Calibri" w:eastAsia="Calibri" w:hAnsi="Calibri"/>
          <w:b/>
          <w:bCs/>
          <w:color w:val="2C523A"/>
          <w:sz w:val="24"/>
          <w:szCs w:val="24"/>
        </w:rPr>
        <w:t xml:space="preserve">1.03  Governance and Program Leadership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clear, accountable leadership for the provider's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has an identified governing authority and qualified program leadership responsible for operations, clinical oversight, and compliance with these policies and the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identifies its governing authority and the director or leader responsible for each licensed service and for compliance.</w:t>
      </w:r>
    </w:p>
    <w:p>
      <w:pPr>
        <w:pStyle w:val="ListParagraph"/>
        <w:numPr>
          <w:ilvl w:val="0"/>
          <w:numId w:val="2"/>
        </w:numPr>
        <w:spacing w:after="70" w:line="274"/>
      </w:pPr>
      <w:r>
        <w:rPr>
          <w:rFonts w:ascii="Calibri" w:cs="Calibri" w:eastAsia="Calibri" w:hAnsi="Calibri"/>
          <w:color w:val="222222"/>
          <w:sz w:val="22"/>
          <w:szCs w:val="22"/>
        </w:rPr>
        <w:t xml:space="preserve">Clinical oversight is provided by qualified staff consistent with the service definitions, including the required clinical supervisor for each service.</w:t>
      </w:r>
    </w:p>
    <w:p>
      <w:pPr>
        <w:pStyle w:val="ListParagraph"/>
        <w:numPr>
          <w:ilvl w:val="0"/>
          <w:numId w:val="2"/>
        </w:numPr>
        <w:spacing w:after="70" w:line="274"/>
      </w:pPr>
      <w:r>
        <w:rPr>
          <w:rFonts w:ascii="Calibri" w:cs="Calibri" w:eastAsia="Calibri" w:hAnsi="Calibri"/>
          <w:color w:val="222222"/>
          <w:sz w:val="22"/>
          <w:szCs w:val="22"/>
        </w:rPr>
        <w:t xml:space="preserve">Leadership ensures the provider maintains licensure, qualified staff, required policies, and records, and keeps informed of changes to 122C and the 27G rules.</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the leader's absence, and staff know the lines of authority.</w:t>
      </w:r>
    </w:p>
    <w:p>
      <w:pPr>
        <w:pStyle w:val="ListParagraph"/>
        <w:numPr>
          <w:ilvl w:val="0"/>
          <w:numId w:val="2"/>
        </w:numPr>
        <w:spacing w:after="70" w:line="274"/>
      </w:pPr>
      <w:r>
        <w:rPr>
          <w:rFonts w:ascii="Calibri" w:cs="Calibri" w:eastAsia="Calibri" w:hAnsi="Calibri"/>
          <w:color w:val="222222"/>
          <w:sz w:val="22"/>
          <w:szCs w:val="22"/>
        </w:rPr>
        <w:t xml:space="preserve">The governing authority reviews the provider's compliance and quality on a regular basis.</w:t>
      </w:r>
    </w:p>
    <w:p>
      <w:pPr>
        <w:pStyle w:val="Heading2"/>
        <w:spacing w:after="90" w:before="230"/>
      </w:pPr>
      <w:r>
        <w:rPr>
          <w:rFonts w:ascii="Calibri" w:cs="Calibri" w:eastAsia="Calibri" w:hAnsi="Calibri"/>
          <w:b/>
          <w:bCs/>
          <w:color w:val="2C523A"/>
          <w:sz w:val="24"/>
          <w:szCs w:val="24"/>
        </w:rPr>
        <w:t xml:space="preserve">1.04  Written Policies, Procedures and Annual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operations and management policies the rules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written policies and procedures that comply with the applicable rules and service definitions, keeps them accessible to staff and DHSR, and reviews them at least annually and when the rules change.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policies address governance, client rights and confidentiality, admission and discharge, assessment and person-centered planning, service delivery, personnel and supervision, medication, incident and safety management, and quality.</w:t>
      </w:r>
    </w:p>
    <w:p>
      <w:pPr>
        <w:pStyle w:val="ListParagraph"/>
        <w:numPr>
          <w:ilvl w:val="0"/>
          <w:numId w:val="2"/>
        </w:numPr>
        <w:spacing w:after="70" w:line="274"/>
      </w:pPr>
      <w:r>
        <w:rPr>
          <w:rFonts w:ascii="Calibri" w:cs="Calibri" w:eastAsia="Calibri" w:hAnsi="Calibri"/>
          <w:color w:val="222222"/>
          <w:sz w:val="22"/>
          <w:szCs w:val="22"/>
        </w:rPr>
        <w:t xml:space="preserve">Policies comply with the relevant rules and service definitions and are tailored to each service the provider operates.</w:t>
      </w:r>
    </w:p>
    <w:p>
      <w:pPr>
        <w:pStyle w:val="ListParagraph"/>
        <w:numPr>
          <w:ilvl w:val="0"/>
          <w:numId w:val="2"/>
        </w:numPr>
        <w:spacing w:after="70" w:line="274"/>
      </w:pPr>
      <w:r>
        <w:rPr>
          <w:rFonts w:ascii="Calibri" w:cs="Calibri" w:eastAsia="Calibri" w:hAnsi="Calibri"/>
          <w:color w:val="222222"/>
          <w:sz w:val="22"/>
          <w:szCs w:val="22"/>
        </w:rPr>
        <w:t xml:space="preserve">Policies are accessible to staff and to DHSR representatives on request.</w:t>
      </w:r>
    </w:p>
    <w:p>
      <w:pPr>
        <w:pStyle w:val="ListParagraph"/>
        <w:numPr>
          <w:ilvl w:val="0"/>
          <w:numId w:val="2"/>
        </w:numPr>
        <w:spacing w:after="70" w:line="274"/>
      </w:pPr>
      <w:r>
        <w:rPr>
          <w:rFonts w:ascii="Calibri" w:cs="Calibri" w:eastAsia="Calibri" w:hAnsi="Calibri"/>
          <w:color w:val="222222"/>
          <w:sz w:val="22"/>
          <w:szCs w:val="22"/>
        </w:rPr>
        <w:t xml:space="preserve">Policies are reviewed at least annually, with the review date and revisions documented, and revised promptly when rules or service definitions change.</w:t>
      </w:r>
    </w:p>
    <w:p>
      <w:pPr>
        <w:pStyle w:val="ListParagraph"/>
        <w:numPr>
          <w:ilvl w:val="0"/>
          <w:numId w:val="2"/>
        </w:numPr>
        <w:spacing w:after="70" w:line="274"/>
      </w:pPr>
      <w:r>
        <w:rPr>
          <w:rFonts w:ascii="Calibri" w:cs="Calibri" w:eastAsia="Calibri" w:hAnsi="Calibri"/>
          <w:color w:val="222222"/>
          <w:sz w:val="22"/>
          <w:szCs w:val="22"/>
        </w:rPr>
        <w:t xml:space="preserve">Staff are informed of material changes and, where appropriate, acknowledge them.</w:t>
      </w:r>
    </w:p>
    <w:p>
      <w:pPr>
        <w:pStyle w:val="Heading2"/>
        <w:spacing w:after="90" w:before="230"/>
      </w:pPr>
      <w:r>
        <w:rPr>
          <w:rFonts w:ascii="Calibri" w:cs="Calibri" w:eastAsia="Calibri" w:hAnsi="Calibri"/>
          <w:b/>
          <w:bCs/>
          <w:color w:val="2C523A"/>
          <w:sz w:val="24"/>
          <w:szCs w:val="24"/>
        </w:rPr>
        <w:t xml:space="preserve">1.05  The LME/MCO and Tailored Plan Relationship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.0406; NC Medicaid managed care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correctly within North Carolina's managed public behavioral health system.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establishes and maintains the required relationship with its Local Management Entity/Managed Care Organization or Tailored Plan for contracting, service authorization, and required reporting.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contracts with the applicable Local Management Entity/Managed Care Organization or Tailored Plan to serve publicly funded individuals, and meets its credentialing and contracting requirements.</w:t>
      </w:r>
    </w:p>
    <w:p>
      <w:pPr>
        <w:pStyle w:val="ListParagraph"/>
        <w:numPr>
          <w:ilvl w:val="0"/>
          <w:numId w:val="2"/>
        </w:numPr>
        <w:spacing w:after="70" w:line="274"/>
      </w:pPr>
      <w:r>
        <w:rPr>
          <w:rFonts w:ascii="Calibri" w:cs="Calibri" w:eastAsia="Calibri" w:hAnsi="Calibri"/>
          <w:color w:val="222222"/>
          <w:sz w:val="22"/>
          <w:szCs w:val="22"/>
        </w:rPr>
        <w:t xml:space="preserve">The provider follows the payer's requirements for service orders, authorization, and utilization management, and delivers only authorized services.</w:t>
      </w:r>
    </w:p>
    <w:p>
      <w:pPr>
        <w:pStyle w:val="ListParagraph"/>
        <w:numPr>
          <w:ilvl w:val="0"/>
          <w:numId w:val="2"/>
        </w:numPr>
        <w:spacing w:after="70" w:line="274"/>
      </w:pPr>
      <w:r>
        <w:rPr>
          <w:rFonts w:ascii="Calibri" w:cs="Calibri" w:eastAsia="Calibri" w:hAnsi="Calibri"/>
          <w:color w:val="222222"/>
          <w:sz w:val="22"/>
          <w:szCs w:val="22"/>
        </w:rPr>
        <w:t xml:space="preserve">The provider reports to the LME/MCO as required, including incidents and quality data.</w:t>
      </w:r>
    </w:p>
    <w:p>
      <w:pPr>
        <w:pStyle w:val="ListParagraph"/>
        <w:numPr>
          <w:ilvl w:val="0"/>
          <w:numId w:val="2"/>
        </w:numPr>
        <w:spacing w:after="70" w:line="274"/>
      </w:pPr>
      <w:r>
        <w:rPr>
          <w:rFonts w:ascii="Calibri" w:cs="Calibri" w:eastAsia="Calibri" w:hAnsi="Calibri"/>
          <w:color w:val="222222"/>
          <w:sz w:val="22"/>
          <w:szCs w:val="22"/>
        </w:rPr>
        <w:t xml:space="preserve">The provider verifies eligibility and authorization before and during service and documents them.</w:t>
      </w:r>
    </w:p>
    <w:p>
      <w:pPr>
        <w:pStyle w:val="ListParagraph"/>
        <w:numPr>
          <w:ilvl w:val="0"/>
          <w:numId w:val="2"/>
        </w:numPr>
        <w:spacing w:after="70" w:line="274"/>
      </w:pPr>
      <w:r>
        <w:rPr>
          <w:rFonts w:ascii="Calibri" w:cs="Calibri" w:eastAsia="Calibri" w:hAnsi="Calibri"/>
          <w:color w:val="222222"/>
          <w:sz w:val="22"/>
          <w:szCs w:val="22"/>
        </w:rPr>
        <w:t xml:space="preserve">The provider coordinates with the LME/MCO on complaints and investigations.</w:t>
      </w:r>
    </w:p>
    <w:p>
      <w:pPr>
        <w:pStyle w:val="Heading2"/>
        <w:spacing w:after="90" w:before="230"/>
      </w:pPr>
      <w:r>
        <w:rPr>
          <w:rFonts w:ascii="Calibri" w:cs="Calibri" w:eastAsia="Calibri" w:hAnsi="Calibri"/>
          <w:b/>
          <w:bCs/>
          <w:color w:val="2C523A"/>
          <w:sz w:val="24"/>
          <w:szCs w:val="24"/>
        </w:rPr>
        <w:t xml:space="preserve">1.06  Change of Ownership, Service or 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27G .0401-.0406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licensure accurate when the provider changes.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notifies DHSR and obtains the required approvals before a change of ownership, service category, or location takes effect.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submits a change application through the Enterprise System for a change of ownership, service category, or location, and obtains the required approvals before operating under the change.</w:t>
      </w:r>
    </w:p>
    <w:p>
      <w:pPr>
        <w:pStyle w:val="ListParagraph"/>
        <w:numPr>
          <w:ilvl w:val="0"/>
          <w:numId w:val="2"/>
        </w:numPr>
        <w:spacing w:after="70" w:line="274"/>
      </w:pPr>
      <w:r>
        <w:rPr>
          <w:rFonts w:ascii="Calibri" w:cs="Calibri" w:eastAsia="Calibri" w:hAnsi="Calibri"/>
          <w:color w:val="222222"/>
          <w:sz w:val="22"/>
          <w:szCs w:val="22"/>
        </w:rPr>
        <w:t xml:space="preserve">A change of service category may require a new letter of support or certificate of need, which the provider obtains as required.</w:t>
      </w:r>
    </w:p>
    <w:p>
      <w:pPr>
        <w:pStyle w:val="ListParagraph"/>
        <w:numPr>
          <w:ilvl w:val="0"/>
          <w:numId w:val="2"/>
        </w:numPr>
        <w:spacing w:after="70" w:line="274"/>
      </w:pPr>
      <w:r>
        <w:rPr>
          <w:rFonts w:ascii="Calibri" w:cs="Calibri" w:eastAsia="Calibri" w:hAnsi="Calibri"/>
          <w:color w:val="222222"/>
          <w:sz w:val="22"/>
          <w:szCs w:val="22"/>
        </w:rPr>
        <w:t xml:space="preserve">The provider does not operate a new service or location without the license for it.</w:t>
      </w:r>
    </w:p>
    <w:p>
      <w:pPr>
        <w:pStyle w:val="ListParagraph"/>
        <w:numPr>
          <w:ilvl w:val="0"/>
          <w:numId w:val="2"/>
        </w:numPr>
        <w:spacing w:after="70" w:line="274"/>
      </w:pPr>
      <w:r>
        <w:rPr>
          <w:rFonts w:ascii="Calibri" w:cs="Calibri" w:eastAsia="Calibri" w:hAnsi="Calibri"/>
          <w:color w:val="222222"/>
          <w:sz w:val="22"/>
          <w:szCs w:val="22"/>
        </w:rPr>
        <w:t xml:space="preserve">Ownership and control information is kept current with DHSR and payers.</w:t>
      </w:r>
    </w:p>
    <w:p>
      <w:pPr>
        <w:pStyle w:val="Heading2"/>
        <w:spacing w:after="90" w:before="230"/>
      </w:pPr>
      <w:r>
        <w:rPr>
          <w:rFonts w:ascii="Calibri" w:cs="Calibri" w:eastAsia="Calibri" w:hAnsi="Calibri"/>
          <w:b/>
          <w:bCs/>
          <w:color w:val="2C523A"/>
          <w:sz w:val="24"/>
          <w:szCs w:val="24"/>
        </w:rPr>
        <w:t xml:space="preserve">1.07  Multiple Services and Sites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.0401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license and operate each service and site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a license for each service at each site and operates each within its definition and supervision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licensable service at each site is separately licensed under the applicable 27G section.</w:t>
      </w:r>
    </w:p>
    <w:p>
      <w:pPr>
        <w:pStyle w:val="ListParagraph"/>
        <w:numPr>
          <w:ilvl w:val="0"/>
          <w:numId w:val="2"/>
        </w:numPr>
        <w:spacing w:after="70" w:line="274"/>
      </w:pPr>
      <w:r>
        <w:rPr>
          <w:rFonts w:ascii="Calibri" w:cs="Calibri" w:eastAsia="Calibri" w:hAnsi="Calibri"/>
          <w:color w:val="222222"/>
          <w:sz w:val="22"/>
          <w:szCs w:val="22"/>
        </w:rPr>
        <w:t xml:space="preserve">Each service operates under the required clinical supervision and staffing.</w:t>
      </w:r>
    </w:p>
    <w:p>
      <w:pPr>
        <w:pStyle w:val="ListParagraph"/>
        <w:numPr>
          <w:ilvl w:val="0"/>
          <w:numId w:val="2"/>
        </w:numPr>
        <w:spacing w:after="70" w:line="274"/>
      </w:pPr>
      <w:r>
        <w:rPr>
          <w:rFonts w:ascii="Calibri" w:cs="Calibri" w:eastAsia="Calibri" w:hAnsi="Calibri"/>
          <w:color w:val="222222"/>
          <w:sz w:val="22"/>
          <w:szCs w:val="22"/>
        </w:rPr>
        <w:t xml:space="preserve">Records for each service and site are maintained and available for review.</w:t>
      </w:r>
    </w:p>
    <w:p>
      <w:pPr>
        <w:pStyle w:val="ListParagraph"/>
        <w:numPr>
          <w:ilvl w:val="0"/>
          <w:numId w:val="2"/>
        </w:numPr>
        <w:spacing w:after="70" w:line="274"/>
      </w:pPr>
      <w:r>
        <w:rPr>
          <w:rFonts w:ascii="Calibri" w:cs="Calibri" w:eastAsia="Calibri" w:hAnsi="Calibri"/>
          <w:color w:val="222222"/>
          <w:sz w:val="22"/>
          <w:szCs w:val="22"/>
        </w:rPr>
        <w:t xml:space="preserve">The provider does not co-mingle services in a way that violates a service definition or physical plant requirement.</w:t>
      </w:r>
    </w:p>
    <w:p>
      <w:pPr>
        <w:pStyle w:val="Heading2"/>
        <w:spacing w:after="90" w:before="230"/>
      </w:pPr>
      <w:r>
        <w:rPr>
          <w:rFonts w:ascii="Calibri" w:cs="Calibri" w:eastAsia="Calibri" w:hAnsi="Calibri"/>
          <w:b/>
          <w:bCs/>
          <w:color w:val="2C523A"/>
          <w:sz w:val="24"/>
          <w:szCs w:val="24"/>
        </w:rPr>
        <w:t xml:space="preserve">1.08  Contracts, Affiliations and Qualified Service Organizations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42 CFR Part 2 (QSOA)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structure outside relationships to meet clinical and confidentiality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provider contracts for services or shares information with outside organizations, it does so under agreements that meet applicable standards, including qualified service organization agreements where Part 2 applies.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define the service, standards, and responsibilities, and contracted staff meet applicable qualification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Where an outside organization provides services to the provider that involve access to Part 2 records, a qualified service organization agreement is executed.</w:t>
      </w:r>
    </w:p>
    <w:p>
      <w:pPr>
        <w:pStyle w:val="ListParagraph"/>
        <w:numPr>
          <w:ilvl w:val="0"/>
          <w:numId w:val="2"/>
        </w:numPr>
        <w:spacing w:after="70" w:line="274"/>
      </w:pPr>
      <w:r>
        <w:rPr>
          <w:rFonts w:ascii="Calibri" w:cs="Calibri" w:eastAsia="Calibri" w:hAnsi="Calibri"/>
          <w:color w:val="222222"/>
          <w:sz w:val="22"/>
          <w:szCs w:val="22"/>
        </w:rPr>
        <w:t xml:space="preserve">Affiliations with hospitals, laboratories, and referral sources are documented and compliant with anti-kickback and referral law.</w:t>
      </w:r>
    </w:p>
    <w:p>
      <w:pPr>
        <w:pStyle w:val="ListParagraph"/>
        <w:numPr>
          <w:ilvl w:val="0"/>
          <w:numId w:val="2"/>
        </w:numPr>
        <w:spacing w:after="70" w:line="274"/>
      </w:pPr>
      <w:r>
        <w:rPr>
          <w:rFonts w:ascii="Calibri" w:cs="Calibri" w:eastAsia="Calibri" w:hAnsi="Calibri"/>
          <w:color w:val="222222"/>
          <w:sz w:val="22"/>
          <w:szCs w:val="22"/>
        </w:rPr>
        <w:t xml:space="preserve">The provider remains responsible for the care of the people it serves.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the people served, staff, and the provider.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appropriate insurance and manages clinical and operational risk proactively.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professional and general liability, workers' compensation, and other required coverage, and keeps proof on file.</w:t>
      </w:r>
    </w:p>
    <w:p>
      <w:pPr>
        <w:pStyle w:val="ListParagraph"/>
        <w:numPr>
          <w:ilvl w:val="0"/>
          <w:numId w:val="2"/>
        </w:numPr>
        <w:spacing w:after="70" w:line="274"/>
      </w:pPr>
      <w:r>
        <w:rPr>
          <w:rFonts w:ascii="Calibri" w:cs="Calibri" w:eastAsia="Calibri" w:hAnsi="Calibri"/>
          <w:color w:val="222222"/>
          <w:sz w:val="22"/>
          <w:szCs w:val="22"/>
        </w:rPr>
        <w:t xml:space="preserve">Clinical and operational risks are identified and reduced through policy, training, supervision, and monitoring.</w:t>
      </w:r>
    </w:p>
    <w:p>
      <w:pPr>
        <w:pStyle w:val="ListParagraph"/>
        <w:numPr>
          <w:ilvl w:val="0"/>
          <w:numId w:val="2"/>
        </w:numPr>
        <w:spacing w:after="70" w:line="274"/>
      </w:pPr>
      <w:r>
        <w:rPr>
          <w:rFonts w:ascii="Calibri" w:cs="Calibri" w:eastAsia="Calibri" w:hAnsi="Calibri"/>
          <w:color w:val="222222"/>
          <w:sz w:val="22"/>
          <w:szCs w:val="22"/>
        </w:rPr>
        <w:t xml:space="preserve">Incidents, grievances, and audit findings are reviewed to identify and correct risks.</w:t>
      </w:r>
    </w:p>
    <w:p>
      <w:pPr>
        <w:pStyle w:val="ListParagraph"/>
        <w:numPr>
          <w:ilvl w:val="0"/>
          <w:numId w:val="2"/>
        </w:numPr>
        <w:spacing w:after="70" w:line="274"/>
      </w:pPr>
      <w:r>
        <w:rPr>
          <w:rFonts w:ascii="Calibri" w:cs="Calibri" w:eastAsia="Calibri" w:hAnsi="Calibri"/>
          <w:color w:val="222222"/>
          <w:sz w:val="22"/>
          <w:szCs w:val="22"/>
        </w:rPr>
        <w:t xml:space="preserve">Insurance and risk management are reviewed periodically.</w:t>
      </w:r>
    </w:p>
    <w:p>
      <w:pPr>
        <w:pStyle w:val="Heading2"/>
        <w:spacing w:after="90" w:before="230"/>
      </w:pPr>
      <w:r>
        <w:rPr>
          <w:rFonts w:ascii="Calibri" w:cs="Calibri" w:eastAsia="Calibri" w:hAnsi="Calibri"/>
          <w:b/>
          <w:bCs/>
          <w:color w:val="2C523A"/>
          <w:sz w:val="24"/>
          <w:szCs w:val="24"/>
        </w:rPr>
        <w:t xml:space="preserve">1.10  Provider Enrollment and Credentialing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 Medicaid; LME/MCO credentialing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properly enrolled and credentialed to deliver and bill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enrolls with NC Medicaid and credentials with the LME/MCO or Tailored Plan as required, and keeps enrollment and credentialing current.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completes Medicaid enrollment and LME/MCO or Tailored Plan credentialing before billing for services.</w:t>
      </w:r>
    </w:p>
    <w:p>
      <w:pPr>
        <w:pStyle w:val="ListParagraph"/>
        <w:numPr>
          <w:ilvl w:val="0"/>
          <w:numId w:val="2"/>
        </w:numPr>
        <w:spacing w:after="70" w:line="274"/>
      </w:pPr>
      <w:r>
        <w:rPr>
          <w:rFonts w:ascii="Calibri" w:cs="Calibri" w:eastAsia="Calibri" w:hAnsi="Calibri"/>
          <w:color w:val="222222"/>
          <w:sz w:val="22"/>
          <w:szCs w:val="22"/>
        </w:rPr>
        <w:t xml:space="preserve">Practitioner credentials are verified and maintained as the payer requires.</w:t>
      </w:r>
    </w:p>
    <w:p>
      <w:pPr>
        <w:pStyle w:val="ListParagraph"/>
        <w:numPr>
          <w:ilvl w:val="0"/>
          <w:numId w:val="2"/>
        </w:numPr>
        <w:spacing w:after="70" w:line="274"/>
      </w:pPr>
      <w:r>
        <w:rPr>
          <w:rFonts w:ascii="Calibri" w:cs="Calibri" w:eastAsia="Calibri" w:hAnsi="Calibri"/>
          <w:color w:val="222222"/>
          <w:sz w:val="22"/>
          <w:szCs w:val="22"/>
        </w:rPr>
        <w:t xml:space="preserve">Revalidation and recredentialing are completed on schedule.</w:t>
      </w:r>
    </w:p>
    <w:p>
      <w:pPr>
        <w:pStyle w:val="ListParagraph"/>
        <w:numPr>
          <w:ilvl w:val="0"/>
          <w:numId w:val="2"/>
        </w:numPr>
        <w:spacing w:after="70" w:line="274"/>
      </w:pPr>
      <w:r>
        <w:rPr>
          <w:rFonts w:ascii="Calibri" w:cs="Calibri" w:eastAsia="Calibri" w:hAnsi="Calibri"/>
          <w:color w:val="222222"/>
          <w:sz w:val="22"/>
          <w:szCs w:val="22"/>
        </w:rPr>
        <w:t xml:space="preserve">Enrollment and credentialing documentation is retained.</w:t>
      </w:r>
    </w:p>
    <w:p>
      <w:pPr>
        <w:pStyle w:val="Heading2"/>
        <w:spacing w:after="90" w:before="230"/>
      </w:pPr>
      <w:r>
        <w:rPr>
          <w:rFonts w:ascii="Calibri" w:cs="Calibri" w:eastAsia="Calibri" w:hAnsi="Calibri"/>
          <w:b/>
          <w:bCs/>
          <w:color w:val="2C523A"/>
          <w:sz w:val="24"/>
          <w:szCs w:val="24"/>
        </w:rPr>
        <w:t xml:space="preserve">1.11  After-Hours and On-Call Coverage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people served can reach help when the program is closed.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after-hours and on-call arrangements appropriate to its services so persons served can reach help in a crisis.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after-hours or on-call coverage appropriate to the service, including access to clinical guidance for crises.</w:t>
      </w:r>
    </w:p>
    <w:p>
      <w:pPr>
        <w:pStyle w:val="ListParagraph"/>
        <w:numPr>
          <w:ilvl w:val="0"/>
          <w:numId w:val="2"/>
        </w:numPr>
        <w:spacing w:after="70" w:line="274"/>
      </w:pPr>
      <w:r>
        <w:rPr>
          <w:rFonts w:ascii="Calibri" w:cs="Calibri" w:eastAsia="Calibri" w:hAnsi="Calibri"/>
          <w:color w:val="222222"/>
          <w:sz w:val="22"/>
          <w:szCs w:val="22"/>
        </w:rPr>
        <w:t xml:space="preserve">Persons served are told how to reach help after hours and in an emergency.</w:t>
      </w:r>
    </w:p>
    <w:p>
      <w:pPr>
        <w:pStyle w:val="ListParagraph"/>
        <w:numPr>
          <w:ilvl w:val="0"/>
          <w:numId w:val="2"/>
        </w:numPr>
        <w:spacing w:after="70" w:line="274"/>
      </w:pPr>
      <w:r>
        <w:rPr>
          <w:rFonts w:ascii="Calibri" w:cs="Calibri" w:eastAsia="Calibri" w:hAnsi="Calibri"/>
          <w:color w:val="222222"/>
          <w:sz w:val="22"/>
          <w:szCs w:val="22"/>
        </w:rPr>
        <w:t xml:space="preserve">For 24-hour and opioid treatment services, coverage meets the service's requirements.</w:t>
      </w:r>
    </w:p>
    <w:p>
      <w:pPr>
        <w:pStyle w:val="ListParagraph"/>
        <w:numPr>
          <w:ilvl w:val="0"/>
          <w:numId w:val="2"/>
        </w:numPr>
        <w:spacing w:after="70" w:line="274"/>
      </w:pPr>
      <w:r>
        <w:rPr>
          <w:rFonts w:ascii="Calibri" w:cs="Calibri" w:eastAsia="Calibri" w:hAnsi="Calibri"/>
          <w:color w:val="222222"/>
          <w:sz w:val="22"/>
          <w:szCs w:val="22"/>
        </w:rPr>
        <w:t xml:space="preserve">After-hours contacts and responses are documented.</w:t>
      </w:r>
    </w:p>
    <w:p>
      <w:pPr>
        <w:pStyle w:val="Heading2"/>
        <w:spacing w:after="90" w:before="230"/>
      </w:pPr>
      <w:r>
        <w:rPr>
          <w:rFonts w:ascii="Calibri" w:cs="Calibri" w:eastAsia="Calibri" w:hAnsi="Calibri"/>
          <w:b/>
          <w:bCs/>
          <w:color w:val="2C523A"/>
          <w:sz w:val="24"/>
          <w:szCs w:val="24"/>
        </w:rPr>
        <w:t xml:space="preserve">1.12  Policy Governance and 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working from current,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controls its policies so staff always work from the current, approved version.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Policies are approved by the responsible authority, dated, and version-controlled.</w:t>
      </w:r>
    </w:p>
    <w:p>
      <w:pPr>
        <w:pStyle w:val="ListParagraph"/>
        <w:numPr>
          <w:ilvl w:val="0"/>
          <w:numId w:val="2"/>
        </w:numPr>
        <w:spacing w:after="70" w:line="274"/>
      </w:pPr>
      <w:r>
        <w:rPr>
          <w:rFonts w:ascii="Calibri" w:cs="Calibri" w:eastAsia="Calibri" w:hAnsi="Calibri"/>
          <w:color w:val="222222"/>
          <w:sz w:val="22"/>
          <w:szCs w:val="22"/>
        </w:rPr>
        <w:t xml:space="preserve">Superseded policies are archived, and staff are directed to the current version.</w:t>
      </w:r>
    </w:p>
    <w:p>
      <w:pPr>
        <w:pStyle w:val="ListParagraph"/>
        <w:numPr>
          <w:ilvl w:val="0"/>
          <w:numId w:val="2"/>
        </w:numPr>
        <w:spacing w:after="70" w:line="274"/>
      </w:pPr>
      <w:r>
        <w:rPr>
          <w:rFonts w:ascii="Calibri" w:cs="Calibri" w:eastAsia="Calibri" w:hAnsi="Calibri"/>
          <w:color w:val="222222"/>
          <w:sz w:val="22"/>
          <w:szCs w:val="22"/>
        </w:rPr>
        <w:t xml:space="preserve">Material changes are communicated to staff and acknowledged where appropriate.</w:t>
      </w:r>
    </w:p>
    <w:p>
      <w:pPr>
        <w:pStyle w:val="ListParagraph"/>
        <w:numPr>
          <w:ilvl w:val="0"/>
          <w:numId w:val="2"/>
        </w:numPr>
        <w:spacing w:after="70" w:line="274"/>
      </w:pPr>
      <w:r>
        <w:rPr>
          <w:rFonts w:ascii="Calibri" w:cs="Calibri" w:eastAsia="Calibri" w:hAnsi="Calibri"/>
          <w:color w:val="222222"/>
          <w:sz w:val="22"/>
          <w:szCs w:val="22"/>
        </w:rPr>
        <w:t xml:space="preserve">The policy set is reviewed at least annually and on rule changes.</w:t>
      </w:r>
    </w:p>
    <w:p>
      <w:pPr>
        <w:pStyle w:val="Heading2"/>
        <w:spacing w:after="90" w:before="230"/>
      </w:pPr>
      <w:r>
        <w:rPr>
          <w:rFonts w:ascii="Calibri" w:cs="Calibri" w:eastAsia="Calibri" w:hAnsi="Calibri"/>
          <w:b/>
          <w:bCs/>
          <w:color w:val="2C523A"/>
          <w:sz w:val="24"/>
          <w:szCs w:val="24"/>
        </w:rPr>
        <w:t xml:space="preserve">1.13  Zoning, Community Relations and Siting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local zoning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site services lawfully and maintain community relationships.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zoning compliance for each site and maintains lawful, respectful community relationships.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obtains and documents zoning compliance for each site as part of licensure.</w:t>
      </w:r>
    </w:p>
    <w:p>
      <w:pPr>
        <w:pStyle w:val="ListParagraph"/>
        <w:numPr>
          <w:ilvl w:val="0"/>
          <w:numId w:val="2"/>
        </w:numPr>
        <w:spacing w:after="70" w:line="274"/>
      </w:pPr>
      <w:r>
        <w:rPr>
          <w:rFonts w:ascii="Calibri" w:cs="Calibri" w:eastAsia="Calibri" w:hAnsi="Calibri"/>
          <w:color w:val="222222"/>
          <w:sz w:val="22"/>
          <w:szCs w:val="22"/>
        </w:rPr>
        <w:t xml:space="preserve">The provider operates within local requirements applicable to its service.</w:t>
      </w:r>
    </w:p>
    <w:p>
      <w:pPr>
        <w:pStyle w:val="ListParagraph"/>
        <w:numPr>
          <w:ilvl w:val="0"/>
          <w:numId w:val="2"/>
        </w:numPr>
        <w:spacing w:after="70" w:line="274"/>
      </w:pPr>
      <w:r>
        <w:rPr>
          <w:rFonts w:ascii="Calibri" w:cs="Calibri" w:eastAsia="Calibri" w:hAnsi="Calibri"/>
          <w:color w:val="222222"/>
          <w:sz w:val="22"/>
          <w:szCs w:val="22"/>
        </w:rPr>
        <w:t xml:space="preserve">Community concerns are handled professionally and consistent with the rights and confidentiality of the people served.</w:t>
      </w:r>
    </w:p>
    <w:p>
      <w:pPr>
        <w:pStyle w:val="ListParagraph"/>
        <w:numPr>
          <w:ilvl w:val="0"/>
          <w:numId w:val="2"/>
        </w:numPr>
        <w:spacing w:after="70" w:line="274"/>
      </w:pPr>
      <w:r>
        <w:rPr>
          <w:rFonts w:ascii="Calibri" w:cs="Calibri" w:eastAsia="Calibri" w:hAnsi="Calibri"/>
          <w:color w:val="222222"/>
          <w:sz w:val="22"/>
          <w:szCs w:val="22"/>
        </w:rPr>
        <w:t xml:space="preserve">Siting and zoning documentation is retained.</w:t>
      </w:r>
    </w:p>
    <w:p>
      <w:pPr>
        <w:pStyle w:val="Heading2"/>
        <w:spacing w:after="90" w:before="230"/>
      </w:pPr>
      <w:r>
        <w:rPr>
          <w:rFonts w:ascii="Calibri" w:cs="Calibri" w:eastAsia="Calibri" w:hAnsi="Calibri"/>
          <w:b/>
          <w:bCs/>
          <w:color w:val="2C523A"/>
          <w:sz w:val="24"/>
          <w:szCs w:val="24"/>
        </w:rPr>
        <w:t xml:space="preserve">1.14  Annual Report and Governing-Body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sound governance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leadership accountable through regular review.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Provider leadership reviews the organization's compliance, quality, and finances on a regular cycle and acts on what the review shows.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Leadership reviews compliance status, quality and outcome data, incidents, grievances, and finances on a regular cycle.</w:t>
      </w:r>
    </w:p>
    <w:p>
      <w:pPr>
        <w:pStyle w:val="ListParagraph"/>
        <w:numPr>
          <w:ilvl w:val="0"/>
          <w:numId w:val="2"/>
        </w:numPr>
        <w:spacing w:after="70" w:line="274"/>
      </w:pPr>
      <w:r>
        <w:rPr>
          <w:rFonts w:ascii="Calibri" w:cs="Calibri" w:eastAsia="Calibri" w:hAnsi="Calibri"/>
          <w:color w:val="222222"/>
          <w:sz w:val="22"/>
          <w:szCs w:val="22"/>
        </w:rPr>
        <w:t xml:space="preserve">The review covers licensure, credentialing, training, documentation, and payer obligations.</w:t>
      </w:r>
    </w:p>
    <w:p>
      <w:pPr>
        <w:pStyle w:val="ListParagraph"/>
        <w:numPr>
          <w:ilvl w:val="0"/>
          <w:numId w:val="2"/>
        </w:numPr>
        <w:spacing w:after="70" w:line="274"/>
      </w:pPr>
      <w:r>
        <w:rPr>
          <w:rFonts w:ascii="Calibri" w:cs="Calibri" w:eastAsia="Calibri" w:hAnsi="Calibri"/>
          <w:color w:val="222222"/>
          <w:sz w:val="22"/>
          <w:szCs w:val="22"/>
        </w:rPr>
        <w:t xml:space="preserve">Leadership acts on gaps identified and documents the review and actions.</w:t>
      </w:r>
    </w:p>
    <w:p>
      <w:pPr>
        <w:pStyle w:val="ListParagraph"/>
        <w:numPr>
          <w:ilvl w:val="0"/>
          <w:numId w:val="2"/>
        </w:numPr>
        <w:spacing w:after="70" w:line="274"/>
      </w:pPr>
      <w:r>
        <w:rPr>
          <w:rFonts w:ascii="Calibri" w:cs="Calibri" w:eastAsia="Calibri" w:hAnsi="Calibri"/>
          <w:color w:val="222222"/>
          <w:sz w:val="22"/>
          <w:szCs w:val="22"/>
        </w:rPr>
        <w:t xml:space="preserve">Findings feed the compliance calendar and quality management.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Client Rights &amp; Confidentiality</w:t>
      </w:r>
    </w:p>
    <w:p>
      <w:pPr>
        <w:spacing w:after="140" w:before="0" w:line="278"/>
      </w:pPr>
      <w:r>
        <w:rPr>
          <w:rFonts w:ascii="Calibri" w:cs="Calibri" w:eastAsia="Calibri" w:hAnsi="Calibri"/>
          <w:b w:val="false"/>
          <w:bCs w:val="false"/>
          <w:i w:val="false"/>
          <w:iCs w:val="false"/>
          <w:color w:val="222222"/>
          <w:sz w:val="22"/>
          <w:szCs w:val="22"/>
        </w:rPr>
        <w:t xml:space="preserve">This section protects the rights of the people served and the heightened confidentiality that substance use records carry. North Carolina affords clients a robust set of rights under Article 3 of Chapter 122C and the client-rights rules at 10A NCAC 27D and 27E, including dignity, privacy, informed consent, participation in treatment, freedom from abuse and neglect, and the right to raise grievances without reprisal. Layered over these state rights are the federal confidentiality protections at 42 CFR Part 2, which guard substance use disorder records more tightly than HIPAA and govern exactly how, and to whom, information may be disclosed. Getting confidentiality right is not optional in this field: an improper disclosure can harm the person served and expose the provider to liability, so the policies here address valid consents, the prohibition on redisclosure, and how to handle subpoenas, court orders, and emergencies.</w:t>
      </w:r>
    </w:p>
    <w:p>
      <w:pPr>
        <w:pStyle w:val="Heading2"/>
        <w:spacing w:after="90" w:before="230"/>
      </w:pPr>
      <w:r>
        <w:rPr>
          <w:rFonts w:ascii="Calibri" w:cs="Calibri" w:eastAsia="Calibri" w:hAnsi="Calibri"/>
          <w:b/>
          <w:bCs/>
          <w:color w:val="2C523A"/>
          <w:sz w:val="24"/>
          <w:szCs w:val="24"/>
        </w:rPr>
        <w:t xml:space="preserve">2.01  Client Rights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Article 3; 10A NCAC 27D; 27E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each person served their statutory and rule-based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rights of each person served — dignity, privacy, informed consent, participation in treatment, freedom from abuse and neglect, and the right to voice grievances — and informs each person of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 served (and legally responsible person, where applicable) is informed of their rights, in a manner they can understand, at admission and as needed.</w:t>
      </w:r>
    </w:p>
    <w:p>
      <w:pPr>
        <w:pStyle w:val="ListParagraph"/>
        <w:numPr>
          <w:ilvl w:val="0"/>
          <w:numId w:val="2"/>
        </w:numPr>
        <w:spacing w:after="70" w:line="274"/>
      </w:pPr>
      <w:r>
        <w:rPr>
          <w:rFonts w:ascii="Calibri" w:cs="Calibri" w:eastAsia="Calibri" w:hAnsi="Calibri"/>
          <w:color w:val="222222"/>
          <w:sz w:val="22"/>
          <w:szCs w:val="22"/>
        </w:rPr>
        <w:t xml:space="preserve">Persons served are treated with dignity and respect, participate in their own treatment, and may consent to or refuse services consistent with law.</w:t>
      </w:r>
    </w:p>
    <w:p>
      <w:pPr>
        <w:pStyle w:val="ListParagraph"/>
        <w:numPr>
          <w:ilvl w:val="0"/>
          <w:numId w:val="2"/>
        </w:numPr>
        <w:spacing w:after="70" w:line="274"/>
      </w:pPr>
      <w:r>
        <w:rPr>
          <w:rFonts w:ascii="Calibri" w:cs="Calibri" w:eastAsia="Calibri" w:hAnsi="Calibri"/>
          <w:color w:val="222222"/>
          <w:sz w:val="22"/>
          <w:szCs w:val="22"/>
        </w:rPr>
        <w:t xml:space="preserve">Persons served are free from abuse, neglect, exploitation, and mistreatment, and from any punitive use of treatment.</w:t>
      </w:r>
    </w:p>
    <w:p>
      <w:pPr>
        <w:pStyle w:val="ListParagraph"/>
        <w:numPr>
          <w:ilvl w:val="0"/>
          <w:numId w:val="2"/>
        </w:numPr>
        <w:spacing w:after="70" w:line="274"/>
      </w:pPr>
      <w:r>
        <w:rPr>
          <w:rFonts w:ascii="Calibri" w:cs="Calibri" w:eastAsia="Calibri" w:hAnsi="Calibri"/>
          <w:color w:val="222222"/>
          <w:sz w:val="22"/>
          <w:szCs w:val="22"/>
        </w:rPr>
        <w:t xml:space="preserve">Persons served may voice grievances and appeals without reprisal and are told how to do so, including how to contact DHSR, the LME/MCO, and applicable advocates.</w:t>
      </w:r>
    </w:p>
    <w:p>
      <w:pPr>
        <w:pStyle w:val="ListParagraph"/>
        <w:numPr>
          <w:ilvl w:val="0"/>
          <w:numId w:val="2"/>
        </w:numPr>
        <w:spacing w:after="70" w:line="274"/>
      </w:pPr>
      <w:r>
        <w:rPr>
          <w:rFonts w:ascii="Calibri" w:cs="Calibri" w:eastAsia="Calibri" w:hAnsi="Calibri"/>
          <w:color w:val="222222"/>
          <w:sz w:val="22"/>
          <w:szCs w:val="22"/>
        </w:rPr>
        <w:t xml:space="preserve">Rights specific to 24-hour facilities under G.S. 122C-61 and 122C-62 are honored where the provider operates such a service.</w:t>
      </w:r>
    </w:p>
    <w:p>
      <w:pPr>
        <w:pStyle w:val="Heading2"/>
        <w:spacing w:after="90" w:before="230"/>
      </w:pPr>
      <w:r>
        <w:rPr>
          <w:rFonts w:ascii="Calibri" w:cs="Calibri" w:eastAsia="Calibri" w:hAnsi="Calibri"/>
          <w:b/>
          <w:bCs/>
          <w:color w:val="2C523A"/>
          <w:sz w:val="24"/>
          <w:szCs w:val="24"/>
        </w:rPr>
        <w:t xml:space="preserve">2.02  Confidentiality Under 42 CFR Part 2 and HIPAA</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 HIPAA; N.C.G.S. 122C-52 to 122C-56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substance use records with the heightened confidentiality federal law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confidentiality of substance use disorder records under 42 CFR Part 2 and HIPAA and the confidentiality provisions of 122C, and discloses information only as those laws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Substance use disorder records are protected under 42 CFR Part 2, which restricts disclosure more tightly than HIPAA, and staff are trained on its requirements.</w:t>
      </w:r>
    </w:p>
    <w:p>
      <w:pPr>
        <w:pStyle w:val="ListParagraph"/>
        <w:numPr>
          <w:ilvl w:val="0"/>
          <w:numId w:val="2"/>
        </w:numPr>
        <w:spacing w:after="70" w:line="274"/>
      </w:pPr>
      <w:r>
        <w:rPr>
          <w:rFonts w:ascii="Calibri" w:cs="Calibri" w:eastAsia="Calibri" w:hAnsi="Calibri"/>
          <w:color w:val="222222"/>
          <w:sz w:val="22"/>
          <w:szCs w:val="22"/>
        </w:rPr>
        <w:t xml:space="preserve">The provider discloses Part 2 information only with a valid, specific written consent that meets Part 2 requirements, or under a permitted exception (such as a medical emergency, qualified service organization agreement, or court order meeting Part 2 standards).</w:t>
      </w:r>
    </w:p>
    <w:p>
      <w:pPr>
        <w:pStyle w:val="ListParagraph"/>
        <w:numPr>
          <w:ilvl w:val="0"/>
          <w:numId w:val="2"/>
        </w:numPr>
        <w:spacing w:after="70" w:line="274"/>
      </w:pPr>
      <w:r>
        <w:rPr>
          <w:rFonts w:ascii="Calibri" w:cs="Calibri" w:eastAsia="Calibri" w:hAnsi="Calibri"/>
          <w:color w:val="222222"/>
          <w:sz w:val="22"/>
          <w:szCs w:val="22"/>
        </w:rPr>
        <w:t xml:space="preserve">Disclosures are limited to the minimum necessary, and required notices about redisclosure prohibitions are provided.</w:t>
      </w:r>
    </w:p>
    <w:p>
      <w:pPr>
        <w:pStyle w:val="ListParagraph"/>
        <w:numPr>
          <w:ilvl w:val="0"/>
          <w:numId w:val="2"/>
        </w:numPr>
        <w:spacing w:after="70" w:line="274"/>
      </w:pPr>
      <w:r>
        <w:rPr>
          <w:rFonts w:ascii="Calibri" w:cs="Calibri" w:eastAsia="Calibri" w:hAnsi="Calibri"/>
          <w:color w:val="222222"/>
          <w:sz w:val="22"/>
          <w:szCs w:val="22"/>
        </w:rPr>
        <w:t xml:space="preserve">The provider does not confirm or deny that a person is a patient except as Part 2 permits.</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access is limited to authorized staff, and a suspected breach is handled as required by law.</w:t>
      </w:r>
    </w:p>
    <w:p>
      <w:pPr>
        <w:pStyle w:val="Heading2"/>
        <w:spacing w:after="90" w:before="230"/>
      </w:pPr>
      <w:r>
        <w:rPr>
          <w:rFonts w:ascii="Calibri" w:cs="Calibri" w:eastAsia="Calibri" w:hAnsi="Calibri"/>
          <w:b/>
          <w:bCs/>
          <w:color w:val="2C523A"/>
          <w:sz w:val="24"/>
          <w:szCs w:val="24"/>
        </w:rPr>
        <w:t xml:space="preserve">2.03  Informed Consent and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provided with informed consent and meaningful participation.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treatment and supports each person's participation in their own care, honoring the right to refuse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person served (or legally responsible person) gives informed consent to treatment, and consent is documented.</w:t>
      </w:r>
    </w:p>
    <w:p>
      <w:pPr>
        <w:pStyle w:val="ListParagraph"/>
        <w:numPr>
          <w:ilvl w:val="0"/>
          <w:numId w:val="2"/>
        </w:numPr>
        <w:spacing w:after="70" w:line="274"/>
      </w:pPr>
      <w:r>
        <w:rPr>
          <w:rFonts w:ascii="Calibri" w:cs="Calibri" w:eastAsia="Calibri" w:hAnsi="Calibri"/>
          <w:color w:val="222222"/>
          <w:sz w:val="22"/>
          <w:szCs w:val="22"/>
        </w:rPr>
        <w:t xml:space="preserve">The person participates in developing and reviewing their person-centered plan and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The person's right to refuse or withdraw from services is honored consistent with law, and refusals are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for specific interventions, medications, and disclosures is obtained as required.</w:t>
      </w:r>
    </w:p>
    <w:p>
      <w:pPr>
        <w:pStyle w:val="Heading2"/>
        <w:spacing w:after="90" w:before="230"/>
      </w:pPr>
      <w:r>
        <w:rPr>
          <w:rFonts w:ascii="Calibri" w:cs="Calibri" w:eastAsia="Calibri" w:hAnsi="Calibri"/>
          <w:b/>
          <w:bCs/>
          <w:color w:val="2C523A"/>
          <w:sz w:val="24"/>
          <w:szCs w:val="24"/>
        </w:rPr>
        <w:t xml:space="preserve">2.04  Grievances and Appeals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27D; LME/MCO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persons served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grievance and appeal process, responds to grievances promptly and without reprisal, and informs persons served how to reach outside authorities.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and appeal procedure is provided to each person served at admission and on request.</w:t>
      </w:r>
    </w:p>
    <w:p>
      <w:pPr>
        <w:pStyle w:val="ListParagraph"/>
        <w:numPr>
          <w:ilvl w:val="0"/>
          <w:numId w:val="2"/>
        </w:numPr>
        <w:spacing w:after="70" w:line="274"/>
      </w:pPr>
      <w:r>
        <w:rPr>
          <w:rFonts w:ascii="Calibri" w:cs="Calibri" w:eastAsia="Calibri" w:hAnsi="Calibri"/>
          <w:color w:val="222222"/>
          <w:sz w:val="22"/>
          <w:szCs w:val="22"/>
        </w:rPr>
        <w:t xml:space="preserve">Grievances are documented, investigated, resolved where possible, and the outcome communicated, without reprisal.</w:t>
      </w:r>
    </w:p>
    <w:p>
      <w:pPr>
        <w:pStyle w:val="ListParagraph"/>
        <w:numPr>
          <w:ilvl w:val="0"/>
          <w:numId w:val="2"/>
        </w:numPr>
        <w:spacing w:after="70" w:line="274"/>
      </w:pPr>
      <w:r>
        <w:rPr>
          <w:rFonts w:ascii="Calibri" w:cs="Calibri" w:eastAsia="Calibri" w:hAnsi="Calibri"/>
          <w:color w:val="222222"/>
          <w:sz w:val="22"/>
          <w:szCs w:val="22"/>
        </w:rPr>
        <w:t xml:space="preserve">Persons served are told how to contact DHSR, the LME/MCO, the appropriate advocacy organizations, and, for Medicaid service denials, how to appeal.</w:t>
      </w:r>
    </w:p>
    <w:p>
      <w:pPr>
        <w:pStyle w:val="ListParagraph"/>
        <w:numPr>
          <w:ilvl w:val="0"/>
          <w:numId w:val="2"/>
        </w:numPr>
        <w:spacing w:after="70" w:line="274"/>
      </w:pPr>
      <w:r>
        <w:rPr>
          <w:rFonts w:ascii="Calibri" w:cs="Calibri" w:eastAsia="Calibri" w:hAnsi="Calibri"/>
          <w:color w:val="222222"/>
          <w:sz w:val="22"/>
          <w:szCs w:val="22"/>
        </w:rPr>
        <w:t xml:space="preserve">Grievances and their resolution are reviewed as part of quality management.</w:t>
      </w:r>
    </w:p>
    <w:p>
      <w:pPr>
        <w:pStyle w:val="Heading2"/>
        <w:spacing w:after="90" w:before="230"/>
      </w:pPr>
      <w:r>
        <w:rPr>
          <w:rFonts w:ascii="Calibri" w:cs="Calibri" w:eastAsia="Calibri" w:hAnsi="Calibri"/>
          <w:b/>
          <w:bCs/>
          <w:color w:val="2C523A"/>
          <w:sz w:val="24"/>
          <w:szCs w:val="24"/>
        </w:rPr>
        <w:t xml:space="preserve">2.05  Elements of a Valid Part 2 Consent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consents to disclose substance use records are valid.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written consents for disclosure of substance use records that contain all elements 42 CFR Part 2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consent specifies the person, the recipient, the amount and kind of information, the purpose, and an expiration date or event, and is signed and dated.</w:t>
      </w:r>
    </w:p>
    <w:p>
      <w:pPr>
        <w:pStyle w:val="ListParagraph"/>
        <w:numPr>
          <w:ilvl w:val="0"/>
          <w:numId w:val="2"/>
        </w:numPr>
        <w:spacing w:after="70" w:line="274"/>
      </w:pPr>
      <w:r>
        <w:rPr>
          <w:rFonts w:ascii="Calibri" w:cs="Calibri" w:eastAsia="Calibri" w:hAnsi="Calibri"/>
          <w:color w:val="222222"/>
          <w:sz w:val="22"/>
          <w:szCs w:val="22"/>
        </w:rPr>
        <w:t xml:space="preserve">The person is informed of the right to revoke consent and the process for doing so.</w:t>
      </w:r>
    </w:p>
    <w:p>
      <w:pPr>
        <w:pStyle w:val="ListParagraph"/>
        <w:numPr>
          <w:ilvl w:val="0"/>
          <w:numId w:val="2"/>
        </w:numPr>
        <w:spacing w:after="70" w:line="274"/>
      </w:pPr>
      <w:r>
        <w:rPr>
          <w:rFonts w:ascii="Calibri" w:cs="Calibri" w:eastAsia="Calibri" w:hAnsi="Calibri"/>
          <w:color w:val="222222"/>
          <w:sz w:val="22"/>
          <w:szCs w:val="22"/>
        </w:rPr>
        <w:t xml:space="preserve">Consents that do not meet Part 2 requirements are not relied upon for disclosure.</w:t>
      </w:r>
    </w:p>
    <w:p>
      <w:pPr>
        <w:pStyle w:val="ListParagraph"/>
        <w:numPr>
          <w:ilvl w:val="0"/>
          <w:numId w:val="2"/>
        </w:numPr>
        <w:spacing w:after="70" w:line="274"/>
      </w:pPr>
      <w:r>
        <w:rPr>
          <w:rFonts w:ascii="Calibri" w:cs="Calibri" w:eastAsia="Calibri" w:hAnsi="Calibri"/>
          <w:color w:val="222222"/>
          <w:sz w:val="22"/>
          <w:szCs w:val="22"/>
        </w:rPr>
        <w:t xml:space="preserve">Consents and disclosures are documented in the record.</w:t>
      </w:r>
    </w:p>
    <w:p>
      <w:pPr>
        <w:pStyle w:val="Heading2"/>
        <w:spacing w:after="90" w:before="230"/>
      </w:pPr>
      <w:r>
        <w:rPr>
          <w:rFonts w:ascii="Calibri" w:cs="Calibri" w:eastAsia="Calibri" w:hAnsi="Calibri"/>
          <w:b/>
          <w:bCs/>
          <w:color w:val="2C523A"/>
          <w:sz w:val="24"/>
          <w:szCs w:val="24"/>
        </w:rPr>
        <w:t xml:space="preserve">2.06  Prohibition on Redisclosure and Required Notice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limit redisclosure of protected substance use information.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includes the required notice prohibiting redisclosure with disclosures of Part 2 information and honors the limits on redisclosure.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Disclosures made with consent include the notice prohibiting redisclosure required by Part 2.</w:t>
      </w:r>
    </w:p>
    <w:p>
      <w:pPr>
        <w:pStyle w:val="ListParagraph"/>
        <w:numPr>
          <w:ilvl w:val="0"/>
          <w:numId w:val="2"/>
        </w:numPr>
        <w:spacing w:after="70" w:line="274"/>
      </w:pPr>
      <w:r>
        <w:rPr>
          <w:rFonts w:ascii="Calibri" w:cs="Calibri" w:eastAsia="Calibri" w:hAnsi="Calibri"/>
          <w:color w:val="222222"/>
          <w:sz w:val="22"/>
          <w:szCs w:val="22"/>
        </w:rPr>
        <w:t xml:space="preserve">Staff understand that information disclosed may not be redisclosed except as Part 2 permits.</w:t>
      </w:r>
    </w:p>
    <w:p>
      <w:pPr>
        <w:pStyle w:val="ListParagraph"/>
        <w:numPr>
          <w:ilvl w:val="0"/>
          <w:numId w:val="2"/>
        </w:numPr>
        <w:spacing w:after="70" w:line="274"/>
      </w:pPr>
      <w:r>
        <w:rPr>
          <w:rFonts w:ascii="Calibri" w:cs="Calibri" w:eastAsia="Calibri" w:hAnsi="Calibri"/>
          <w:color w:val="222222"/>
          <w:sz w:val="22"/>
          <w:szCs w:val="22"/>
        </w:rPr>
        <w:t xml:space="preserve">Requests for redisclosure are evaluated against Part 2 before any release.</w:t>
      </w:r>
    </w:p>
    <w:p>
      <w:pPr>
        <w:pStyle w:val="ListParagraph"/>
        <w:numPr>
          <w:ilvl w:val="0"/>
          <w:numId w:val="2"/>
        </w:numPr>
        <w:spacing w:after="70" w:line="274"/>
      </w:pPr>
      <w:r>
        <w:rPr>
          <w:rFonts w:ascii="Calibri" w:cs="Calibri" w:eastAsia="Calibri" w:hAnsi="Calibri"/>
          <w:color w:val="222222"/>
          <w:sz w:val="22"/>
          <w:szCs w:val="22"/>
        </w:rPr>
        <w:t xml:space="preserve">Staff are trained on redisclosure limits.</w:t>
      </w:r>
    </w:p>
    <w:p>
      <w:pPr>
        <w:pStyle w:val="Heading2"/>
        <w:spacing w:after="90" w:before="230"/>
      </w:pPr>
      <w:r>
        <w:rPr>
          <w:rFonts w:ascii="Calibri" w:cs="Calibri" w:eastAsia="Calibri" w:hAnsi="Calibri"/>
          <w:b/>
          <w:bCs/>
          <w:color w:val="2C523A"/>
          <w:sz w:val="24"/>
          <w:szCs w:val="24"/>
        </w:rPr>
        <w:t xml:space="preserve">2.07  Court Orders, Subpoenas and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 N.C.G.S. 122C</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legal demands and emergencies consistent with confidentiality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to subpoenas, court orders, and emergencies for substance use information only as 42 CFR Part 2 and state law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subpoena alone does not authorize disclosure of Part 2 records; the provider requires a court order that meets Part 2 standards or valid consent.</w:t>
      </w:r>
    </w:p>
    <w:p>
      <w:pPr>
        <w:pStyle w:val="ListParagraph"/>
        <w:numPr>
          <w:ilvl w:val="0"/>
          <w:numId w:val="2"/>
        </w:numPr>
        <w:spacing w:after="70" w:line="274"/>
      </w:pPr>
      <w:r>
        <w:rPr>
          <w:rFonts w:ascii="Calibri" w:cs="Calibri" w:eastAsia="Calibri" w:hAnsi="Calibri"/>
          <w:color w:val="222222"/>
          <w:sz w:val="22"/>
          <w:szCs w:val="22"/>
        </w:rPr>
        <w:t xml:space="preserve">In a bona fide medical emergency, the provider may disclose the minimum necessary as Part 2 permits, and documents the disclosure.</w:t>
      </w:r>
    </w:p>
    <w:p>
      <w:pPr>
        <w:pStyle w:val="ListParagraph"/>
        <w:numPr>
          <w:ilvl w:val="0"/>
          <w:numId w:val="2"/>
        </w:numPr>
        <w:spacing w:after="70" w:line="274"/>
      </w:pPr>
      <w:r>
        <w:rPr>
          <w:rFonts w:ascii="Calibri" w:cs="Calibri" w:eastAsia="Calibri" w:hAnsi="Calibri"/>
          <w:color w:val="222222"/>
          <w:sz w:val="22"/>
          <w:szCs w:val="22"/>
        </w:rPr>
        <w:t xml:space="preserve">The provider consults appropriately before responding to legal demands.</w:t>
      </w:r>
    </w:p>
    <w:p>
      <w:pPr>
        <w:pStyle w:val="ListParagraph"/>
        <w:numPr>
          <w:ilvl w:val="0"/>
          <w:numId w:val="2"/>
        </w:numPr>
        <w:spacing w:after="70" w:line="274"/>
      </w:pPr>
      <w:r>
        <w:rPr>
          <w:rFonts w:ascii="Calibri" w:cs="Calibri" w:eastAsia="Calibri" w:hAnsi="Calibri"/>
          <w:color w:val="222222"/>
          <w:sz w:val="22"/>
          <w:szCs w:val="22"/>
        </w:rPr>
        <w:t xml:space="preserve">All such disclosures are documented.</w:t>
      </w:r>
    </w:p>
    <w:p>
      <w:pPr>
        <w:pStyle w:val="Heading2"/>
        <w:spacing w:after="90" w:before="230"/>
      </w:pPr>
      <w:r>
        <w:rPr>
          <w:rFonts w:ascii="Calibri" w:cs="Calibri" w:eastAsia="Calibri" w:hAnsi="Calibri"/>
          <w:b/>
          <w:bCs/>
          <w:color w:val="2C523A"/>
          <w:sz w:val="24"/>
          <w:szCs w:val="24"/>
        </w:rPr>
        <w:t xml:space="preserve">2.08  Cultural, Linguistic and Disability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services accessible and non-discriminatory.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serves people without unlawful discrimination and provides reasonable language and disability access.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and rights information are provided in a manner the person can understand, with interpretation and translation as needed.</w:t>
      </w:r>
    </w:p>
    <w:p>
      <w:pPr>
        <w:pStyle w:val="ListParagraph"/>
        <w:numPr>
          <w:ilvl w:val="0"/>
          <w:numId w:val="2"/>
        </w:numPr>
        <w:spacing w:after="70" w:line="274"/>
      </w:pPr>
      <w:r>
        <w:rPr>
          <w:rFonts w:ascii="Calibri" w:cs="Calibri" w:eastAsia="Calibri" w:hAnsi="Calibri"/>
          <w:color w:val="222222"/>
          <w:sz w:val="22"/>
          <w:szCs w:val="22"/>
        </w:rPr>
        <w:t xml:space="preserve">Reasonable accommodations and effective communication are provided for people with disabilities.</w:t>
      </w:r>
    </w:p>
    <w:p>
      <w:pPr>
        <w:pStyle w:val="ListParagraph"/>
        <w:numPr>
          <w:ilvl w:val="0"/>
          <w:numId w:val="2"/>
        </w:numPr>
        <w:spacing w:after="70" w:line="274"/>
      </w:pPr>
      <w:r>
        <w:rPr>
          <w:rFonts w:ascii="Calibri" w:cs="Calibri" w:eastAsia="Calibri" w:hAnsi="Calibri"/>
          <w:color w:val="222222"/>
          <w:sz w:val="22"/>
          <w:szCs w:val="22"/>
        </w:rPr>
        <w:t xml:space="preserve">Care is delivered in a culturally responsive manner.</w:t>
      </w:r>
    </w:p>
    <w:p>
      <w:pPr>
        <w:pStyle w:val="ListParagraph"/>
        <w:numPr>
          <w:ilvl w:val="0"/>
          <w:numId w:val="2"/>
        </w:numPr>
        <w:spacing w:after="70" w:line="274"/>
      </w:pPr>
      <w:r>
        <w:rPr>
          <w:rFonts w:ascii="Calibri" w:cs="Calibri" w:eastAsia="Calibri" w:hAnsi="Calibri"/>
          <w:color w:val="222222"/>
          <w:sz w:val="22"/>
          <w:szCs w:val="22"/>
        </w:rPr>
        <w:t xml:space="preserve">Discrimination complaints are documented and addressed.</w:t>
      </w:r>
    </w:p>
    <w:p>
      <w:pPr>
        <w:pStyle w:val="Heading2"/>
        <w:spacing w:after="90" w:before="230"/>
      </w:pPr>
      <w:r>
        <w:rPr>
          <w:rFonts w:ascii="Calibri" w:cs="Calibri" w:eastAsia="Calibri" w:hAnsi="Calibri"/>
          <w:b/>
          <w:bCs/>
          <w:color w:val="2C523A"/>
          <w:sz w:val="24"/>
          <w:szCs w:val="24"/>
        </w:rPr>
        <w:t xml:space="preserve">2.09  Voluntary and Involuntary Status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Articles 5 and 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admission status and any involuntary process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voluntary admissions and any involuntary commitment process consistent with 122C, honoring the associated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Voluntary status and the associated rights are explained and documented.</w:t>
      </w:r>
    </w:p>
    <w:p>
      <w:pPr>
        <w:pStyle w:val="ListParagraph"/>
        <w:numPr>
          <w:ilvl w:val="0"/>
          <w:numId w:val="2"/>
        </w:numPr>
        <w:spacing w:after="70" w:line="274"/>
      </w:pPr>
      <w:r>
        <w:rPr>
          <w:rFonts w:ascii="Calibri" w:cs="Calibri" w:eastAsia="Calibri" w:hAnsi="Calibri"/>
          <w:color w:val="222222"/>
          <w:sz w:val="22"/>
          <w:szCs w:val="22"/>
        </w:rPr>
        <w:t xml:space="preserve">Where the provider participates in any involuntary commitment process, it follows the statutory requirements and honors the person's rights.</w:t>
      </w:r>
    </w:p>
    <w:p>
      <w:pPr>
        <w:pStyle w:val="ListParagraph"/>
        <w:numPr>
          <w:ilvl w:val="0"/>
          <w:numId w:val="2"/>
        </w:numPr>
        <w:spacing w:after="70" w:line="274"/>
      </w:pPr>
      <w:r>
        <w:rPr>
          <w:rFonts w:ascii="Calibri" w:cs="Calibri" w:eastAsia="Calibri" w:hAnsi="Calibri"/>
          <w:color w:val="222222"/>
          <w:sz w:val="22"/>
          <w:szCs w:val="22"/>
        </w:rPr>
        <w:t xml:space="preserve">Status and any changes are documented, and required notices and reviews are provided.</w:t>
      </w:r>
    </w:p>
    <w:p>
      <w:pPr>
        <w:pStyle w:val="ListParagraph"/>
        <w:numPr>
          <w:ilvl w:val="0"/>
          <w:numId w:val="2"/>
        </w:numPr>
        <w:spacing w:after="70" w:line="274"/>
      </w:pPr>
      <w:r>
        <w:rPr>
          <w:rFonts w:ascii="Calibri" w:cs="Calibri" w:eastAsia="Calibri" w:hAnsi="Calibri"/>
          <w:color w:val="222222"/>
          <w:sz w:val="22"/>
          <w:szCs w:val="22"/>
        </w:rPr>
        <w:t xml:space="preserve">Staff are trained on the applicable status rules for the services offered.</w:t>
      </w:r>
    </w:p>
    <w:p>
      <w:pPr>
        <w:pStyle w:val="Heading2"/>
        <w:spacing w:after="90" w:before="230"/>
      </w:pPr>
      <w:r>
        <w:rPr>
          <w:rFonts w:ascii="Calibri" w:cs="Calibri" w:eastAsia="Calibri" w:hAnsi="Calibri"/>
          <w:b/>
          <w:bCs/>
          <w:color w:val="2C523A"/>
          <w:sz w:val="24"/>
          <w:szCs w:val="24"/>
        </w:rPr>
        <w:t xml:space="preserve">2.10  Rights in 24-Hour Facilities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122C-61, 122C-62; 10A NCAC 27F</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the additional rights of people in residential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a 24-hour facility, it honors the additional rights the statute affords, including communication, visitation, and personal-property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People in 24-hour facilities are afforded the treatment rights in G.S. 122C-61 and the additional rights in G.S. 122C-62.</w:t>
      </w:r>
    </w:p>
    <w:p>
      <w:pPr>
        <w:pStyle w:val="ListParagraph"/>
        <w:numPr>
          <w:ilvl w:val="0"/>
          <w:numId w:val="2"/>
        </w:numPr>
        <w:spacing w:after="70" w:line="274"/>
      </w:pPr>
      <w:r>
        <w:rPr>
          <w:rFonts w:ascii="Calibri" w:cs="Calibri" w:eastAsia="Calibri" w:hAnsi="Calibri"/>
          <w:color w:val="222222"/>
          <w:sz w:val="22"/>
          <w:szCs w:val="22"/>
        </w:rPr>
        <w:t xml:space="preserve">Communication, visitation, and personal-property rights are honored, with limits only as permitted and documented.</w:t>
      </w:r>
    </w:p>
    <w:p>
      <w:pPr>
        <w:pStyle w:val="ListParagraph"/>
        <w:numPr>
          <w:ilvl w:val="0"/>
          <w:numId w:val="2"/>
        </w:numPr>
        <w:spacing w:after="70" w:line="274"/>
      </w:pPr>
      <w:r>
        <w:rPr>
          <w:rFonts w:ascii="Calibri" w:cs="Calibri" w:eastAsia="Calibri" w:hAnsi="Calibri"/>
          <w:color w:val="222222"/>
          <w:sz w:val="22"/>
          <w:szCs w:val="22"/>
        </w:rPr>
        <w:t xml:space="preserve">Any limitation is clinically justified, time-limited, and reviewed.</w:t>
      </w:r>
    </w:p>
    <w:p>
      <w:pPr>
        <w:pStyle w:val="ListParagraph"/>
        <w:numPr>
          <w:ilvl w:val="0"/>
          <w:numId w:val="2"/>
        </w:numPr>
        <w:spacing w:after="70" w:line="274"/>
      </w:pPr>
      <w:r>
        <w:rPr>
          <w:rFonts w:ascii="Calibri" w:cs="Calibri" w:eastAsia="Calibri" w:hAnsi="Calibri"/>
          <w:color w:val="222222"/>
          <w:sz w:val="22"/>
          <w:szCs w:val="22"/>
        </w:rPr>
        <w:t xml:space="preserve">Residents are informed of these rights.</w:t>
      </w:r>
    </w:p>
    <w:p>
      <w:pPr>
        <w:pStyle w:val="Heading2"/>
        <w:spacing w:after="90" w:before="230"/>
      </w:pPr>
      <w:r>
        <w:rPr>
          <w:rFonts w:ascii="Calibri" w:cs="Calibri" w:eastAsia="Calibri" w:hAnsi="Calibri"/>
          <w:b/>
          <w:bCs/>
          <w:color w:val="2C523A"/>
          <w:sz w:val="24"/>
          <w:szCs w:val="24"/>
        </w:rPr>
        <w:t xml:space="preserve">2.11  Minor and Adolescent Consent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90-21.5; 122C;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consent for minors receiving substance use services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consent and confidentiality for minors receiving substance use services consistent with North Carolina law and 42 CFR Part 2.</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applies the North Carolina rules on a minor's consent to substance use services and the related confidentiality protections.</w:t>
      </w:r>
    </w:p>
    <w:p>
      <w:pPr>
        <w:pStyle w:val="ListParagraph"/>
        <w:numPr>
          <w:ilvl w:val="0"/>
          <w:numId w:val="2"/>
        </w:numPr>
        <w:spacing w:after="70" w:line="274"/>
      </w:pPr>
      <w:r>
        <w:rPr>
          <w:rFonts w:ascii="Calibri" w:cs="Calibri" w:eastAsia="Calibri" w:hAnsi="Calibri"/>
          <w:color w:val="222222"/>
          <w:sz w:val="22"/>
          <w:szCs w:val="22"/>
        </w:rPr>
        <w:t xml:space="preserve">Part 2 protections for minors are honored, including limits on disclosure to parents where applicable.</w:t>
      </w:r>
    </w:p>
    <w:p>
      <w:pPr>
        <w:pStyle w:val="ListParagraph"/>
        <w:numPr>
          <w:ilvl w:val="0"/>
          <w:numId w:val="2"/>
        </w:numPr>
        <w:spacing w:after="70" w:line="274"/>
      </w:pPr>
      <w:r>
        <w:rPr>
          <w:rFonts w:ascii="Calibri" w:cs="Calibri" w:eastAsia="Calibri" w:hAnsi="Calibri"/>
          <w:color w:val="222222"/>
          <w:sz w:val="22"/>
          <w:szCs w:val="22"/>
        </w:rPr>
        <w:t xml:space="preserve">Consent and confidentiality decisions for minors are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rules for the populations served.</w:t>
      </w:r>
    </w:p>
    <w:p>
      <w:pPr>
        <w:pStyle w:val="Heading2"/>
        <w:spacing w:after="90" w:before="230"/>
      </w:pPr>
      <w:r>
        <w:rPr>
          <w:rFonts w:ascii="Calibri" w:cs="Calibri" w:eastAsia="Calibri" w:hAnsi="Calibri"/>
          <w:b/>
          <w:bCs/>
          <w:color w:val="2C523A"/>
          <w:sz w:val="24"/>
          <w:szCs w:val="24"/>
        </w:rPr>
        <w:t xml:space="preserve">2.12  Personal Property and Funds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the property and funds of people served.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personal property and any funds of people served and does not exploit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the provider handles a person's property or funds, it does so with documentation and safeguards.</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or accept gifts from people served, or otherwise exploit them.</w:t>
      </w:r>
    </w:p>
    <w:p>
      <w:pPr>
        <w:pStyle w:val="ListParagraph"/>
        <w:numPr>
          <w:ilvl w:val="0"/>
          <w:numId w:val="2"/>
        </w:numPr>
        <w:spacing w:after="70" w:line="274"/>
      </w:pPr>
      <w:r>
        <w:rPr>
          <w:rFonts w:ascii="Calibri" w:cs="Calibri" w:eastAsia="Calibri" w:hAnsi="Calibri"/>
          <w:color w:val="222222"/>
          <w:sz w:val="22"/>
          <w:szCs w:val="22"/>
        </w:rPr>
        <w:t xml:space="preserve">Loss or suspected exploitation is documented,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Property and funds handling is reviewed.</w:t>
      </w:r>
    </w:p>
    <w:p>
      <w:pPr>
        <w:pStyle w:val="Heading2"/>
        <w:spacing w:after="90" w:before="230"/>
      </w:pPr>
      <w:r>
        <w:rPr>
          <w:rFonts w:ascii="Calibri" w:cs="Calibri" w:eastAsia="Calibri" w:hAnsi="Calibri"/>
          <w:b/>
          <w:bCs/>
          <w:color w:val="2C523A"/>
          <w:sz w:val="24"/>
          <w:szCs w:val="24"/>
        </w:rPr>
        <w:t xml:space="preserve">2.13  Notice of Privacy Practices and Rights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10A NCAC 27D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inform people of their privacy rights in writing.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gives each person served the required notices of privacy practices and rights and documents receipt.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 served receives the notice of privacy practices and information about their rights, including Part 2 protections.</w:t>
      </w:r>
    </w:p>
    <w:p>
      <w:pPr>
        <w:pStyle w:val="ListParagraph"/>
        <w:numPr>
          <w:ilvl w:val="0"/>
          <w:numId w:val="2"/>
        </w:numPr>
        <w:spacing w:after="70" w:line="274"/>
      </w:pPr>
      <w:r>
        <w:rPr>
          <w:rFonts w:ascii="Calibri" w:cs="Calibri" w:eastAsia="Calibri" w:hAnsi="Calibri"/>
          <w:color w:val="222222"/>
          <w:sz w:val="22"/>
          <w:szCs w:val="22"/>
        </w:rPr>
        <w:t xml:space="preserve">Receipt is documented, and materials are provided in a manner the person can understand.</w:t>
      </w:r>
    </w:p>
    <w:p>
      <w:pPr>
        <w:pStyle w:val="ListParagraph"/>
        <w:numPr>
          <w:ilvl w:val="0"/>
          <w:numId w:val="2"/>
        </w:numPr>
        <w:spacing w:after="70" w:line="274"/>
      </w:pPr>
      <w:r>
        <w:rPr>
          <w:rFonts w:ascii="Calibri" w:cs="Calibri" w:eastAsia="Calibri" w:hAnsi="Calibri"/>
          <w:color w:val="222222"/>
          <w:sz w:val="22"/>
          <w:szCs w:val="22"/>
        </w:rPr>
        <w:t xml:space="preserve">Notices are updated when law or practice changes.</w:t>
      </w:r>
    </w:p>
    <w:p>
      <w:pPr>
        <w:pStyle w:val="ListParagraph"/>
        <w:numPr>
          <w:ilvl w:val="0"/>
          <w:numId w:val="2"/>
        </w:numPr>
        <w:spacing w:after="70" w:line="274"/>
      </w:pPr>
      <w:r>
        <w:rPr>
          <w:rFonts w:ascii="Calibri" w:cs="Calibri" w:eastAsia="Calibri" w:hAnsi="Calibri"/>
          <w:color w:val="222222"/>
          <w:sz w:val="22"/>
          <w:szCs w:val="22"/>
        </w:rPr>
        <w:t xml:space="preserve">Persons are told how to exercise their rights and raise concerns.</w:t>
      </w:r>
    </w:p>
    <w:p>
      <w:pPr>
        <w:pStyle w:val="Heading2"/>
        <w:spacing w:after="90" w:before="230"/>
      </w:pPr>
      <w:r>
        <w:rPr>
          <w:rFonts w:ascii="Calibri" w:cs="Calibri" w:eastAsia="Calibri" w:hAnsi="Calibri"/>
          <w:b/>
          <w:bCs/>
          <w:color w:val="2C523A"/>
          <w:sz w:val="24"/>
          <w:szCs w:val="24"/>
        </w:rPr>
        <w:t xml:space="preserve">2.14  Prohibition of Retaliation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27D;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people who assert rights or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prohibits retaliation against a person served or staff member who asserts rights, files a grievance, or reports a concern in good faith.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No person served is penalized for asserting rights, filing a grievance, or contacting an outside authority.</w:t>
      </w:r>
    </w:p>
    <w:p>
      <w:pPr>
        <w:pStyle w:val="ListParagraph"/>
        <w:numPr>
          <w:ilvl w:val="0"/>
          <w:numId w:val="2"/>
        </w:numPr>
        <w:spacing w:after="70" w:line="274"/>
      </w:pPr>
      <w:r>
        <w:rPr>
          <w:rFonts w:ascii="Calibri" w:cs="Calibri" w:eastAsia="Calibri" w:hAnsi="Calibri"/>
          <w:color w:val="222222"/>
          <w:sz w:val="22"/>
          <w:szCs w:val="22"/>
        </w:rPr>
        <w:t xml:space="preserve">No staff member is retaliated against for reporting a concern in good faith.</w:t>
      </w:r>
    </w:p>
    <w:p>
      <w:pPr>
        <w:pStyle w:val="ListParagraph"/>
        <w:numPr>
          <w:ilvl w:val="0"/>
          <w:numId w:val="2"/>
        </w:numPr>
        <w:spacing w:after="70" w:line="274"/>
      </w:pPr>
      <w:r>
        <w:rPr>
          <w:rFonts w:ascii="Calibri" w:cs="Calibri" w:eastAsia="Calibri" w:hAnsi="Calibri"/>
          <w:color w:val="222222"/>
          <w:sz w:val="22"/>
          <w:szCs w:val="22"/>
        </w:rPr>
        <w:t xml:space="preserve">Reports of retaliation are investigated and addressed.</w:t>
      </w:r>
    </w:p>
    <w:p>
      <w:pPr>
        <w:pStyle w:val="ListParagraph"/>
        <w:numPr>
          <w:ilvl w:val="0"/>
          <w:numId w:val="2"/>
        </w:numPr>
        <w:spacing w:after="70" w:line="274"/>
      </w:pPr>
      <w:r>
        <w:rPr>
          <w:rFonts w:ascii="Calibri" w:cs="Calibri" w:eastAsia="Calibri" w:hAnsi="Calibri"/>
          <w:color w:val="222222"/>
          <w:sz w:val="22"/>
          <w:szCs w:val="22"/>
        </w:rPr>
        <w:t xml:space="preserve">The prohibition is covered in orientation and rights information.</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Admission, Assessment &amp; Person-Centered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provider screens, admits, assesses, and plans care for the people it serves. Good treatment begins with matching each person to the right level of care, so the provider uses the ASAM criteria to determine intensity and a comprehensive clinical assessment to understand the person's substance use, health, risk, and strengths. The results drive a person-centered plan — North Carolina's individualized, goal-oriented plan of care — developed with the person and reviewed as their needs change. The section also addresses admission criteria and timeliness, risk and safety planning for suicide and overdose, reassessment and continued-stay decisions, family involvement with consent, and planning for discharge and transition from the moment a person is admitted.</w:t>
      </w:r>
    </w:p>
    <w:p>
      <w:pPr>
        <w:pStyle w:val="Heading2"/>
        <w:spacing w:after="90" w:before="230"/>
      </w:pPr>
      <w:r>
        <w:rPr>
          <w:rFonts w:ascii="Calibri" w:cs="Calibri" w:eastAsia="Calibri" w:hAnsi="Calibri"/>
          <w:b/>
          <w:bCs/>
          <w:color w:val="2C523A"/>
          <w:sz w:val="24"/>
          <w:szCs w:val="24"/>
        </w:rPr>
        <w:t xml:space="preserve">3.01  Screening and Eligibility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applicable service definitions; ASAM criteria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only individuals the provider is licensed and able to serve.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referrals against the eligibility criteria in the applicable service definition and its capacity, and admits only individuals it is licensed and able to serve safely.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Referrals are screened against the eligibility criteria in the service definition and the ASAM level of care indicated.</w:t>
      </w:r>
    </w:p>
    <w:p>
      <w:pPr>
        <w:pStyle w:val="ListParagraph"/>
        <w:numPr>
          <w:ilvl w:val="0"/>
          <w:numId w:val="2"/>
        </w:numPr>
        <w:spacing w:after="70" w:line="274"/>
      </w:pPr>
      <w:r>
        <w:rPr>
          <w:rFonts w:ascii="Calibri" w:cs="Calibri" w:eastAsia="Calibri" w:hAnsi="Calibri"/>
          <w:color w:val="222222"/>
          <w:sz w:val="22"/>
          <w:szCs w:val="22"/>
        </w:rPr>
        <w:t xml:space="preserve">The provider confirms it is licensed for the needed service and has capacity and staff to serve the person safely.</w:t>
      </w:r>
    </w:p>
    <w:p>
      <w:pPr>
        <w:pStyle w:val="ListParagraph"/>
        <w:numPr>
          <w:ilvl w:val="0"/>
          <w:numId w:val="2"/>
        </w:numPr>
        <w:spacing w:after="70" w:line="274"/>
      </w:pPr>
      <w:r>
        <w:rPr>
          <w:rFonts w:ascii="Calibri" w:cs="Calibri" w:eastAsia="Calibri" w:hAnsi="Calibri"/>
          <w:color w:val="222222"/>
          <w:sz w:val="22"/>
          <w:szCs w:val="22"/>
        </w:rPr>
        <w:t xml:space="preserve">When the provider cannot meet a person's needs, it does not admit and, where possible, refers to an appropriate provider, documenting the decision.</w:t>
      </w:r>
    </w:p>
    <w:p>
      <w:pPr>
        <w:pStyle w:val="ListParagraph"/>
        <w:numPr>
          <w:ilvl w:val="0"/>
          <w:numId w:val="2"/>
        </w:numPr>
        <w:spacing w:after="70" w:line="274"/>
      </w:pPr>
      <w:r>
        <w:rPr>
          <w:rFonts w:ascii="Calibri" w:cs="Calibri" w:eastAsia="Calibri" w:hAnsi="Calibri"/>
          <w:color w:val="222222"/>
          <w:sz w:val="22"/>
          <w:szCs w:val="22"/>
        </w:rPr>
        <w:t xml:space="preserve">Screening and admission decisions are documented.</w:t>
      </w:r>
    </w:p>
    <w:p>
      <w:pPr>
        <w:pStyle w:val="Heading2"/>
        <w:spacing w:after="90" w:before="230"/>
      </w:pPr>
      <w:r>
        <w:rPr>
          <w:rFonts w:ascii="Calibri" w:cs="Calibri" w:eastAsia="Calibri" w:hAnsi="Calibri"/>
          <w:b/>
          <w:bCs/>
          <w:color w:val="2C523A"/>
          <w:sz w:val="24"/>
          <w:szCs w:val="24"/>
        </w:rPr>
        <w:t xml:space="preserve">3.02  Comprehensive Clinical 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treatment on a thorough assessment of the person's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person admitted receives a comprehensive clinical assessment by qualified staff that supports diagnosis, level-of-care determination, and the person-centered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comprehensive clinical assessment is completed by qualified staff within the timeframe the service definition requires.</w:t>
      </w:r>
    </w:p>
    <w:p>
      <w:pPr>
        <w:pStyle w:val="ListParagraph"/>
        <w:numPr>
          <w:ilvl w:val="0"/>
          <w:numId w:val="2"/>
        </w:numPr>
        <w:spacing w:after="70" w:line="274"/>
      </w:pPr>
      <w:r>
        <w:rPr>
          <w:rFonts w:ascii="Calibri" w:cs="Calibri" w:eastAsia="Calibri" w:hAnsi="Calibri"/>
          <w:color w:val="222222"/>
          <w:sz w:val="22"/>
          <w:szCs w:val="22"/>
        </w:rPr>
        <w:t xml:space="preserve">The assessment addresses substance use history, mental health, medical and physical health, family and social factors, risk, strengths, and the ASAM dimensions.</w:t>
      </w:r>
    </w:p>
    <w:p>
      <w:pPr>
        <w:pStyle w:val="ListParagraph"/>
        <w:numPr>
          <w:ilvl w:val="0"/>
          <w:numId w:val="2"/>
        </w:numPr>
        <w:spacing w:after="70" w:line="274"/>
      </w:pPr>
      <w:r>
        <w:rPr>
          <w:rFonts w:ascii="Calibri" w:cs="Calibri" w:eastAsia="Calibri" w:hAnsi="Calibri"/>
          <w:color w:val="222222"/>
          <w:sz w:val="22"/>
          <w:szCs w:val="22"/>
        </w:rPr>
        <w:t xml:space="preserve">The assessment supports the diagnosis, the level-of-care recommendation, and the goals in the person-centered plan.</w:t>
      </w:r>
    </w:p>
    <w:p>
      <w:pPr>
        <w:pStyle w:val="ListParagraph"/>
        <w:numPr>
          <w:ilvl w:val="0"/>
          <w:numId w:val="2"/>
        </w:numPr>
        <w:spacing w:after="70" w:line="274"/>
      </w:pPr>
      <w:r>
        <w:rPr>
          <w:rFonts w:ascii="Calibri" w:cs="Calibri" w:eastAsia="Calibri" w:hAnsi="Calibri"/>
          <w:color w:val="222222"/>
          <w:sz w:val="22"/>
          <w:szCs w:val="22"/>
        </w:rPr>
        <w:t xml:space="preserve">Assessments are updated as required and when the person's condition changes.</w:t>
      </w:r>
    </w:p>
    <w:p>
      <w:pPr>
        <w:pStyle w:val="Heading2"/>
        <w:spacing w:after="90" w:before="230"/>
      </w:pPr>
      <w:r>
        <w:rPr>
          <w:rFonts w:ascii="Calibri" w:cs="Calibri" w:eastAsia="Calibri" w:hAnsi="Calibri"/>
          <w:b/>
          <w:bCs/>
          <w:color w:val="2C523A"/>
          <w:sz w:val="24"/>
          <w:szCs w:val="24"/>
        </w:rPr>
        <w:t xml:space="preserve">3.03  ASAM Level-of-Care Determination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ASAM criteria;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match each person to the appropriate intensity of service.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the ASAM criteria to determine and document the appropriate level of care and to support transitions between levels.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appropriate level of care is determined using the ASAM criteria and documented.</w:t>
      </w:r>
    </w:p>
    <w:p>
      <w:pPr>
        <w:pStyle w:val="ListParagraph"/>
        <w:numPr>
          <w:ilvl w:val="0"/>
          <w:numId w:val="2"/>
        </w:numPr>
        <w:spacing w:after="70" w:line="274"/>
      </w:pPr>
      <w:r>
        <w:rPr>
          <w:rFonts w:ascii="Calibri" w:cs="Calibri" w:eastAsia="Calibri" w:hAnsi="Calibri"/>
          <w:color w:val="222222"/>
          <w:sz w:val="22"/>
          <w:szCs w:val="22"/>
        </w:rPr>
        <w:t xml:space="preserve">The person is admitted to a service consistent with the indicated level of care, or referred to a provider offering it.</w:t>
      </w:r>
    </w:p>
    <w:p>
      <w:pPr>
        <w:pStyle w:val="ListParagraph"/>
        <w:numPr>
          <w:ilvl w:val="0"/>
          <w:numId w:val="2"/>
        </w:numPr>
        <w:spacing w:after="70" w:line="274"/>
      </w:pPr>
      <w:r>
        <w:rPr>
          <w:rFonts w:ascii="Calibri" w:cs="Calibri" w:eastAsia="Calibri" w:hAnsi="Calibri"/>
          <w:color w:val="222222"/>
          <w:sz w:val="22"/>
          <w:szCs w:val="22"/>
        </w:rPr>
        <w:t xml:space="preserve">Level of care is reassessed as the person progresses, and step-up or step-down transitions are documented and coordinated.</w:t>
      </w:r>
    </w:p>
    <w:p>
      <w:pPr>
        <w:pStyle w:val="ListParagraph"/>
        <w:numPr>
          <w:ilvl w:val="0"/>
          <w:numId w:val="2"/>
        </w:numPr>
        <w:spacing w:after="70" w:line="274"/>
      </w:pPr>
      <w:r>
        <w:rPr>
          <w:rFonts w:ascii="Calibri" w:cs="Calibri" w:eastAsia="Calibri" w:hAnsi="Calibri"/>
          <w:color w:val="222222"/>
          <w:sz w:val="22"/>
          <w:szCs w:val="22"/>
        </w:rPr>
        <w:t xml:space="preserve">Level-of-care decisions are consistent with the service definition and payer requirements.</w:t>
      </w:r>
    </w:p>
    <w:p>
      <w:pPr>
        <w:pStyle w:val="Heading2"/>
        <w:spacing w:after="90" w:before="230"/>
      </w:pPr>
      <w:r>
        <w:rPr>
          <w:rFonts w:ascii="Calibri" w:cs="Calibri" w:eastAsia="Calibri" w:hAnsi="Calibri"/>
          <w:b/>
          <w:bCs/>
          <w:color w:val="2C523A"/>
          <w:sz w:val="24"/>
          <w:szCs w:val="24"/>
        </w:rPr>
        <w:t xml:space="preserve">3.04  Person-Centered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 (PCP)</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guide treatment through an individualized, goal-oriented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person served has a person-centered plan, developed with them, that documents goals, services, frequency, and responsible staff, and is reviewed and updated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person-centered plan is developed with the person served (and legally responsible person, where applicable) within the required timeframe.</w:t>
      </w:r>
    </w:p>
    <w:p>
      <w:pPr>
        <w:pStyle w:val="ListParagraph"/>
        <w:numPr>
          <w:ilvl w:val="0"/>
          <w:numId w:val="2"/>
        </w:numPr>
        <w:spacing w:after="70" w:line="274"/>
      </w:pPr>
      <w:r>
        <w:rPr>
          <w:rFonts w:ascii="Calibri" w:cs="Calibri" w:eastAsia="Calibri" w:hAnsi="Calibri"/>
          <w:color w:val="222222"/>
          <w:sz w:val="22"/>
          <w:szCs w:val="22"/>
        </w:rPr>
        <w:t xml:space="preserve">The plan documents the person's goals, the services and their amount, duration, frequency, and intensity, and the staff responsible.</w:t>
      </w:r>
    </w:p>
    <w:p>
      <w:pPr>
        <w:pStyle w:val="ListParagraph"/>
        <w:numPr>
          <w:ilvl w:val="0"/>
          <w:numId w:val="2"/>
        </w:numPr>
        <w:spacing w:after="70" w:line="274"/>
      </w:pPr>
      <w:r>
        <w:rPr>
          <w:rFonts w:ascii="Calibri" w:cs="Calibri" w:eastAsia="Calibri" w:hAnsi="Calibri"/>
          <w:color w:val="222222"/>
          <w:sz w:val="22"/>
          <w:szCs w:val="22"/>
        </w:rPr>
        <w:t xml:space="preserve">The plan reflects the person's strengths, needs, and preferences and is based on the assessment and ASAM level of care.</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at the required intervals and when the person's needs change, with the person's participation.</w:t>
      </w:r>
    </w:p>
    <w:p>
      <w:pPr>
        <w:pStyle w:val="ListParagraph"/>
        <w:numPr>
          <w:ilvl w:val="0"/>
          <w:numId w:val="2"/>
        </w:numPr>
        <w:spacing w:after="70" w:line="274"/>
      </w:pPr>
      <w:r>
        <w:rPr>
          <w:rFonts w:ascii="Calibri" w:cs="Calibri" w:eastAsia="Calibri" w:hAnsi="Calibri"/>
          <w:color w:val="222222"/>
          <w:sz w:val="22"/>
          <w:szCs w:val="22"/>
        </w:rPr>
        <w:t xml:space="preserve">Staff delivering services follow the current plan.</w:t>
      </w:r>
    </w:p>
    <w:p>
      <w:pPr>
        <w:pStyle w:val="Heading2"/>
        <w:spacing w:after="90" w:before="230"/>
      </w:pPr>
      <w:r>
        <w:rPr>
          <w:rFonts w:ascii="Calibri" w:cs="Calibri" w:eastAsia="Calibri" w:hAnsi="Calibri"/>
          <w:b/>
          <w:bCs/>
          <w:color w:val="2C523A"/>
          <w:sz w:val="24"/>
          <w:szCs w:val="24"/>
        </w:rPr>
        <w:t xml:space="preserve">3.05  Discharge and Transition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planned transitions out of or between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for discharge and transition from admission onward, supports continuity of care, and documents the discharge and any referrals.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Discharge and transition planning begins at admission and is updated throughout treatment.</w:t>
      </w:r>
    </w:p>
    <w:p>
      <w:pPr>
        <w:pStyle w:val="ListParagraph"/>
        <w:numPr>
          <w:ilvl w:val="0"/>
          <w:numId w:val="2"/>
        </w:numPr>
        <w:spacing w:after="70" w:line="274"/>
      </w:pPr>
      <w:r>
        <w:rPr>
          <w:rFonts w:ascii="Calibri" w:cs="Calibri" w:eastAsia="Calibri" w:hAnsi="Calibri"/>
          <w:color w:val="222222"/>
          <w:sz w:val="22"/>
          <w:szCs w:val="22"/>
        </w:rPr>
        <w:t xml:space="preserve">The provider prepares a discharge plan that addresses continuing care, recovery supports, medication continuity where applicable, and referrals.</w:t>
      </w:r>
    </w:p>
    <w:p>
      <w:pPr>
        <w:pStyle w:val="ListParagraph"/>
        <w:numPr>
          <w:ilvl w:val="0"/>
          <w:numId w:val="2"/>
        </w:numPr>
        <w:spacing w:after="70" w:line="274"/>
      </w:pPr>
      <w:r>
        <w:rPr>
          <w:rFonts w:ascii="Calibri" w:cs="Calibri" w:eastAsia="Calibri" w:hAnsi="Calibri"/>
          <w:color w:val="222222"/>
          <w:sz w:val="22"/>
          <w:szCs w:val="22"/>
        </w:rPr>
        <w:t xml:space="preserve">Transitions between levels of care and to other providers are coordinated, with information shared consistent with 42 CFR Part 2 and HIPAA.</w:t>
      </w:r>
    </w:p>
    <w:p>
      <w:pPr>
        <w:pStyle w:val="ListParagraph"/>
        <w:numPr>
          <w:ilvl w:val="0"/>
          <w:numId w:val="2"/>
        </w:numPr>
        <w:spacing w:after="70" w:line="274"/>
      </w:pPr>
      <w:r>
        <w:rPr>
          <w:rFonts w:ascii="Calibri" w:cs="Calibri" w:eastAsia="Calibri" w:hAnsi="Calibri"/>
          <w:color w:val="222222"/>
          <w:sz w:val="22"/>
          <w:szCs w:val="22"/>
        </w:rPr>
        <w:t xml:space="preserve">The discharge summary and plan are documented, and unplanned discharges are addressed clinically and reviewed.</w:t>
      </w:r>
    </w:p>
    <w:p>
      <w:pPr>
        <w:pStyle w:val="Heading2"/>
        <w:spacing w:after="90" w:before="230"/>
      </w:pPr>
      <w:r>
        <w:rPr>
          <w:rFonts w:ascii="Calibri" w:cs="Calibri" w:eastAsia="Calibri" w:hAnsi="Calibri"/>
          <w:b/>
          <w:bCs/>
          <w:color w:val="2C523A"/>
          <w:sz w:val="24"/>
          <w:szCs w:val="24"/>
        </w:rPr>
        <w:t xml:space="preserve">3.06  Admission Criteria and Timeliness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appropriately and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admits people who meet the service's criteria within the required timeframes and completes admission documentation.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Admission decisions apply the criteria in the service definition and the ASAM level of care.</w:t>
      </w:r>
    </w:p>
    <w:p>
      <w:pPr>
        <w:pStyle w:val="ListParagraph"/>
        <w:numPr>
          <w:ilvl w:val="0"/>
          <w:numId w:val="2"/>
        </w:numPr>
        <w:spacing w:after="70" w:line="274"/>
      </w:pPr>
      <w:r>
        <w:rPr>
          <w:rFonts w:ascii="Calibri" w:cs="Calibri" w:eastAsia="Calibri" w:hAnsi="Calibri"/>
          <w:color w:val="222222"/>
          <w:sz w:val="22"/>
          <w:szCs w:val="22"/>
        </w:rPr>
        <w:t xml:space="preserve">Admission assessments and documentation are completed within required timeframes.</w:t>
      </w:r>
    </w:p>
    <w:p>
      <w:pPr>
        <w:pStyle w:val="ListParagraph"/>
        <w:numPr>
          <w:ilvl w:val="0"/>
          <w:numId w:val="2"/>
        </w:numPr>
        <w:spacing w:after="70" w:line="274"/>
      </w:pPr>
      <w:r>
        <w:rPr>
          <w:rFonts w:ascii="Calibri" w:cs="Calibri" w:eastAsia="Calibri" w:hAnsi="Calibri"/>
          <w:color w:val="222222"/>
          <w:sz w:val="22"/>
          <w:szCs w:val="22"/>
        </w:rPr>
        <w:t xml:space="preserve">Consent to treatment, rights, and confidentiality information are completed at admission.</w:t>
      </w:r>
    </w:p>
    <w:p>
      <w:pPr>
        <w:pStyle w:val="ListParagraph"/>
        <w:numPr>
          <w:ilvl w:val="0"/>
          <w:numId w:val="2"/>
        </w:numPr>
        <w:spacing w:after="70" w:line="274"/>
      </w:pPr>
      <w:r>
        <w:rPr>
          <w:rFonts w:ascii="Calibri" w:cs="Calibri" w:eastAsia="Calibri" w:hAnsi="Calibri"/>
          <w:color w:val="222222"/>
          <w:sz w:val="22"/>
          <w:szCs w:val="22"/>
        </w:rPr>
        <w:t xml:space="preserve">Admissions and any denials are documented with the basis.</w:t>
      </w:r>
    </w:p>
    <w:p>
      <w:pPr>
        <w:pStyle w:val="Heading2"/>
        <w:spacing w:after="90" w:before="230"/>
      </w:pPr>
      <w:r>
        <w:rPr>
          <w:rFonts w:ascii="Calibri" w:cs="Calibri" w:eastAsia="Calibri" w:hAnsi="Calibri"/>
          <w:b/>
          <w:bCs/>
          <w:color w:val="2C523A"/>
          <w:sz w:val="24"/>
          <w:szCs w:val="24"/>
        </w:rPr>
        <w:t xml:space="preserve">3.07  Risk Assessment and Safety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suicide, overdose, and other risks.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each person for suicide, overdose, and other safety risks and develops safety planning as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Risk of suicide, overdose, violence, and other safety concerns is assessed at admission and as the person's condition changes.</w:t>
      </w:r>
    </w:p>
    <w:p>
      <w:pPr>
        <w:pStyle w:val="ListParagraph"/>
        <w:numPr>
          <w:ilvl w:val="0"/>
          <w:numId w:val="2"/>
        </w:numPr>
        <w:spacing w:after="70" w:line="274"/>
      </w:pPr>
      <w:r>
        <w:rPr>
          <w:rFonts w:ascii="Calibri" w:cs="Calibri" w:eastAsia="Calibri" w:hAnsi="Calibri"/>
          <w:color w:val="222222"/>
          <w:sz w:val="22"/>
          <w:szCs w:val="22"/>
        </w:rPr>
        <w:t xml:space="preserve">A safety plan is developed with the person when indicated, and staff know how to respond to a crisis.</w:t>
      </w:r>
    </w:p>
    <w:p>
      <w:pPr>
        <w:pStyle w:val="ListParagraph"/>
        <w:numPr>
          <w:ilvl w:val="0"/>
          <w:numId w:val="2"/>
        </w:numPr>
        <w:spacing w:after="70" w:line="274"/>
      </w:pPr>
      <w:r>
        <w:rPr>
          <w:rFonts w:ascii="Calibri" w:cs="Calibri" w:eastAsia="Calibri" w:hAnsi="Calibri"/>
          <w:color w:val="222222"/>
          <w:sz w:val="22"/>
          <w:szCs w:val="22"/>
        </w:rPr>
        <w:t xml:space="preserve">Overdose risk is addressed, including access to overdose reversal medication and education where appropriate.</w:t>
      </w:r>
    </w:p>
    <w:p>
      <w:pPr>
        <w:pStyle w:val="ListParagraph"/>
        <w:numPr>
          <w:ilvl w:val="0"/>
          <w:numId w:val="2"/>
        </w:numPr>
        <w:spacing w:after="70" w:line="274"/>
      </w:pPr>
      <w:r>
        <w:rPr>
          <w:rFonts w:ascii="Calibri" w:cs="Calibri" w:eastAsia="Calibri" w:hAnsi="Calibri"/>
          <w:color w:val="222222"/>
          <w:sz w:val="22"/>
          <w:szCs w:val="22"/>
        </w:rPr>
        <w:t xml:space="preserve">Risk assessment and safety planning are documented.</w:t>
      </w:r>
    </w:p>
    <w:p>
      <w:pPr>
        <w:pStyle w:val="Heading2"/>
        <w:spacing w:after="90" w:before="230"/>
      </w:pPr>
      <w:r>
        <w:rPr>
          <w:rFonts w:ascii="Calibri" w:cs="Calibri" w:eastAsia="Calibri" w:hAnsi="Calibri"/>
          <w:b/>
          <w:bCs/>
          <w:color w:val="2C523A"/>
          <w:sz w:val="24"/>
          <w:szCs w:val="24"/>
        </w:rPr>
        <w:t xml:space="preserve">3.08  Reassessment and Continued Stay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 ASAM</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services matched to the person's changing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reassesses each person at the required intervals and supports continued-stay, step-up, and step-down decisions with documentation.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person is reassessed at the intervals the definition requires and when their condition changes.</w:t>
      </w:r>
    </w:p>
    <w:p>
      <w:pPr>
        <w:pStyle w:val="ListParagraph"/>
        <w:numPr>
          <w:ilvl w:val="0"/>
          <w:numId w:val="2"/>
        </w:numPr>
        <w:spacing w:after="70" w:line="274"/>
      </w:pPr>
      <w:r>
        <w:rPr>
          <w:rFonts w:ascii="Calibri" w:cs="Calibri" w:eastAsia="Calibri" w:hAnsi="Calibri"/>
          <w:color w:val="222222"/>
          <w:sz w:val="22"/>
          <w:szCs w:val="22"/>
        </w:rPr>
        <w:t xml:space="preserve">Continued stay, transfer, and discharge decisions are based on reassessment and the ASAM criteria and documented.</w:t>
      </w:r>
    </w:p>
    <w:p>
      <w:pPr>
        <w:pStyle w:val="ListParagraph"/>
        <w:numPr>
          <w:ilvl w:val="0"/>
          <w:numId w:val="2"/>
        </w:numPr>
        <w:spacing w:after="70" w:line="274"/>
      </w:pPr>
      <w:r>
        <w:rPr>
          <w:rFonts w:ascii="Calibri" w:cs="Calibri" w:eastAsia="Calibri" w:hAnsi="Calibri"/>
          <w:color w:val="222222"/>
          <w:sz w:val="22"/>
          <w:szCs w:val="22"/>
        </w:rPr>
        <w:t xml:space="preserve">The person-centered plan is updated to reflect reassessment.</w:t>
      </w:r>
    </w:p>
    <w:p>
      <w:pPr>
        <w:pStyle w:val="ListParagraph"/>
        <w:numPr>
          <w:ilvl w:val="0"/>
          <w:numId w:val="2"/>
        </w:numPr>
        <w:spacing w:after="70" w:line="274"/>
      </w:pPr>
      <w:r>
        <w:rPr>
          <w:rFonts w:ascii="Calibri" w:cs="Calibri" w:eastAsia="Calibri" w:hAnsi="Calibri"/>
          <w:color w:val="222222"/>
          <w:sz w:val="22"/>
          <w:szCs w:val="22"/>
        </w:rPr>
        <w:t xml:space="preserve">Payer authorization for continued service is obtained as required.</w:t>
      </w:r>
    </w:p>
    <w:p>
      <w:pPr>
        <w:pStyle w:val="Heading2"/>
        <w:spacing w:after="90" w:before="230"/>
      </w:pPr>
      <w:r>
        <w:rPr>
          <w:rFonts w:ascii="Calibri" w:cs="Calibri" w:eastAsia="Calibri" w:hAnsi="Calibri"/>
          <w:b/>
          <w:bCs/>
          <w:color w:val="2C523A"/>
          <w:sz w:val="24"/>
          <w:szCs w:val="24"/>
        </w:rPr>
        <w:t xml:space="preserve">3.09  Family and Support Involvement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involve family and supports appropriately and with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involves family and natural supports in treatment when the person consents and it supports recovery, consistent with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Family and support involvement occurs with the person's consent and is documented.</w:t>
      </w:r>
    </w:p>
    <w:p>
      <w:pPr>
        <w:pStyle w:val="ListParagraph"/>
        <w:numPr>
          <w:ilvl w:val="0"/>
          <w:numId w:val="2"/>
        </w:numPr>
        <w:spacing w:after="70" w:line="274"/>
      </w:pPr>
      <w:r>
        <w:rPr>
          <w:rFonts w:ascii="Calibri" w:cs="Calibri" w:eastAsia="Calibri" w:hAnsi="Calibri"/>
          <w:color w:val="222222"/>
          <w:sz w:val="22"/>
          <w:szCs w:val="22"/>
        </w:rPr>
        <w:t xml:space="preserve">Information is shared with family only as consent and Part 2 permit.</w:t>
      </w:r>
    </w:p>
    <w:p>
      <w:pPr>
        <w:pStyle w:val="ListParagraph"/>
        <w:numPr>
          <w:ilvl w:val="0"/>
          <w:numId w:val="2"/>
        </w:numPr>
        <w:spacing w:after="70" w:line="274"/>
      </w:pPr>
      <w:r>
        <w:rPr>
          <w:rFonts w:ascii="Calibri" w:cs="Calibri" w:eastAsia="Calibri" w:hAnsi="Calibri"/>
          <w:color w:val="222222"/>
          <w:sz w:val="22"/>
          <w:szCs w:val="22"/>
        </w:rPr>
        <w:t xml:space="preserve">Family education and support are offered where appropriate to the service and the person's goals.</w:t>
      </w:r>
    </w:p>
    <w:p>
      <w:pPr>
        <w:pStyle w:val="ListParagraph"/>
        <w:numPr>
          <w:ilvl w:val="0"/>
          <w:numId w:val="2"/>
        </w:numPr>
        <w:spacing w:after="70" w:line="274"/>
      </w:pPr>
      <w:r>
        <w:rPr>
          <w:rFonts w:ascii="Calibri" w:cs="Calibri" w:eastAsia="Calibri" w:hAnsi="Calibri"/>
          <w:color w:val="222222"/>
          <w:sz w:val="22"/>
          <w:szCs w:val="22"/>
        </w:rPr>
        <w:t xml:space="preserve">The person's wishes about involvement are honored.</w:t>
      </w:r>
    </w:p>
    <w:p>
      <w:pPr>
        <w:pStyle w:val="Heading2"/>
        <w:spacing w:after="90" w:before="230"/>
      </w:pPr>
      <w:r>
        <w:rPr>
          <w:rFonts w:ascii="Calibri" w:cs="Calibri" w:eastAsia="Calibri" w:hAnsi="Calibri"/>
          <w:b/>
          <w:bCs/>
          <w:color w:val="2C523A"/>
          <w:sz w:val="24"/>
          <w:szCs w:val="24"/>
        </w:rPr>
        <w:t xml:space="preserve">3.10  Engagement, Outreach and Retention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engage and retain people in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engagement and retention practices to keep people connected to treatment and responds to missed appointments.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uses engagement practices appropriate to substance use treatment to support retention.</w:t>
      </w:r>
    </w:p>
    <w:p>
      <w:pPr>
        <w:pStyle w:val="ListParagraph"/>
        <w:numPr>
          <w:ilvl w:val="0"/>
          <w:numId w:val="2"/>
        </w:numPr>
        <w:spacing w:after="70" w:line="274"/>
      </w:pPr>
      <w:r>
        <w:rPr>
          <w:rFonts w:ascii="Calibri" w:cs="Calibri" w:eastAsia="Calibri" w:hAnsi="Calibri"/>
          <w:color w:val="222222"/>
          <w:sz w:val="22"/>
          <w:szCs w:val="22"/>
        </w:rPr>
        <w:t xml:space="preserve">Missed appointments and early disengagement trigger outreach consistent with the person's wishes and confidentiality law.</w:t>
      </w:r>
    </w:p>
    <w:p>
      <w:pPr>
        <w:pStyle w:val="ListParagraph"/>
        <w:numPr>
          <w:ilvl w:val="0"/>
          <w:numId w:val="2"/>
        </w:numPr>
        <w:spacing w:after="70" w:line="274"/>
      </w:pPr>
      <w:r>
        <w:rPr>
          <w:rFonts w:ascii="Calibri" w:cs="Calibri" w:eastAsia="Calibri" w:hAnsi="Calibri"/>
          <w:color w:val="222222"/>
          <w:sz w:val="22"/>
          <w:szCs w:val="22"/>
        </w:rPr>
        <w:t xml:space="preserve">Barriers to retention are identified and addressed in the plan.</w:t>
      </w:r>
    </w:p>
    <w:p>
      <w:pPr>
        <w:pStyle w:val="ListParagraph"/>
        <w:numPr>
          <w:ilvl w:val="0"/>
          <w:numId w:val="2"/>
        </w:numPr>
        <w:spacing w:after="70" w:line="274"/>
      </w:pPr>
      <w:r>
        <w:rPr>
          <w:rFonts w:ascii="Calibri" w:cs="Calibri" w:eastAsia="Calibri" w:hAnsi="Calibri"/>
          <w:color w:val="222222"/>
          <w:sz w:val="22"/>
          <w:szCs w:val="22"/>
        </w:rPr>
        <w:t xml:space="preserve">Engagement efforts are documented.</w:t>
      </w:r>
    </w:p>
    <w:p>
      <w:pPr>
        <w:pStyle w:val="Heading2"/>
        <w:spacing w:after="90" w:before="230"/>
      </w:pPr>
      <w:r>
        <w:rPr>
          <w:rFonts w:ascii="Calibri" w:cs="Calibri" w:eastAsia="Calibri" w:hAnsi="Calibri"/>
          <w:b/>
          <w:bCs/>
          <w:color w:val="2C523A"/>
          <w:sz w:val="24"/>
          <w:szCs w:val="24"/>
        </w:rPr>
        <w:t xml:space="preserve">3.11  Co-Occurring and Health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co-occurring and health needs early.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for co-occurring mental health and physical health needs and addresses them through treatment or referral.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co-occurring mental health conditions, physical health needs, and conditions associated with substance use.</w:t>
      </w:r>
    </w:p>
    <w:p>
      <w:pPr>
        <w:pStyle w:val="ListParagraph"/>
        <w:numPr>
          <w:ilvl w:val="0"/>
          <w:numId w:val="2"/>
        </w:numPr>
        <w:spacing w:after="70" w:line="274"/>
      </w:pPr>
      <w:r>
        <w:rPr>
          <w:rFonts w:ascii="Calibri" w:cs="Calibri" w:eastAsia="Calibri" w:hAnsi="Calibri"/>
          <w:color w:val="222222"/>
          <w:sz w:val="22"/>
          <w:szCs w:val="22"/>
        </w:rPr>
        <w:t xml:space="preserve">Identified needs are addressed through integrated treatment or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Screening results inform the assessment and person-centered plan.</w:t>
      </w:r>
    </w:p>
    <w:p>
      <w:pPr>
        <w:pStyle w:val="ListParagraph"/>
        <w:numPr>
          <w:ilvl w:val="0"/>
          <w:numId w:val="2"/>
        </w:numPr>
        <w:spacing w:after="70" w:line="274"/>
      </w:pPr>
      <w:r>
        <w:rPr>
          <w:rFonts w:ascii="Calibri" w:cs="Calibri" w:eastAsia="Calibri" w:hAnsi="Calibri"/>
          <w:color w:val="222222"/>
          <w:sz w:val="22"/>
          <w:szCs w:val="22"/>
        </w:rPr>
        <w:t xml:space="preserve">Screening and referrals are documented.</w:t>
      </w:r>
    </w:p>
    <w:p>
      <w:pPr>
        <w:pStyle w:val="Heading2"/>
        <w:spacing w:after="90" w:before="230"/>
      </w:pPr>
      <w:r>
        <w:rPr>
          <w:rFonts w:ascii="Calibri" w:cs="Calibri" w:eastAsia="Calibri" w:hAnsi="Calibri"/>
          <w:b/>
          <w:bCs/>
          <w:color w:val="2C523A"/>
          <w:sz w:val="24"/>
          <w:szCs w:val="24"/>
        </w:rPr>
        <w:t xml:space="preserve">3.12  Social Drivers and Recovery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recovery-oriented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the social factors that affect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social drivers of health — housing, employment, legal, and social supports — and connects people to resources that support recovery.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and planning consider housing, employment, legal, transportation, and social-support needs.</w:t>
      </w:r>
    </w:p>
    <w:p>
      <w:pPr>
        <w:pStyle w:val="ListParagraph"/>
        <w:numPr>
          <w:ilvl w:val="0"/>
          <w:numId w:val="2"/>
        </w:numPr>
        <w:spacing w:after="70" w:line="274"/>
      </w:pPr>
      <w:r>
        <w:rPr>
          <w:rFonts w:ascii="Calibri" w:cs="Calibri" w:eastAsia="Calibri" w:hAnsi="Calibri"/>
          <w:color w:val="222222"/>
          <w:sz w:val="22"/>
          <w:szCs w:val="22"/>
        </w:rPr>
        <w:t xml:space="preserve">The provider connects people to community resources and recovery supports, including peer supports, with consent.</w:t>
      </w:r>
    </w:p>
    <w:p>
      <w:pPr>
        <w:pStyle w:val="ListParagraph"/>
        <w:numPr>
          <w:ilvl w:val="0"/>
          <w:numId w:val="2"/>
        </w:numPr>
        <w:spacing w:after="70" w:line="274"/>
      </w:pPr>
      <w:r>
        <w:rPr>
          <w:rFonts w:ascii="Calibri" w:cs="Calibri" w:eastAsia="Calibri" w:hAnsi="Calibri"/>
          <w:color w:val="222222"/>
          <w:sz w:val="22"/>
          <w:szCs w:val="22"/>
        </w:rPr>
        <w:t xml:space="preserve">Referrals and their outcomes are documented where known.</w:t>
      </w:r>
    </w:p>
    <w:p>
      <w:pPr>
        <w:pStyle w:val="ListParagraph"/>
        <w:numPr>
          <w:ilvl w:val="0"/>
          <w:numId w:val="2"/>
        </w:numPr>
        <w:spacing w:after="70" w:line="274"/>
      </w:pPr>
      <w:r>
        <w:rPr>
          <w:rFonts w:ascii="Calibri" w:cs="Calibri" w:eastAsia="Calibri" w:hAnsi="Calibri"/>
          <w:color w:val="222222"/>
          <w:sz w:val="22"/>
          <w:szCs w:val="22"/>
        </w:rPr>
        <w:t xml:space="preserve">The plan reflects these supports.</w:t>
      </w:r>
    </w:p>
    <w:p>
      <w:pPr>
        <w:pStyle w:val="Heading2"/>
        <w:spacing w:after="90" w:before="230"/>
      </w:pPr>
      <w:r>
        <w:rPr>
          <w:rFonts w:ascii="Calibri" w:cs="Calibri" w:eastAsia="Calibri" w:hAnsi="Calibri"/>
          <w:b/>
          <w:bCs/>
          <w:color w:val="2C523A"/>
          <w:sz w:val="24"/>
          <w:szCs w:val="24"/>
        </w:rPr>
        <w:t xml:space="preserve">3.13  Wait-List and Access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LME/MCO access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access and waiting for services fairly and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access and any wait-list so that people in urgent need are prioritized and no one is lost while waiting.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manages access consistent with payer access standards and prioritizes urgent need.</w:t>
      </w:r>
    </w:p>
    <w:p>
      <w:pPr>
        <w:pStyle w:val="ListParagraph"/>
        <w:numPr>
          <w:ilvl w:val="0"/>
          <w:numId w:val="2"/>
        </w:numPr>
        <w:spacing w:after="70" w:line="274"/>
      </w:pPr>
      <w:r>
        <w:rPr>
          <w:rFonts w:ascii="Calibri" w:cs="Calibri" w:eastAsia="Calibri" w:hAnsi="Calibri"/>
          <w:color w:val="222222"/>
          <w:sz w:val="22"/>
          <w:szCs w:val="22"/>
        </w:rPr>
        <w:t xml:space="preserve">People waiting for services are tracked, kept informed, and referred elsewhere when the wait is unsafe.</w:t>
      </w:r>
    </w:p>
    <w:p>
      <w:pPr>
        <w:pStyle w:val="ListParagraph"/>
        <w:numPr>
          <w:ilvl w:val="0"/>
          <w:numId w:val="2"/>
        </w:numPr>
        <w:spacing w:after="70" w:line="274"/>
      </w:pPr>
      <w:r>
        <w:rPr>
          <w:rFonts w:ascii="Calibri" w:cs="Calibri" w:eastAsia="Calibri" w:hAnsi="Calibri"/>
          <w:color w:val="222222"/>
          <w:sz w:val="22"/>
          <w:szCs w:val="22"/>
        </w:rPr>
        <w:t xml:space="preserve">Interim safety measures, including overdose prevention, are offered where appropriate.</w:t>
      </w:r>
    </w:p>
    <w:p>
      <w:pPr>
        <w:pStyle w:val="ListParagraph"/>
        <w:numPr>
          <w:ilvl w:val="0"/>
          <w:numId w:val="2"/>
        </w:numPr>
        <w:spacing w:after="70" w:line="274"/>
      </w:pPr>
      <w:r>
        <w:rPr>
          <w:rFonts w:ascii="Calibri" w:cs="Calibri" w:eastAsia="Calibri" w:hAnsi="Calibri"/>
          <w:color w:val="222222"/>
          <w:sz w:val="22"/>
          <w:szCs w:val="22"/>
        </w:rPr>
        <w:t xml:space="preserve">Access and wait-list management are documented.</w:t>
      </w:r>
    </w:p>
    <w:p>
      <w:pPr>
        <w:pStyle w:val="Heading2"/>
        <w:spacing w:after="90" w:before="230"/>
      </w:pPr>
      <w:r>
        <w:rPr>
          <w:rFonts w:ascii="Calibri" w:cs="Calibri" w:eastAsia="Calibri" w:hAnsi="Calibri"/>
          <w:b/>
          <w:bCs/>
          <w:color w:val="2C523A"/>
          <w:sz w:val="24"/>
          <w:szCs w:val="24"/>
        </w:rPr>
        <w:t xml:space="preserve">3.14  Documentation of Medical Necessity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NC Medicaid; LME/MCO</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services with documented clinical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the medical necessity of the services it delivers and bills, consistent with the assessment, ASAM criteria, and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ASAM determination, and the person-centered plan support the medical necessity of services.</w:t>
      </w:r>
    </w:p>
    <w:p>
      <w:pPr>
        <w:pStyle w:val="ListParagraph"/>
        <w:numPr>
          <w:ilvl w:val="0"/>
          <w:numId w:val="2"/>
        </w:numPr>
        <w:spacing w:after="70" w:line="274"/>
      </w:pPr>
      <w:r>
        <w:rPr>
          <w:rFonts w:ascii="Calibri" w:cs="Calibri" w:eastAsia="Calibri" w:hAnsi="Calibri"/>
          <w:color w:val="222222"/>
          <w:sz w:val="22"/>
          <w:szCs w:val="22"/>
        </w:rPr>
        <w:t xml:space="preserve">Continued-stay documentation supports ongoing services.</w:t>
      </w:r>
    </w:p>
    <w:p>
      <w:pPr>
        <w:pStyle w:val="ListParagraph"/>
        <w:numPr>
          <w:ilvl w:val="0"/>
          <w:numId w:val="2"/>
        </w:numPr>
        <w:spacing w:after="70" w:line="274"/>
      </w:pPr>
      <w:r>
        <w:rPr>
          <w:rFonts w:ascii="Calibri" w:cs="Calibri" w:eastAsia="Calibri" w:hAnsi="Calibri"/>
          <w:color w:val="222222"/>
          <w:sz w:val="22"/>
          <w:szCs w:val="22"/>
        </w:rPr>
        <w:t xml:space="preserve">Documentation meets payer standards for medical necessity.</w:t>
      </w:r>
    </w:p>
    <w:p>
      <w:pPr>
        <w:pStyle w:val="ListParagraph"/>
        <w:numPr>
          <w:ilvl w:val="0"/>
          <w:numId w:val="2"/>
        </w:numPr>
        <w:spacing w:after="70" w:line="274"/>
      </w:pPr>
      <w:r>
        <w:rPr>
          <w:rFonts w:ascii="Calibri" w:cs="Calibri" w:eastAsia="Calibri" w:hAnsi="Calibri"/>
          <w:color w:val="222222"/>
          <w:sz w:val="22"/>
          <w:szCs w:val="22"/>
        </w:rPr>
        <w:t xml:space="preserve">Gaps are identified and corrected.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Clinical Services &amp; Treatment</w:t>
      </w:r>
    </w:p>
    <w:p>
      <w:pPr>
        <w:spacing w:after="140" w:before="0" w:line="278"/>
      </w:pPr>
      <w:r>
        <w:rPr>
          <w:rFonts w:ascii="Calibri" w:cs="Calibri" w:eastAsia="Calibri" w:hAnsi="Calibri"/>
          <w:b w:val="false"/>
          <w:bCs w:val="false"/>
          <w:i w:val="false"/>
          <w:iCs w:val="false"/>
          <w:color w:val="222222"/>
          <w:sz w:val="22"/>
          <w:szCs w:val="22"/>
        </w:rPr>
        <w:t xml:space="preserve">This section governs the substance use services the provider delivers. In North Carolina each service carries its own definition, and the definition dictates the required components, the service hours, the staff-to-individual ratios, and the on-site clinical supervision — for example, SAIOP under 10A NCAC 27G .4400 and SACOT, an ASAM Level 2.5 service, under .4500, each requiring a Certified Clinical Supervisor or Licensed Clinical Addiction Specialist on site for a defined share of operating hours. The section carries these requirements into practice across intensive outpatient, comprehensive outpatient, outpatient opioid treatment, residential treatment, and withdrawal management. It also addresses the evidence-based, trauma-informed, and recovery-oriented practices that make treatment effective, care for co-occurring disorders, counseling standards, peer support, care coordination, and how the provider responds to a recurrence of use as a clinical event rather than a reason to punish or discharge.</w:t>
      </w:r>
    </w:p>
    <w:p>
      <w:pPr>
        <w:pStyle w:val="Heading2"/>
        <w:spacing w:after="90" w:before="230"/>
      </w:pPr>
      <w:r>
        <w:rPr>
          <w:rFonts w:ascii="Calibri" w:cs="Calibri" w:eastAsia="Calibri" w:hAnsi="Calibri"/>
          <w:b/>
          <w:bCs/>
          <w:color w:val="2C523A"/>
          <w:sz w:val="24"/>
          <w:szCs w:val="24"/>
        </w:rPr>
        <w:t xml:space="preserve">4.01  Delivering Services to the Service Definition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applicable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each service with the components and staffing its definition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each licensed service in accordance with its service definition, including required components, hours, staffing, supervision, and documentation.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is delivered with the required components, service hours, and staff-to-individual ratios in its definition.</w:t>
      </w:r>
    </w:p>
    <w:p>
      <w:pPr>
        <w:pStyle w:val="ListParagraph"/>
        <w:numPr>
          <w:ilvl w:val="0"/>
          <w:numId w:val="2"/>
        </w:numPr>
        <w:spacing w:after="70" w:line="274"/>
      </w:pPr>
      <w:r>
        <w:rPr>
          <w:rFonts w:ascii="Calibri" w:cs="Calibri" w:eastAsia="Calibri" w:hAnsi="Calibri"/>
          <w:color w:val="222222"/>
          <w:sz w:val="22"/>
          <w:szCs w:val="22"/>
        </w:rPr>
        <w:t xml:space="preserve">Services are provided by staff who meet the qualifications the definition requires, under the required clinical supervision.</w:t>
      </w:r>
    </w:p>
    <w:p>
      <w:pPr>
        <w:pStyle w:val="ListParagraph"/>
        <w:numPr>
          <w:ilvl w:val="0"/>
          <w:numId w:val="2"/>
        </w:numPr>
        <w:spacing w:after="70" w:line="274"/>
      </w:pPr>
      <w:r>
        <w:rPr>
          <w:rFonts w:ascii="Calibri" w:cs="Calibri" w:eastAsia="Calibri" w:hAnsi="Calibri"/>
          <w:color w:val="222222"/>
          <w:sz w:val="22"/>
          <w:szCs w:val="22"/>
        </w:rPr>
        <w:t xml:space="preserve">The amount, duration, frequency, and intensity of services are consistent with the person-centered plan and the definition.</w:t>
      </w:r>
    </w:p>
    <w:p>
      <w:pPr>
        <w:pStyle w:val="ListParagraph"/>
        <w:numPr>
          <w:ilvl w:val="0"/>
          <w:numId w:val="2"/>
        </w:numPr>
        <w:spacing w:after="70" w:line="274"/>
      </w:pPr>
      <w:r>
        <w:rPr>
          <w:rFonts w:ascii="Calibri" w:cs="Calibri" w:eastAsia="Calibri" w:hAnsi="Calibri"/>
          <w:color w:val="222222"/>
          <w:sz w:val="22"/>
          <w:szCs w:val="22"/>
        </w:rPr>
        <w:t xml:space="preserve">Service delivery is documented to the standard the definition and payer require.</w:t>
      </w:r>
    </w:p>
    <w:p>
      <w:pPr>
        <w:pStyle w:val="ListParagraph"/>
        <w:numPr>
          <w:ilvl w:val="0"/>
          <w:numId w:val="2"/>
        </w:numPr>
        <w:spacing w:after="70" w:line="274"/>
      </w:pPr>
      <w:r>
        <w:rPr>
          <w:rFonts w:ascii="Calibri" w:cs="Calibri" w:eastAsia="Calibri" w:hAnsi="Calibri"/>
          <w:color w:val="222222"/>
          <w:sz w:val="22"/>
          <w:szCs w:val="22"/>
        </w:rPr>
        <w:t xml:space="preserve">The provider does not bill or deliver a service component outside the definition or the person's plan.</w:t>
      </w:r>
    </w:p>
    <w:p>
      <w:pPr>
        <w:pStyle w:val="Heading2"/>
        <w:spacing w:after="90" w:before="230"/>
      </w:pPr>
      <w:r>
        <w:rPr>
          <w:rFonts w:ascii="Calibri" w:cs="Calibri" w:eastAsia="Calibri" w:hAnsi="Calibri"/>
          <w:b/>
          <w:bCs/>
          <w:color w:val="2C523A"/>
          <w:sz w:val="24"/>
          <w:szCs w:val="24"/>
        </w:rPr>
        <w:t xml:space="preserve">4.02  Substance Abuse Intensive Outpatient Program (SAIOP)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.4400; SAIOP service definition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SAIOP to its specific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SAIOP, it operates the program under the clinical supervision of a CCS or LCAS and within the staffing ratios and components the definition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SAIOP is provided in a facility licensed under 10A NCAC 27G .4400.</w:t>
      </w:r>
    </w:p>
    <w:p>
      <w:pPr>
        <w:pStyle w:val="ListParagraph"/>
        <w:numPr>
          <w:ilvl w:val="0"/>
          <w:numId w:val="2"/>
        </w:numPr>
        <w:spacing w:after="70" w:line="274"/>
      </w:pPr>
      <w:r>
        <w:rPr>
          <w:rFonts w:ascii="Calibri" w:cs="Calibri" w:eastAsia="Calibri" w:hAnsi="Calibri"/>
          <w:color w:val="222222"/>
          <w:sz w:val="22"/>
          <w:szCs w:val="22"/>
        </w:rPr>
        <w:t xml:space="preserve">The program operates under the clinical supervision of a Certified Clinical Supervisor or Licensed Clinical Addiction Specialist on site at least the required portion of operating hours.</w:t>
      </w:r>
    </w:p>
    <w:p>
      <w:pPr>
        <w:pStyle w:val="ListParagraph"/>
        <w:numPr>
          <w:ilvl w:val="0"/>
          <w:numId w:val="2"/>
        </w:numPr>
        <w:spacing w:after="70" w:line="274"/>
      </w:pPr>
      <w:r>
        <w:rPr>
          <w:rFonts w:ascii="Calibri" w:cs="Calibri" w:eastAsia="Calibri" w:hAnsi="Calibri"/>
          <w:color w:val="222222"/>
          <w:sz w:val="22"/>
          <w:szCs w:val="22"/>
        </w:rPr>
        <w:t xml:space="preserve">Services are provided by qualified staff (LCAS, LCAS-A, CADC, CSAC, or QP/AP for substance abuse) under the required supervision, within the maximum staff-to-individual ratios in the definition.</w:t>
      </w:r>
    </w:p>
    <w:p>
      <w:pPr>
        <w:pStyle w:val="ListParagraph"/>
        <w:numPr>
          <w:ilvl w:val="0"/>
          <w:numId w:val="2"/>
        </w:numPr>
        <w:spacing w:after="70" w:line="274"/>
      </w:pPr>
      <w:r>
        <w:rPr>
          <w:rFonts w:ascii="Calibri" w:cs="Calibri" w:eastAsia="Calibri" w:hAnsi="Calibri"/>
          <w:color w:val="222222"/>
          <w:sz w:val="22"/>
          <w:szCs w:val="22"/>
        </w:rPr>
        <w:t xml:space="preserve">The program delivers the required structured components and documents them in each person's record.</w:t>
      </w:r>
    </w:p>
    <w:p>
      <w:pPr>
        <w:pStyle w:val="ListParagraph"/>
        <w:numPr>
          <w:ilvl w:val="0"/>
          <w:numId w:val="2"/>
        </w:numPr>
        <w:spacing w:after="70" w:line="274"/>
      </w:pPr>
      <w:r>
        <w:rPr>
          <w:rFonts w:ascii="Calibri" w:cs="Calibri" w:eastAsia="Calibri" w:hAnsi="Calibri"/>
          <w:color w:val="222222"/>
          <w:sz w:val="22"/>
          <w:szCs w:val="22"/>
        </w:rPr>
        <w:t xml:space="preserve">Paraprofessional staff work only within their role and do not substitute for required on-site provision by qualified staff.</w:t>
      </w:r>
    </w:p>
    <w:p>
      <w:pPr>
        <w:pStyle w:val="Heading2"/>
        <w:spacing w:after="90" w:before="230"/>
      </w:pPr>
      <w:r>
        <w:rPr>
          <w:rFonts w:ascii="Calibri" w:cs="Calibri" w:eastAsia="Calibri" w:hAnsi="Calibri"/>
          <w:b/>
          <w:bCs/>
          <w:color w:val="2C523A"/>
          <w:sz w:val="24"/>
          <w:szCs w:val="24"/>
        </w:rPr>
        <w:t xml:space="preserve">4.03  Substance Abuse Comprehensive Outpatient Treatment (SACOT)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.4500; SACOT service definition (ASAM Level 2.5)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SACOT to its specific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SACOT, it operates this ASAM Level 2.5 service with the day and evening structure, supervision, and ratios the definition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SACOT is provided in a facility licensed under 10A NCAC 27G .4500 as a time-limited, multi-faceted service for adults who need structure and support to achieve and sustain recovery.</w:t>
      </w:r>
    </w:p>
    <w:p>
      <w:pPr>
        <w:pStyle w:val="ListParagraph"/>
        <w:numPr>
          <w:ilvl w:val="0"/>
          <w:numId w:val="2"/>
        </w:numPr>
        <w:spacing w:after="70" w:line="274"/>
      </w:pPr>
      <w:r>
        <w:rPr>
          <w:rFonts w:ascii="Calibri" w:cs="Calibri" w:eastAsia="Calibri" w:hAnsi="Calibri"/>
          <w:color w:val="222222"/>
          <w:sz w:val="22"/>
          <w:szCs w:val="22"/>
        </w:rPr>
        <w:t xml:space="preserve">The program operates under the clinical supervision of a CCS or LCAS on site at least the required portion of operating hours.</w:t>
      </w:r>
    </w:p>
    <w:p>
      <w:pPr>
        <w:pStyle w:val="ListParagraph"/>
        <w:numPr>
          <w:ilvl w:val="0"/>
          <w:numId w:val="2"/>
        </w:numPr>
        <w:spacing w:after="70" w:line="274"/>
      </w:pPr>
      <w:r>
        <w:rPr>
          <w:rFonts w:ascii="Calibri" w:cs="Calibri" w:eastAsia="Calibri" w:hAnsi="Calibri"/>
          <w:color w:val="222222"/>
          <w:sz w:val="22"/>
          <w:szCs w:val="22"/>
        </w:rPr>
        <w:t xml:space="preserve">Services are provided within the maximum staff-to-individual ratios in the definition, by qualified staff under the required supervision.</w:t>
      </w:r>
    </w:p>
    <w:p>
      <w:pPr>
        <w:pStyle w:val="ListParagraph"/>
        <w:numPr>
          <w:ilvl w:val="0"/>
          <w:numId w:val="2"/>
        </w:numPr>
        <w:spacing w:after="70" w:line="274"/>
      </w:pPr>
      <w:r>
        <w:rPr>
          <w:rFonts w:ascii="Calibri" w:cs="Calibri" w:eastAsia="Calibri" w:hAnsi="Calibri"/>
          <w:color w:val="222222"/>
          <w:sz w:val="22"/>
          <w:szCs w:val="22"/>
        </w:rPr>
        <w:t xml:space="preserve">The program provides services during day and evening hours to enable individuals to maintain residence in the community, and adapts for co-occurring disorders where applicable.</w:t>
      </w:r>
    </w:p>
    <w:p>
      <w:pPr>
        <w:pStyle w:val="ListParagraph"/>
        <w:numPr>
          <w:ilvl w:val="0"/>
          <w:numId w:val="2"/>
        </w:numPr>
        <w:spacing w:after="70" w:line="274"/>
      </w:pPr>
      <w:r>
        <w:rPr>
          <w:rFonts w:ascii="Calibri" w:cs="Calibri" w:eastAsia="Calibri" w:hAnsi="Calibri"/>
          <w:color w:val="222222"/>
          <w:sz w:val="22"/>
          <w:szCs w:val="22"/>
        </w:rPr>
        <w:t xml:space="preserve">The amount, duration, frequency, and intensity are documented in each person's plan.</w:t>
      </w:r>
    </w:p>
    <w:p>
      <w:pPr>
        <w:pStyle w:val="Heading2"/>
        <w:spacing w:after="90" w:before="230"/>
      </w:pPr>
      <w:r>
        <w:rPr>
          <w:rFonts w:ascii="Calibri" w:cs="Calibri" w:eastAsia="Calibri" w:hAnsi="Calibri"/>
          <w:b/>
          <w:bCs/>
          <w:color w:val="2C523A"/>
          <w:sz w:val="24"/>
          <w:szCs w:val="24"/>
        </w:rPr>
        <w:t xml:space="preserve">4.04  Evidence-Based and Co-Occurring 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effective, individualized treatment, including for co-occurring disorders.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evidence-based practices appropriate to substance use treatment and addresses co-occurring mental health and other conditions through integrated or coordinated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Treatment uses evidence-based practices appropriate to the population and level of care,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Co-occurring mental health, medical, and other needs are identified and addressed through integrated treatment or coordinated referral.</w:t>
      </w:r>
    </w:p>
    <w:p>
      <w:pPr>
        <w:pStyle w:val="ListParagraph"/>
        <w:numPr>
          <w:ilvl w:val="0"/>
          <w:numId w:val="2"/>
        </w:numPr>
        <w:spacing w:after="70" w:line="274"/>
      </w:pPr>
      <w:r>
        <w:rPr>
          <w:rFonts w:ascii="Calibri" w:cs="Calibri" w:eastAsia="Calibri" w:hAnsi="Calibri"/>
          <w:color w:val="222222"/>
          <w:sz w:val="22"/>
          <w:szCs w:val="22"/>
        </w:rPr>
        <w:t xml:space="preserve">Treatment is individualized to the person's plan, culturally responsive, and adjusted as the person progresses.</w:t>
      </w:r>
    </w:p>
    <w:p>
      <w:pPr>
        <w:pStyle w:val="ListParagraph"/>
        <w:numPr>
          <w:ilvl w:val="0"/>
          <w:numId w:val="2"/>
        </w:numPr>
        <w:spacing w:after="70" w:line="274"/>
      </w:pPr>
      <w:r>
        <w:rPr>
          <w:rFonts w:ascii="Calibri" w:cs="Calibri" w:eastAsia="Calibri" w:hAnsi="Calibri"/>
          <w:color w:val="222222"/>
          <w:sz w:val="22"/>
          <w:szCs w:val="22"/>
        </w:rPr>
        <w:t xml:space="preserve">Specialized therapies not within the service are arranged through appropriate referral.</w:t>
      </w:r>
    </w:p>
    <w:p>
      <w:pPr>
        <w:pStyle w:val="ListParagraph"/>
        <w:numPr>
          <w:ilvl w:val="0"/>
          <w:numId w:val="2"/>
        </w:numPr>
        <w:spacing w:after="70" w:line="274"/>
      </w:pPr>
      <w:r>
        <w:rPr>
          <w:rFonts w:ascii="Calibri" w:cs="Calibri" w:eastAsia="Calibri" w:hAnsi="Calibri"/>
          <w:color w:val="222222"/>
          <w:sz w:val="22"/>
          <w:szCs w:val="22"/>
        </w:rPr>
        <w:t xml:space="preserve">Clinical practices are reviewed as part of quality management.</w:t>
      </w:r>
    </w:p>
    <w:p>
      <w:pPr>
        <w:pStyle w:val="Heading2"/>
        <w:spacing w:after="90" w:before="230"/>
      </w:pPr>
      <w:r>
        <w:rPr>
          <w:rFonts w:ascii="Calibri" w:cs="Calibri" w:eastAsia="Calibri" w:hAnsi="Calibri"/>
          <w:b/>
          <w:bCs/>
          <w:color w:val="2C523A"/>
          <w:sz w:val="24"/>
          <w:szCs w:val="24"/>
        </w:rPr>
        <w:t xml:space="preserve">4.05  Coordination of Care and Recovery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connect treatment with the person's broader care and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with the person's other providers and connects the person to recovery supports, sharing information only as confidentiality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With valid consent, the provider coordinates with physicians, mental health providers, the LME/MCO, and other services involved in the person's care.</w:t>
      </w:r>
    </w:p>
    <w:p>
      <w:pPr>
        <w:pStyle w:val="ListParagraph"/>
        <w:numPr>
          <w:ilvl w:val="0"/>
          <w:numId w:val="2"/>
        </w:numPr>
        <w:spacing w:after="70" w:line="274"/>
      </w:pPr>
      <w:r>
        <w:rPr>
          <w:rFonts w:ascii="Calibri" w:cs="Calibri" w:eastAsia="Calibri" w:hAnsi="Calibri"/>
          <w:color w:val="222222"/>
          <w:sz w:val="22"/>
          <w:szCs w:val="22"/>
        </w:rPr>
        <w:t xml:space="preserve">The provider connects persons served to recovery supports, peer supports, and community resources appropriate to their goals.</w:t>
      </w:r>
    </w:p>
    <w:p>
      <w:pPr>
        <w:pStyle w:val="ListParagraph"/>
        <w:numPr>
          <w:ilvl w:val="0"/>
          <w:numId w:val="2"/>
        </w:numPr>
        <w:spacing w:after="70" w:line="274"/>
      </w:pPr>
      <w:r>
        <w:rPr>
          <w:rFonts w:ascii="Calibri" w:cs="Calibri" w:eastAsia="Calibri" w:hAnsi="Calibri"/>
          <w:color w:val="222222"/>
          <w:sz w:val="22"/>
          <w:szCs w:val="22"/>
        </w:rPr>
        <w:t xml:space="preserve">Information is shared only consistent with 42 CFR Part 2 and HIPAA.</w:t>
      </w:r>
    </w:p>
    <w:p>
      <w:pPr>
        <w:pStyle w:val="ListParagraph"/>
        <w:numPr>
          <w:ilvl w:val="0"/>
          <w:numId w:val="2"/>
        </w:numPr>
        <w:spacing w:after="70" w:line="274"/>
      </w:pPr>
      <w:r>
        <w:rPr>
          <w:rFonts w:ascii="Calibri" w:cs="Calibri" w:eastAsia="Calibri" w:hAnsi="Calibri"/>
          <w:color w:val="222222"/>
          <w:sz w:val="22"/>
          <w:szCs w:val="22"/>
        </w:rPr>
        <w:t xml:space="preserve">Coordination activities are documented.</w:t>
      </w:r>
    </w:p>
    <w:p>
      <w:pPr>
        <w:pStyle w:val="Heading2"/>
        <w:spacing w:after="90" w:before="230"/>
      </w:pPr>
      <w:r>
        <w:rPr>
          <w:rFonts w:ascii="Calibri" w:cs="Calibri" w:eastAsia="Calibri" w:hAnsi="Calibri"/>
          <w:b/>
          <w:bCs/>
          <w:color w:val="2C523A"/>
          <w:sz w:val="24"/>
          <w:szCs w:val="24"/>
        </w:rPr>
        <w:t xml:space="preserve">4.06  Outpatient Substance Use 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outpatient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periodic outpatient treatment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outpatient substance use treatment, it delivers individual and group services by qualified staff under the required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Outpatient services are delivered by qualified staff consistent with the service definition and the person-centered plan.</w:t>
      </w:r>
    </w:p>
    <w:p>
      <w:pPr>
        <w:pStyle w:val="ListParagraph"/>
        <w:numPr>
          <w:ilvl w:val="0"/>
          <w:numId w:val="2"/>
        </w:numPr>
        <w:spacing w:after="70" w:line="274"/>
      </w:pPr>
      <w:r>
        <w:rPr>
          <w:rFonts w:ascii="Calibri" w:cs="Calibri" w:eastAsia="Calibri" w:hAnsi="Calibri"/>
          <w:color w:val="222222"/>
          <w:sz w:val="22"/>
          <w:szCs w:val="22"/>
        </w:rPr>
        <w:t xml:space="preserve">Individual and group counseling follow clinical standards and confidentiality requirements.</w:t>
      </w:r>
    </w:p>
    <w:p>
      <w:pPr>
        <w:pStyle w:val="ListParagraph"/>
        <w:numPr>
          <w:ilvl w:val="0"/>
          <w:numId w:val="2"/>
        </w:numPr>
        <w:spacing w:after="70" w:line="274"/>
      </w:pPr>
      <w:r>
        <w:rPr>
          <w:rFonts w:ascii="Calibri" w:cs="Calibri" w:eastAsia="Calibri" w:hAnsi="Calibri"/>
          <w:color w:val="222222"/>
          <w:sz w:val="22"/>
          <w:szCs w:val="22"/>
        </w:rPr>
        <w:t xml:space="preserve">Services are documented and coordinated with the person's other care.</w:t>
      </w:r>
    </w:p>
    <w:p>
      <w:pPr>
        <w:pStyle w:val="ListParagraph"/>
        <w:numPr>
          <w:ilvl w:val="0"/>
          <w:numId w:val="2"/>
        </w:numPr>
        <w:spacing w:after="70" w:line="274"/>
      </w:pPr>
      <w:r>
        <w:rPr>
          <w:rFonts w:ascii="Calibri" w:cs="Calibri" w:eastAsia="Calibri" w:hAnsi="Calibri"/>
          <w:color w:val="222222"/>
          <w:sz w:val="22"/>
          <w:szCs w:val="22"/>
        </w:rPr>
        <w:t xml:space="preserve">Level of care is monitored and adjusted as needed.</w:t>
      </w:r>
    </w:p>
    <w:p>
      <w:pPr>
        <w:pStyle w:val="Heading2"/>
        <w:spacing w:after="90" w:before="230"/>
      </w:pPr>
      <w:r>
        <w:rPr>
          <w:rFonts w:ascii="Calibri" w:cs="Calibri" w:eastAsia="Calibri" w:hAnsi="Calibri"/>
          <w:b/>
          <w:bCs/>
          <w:color w:val="2C523A"/>
          <w:sz w:val="24"/>
          <w:szCs w:val="24"/>
        </w:rPr>
        <w:t xml:space="preserve">4.07  Residential Substance Abuse 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.3400; certificate of need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residential treatment to its heightened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residential substance abuse treatment, it does so under the certificate of need and license, with the staffing, supervision, and 24-hour safeguards the service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Residential substance abuse treatment operates under 10A NCAC 27G .3400 with the required certificate of need and license.</w:t>
      </w:r>
    </w:p>
    <w:p>
      <w:pPr>
        <w:pStyle w:val="ListParagraph"/>
        <w:numPr>
          <w:ilvl w:val="0"/>
          <w:numId w:val="2"/>
        </w:numPr>
        <w:spacing w:after="70" w:line="274"/>
      </w:pPr>
      <w:r>
        <w:rPr>
          <w:rFonts w:ascii="Calibri" w:cs="Calibri" w:eastAsia="Calibri" w:hAnsi="Calibri"/>
          <w:color w:val="222222"/>
          <w:sz w:val="22"/>
          <w:szCs w:val="22"/>
        </w:rPr>
        <w:t xml:space="preserve">The program provides 24-hour structure, supervision, and safety appropriate to residents, by qualified staff under required supervision.</w:t>
      </w:r>
    </w:p>
    <w:p>
      <w:pPr>
        <w:pStyle w:val="ListParagraph"/>
        <w:numPr>
          <w:ilvl w:val="0"/>
          <w:numId w:val="2"/>
        </w:numPr>
        <w:spacing w:after="70" w:line="274"/>
      </w:pPr>
      <w:r>
        <w:rPr>
          <w:rFonts w:ascii="Calibri" w:cs="Calibri" w:eastAsia="Calibri" w:hAnsi="Calibri"/>
          <w:color w:val="222222"/>
          <w:sz w:val="22"/>
          <w:szCs w:val="22"/>
        </w:rPr>
        <w:t xml:space="preserve">Resident rights specific to 24-hour facilities are honored.</w:t>
      </w:r>
    </w:p>
    <w:p>
      <w:pPr>
        <w:pStyle w:val="ListParagraph"/>
        <w:numPr>
          <w:ilvl w:val="0"/>
          <w:numId w:val="2"/>
        </w:numPr>
        <w:spacing w:after="70" w:line="274"/>
      </w:pPr>
      <w:r>
        <w:rPr>
          <w:rFonts w:ascii="Calibri" w:cs="Calibri" w:eastAsia="Calibri" w:hAnsi="Calibri"/>
          <w:color w:val="222222"/>
          <w:sz w:val="22"/>
          <w:szCs w:val="22"/>
        </w:rPr>
        <w:t xml:space="preserve">Medical and psychiatric needs are addressed through appropriate staffing or coordination.</w:t>
      </w:r>
    </w:p>
    <w:p>
      <w:pPr>
        <w:pStyle w:val="ListParagraph"/>
        <w:numPr>
          <w:ilvl w:val="0"/>
          <w:numId w:val="2"/>
        </w:numPr>
        <w:spacing w:after="70" w:line="274"/>
      </w:pPr>
      <w:r>
        <w:rPr>
          <w:rFonts w:ascii="Calibri" w:cs="Calibri" w:eastAsia="Calibri" w:hAnsi="Calibri"/>
          <w:color w:val="222222"/>
          <w:sz w:val="22"/>
          <w:szCs w:val="22"/>
        </w:rPr>
        <w:t xml:space="preserve">Services and the person-centered plan are documented.</w:t>
      </w:r>
    </w:p>
    <w:p>
      <w:pPr>
        <w:pStyle w:val="Heading2"/>
        <w:spacing w:after="90" w:before="230"/>
      </w:pPr>
      <w:r>
        <w:rPr>
          <w:rFonts w:ascii="Calibri" w:cs="Calibri" w:eastAsia="Calibri" w:hAnsi="Calibri"/>
          <w:b/>
          <w:bCs/>
          <w:color w:val="2C523A"/>
          <w:sz w:val="24"/>
          <w:szCs w:val="24"/>
        </w:rPr>
        <w:t xml:space="preserve">4.08  Withdrawal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ASAM;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or coordinate safe withdrawal management.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withdrawal management, it does so under appropriate medical oversight and supervision; where it does not, it coordinates access for people who need 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Withdrawal management is provided under appropriate medical oversight and the required clinical supervision, matched to the ASAM level.</w:t>
      </w:r>
    </w:p>
    <w:p>
      <w:pPr>
        <w:pStyle w:val="ListParagraph"/>
        <w:numPr>
          <w:ilvl w:val="0"/>
          <w:numId w:val="2"/>
        </w:numPr>
        <w:spacing w:after="70" w:line="274"/>
      </w:pPr>
      <w:r>
        <w:rPr>
          <w:rFonts w:ascii="Calibri" w:cs="Calibri" w:eastAsia="Calibri" w:hAnsi="Calibri"/>
          <w:color w:val="222222"/>
          <w:sz w:val="22"/>
          <w:szCs w:val="22"/>
        </w:rPr>
        <w:t xml:space="preserve">Persons are monitored for withdrawal complications and referred for higher-level care when needed.</w:t>
      </w:r>
    </w:p>
    <w:p>
      <w:pPr>
        <w:pStyle w:val="ListParagraph"/>
        <w:numPr>
          <w:ilvl w:val="0"/>
          <w:numId w:val="2"/>
        </w:numPr>
        <w:spacing w:after="70" w:line="274"/>
      </w:pPr>
      <w:r>
        <w:rPr>
          <w:rFonts w:ascii="Calibri" w:cs="Calibri" w:eastAsia="Calibri" w:hAnsi="Calibri"/>
          <w:color w:val="222222"/>
          <w:sz w:val="22"/>
          <w:szCs w:val="22"/>
        </w:rPr>
        <w:t xml:space="preserve">Where the provider does not offer withdrawal management, it screens for the need and refers appropriately.</w:t>
      </w:r>
    </w:p>
    <w:p>
      <w:pPr>
        <w:pStyle w:val="ListParagraph"/>
        <w:numPr>
          <w:ilvl w:val="0"/>
          <w:numId w:val="2"/>
        </w:numPr>
        <w:spacing w:after="70" w:line="274"/>
      </w:pPr>
      <w:r>
        <w:rPr>
          <w:rFonts w:ascii="Calibri" w:cs="Calibri" w:eastAsia="Calibri" w:hAnsi="Calibri"/>
          <w:color w:val="222222"/>
          <w:sz w:val="22"/>
          <w:szCs w:val="22"/>
        </w:rPr>
        <w:t xml:space="preserve">Services and transfers are documented.</w:t>
      </w:r>
    </w:p>
    <w:p>
      <w:pPr>
        <w:pStyle w:val="Heading2"/>
        <w:spacing w:after="90" w:before="230"/>
      </w:pPr>
      <w:r>
        <w:rPr>
          <w:rFonts w:ascii="Calibri" w:cs="Calibri" w:eastAsia="Calibri" w:hAnsi="Calibri"/>
          <w:b/>
          <w:bCs/>
          <w:color w:val="2C523A"/>
          <w:sz w:val="24"/>
          <w:szCs w:val="24"/>
        </w:rPr>
        <w:t xml:space="preserve">4.09  Drug Testing and Toxicology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drug testing clinically and handle results confidentially.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drug testing as a clinical tool consistent with the service and the person-centered plan, and handles results confidentially.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Drug testing is conducted for clinical purposes consistent with the service definition and plan, with proper collection and chain of custody where required.</w:t>
      </w:r>
    </w:p>
    <w:p>
      <w:pPr>
        <w:pStyle w:val="ListParagraph"/>
        <w:numPr>
          <w:ilvl w:val="0"/>
          <w:numId w:val="2"/>
        </w:numPr>
        <w:spacing w:after="70" w:line="274"/>
      </w:pPr>
      <w:r>
        <w:rPr>
          <w:rFonts w:ascii="Calibri" w:cs="Calibri" w:eastAsia="Calibri" w:hAnsi="Calibri"/>
          <w:color w:val="222222"/>
          <w:sz w:val="22"/>
          <w:szCs w:val="22"/>
        </w:rPr>
        <w:t xml:space="preserve">Results are used clinically, discussed with the person, and not used punitively in violation of rights.</w:t>
      </w:r>
    </w:p>
    <w:p>
      <w:pPr>
        <w:pStyle w:val="ListParagraph"/>
        <w:numPr>
          <w:ilvl w:val="0"/>
          <w:numId w:val="2"/>
        </w:numPr>
        <w:spacing w:after="70" w:line="274"/>
      </w:pPr>
      <w:r>
        <w:rPr>
          <w:rFonts w:ascii="Calibri" w:cs="Calibri" w:eastAsia="Calibri" w:hAnsi="Calibri"/>
          <w:color w:val="222222"/>
          <w:sz w:val="22"/>
          <w:szCs w:val="22"/>
        </w:rPr>
        <w:t xml:space="preserve">Results are documented and protected under 42 CFR Part 2 and HIPAA.</w:t>
      </w:r>
    </w:p>
    <w:p>
      <w:pPr>
        <w:pStyle w:val="ListParagraph"/>
        <w:numPr>
          <w:ilvl w:val="0"/>
          <w:numId w:val="2"/>
        </w:numPr>
        <w:spacing w:after="70" w:line="274"/>
      </w:pPr>
      <w:r>
        <w:rPr>
          <w:rFonts w:ascii="Calibri" w:cs="Calibri" w:eastAsia="Calibri" w:hAnsi="Calibri"/>
          <w:color w:val="222222"/>
          <w:sz w:val="22"/>
          <w:szCs w:val="22"/>
        </w:rPr>
        <w:t xml:space="preserve">Testing practices are reviewed as part of quality management.</w:t>
      </w:r>
    </w:p>
    <w:p>
      <w:pPr>
        <w:pStyle w:val="Heading2"/>
        <w:spacing w:after="90" w:before="230"/>
      </w:pPr>
      <w:r>
        <w:rPr>
          <w:rFonts w:ascii="Calibri" w:cs="Calibri" w:eastAsia="Calibri" w:hAnsi="Calibri"/>
          <w:b/>
          <w:bCs/>
          <w:color w:val="2C523A"/>
          <w:sz w:val="24"/>
          <w:szCs w:val="24"/>
        </w:rPr>
        <w:t xml:space="preserve">4.10  Telehealth Service Delivery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NC Medicaid telehealth policy;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by telehealth appropriately and securely.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services by telehealth, it does so within the service definition and payer policy, using secure, confidential technology.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Telehealth is used only where the service definition and payer policy allow, by qualified staff.</w:t>
      </w:r>
    </w:p>
    <w:p>
      <w:pPr>
        <w:pStyle w:val="ListParagraph"/>
        <w:numPr>
          <w:ilvl w:val="0"/>
          <w:numId w:val="2"/>
        </w:numPr>
        <w:spacing w:after="70" w:line="274"/>
      </w:pPr>
      <w:r>
        <w:rPr>
          <w:rFonts w:ascii="Calibri" w:cs="Calibri" w:eastAsia="Calibri" w:hAnsi="Calibri"/>
          <w:color w:val="222222"/>
          <w:sz w:val="22"/>
          <w:szCs w:val="22"/>
        </w:rPr>
        <w:t xml:space="preserve">Technology protects confidentiality consistent with 42 CFR Part 2 and HIPAA, and the person consents to telehealth.</w:t>
      </w:r>
    </w:p>
    <w:p>
      <w:pPr>
        <w:pStyle w:val="ListParagraph"/>
        <w:numPr>
          <w:ilvl w:val="0"/>
          <w:numId w:val="2"/>
        </w:numPr>
        <w:spacing w:after="70" w:line="274"/>
      </w:pPr>
      <w:r>
        <w:rPr>
          <w:rFonts w:ascii="Calibri" w:cs="Calibri" w:eastAsia="Calibri" w:hAnsi="Calibri"/>
          <w:color w:val="222222"/>
          <w:sz w:val="22"/>
          <w:szCs w:val="22"/>
        </w:rPr>
        <w:t xml:space="preserve">Clinical appropriateness for telehealth is assessed, and in-person care is arranged when needed.</w:t>
      </w:r>
    </w:p>
    <w:p>
      <w:pPr>
        <w:pStyle w:val="ListParagraph"/>
        <w:numPr>
          <w:ilvl w:val="0"/>
          <w:numId w:val="2"/>
        </w:numPr>
        <w:spacing w:after="70" w:line="274"/>
      </w:pPr>
      <w:r>
        <w:rPr>
          <w:rFonts w:ascii="Calibri" w:cs="Calibri" w:eastAsia="Calibri" w:hAnsi="Calibri"/>
          <w:color w:val="222222"/>
          <w:sz w:val="22"/>
          <w:szCs w:val="22"/>
        </w:rPr>
        <w:t xml:space="preserve">Telehealth services are documented like in-person services.</w:t>
      </w:r>
    </w:p>
    <w:p>
      <w:pPr>
        <w:pStyle w:val="Heading2"/>
        <w:spacing w:after="90" w:before="230"/>
      </w:pPr>
      <w:r>
        <w:rPr>
          <w:rFonts w:ascii="Calibri" w:cs="Calibri" w:eastAsia="Calibri" w:hAnsi="Calibri"/>
          <w:b/>
          <w:bCs/>
          <w:color w:val="2C523A"/>
          <w:sz w:val="24"/>
          <w:szCs w:val="24"/>
        </w:rPr>
        <w:t xml:space="preserve">4.11  Group and Individual Counseling Standards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counseling to consistent clinical and confidentiality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individual and group counseling by qualified staff, protecting confidentiality and following clinical standards and the service definition.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 and group counseling are delivered by qualified staff under required supervision, within the service definition.</w:t>
      </w:r>
    </w:p>
    <w:p>
      <w:pPr>
        <w:pStyle w:val="ListParagraph"/>
        <w:numPr>
          <w:ilvl w:val="0"/>
          <w:numId w:val="2"/>
        </w:numPr>
        <w:spacing w:after="70" w:line="274"/>
      </w:pPr>
      <w:r>
        <w:rPr>
          <w:rFonts w:ascii="Calibri" w:cs="Calibri" w:eastAsia="Calibri" w:hAnsi="Calibri"/>
          <w:color w:val="222222"/>
          <w:sz w:val="22"/>
          <w:szCs w:val="22"/>
        </w:rPr>
        <w:t xml:space="preserve">Group composition, size, and content follow clinical standards and any definition requirements.</w:t>
      </w:r>
    </w:p>
    <w:p>
      <w:pPr>
        <w:pStyle w:val="ListParagraph"/>
        <w:numPr>
          <w:ilvl w:val="0"/>
          <w:numId w:val="2"/>
        </w:numPr>
        <w:spacing w:after="70" w:line="274"/>
      </w:pPr>
      <w:r>
        <w:rPr>
          <w:rFonts w:ascii="Calibri" w:cs="Calibri" w:eastAsia="Calibri" w:hAnsi="Calibri"/>
          <w:color w:val="222222"/>
          <w:sz w:val="22"/>
          <w:szCs w:val="22"/>
        </w:rPr>
        <w:t xml:space="preserve">Confidentiality expectations, including among group members, are addressed, consistent with 42 CFR Part 2.</w:t>
      </w:r>
    </w:p>
    <w:p>
      <w:pPr>
        <w:pStyle w:val="ListParagraph"/>
        <w:numPr>
          <w:ilvl w:val="0"/>
          <w:numId w:val="2"/>
        </w:numPr>
        <w:spacing w:after="70" w:line="274"/>
      </w:pPr>
      <w:r>
        <w:rPr>
          <w:rFonts w:ascii="Calibri" w:cs="Calibri" w:eastAsia="Calibri" w:hAnsi="Calibri"/>
          <w:color w:val="222222"/>
          <w:sz w:val="22"/>
          <w:szCs w:val="22"/>
        </w:rPr>
        <w:t xml:space="preserve">Counseling is documented and tied to the person-centered plan.</w:t>
      </w:r>
    </w:p>
    <w:p>
      <w:pPr>
        <w:pStyle w:val="Heading2"/>
        <w:spacing w:after="90" w:before="230"/>
      </w:pPr>
      <w:r>
        <w:rPr>
          <w:rFonts w:ascii="Calibri" w:cs="Calibri" w:eastAsia="Calibri" w:hAnsi="Calibri"/>
          <w:b/>
          <w:bCs/>
          <w:color w:val="2C523A"/>
          <w:sz w:val="24"/>
          <w:szCs w:val="24"/>
        </w:rPr>
        <w:t xml:space="preserve">4.12  Peer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NC peer support specialist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peer support appropriately within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peer support, it uses qualified peer support staff within their role and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Peer support is delivered by staff who meet North Carolina peer support specialist requirements, within their defined role.</w:t>
      </w:r>
    </w:p>
    <w:p>
      <w:pPr>
        <w:pStyle w:val="ListParagraph"/>
        <w:numPr>
          <w:ilvl w:val="0"/>
          <w:numId w:val="2"/>
        </w:numPr>
        <w:spacing w:after="70" w:line="274"/>
      </w:pPr>
      <w:r>
        <w:rPr>
          <w:rFonts w:ascii="Calibri" w:cs="Calibri" w:eastAsia="Calibri" w:hAnsi="Calibri"/>
          <w:color w:val="222222"/>
          <w:sz w:val="22"/>
          <w:szCs w:val="22"/>
        </w:rPr>
        <w:t xml:space="preserve">Peer supports work under appropriate supervision and within confidentiality requirements.</w:t>
      </w:r>
    </w:p>
    <w:p>
      <w:pPr>
        <w:pStyle w:val="ListParagraph"/>
        <w:numPr>
          <w:ilvl w:val="0"/>
          <w:numId w:val="2"/>
        </w:numPr>
        <w:spacing w:after="70" w:line="274"/>
      </w:pPr>
      <w:r>
        <w:rPr>
          <w:rFonts w:ascii="Calibri" w:cs="Calibri" w:eastAsia="Calibri" w:hAnsi="Calibri"/>
          <w:color w:val="222222"/>
          <w:sz w:val="22"/>
          <w:szCs w:val="22"/>
        </w:rPr>
        <w:t xml:space="preserve">Peer support is integrated with the person-centered plan.</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4.13  Case Management and Care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coordinate the services and supports a person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the person's services and supports, either directly or through referral, so care is connected.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coordinates the person's substance use treatment with their other health, behavioral, and social services, with consent.</w:t>
      </w:r>
    </w:p>
    <w:p>
      <w:pPr>
        <w:pStyle w:val="ListParagraph"/>
        <w:numPr>
          <w:ilvl w:val="0"/>
          <w:numId w:val="2"/>
        </w:numPr>
        <w:spacing w:after="70" w:line="274"/>
      </w:pPr>
      <w:r>
        <w:rPr>
          <w:rFonts w:ascii="Calibri" w:cs="Calibri" w:eastAsia="Calibri" w:hAnsi="Calibri"/>
          <w:color w:val="222222"/>
          <w:sz w:val="22"/>
          <w:szCs w:val="22"/>
        </w:rPr>
        <w:t xml:space="preserve">Care coordination follows the service definition where case management is a defined service.</w:t>
      </w:r>
    </w:p>
    <w:p>
      <w:pPr>
        <w:pStyle w:val="ListParagraph"/>
        <w:numPr>
          <w:ilvl w:val="0"/>
          <w:numId w:val="2"/>
        </w:numPr>
        <w:spacing w:after="70" w:line="274"/>
      </w:pPr>
      <w:r>
        <w:rPr>
          <w:rFonts w:ascii="Calibri" w:cs="Calibri" w:eastAsia="Calibri" w:hAnsi="Calibri"/>
          <w:color w:val="222222"/>
          <w:sz w:val="22"/>
          <w:szCs w:val="22"/>
        </w:rPr>
        <w:t xml:space="preserve">Coordination supports transitions between levels of care and to community resources.</w:t>
      </w:r>
    </w:p>
    <w:p>
      <w:pPr>
        <w:pStyle w:val="ListParagraph"/>
        <w:numPr>
          <w:ilvl w:val="0"/>
          <w:numId w:val="2"/>
        </w:numPr>
        <w:spacing w:after="70" w:line="274"/>
      </w:pPr>
      <w:r>
        <w:rPr>
          <w:rFonts w:ascii="Calibri" w:cs="Calibri" w:eastAsia="Calibri" w:hAnsi="Calibri"/>
          <w:color w:val="222222"/>
          <w:sz w:val="22"/>
          <w:szCs w:val="22"/>
        </w:rPr>
        <w:t xml:space="preserve">Coordination is documented.</w:t>
      </w:r>
    </w:p>
    <w:p>
      <w:pPr>
        <w:pStyle w:val="Heading2"/>
        <w:spacing w:after="90" w:before="230"/>
      </w:pPr>
      <w:r>
        <w:rPr>
          <w:rFonts w:ascii="Calibri" w:cs="Calibri" w:eastAsia="Calibri" w:hAnsi="Calibri"/>
          <w:b/>
          <w:bCs/>
          <w:color w:val="2C523A"/>
          <w:sz w:val="24"/>
          <w:szCs w:val="24"/>
        </w:rPr>
        <w:t xml:space="preserve">4.14  Relapse and Recurrence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 return to use clinically, not punitively.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to a recurrence of substance use as a clinical event, adjusting the plan and level of care rather than punishing the person.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return to use triggers clinical review, reassessment of risk and level of care, and adjustment of the plan.</w:t>
      </w:r>
    </w:p>
    <w:p>
      <w:pPr>
        <w:pStyle w:val="ListParagraph"/>
        <w:numPr>
          <w:ilvl w:val="0"/>
          <w:numId w:val="2"/>
        </w:numPr>
        <w:spacing w:after="70" w:line="274"/>
      </w:pPr>
      <w:r>
        <w:rPr>
          <w:rFonts w:ascii="Calibri" w:cs="Calibri" w:eastAsia="Calibri" w:hAnsi="Calibri"/>
          <w:color w:val="222222"/>
          <w:sz w:val="22"/>
          <w:szCs w:val="22"/>
        </w:rPr>
        <w:t xml:space="preserve">The provider responds supportively and does not discharge or penalize solely for a recurrence in violation of rights.</w:t>
      </w:r>
    </w:p>
    <w:p>
      <w:pPr>
        <w:pStyle w:val="ListParagraph"/>
        <w:numPr>
          <w:ilvl w:val="0"/>
          <w:numId w:val="2"/>
        </w:numPr>
        <w:spacing w:after="70" w:line="274"/>
      </w:pPr>
      <w:r>
        <w:rPr>
          <w:rFonts w:ascii="Calibri" w:cs="Calibri" w:eastAsia="Calibri" w:hAnsi="Calibri"/>
          <w:color w:val="222222"/>
          <w:sz w:val="22"/>
          <w:szCs w:val="22"/>
        </w:rPr>
        <w:t xml:space="preserve">Overdose risk after a period of abstinence is addressed, including overdose education and reversal medication.</w:t>
      </w:r>
    </w:p>
    <w:p>
      <w:pPr>
        <w:pStyle w:val="ListParagraph"/>
        <w:numPr>
          <w:ilvl w:val="0"/>
          <w:numId w:val="2"/>
        </w:numPr>
        <w:spacing w:after="70" w:line="274"/>
      </w:pPr>
      <w:r>
        <w:rPr>
          <w:rFonts w:ascii="Calibri" w:cs="Calibri" w:eastAsia="Calibri" w:hAnsi="Calibri"/>
          <w:color w:val="222222"/>
          <w:sz w:val="22"/>
          <w:szCs w:val="22"/>
        </w:rPr>
        <w:t xml:space="preserve">The response is documented.</w:t>
      </w:r>
    </w:p>
    <w:p>
      <w:pPr>
        <w:pStyle w:val="Heading2"/>
        <w:spacing w:after="90" w:before="230"/>
      </w:pPr>
      <w:r>
        <w:rPr>
          <w:rFonts w:ascii="Calibri" w:cs="Calibri" w:eastAsia="Calibri" w:hAnsi="Calibri"/>
          <w:b/>
          <w:bCs/>
          <w:color w:val="2C523A"/>
          <w:sz w:val="24"/>
          <w:szCs w:val="24"/>
        </w:rPr>
        <w:t xml:space="preserve">4.15  Continuing Care and Aftercare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recovery after a level of care ends.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continuing care and aftercare to support recovery as a person steps down or completes treatment.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continuing-care plan is developed as the person steps down or completes treatment, with recovery supports and follow-up.</w:t>
      </w:r>
    </w:p>
    <w:p>
      <w:pPr>
        <w:pStyle w:val="ListParagraph"/>
        <w:numPr>
          <w:ilvl w:val="0"/>
          <w:numId w:val="2"/>
        </w:numPr>
        <w:spacing w:after="70" w:line="274"/>
      </w:pPr>
      <w:r>
        <w:rPr>
          <w:rFonts w:ascii="Calibri" w:cs="Calibri" w:eastAsia="Calibri" w:hAnsi="Calibri"/>
          <w:color w:val="222222"/>
          <w:sz w:val="22"/>
          <w:szCs w:val="22"/>
        </w:rPr>
        <w:t xml:space="preserve">Referrals and warm handoffs to continuing services are made with consent.</w:t>
      </w:r>
    </w:p>
    <w:p>
      <w:pPr>
        <w:pStyle w:val="ListParagraph"/>
        <w:numPr>
          <w:ilvl w:val="0"/>
          <w:numId w:val="2"/>
        </w:numPr>
        <w:spacing w:after="70" w:line="274"/>
      </w:pPr>
      <w:r>
        <w:rPr>
          <w:rFonts w:ascii="Calibri" w:cs="Calibri" w:eastAsia="Calibri" w:hAnsi="Calibri"/>
          <w:color w:val="222222"/>
          <w:sz w:val="22"/>
          <w:szCs w:val="22"/>
        </w:rPr>
        <w:t xml:space="preserve">Medication continuity for persons in medication-assisted treatment is arranged.</w:t>
      </w:r>
    </w:p>
    <w:p>
      <w:pPr>
        <w:pStyle w:val="ListParagraph"/>
        <w:numPr>
          <w:ilvl w:val="0"/>
          <w:numId w:val="2"/>
        </w:numPr>
        <w:spacing w:after="70" w:line="274"/>
      </w:pPr>
      <w:r>
        <w:rPr>
          <w:rFonts w:ascii="Calibri" w:cs="Calibri" w:eastAsia="Calibri" w:hAnsi="Calibri"/>
          <w:color w:val="222222"/>
          <w:sz w:val="22"/>
          <w:szCs w:val="22"/>
        </w:rPr>
        <w:t xml:space="preserve">Continuing care is documented.</w:t>
      </w:r>
    </w:p>
    <w:p>
      <w:pPr>
        <w:pStyle w:val="Heading2"/>
        <w:spacing w:after="90" w:before="230"/>
      </w:pPr>
      <w:r>
        <w:rPr>
          <w:rFonts w:ascii="Calibri" w:cs="Calibri" w:eastAsia="Calibri" w:hAnsi="Calibri"/>
          <w:b/>
          <w:bCs/>
          <w:color w:val="2C523A"/>
          <w:sz w:val="24"/>
          <w:szCs w:val="24"/>
        </w:rPr>
        <w:t xml:space="preserve">4.16  Trauma-Informed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10A NCAC 27G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in a trauma-informed way.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services in a trauma-informed manner that recognizes the prevalence of trauma among people with substance use disorders.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oriented to trauma-informed principles appropriate to their role.</w:t>
      </w:r>
    </w:p>
    <w:p>
      <w:pPr>
        <w:pStyle w:val="ListParagraph"/>
        <w:numPr>
          <w:ilvl w:val="0"/>
          <w:numId w:val="2"/>
        </w:numPr>
        <w:spacing w:after="70" w:line="274"/>
      </w:pPr>
      <w:r>
        <w:rPr>
          <w:rFonts w:ascii="Calibri" w:cs="Calibri" w:eastAsia="Calibri" w:hAnsi="Calibri"/>
          <w:color w:val="222222"/>
          <w:sz w:val="22"/>
          <w:szCs w:val="22"/>
        </w:rPr>
        <w:t xml:space="preserve">Services are delivered to promote safety, trust, choice, and collaboration and to avoid re-traumatization.</w:t>
      </w:r>
    </w:p>
    <w:p>
      <w:pPr>
        <w:pStyle w:val="ListParagraph"/>
        <w:numPr>
          <w:ilvl w:val="0"/>
          <w:numId w:val="2"/>
        </w:numPr>
        <w:spacing w:after="70" w:line="274"/>
      </w:pPr>
      <w:r>
        <w:rPr>
          <w:rFonts w:ascii="Calibri" w:cs="Calibri" w:eastAsia="Calibri" w:hAnsi="Calibri"/>
          <w:color w:val="222222"/>
          <w:sz w:val="22"/>
          <w:szCs w:val="22"/>
        </w:rPr>
        <w:t xml:space="preserve">Trauma-related needs are addressed in treatment or coordinated referral.</w:t>
      </w:r>
    </w:p>
    <w:p>
      <w:pPr>
        <w:pStyle w:val="ListParagraph"/>
        <w:numPr>
          <w:ilvl w:val="0"/>
          <w:numId w:val="2"/>
        </w:numPr>
        <w:spacing w:after="70" w:line="274"/>
      </w:pPr>
      <w:r>
        <w:rPr>
          <w:rFonts w:ascii="Calibri" w:cs="Calibri" w:eastAsia="Calibri" w:hAnsi="Calibri"/>
          <w:color w:val="222222"/>
          <w:sz w:val="22"/>
          <w:szCs w:val="22"/>
        </w:rPr>
        <w:t xml:space="preserve">Trauma-informed practice is part of training and quality management.</w:t>
      </w:r>
    </w:p>
    <w:p>
      <w:pPr>
        <w:pStyle w:val="Heading2"/>
        <w:spacing w:after="90" w:before="230"/>
      </w:pPr>
      <w:r>
        <w:rPr>
          <w:rFonts w:ascii="Calibri" w:cs="Calibri" w:eastAsia="Calibri" w:hAnsi="Calibri"/>
          <w:b/>
          <w:bCs/>
          <w:color w:val="2C523A"/>
          <w:sz w:val="24"/>
          <w:szCs w:val="24"/>
        </w:rPr>
        <w:t xml:space="preserve">4.17  Recovery-Oriented and Person-Centered Practice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recovery-oriented systems of care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ground services in recovery and the person's own goals.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recovery-oriented, person-centered services that build on strengths and support each person's self-defined recovery.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are organized around the person's goals, strengths, and self-defined recovery.</w:t>
      </w:r>
    </w:p>
    <w:p>
      <w:pPr>
        <w:pStyle w:val="ListParagraph"/>
        <w:numPr>
          <w:ilvl w:val="0"/>
          <w:numId w:val="2"/>
        </w:numPr>
        <w:spacing w:after="70" w:line="274"/>
      </w:pPr>
      <w:r>
        <w:rPr>
          <w:rFonts w:ascii="Calibri" w:cs="Calibri" w:eastAsia="Calibri" w:hAnsi="Calibri"/>
          <w:color w:val="222222"/>
          <w:sz w:val="22"/>
          <w:szCs w:val="22"/>
        </w:rPr>
        <w:t xml:space="preserve">The person is a partner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Recovery supports and community connections are built into treatment.</w:t>
      </w:r>
    </w:p>
    <w:p>
      <w:pPr>
        <w:pStyle w:val="ListParagraph"/>
        <w:numPr>
          <w:ilvl w:val="0"/>
          <w:numId w:val="2"/>
        </w:numPr>
        <w:spacing w:after="70" w:line="274"/>
      </w:pPr>
      <w:r>
        <w:rPr>
          <w:rFonts w:ascii="Calibri" w:cs="Calibri" w:eastAsia="Calibri" w:hAnsi="Calibri"/>
          <w:color w:val="222222"/>
          <w:sz w:val="22"/>
          <w:szCs w:val="22"/>
        </w:rPr>
        <w:t xml:space="preserve">Recovery orientation is reflected in the plan and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Personnel, Credentials &amp; Clinical Supervision</w:t>
      </w:r>
    </w:p>
    <w:p>
      <w:pPr>
        <w:spacing w:after="140" w:before="0" w:line="278"/>
      </w:pPr>
      <w:r>
        <w:rPr>
          <w:rFonts w:ascii="Calibri" w:cs="Calibri" w:eastAsia="Calibri" w:hAnsi="Calibri"/>
          <w:b w:val="false"/>
          <w:bCs w:val="false"/>
          <w:i w:val="false"/>
          <w:iCs w:val="false"/>
          <w:color w:val="222222"/>
          <w:sz w:val="22"/>
          <w:szCs w:val="22"/>
        </w:rPr>
        <w:t xml:space="preserve">This section governs who delivers and supervises services — in a field where the qualifications of the workforce directly determine both quality and compliance. North Carolina defines who may provide substance use services through the Qualified Professional, Associate Professional, and paraprofessional designations at 10A NCAC 27G .0104, and through the addiction credentials issued under Article 5C: the Licensed Clinical Addiction Specialist and its associate, the Certified Alcohol and Drug Counselor, the Certified Substance Abuse Counselor, and the Certified Clinical Supervisor. Each service definition specifies which of these may deliver the service and requires clinical supervision by a CCS or LCAS with a defined on-site presence. The section covers credential verification, clinical supervision and its documentation, criminal background and Health Care Personnel Registry screening, orientation, training and competency, continuing education, and the professional conduct that protects the people served.</w:t>
      </w:r>
    </w:p>
    <w:p>
      <w:pPr>
        <w:pStyle w:val="Heading2"/>
        <w:spacing w:after="90" w:before="230"/>
      </w:pPr>
      <w:r>
        <w:rPr>
          <w:rFonts w:ascii="Calibri" w:cs="Calibri" w:eastAsia="Calibri" w:hAnsi="Calibri"/>
          <w:b/>
          <w:bCs/>
          <w:color w:val="2C523A"/>
          <w:sz w:val="24"/>
          <w:szCs w:val="24"/>
        </w:rPr>
        <w:t xml:space="preserve">5.01  Staff Qualifications and Credentials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.0104; Article 5C (addiction credentials)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delivered by appropriately qualified and credentialed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assigns services only to staff who meet the Qualified Professional, Associate Professional, or paraprofessional status required by 10A NCAC 27G .0104 and hold the addiction credentials the service definition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meet the Qualified Professional, Associate Professional, or paraprofessional definitions in 10A NCAC 27G .0104 appropriate to their role and the population served.</w:t>
      </w:r>
    </w:p>
    <w:p>
      <w:pPr>
        <w:pStyle w:val="ListParagraph"/>
        <w:numPr>
          <w:ilvl w:val="0"/>
          <w:numId w:val="2"/>
        </w:numPr>
        <w:spacing w:after="70" w:line="274"/>
      </w:pPr>
      <w:r>
        <w:rPr>
          <w:rFonts w:ascii="Calibri" w:cs="Calibri" w:eastAsia="Calibri" w:hAnsi="Calibri"/>
          <w:color w:val="222222"/>
          <w:sz w:val="22"/>
          <w:szCs w:val="22"/>
        </w:rPr>
        <w:t xml:space="preserve">Addiction services are delivered by qualified staff such as LCAS, LCAS-A, CADC, or CSAC, or by QP/AP for substance abuse under the required supervision, as the service definition specifies.</w:t>
      </w:r>
    </w:p>
    <w:p>
      <w:pPr>
        <w:pStyle w:val="ListParagraph"/>
        <w:numPr>
          <w:ilvl w:val="0"/>
          <w:numId w:val="2"/>
        </w:numPr>
        <w:spacing w:after="70" w:line="274"/>
      </w:pPr>
      <w:r>
        <w:rPr>
          <w:rFonts w:ascii="Calibri" w:cs="Calibri" w:eastAsia="Calibri" w:hAnsi="Calibri"/>
          <w:color w:val="222222"/>
          <w:sz w:val="22"/>
          <w:szCs w:val="22"/>
        </w:rPr>
        <w:t xml:space="preserve">Credentials and licensure are verified before assignment and monitored for renewal, and staff work within the scope of their credential.</w:t>
      </w:r>
    </w:p>
    <w:p>
      <w:pPr>
        <w:pStyle w:val="ListParagraph"/>
        <w:numPr>
          <w:ilvl w:val="0"/>
          <w:numId w:val="2"/>
        </w:numPr>
        <w:spacing w:after="70" w:line="274"/>
      </w:pPr>
      <w:r>
        <w:rPr>
          <w:rFonts w:ascii="Calibri" w:cs="Calibri" w:eastAsia="Calibri" w:hAnsi="Calibri"/>
          <w:color w:val="222222"/>
          <w:sz w:val="22"/>
          <w:szCs w:val="22"/>
        </w:rPr>
        <w:t xml:space="preserve">Paraprofessional staff work within their role and do not substitute for required provision by qualified staff.</w:t>
      </w:r>
    </w:p>
    <w:p>
      <w:pPr>
        <w:pStyle w:val="ListParagraph"/>
        <w:numPr>
          <w:ilvl w:val="0"/>
          <w:numId w:val="2"/>
        </w:numPr>
        <w:spacing w:after="70" w:line="274"/>
      </w:pPr>
      <w:r>
        <w:rPr>
          <w:rFonts w:ascii="Calibri" w:cs="Calibri" w:eastAsia="Calibri" w:hAnsi="Calibri"/>
          <w:color w:val="222222"/>
          <w:sz w:val="22"/>
          <w:szCs w:val="22"/>
        </w:rPr>
        <w:t xml:space="preserve">Verification of qualifications and credentials is documented in the personnel record.</w:t>
      </w:r>
    </w:p>
    <w:p>
      <w:pPr>
        <w:pStyle w:val="Heading2"/>
        <w:spacing w:after="90" w:before="230"/>
      </w:pPr>
      <w:r>
        <w:rPr>
          <w:rFonts w:ascii="Calibri" w:cs="Calibri" w:eastAsia="Calibri" w:hAnsi="Calibri"/>
          <w:b/>
          <w:bCs/>
          <w:color w:val="2C523A"/>
          <w:sz w:val="24"/>
          <w:szCs w:val="24"/>
        </w:rPr>
        <w:t xml:space="preserve">5.02  Clinical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 Article 5C</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clinical supervision each service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service operates under the clinical supervision the definition requires, provided by a Certified Clinical Supervisor or Licensed Clinical Addiction Specialist, with the required on-site presence.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operates under the clinical supervision of a CCS or LCAS as the definition requires, including the required on-site percentage of operating hours.</w:t>
      </w:r>
    </w:p>
    <w:p>
      <w:pPr>
        <w:pStyle w:val="ListParagraph"/>
        <w:numPr>
          <w:ilvl w:val="0"/>
          <w:numId w:val="2"/>
        </w:numPr>
        <w:spacing w:after="70" w:line="274"/>
      </w:pPr>
      <w:r>
        <w:rPr>
          <w:rFonts w:ascii="Calibri" w:cs="Calibri" w:eastAsia="Calibri" w:hAnsi="Calibri"/>
          <w:color w:val="222222"/>
          <w:sz w:val="22"/>
          <w:szCs w:val="22"/>
        </w:rPr>
        <w:t xml:space="preserve">The clinical supervisor oversees the clinical work of staff, reviews documentation, and ensures services meet the definition and clinical standards.</w:t>
      </w:r>
    </w:p>
    <w:p>
      <w:pPr>
        <w:pStyle w:val="ListParagraph"/>
        <w:numPr>
          <w:ilvl w:val="0"/>
          <w:numId w:val="2"/>
        </w:numPr>
        <w:spacing w:after="70" w:line="274"/>
      </w:pPr>
      <w:r>
        <w:rPr>
          <w:rFonts w:ascii="Calibri" w:cs="Calibri" w:eastAsia="Calibri" w:hAnsi="Calibri"/>
          <w:color w:val="222222"/>
          <w:sz w:val="22"/>
          <w:szCs w:val="22"/>
        </w:rPr>
        <w:t xml:space="preserve">Supervision of staff pursuing credentials meets the requirements of the credentialing board.</w:t>
      </w:r>
    </w:p>
    <w:p>
      <w:pPr>
        <w:pStyle w:val="ListParagraph"/>
        <w:numPr>
          <w:ilvl w:val="0"/>
          <w:numId w:val="2"/>
        </w:numPr>
        <w:spacing w:after="70" w:line="274"/>
      </w:pPr>
      <w:r>
        <w:rPr>
          <w:rFonts w:ascii="Calibri" w:cs="Calibri" w:eastAsia="Calibri" w:hAnsi="Calibri"/>
          <w:color w:val="222222"/>
          <w:sz w:val="22"/>
          <w:szCs w:val="22"/>
        </w:rPr>
        <w:t xml:space="preserve">Clinical supervision is documented.</w:t>
      </w:r>
    </w:p>
    <w:p>
      <w:pPr>
        <w:pStyle w:val="Heading2"/>
        <w:spacing w:after="90" w:before="230"/>
      </w:pPr>
      <w:r>
        <w:rPr>
          <w:rFonts w:ascii="Calibri" w:cs="Calibri" w:eastAsia="Calibri" w:hAnsi="Calibri"/>
          <w:b/>
          <w:bCs/>
          <w:color w:val="2C523A"/>
          <w:sz w:val="24"/>
          <w:szCs w:val="24"/>
        </w:rPr>
        <w:t xml:space="preserve">5.03  Criminal Background Checks and Registry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Health Care Personnel Registry (10A NCAC 13O)</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staff before they serve individuals.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staff before assignment, including required criminal background checks and Health Care Personnel Registry checks, and does not employ or assign a disqualified person.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criminal background checks are completed before staff serve individuals, and disqualifying findings bar assignment as provided by law.</w:t>
      </w:r>
    </w:p>
    <w:p>
      <w:pPr>
        <w:pStyle w:val="ListParagraph"/>
        <w:numPr>
          <w:ilvl w:val="0"/>
          <w:numId w:val="2"/>
        </w:numPr>
        <w:spacing w:after="70" w:line="274"/>
      </w:pPr>
      <w:r>
        <w:rPr>
          <w:rFonts w:ascii="Calibri" w:cs="Calibri" w:eastAsia="Calibri" w:hAnsi="Calibri"/>
          <w:color w:val="222222"/>
          <w:sz w:val="22"/>
          <w:szCs w:val="22"/>
        </w:rPr>
        <w:t xml:space="preserve">The Health Care Personnel Registry is checked as required before hiring, and findings are acted on.</w:t>
      </w:r>
    </w:p>
    <w:p>
      <w:pPr>
        <w:pStyle w:val="ListParagraph"/>
        <w:numPr>
          <w:ilvl w:val="0"/>
          <w:numId w:val="2"/>
        </w:numPr>
        <w:spacing w:after="70" w:line="274"/>
      </w:pPr>
      <w:r>
        <w:rPr>
          <w:rFonts w:ascii="Calibri" w:cs="Calibri" w:eastAsia="Calibri" w:hAnsi="Calibri"/>
          <w:color w:val="222222"/>
          <w:sz w:val="22"/>
          <w:szCs w:val="22"/>
        </w:rPr>
        <w:t xml:space="preserve">References and credentials are verified.</w:t>
      </w:r>
    </w:p>
    <w:p>
      <w:pPr>
        <w:pStyle w:val="ListParagraph"/>
        <w:numPr>
          <w:ilvl w:val="0"/>
          <w:numId w:val="2"/>
        </w:numPr>
        <w:spacing w:after="70" w:line="274"/>
      </w:pPr>
      <w:r>
        <w:rPr>
          <w:rFonts w:ascii="Calibri" w:cs="Calibri" w:eastAsia="Calibri" w:hAnsi="Calibri"/>
          <w:color w:val="222222"/>
          <w:sz w:val="22"/>
          <w:szCs w:val="22"/>
        </w:rPr>
        <w:t xml:space="preserve">Screening documentation is retained, and the provider acts on disqualifying information that arises during employment.</w:t>
      </w:r>
    </w:p>
    <w:p>
      <w:pPr>
        <w:pStyle w:val="Heading2"/>
        <w:spacing w:after="90" w:before="230"/>
      </w:pPr>
      <w:r>
        <w:rPr>
          <w:rFonts w:ascii="Calibri" w:cs="Calibri" w:eastAsia="Calibri" w:hAnsi="Calibri"/>
          <w:b/>
          <w:bCs/>
          <w:color w:val="2C523A"/>
          <w:sz w:val="24"/>
          <w:szCs w:val="24"/>
        </w:rPr>
        <w:t xml:space="preserve">5.04  Orientation, Training and Competency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are oriented, trained, and competent for their roles.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orients each staff person before independent duty and provides the training and competency verification the rules and services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staff are oriented to client rights and confidentiality (including 42 CFR Part 2), the service definitions and their duties, incident and emergency procedures, and restrictive-intervention limits.</w:t>
      </w:r>
    </w:p>
    <w:p>
      <w:pPr>
        <w:pStyle w:val="ListParagraph"/>
        <w:numPr>
          <w:ilvl w:val="0"/>
          <w:numId w:val="2"/>
        </w:numPr>
        <w:spacing w:after="70" w:line="274"/>
      </w:pPr>
      <w:r>
        <w:rPr>
          <w:rFonts w:ascii="Calibri" w:cs="Calibri" w:eastAsia="Calibri" w:hAnsi="Calibri"/>
          <w:color w:val="222222"/>
          <w:sz w:val="22"/>
          <w:szCs w:val="22"/>
        </w:rPr>
        <w:t xml:space="preserve">Staff receive required training, including any competency-based training for restrictive interventions and crisis response for staff who may use them.</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verified before independent performance and refreshed as needed.</w:t>
      </w:r>
    </w:p>
    <w:p>
      <w:pPr>
        <w:pStyle w:val="ListParagraph"/>
        <w:numPr>
          <w:ilvl w:val="0"/>
          <w:numId w:val="2"/>
        </w:numPr>
        <w:spacing w:after="70" w:line="274"/>
      </w:pPr>
      <w:r>
        <w:rPr>
          <w:rFonts w:ascii="Calibri" w:cs="Calibri" w:eastAsia="Calibri" w:hAnsi="Calibri"/>
          <w:color w:val="222222"/>
          <w:sz w:val="22"/>
          <w:szCs w:val="22"/>
        </w:rPr>
        <w:t xml:space="preserve">Orientation, training, and competency are documented in the personnel record.</w:t>
      </w:r>
    </w:p>
    <w:p>
      <w:pPr>
        <w:pStyle w:val="Heading2"/>
        <w:spacing w:after="90" w:before="230"/>
      </w:pPr>
      <w:r>
        <w:rPr>
          <w:rFonts w:ascii="Calibri" w:cs="Calibri" w:eastAsia="Calibri" w:hAnsi="Calibri"/>
          <w:b/>
          <w:bCs/>
          <w:color w:val="2C523A"/>
          <w:sz w:val="24"/>
          <w:szCs w:val="24"/>
        </w:rPr>
        <w:t xml:space="preserve">5.05  Personnel Records and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and hold them to professional conduct.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complete personnel record for each staff person and holds staff to professional and ethical conduct that protects the people served.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credential and license verifications, background and registry checks, references, orientation, training, competency, and supervision.</w:t>
      </w:r>
    </w:p>
    <w:p>
      <w:pPr>
        <w:pStyle w:val="ListParagraph"/>
        <w:numPr>
          <w:ilvl w:val="0"/>
          <w:numId w:val="2"/>
        </w:numPr>
        <w:spacing w:after="70" w:line="274"/>
      </w:pPr>
      <w:r>
        <w:rPr>
          <w:rFonts w:ascii="Calibri" w:cs="Calibri" w:eastAsia="Calibri" w:hAnsi="Calibri"/>
          <w:color w:val="222222"/>
          <w:sz w:val="22"/>
          <w:szCs w:val="22"/>
        </w:rPr>
        <w:t xml:space="preserve">Staff maintain professional boundaries and ethical conduct, protect confidentiality, and do not exploit or harm the people served.</w:t>
      </w:r>
    </w:p>
    <w:p>
      <w:pPr>
        <w:pStyle w:val="ListParagraph"/>
        <w:numPr>
          <w:ilvl w:val="0"/>
          <w:numId w:val="2"/>
        </w:numPr>
        <w:spacing w:after="70" w:line="274"/>
      </w:pPr>
      <w:r>
        <w:rPr>
          <w:rFonts w:ascii="Calibri" w:cs="Calibri" w:eastAsia="Calibri" w:hAnsi="Calibri"/>
          <w:color w:val="222222"/>
          <w:sz w:val="22"/>
          <w:szCs w:val="22"/>
        </w:rPr>
        <w:t xml:space="preserve">Staff do not work while impaired and do not divert medications; violations are addressed and reported as required.</w:t>
      </w:r>
    </w:p>
    <w:p>
      <w:pPr>
        <w:pStyle w:val="ListParagraph"/>
        <w:numPr>
          <w:ilvl w:val="0"/>
          <w:numId w:val="2"/>
        </w:numPr>
        <w:spacing w:after="70" w:line="274"/>
      </w:pPr>
      <w:r>
        <w:rPr>
          <w:rFonts w:ascii="Calibri" w:cs="Calibri" w:eastAsia="Calibri" w:hAnsi="Calibri"/>
          <w:color w:val="222222"/>
          <w:sz w:val="22"/>
          <w:szCs w:val="22"/>
        </w:rPr>
        <w:t xml:space="preserve">Conduct expectations are covered at orientation and acknowledged in writing.</w:t>
      </w:r>
    </w:p>
    <w:p>
      <w:pPr>
        <w:pStyle w:val="Heading2"/>
        <w:spacing w:after="90" w:before="230"/>
      </w:pPr>
      <w:r>
        <w:rPr>
          <w:rFonts w:ascii="Calibri" w:cs="Calibri" w:eastAsia="Calibri" w:hAnsi="Calibri"/>
          <w:b/>
          <w:bCs/>
          <w:color w:val="2C523A"/>
          <w:sz w:val="24"/>
          <w:szCs w:val="24"/>
        </w:rPr>
        <w:t xml:space="preserve">5.06  Staffing Plan and Adequacy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staff each service adequately for safe, effective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staffing plan that meets the ratios and qualifications each service requires and adjusts staffing to the needs of the people served.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is staffed to the ratios and qualifications in its definition, including required on-site clinical supervision.</w:t>
      </w:r>
    </w:p>
    <w:p>
      <w:pPr>
        <w:pStyle w:val="ListParagraph"/>
        <w:numPr>
          <w:ilvl w:val="0"/>
          <w:numId w:val="2"/>
        </w:numPr>
        <w:spacing w:after="70" w:line="274"/>
      </w:pPr>
      <w:r>
        <w:rPr>
          <w:rFonts w:ascii="Calibri" w:cs="Calibri" w:eastAsia="Calibri" w:hAnsi="Calibri"/>
          <w:color w:val="222222"/>
          <w:sz w:val="22"/>
          <w:szCs w:val="22"/>
        </w:rPr>
        <w:t xml:space="preserve">Staffing is adjusted to the census, acuity, and needs of the people served.</w:t>
      </w:r>
    </w:p>
    <w:p>
      <w:pPr>
        <w:pStyle w:val="ListParagraph"/>
        <w:numPr>
          <w:ilvl w:val="0"/>
          <w:numId w:val="2"/>
        </w:numPr>
        <w:spacing w:after="70" w:line="274"/>
      </w:pPr>
      <w:r>
        <w:rPr>
          <w:rFonts w:ascii="Calibri" w:cs="Calibri" w:eastAsia="Calibri" w:hAnsi="Calibri"/>
          <w:color w:val="222222"/>
          <w:sz w:val="22"/>
          <w:szCs w:val="22"/>
        </w:rPr>
        <w:t xml:space="preserve">Coverage is arranged so services are delivered as planned and people are not left without needed care.</w:t>
      </w:r>
    </w:p>
    <w:p>
      <w:pPr>
        <w:pStyle w:val="ListParagraph"/>
        <w:numPr>
          <w:ilvl w:val="0"/>
          <w:numId w:val="2"/>
        </w:numPr>
        <w:spacing w:after="70" w:line="274"/>
      </w:pPr>
      <w:r>
        <w:rPr>
          <w:rFonts w:ascii="Calibri" w:cs="Calibri" w:eastAsia="Calibri" w:hAnsi="Calibri"/>
          <w:color w:val="222222"/>
          <w:sz w:val="22"/>
          <w:szCs w:val="22"/>
        </w:rPr>
        <w:t xml:space="preserve">Staffing is documented and reviewed.</w:t>
      </w:r>
    </w:p>
    <w:p>
      <w:pPr>
        <w:pStyle w:val="Heading2"/>
        <w:spacing w:after="90" w:before="230"/>
      </w:pPr>
      <w:r>
        <w:rPr>
          <w:rFonts w:ascii="Calibri" w:cs="Calibri" w:eastAsia="Calibri" w:hAnsi="Calibri"/>
          <w:b/>
          <w:bCs/>
          <w:color w:val="2C523A"/>
          <w:sz w:val="24"/>
          <w:szCs w:val="24"/>
        </w:rPr>
        <w:t xml:space="preserve">5.07  Clinical Supervision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Article 5C credentialing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supervision for compliance and credentialing.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clinical supervision, including supervision provided to staff pursuing addiction credentials.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supervision is documented, including supervisor, supervisee, date, and content.</w:t>
      </w:r>
    </w:p>
    <w:p>
      <w:pPr>
        <w:pStyle w:val="ListParagraph"/>
        <w:numPr>
          <w:ilvl w:val="0"/>
          <w:numId w:val="2"/>
        </w:numPr>
        <w:spacing w:after="70" w:line="274"/>
      </w:pPr>
      <w:r>
        <w:rPr>
          <w:rFonts w:ascii="Calibri" w:cs="Calibri" w:eastAsia="Calibri" w:hAnsi="Calibri"/>
          <w:color w:val="222222"/>
          <w:sz w:val="22"/>
          <w:szCs w:val="22"/>
        </w:rPr>
        <w:t xml:space="preserve">Supervision toward LCAS-A, CADC, or other credentials meets the credentialing board's requirements and is documented for the supervisee.</w:t>
      </w:r>
    </w:p>
    <w:p>
      <w:pPr>
        <w:pStyle w:val="ListParagraph"/>
        <w:numPr>
          <w:ilvl w:val="0"/>
          <w:numId w:val="2"/>
        </w:numPr>
        <w:spacing w:after="70" w:line="274"/>
      </w:pPr>
      <w:r>
        <w:rPr>
          <w:rFonts w:ascii="Calibri" w:cs="Calibri" w:eastAsia="Calibri" w:hAnsi="Calibri"/>
          <w:color w:val="222222"/>
          <w:sz w:val="22"/>
          <w:szCs w:val="22"/>
        </w:rPr>
        <w:t xml:space="preserve">Supervisory review of clinical documentation is recorded.</w:t>
      </w:r>
    </w:p>
    <w:p>
      <w:pPr>
        <w:pStyle w:val="ListParagraph"/>
        <w:numPr>
          <w:ilvl w:val="0"/>
          <w:numId w:val="2"/>
        </w:numPr>
        <w:spacing w:after="70" w:line="274"/>
      </w:pPr>
      <w:r>
        <w:rPr>
          <w:rFonts w:ascii="Calibri" w:cs="Calibri" w:eastAsia="Calibri" w:hAnsi="Calibri"/>
          <w:color w:val="222222"/>
          <w:sz w:val="22"/>
          <w:szCs w:val="22"/>
        </w:rPr>
        <w:t xml:space="preserve">Supervision records are retained.</w:t>
      </w:r>
    </w:p>
    <w:p>
      <w:pPr>
        <w:pStyle w:val="Heading2"/>
        <w:spacing w:after="90" w:before="230"/>
      </w:pPr>
      <w:r>
        <w:rPr>
          <w:rFonts w:ascii="Calibri" w:cs="Calibri" w:eastAsia="Calibri" w:hAnsi="Calibri"/>
          <w:b/>
          <w:bCs/>
          <w:color w:val="2C523A"/>
          <w:sz w:val="24"/>
          <w:szCs w:val="24"/>
        </w:rPr>
        <w:t xml:space="preserve">5.08  Continuing Education and Competency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credentialing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and competent.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staff maintain required continuing education and credentials and refreshes competency for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the continuing education their credentials and licenses require.</w:t>
      </w:r>
    </w:p>
    <w:p>
      <w:pPr>
        <w:pStyle w:val="ListParagraph"/>
        <w:numPr>
          <w:ilvl w:val="0"/>
          <w:numId w:val="2"/>
        </w:numPr>
        <w:spacing w:after="70" w:line="274"/>
      </w:pPr>
      <w:r>
        <w:rPr>
          <w:rFonts w:ascii="Calibri" w:cs="Calibri" w:eastAsia="Calibri" w:hAnsi="Calibri"/>
          <w:color w:val="222222"/>
          <w:sz w:val="22"/>
          <w:szCs w:val="22"/>
        </w:rPr>
        <w:t xml:space="preserve">The provider tracks credential and license expiration and confirms renewal.</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including restrictive interventions and crisis response where applicable, is refreshed as needed.</w:t>
      </w:r>
    </w:p>
    <w:p>
      <w:pPr>
        <w:pStyle w:val="ListParagraph"/>
        <w:numPr>
          <w:ilvl w:val="0"/>
          <w:numId w:val="2"/>
        </w:numPr>
        <w:spacing w:after="70" w:line="274"/>
      </w:pPr>
      <w:r>
        <w:rPr>
          <w:rFonts w:ascii="Calibri" w:cs="Calibri" w:eastAsia="Calibri" w:hAnsi="Calibri"/>
          <w:color w:val="222222"/>
          <w:sz w:val="22"/>
          <w:szCs w:val="22"/>
        </w:rPr>
        <w:t xml:space="preserve">Continuing education and competency are documented.</w:t>
      </w:r>
    </w:p>
    <w:p>
      <w:pPr>
        <w:pStyle w:val="Heading2"/>
        <w:spacing w:after="90" w:before="230"/>
      </w:pPr>
      <w:r>
        <w:rPr>
          <w:rFonts w:ascii="Calibri" w:cs="Calibri" w:eastAsia="Calibri" w:hAnsi="Calibri"/>
          <w:b/>
          <w:bCs/>
          <w:color w:val="2C523A"/>
          <w:sz w:val="24"/>
          <w:szCs w:val="24"/>
        </w:rPr>
        <w:t xml:space="preserve">5.09  Volunteers, Students and Interns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volunteers, students, and interns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orients, and supervises any volunteers, students, or interns and limits their duties to their qualifications.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interns with client contact are screened and oriented to rights, confidentiality (including Part 2), and safety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a defined role under supervision and do not perform clinical functions beyond their qualifications.</w:t>
      </w:r>
    </w:p>
    <w:p>
      <w:pPr>
        <w:pStyle w:val="ListParagraph"/>
        <w:numPr>
          <w:ilvl w:val="0"/>
          <w:numId w:val="2"/>
        </w:numPr>
        <w:spacing w:after="70" w:line="274"/>
      </w:pPr>
      <w:r>
        <w:rPr>
          <w:rFonts w:ascii="Calibri" w:cs="Calibri" w:eastAsia="Calibri" w:hAnsi="Calibri"/>
          <w:color w:val="222222"/>
          <w:sz w:val="22"/>
          <w:szCs w:val="22"/>
        </w:rPr>
        <w:t xml:space="preserve">Students and interns work within their training agreement and supervision requirements.</w:t>
      </w:r>
    </w:p>
    <w:p>
      <w:pPr>
        <w:pStyle w:val="ListParagraph"/>
        <w:numPr>
          <w:ilvl w:val="0"/>
          <w:numId w:val="2"/>
        </w:numPr>
        <w:spacing w:after="70" w:line="274"/>
      </w:pPr>
      <w:r>
        <w:rPr>
          <w:rFonts w:ascii="Calibri" w:cs="Calibri" w:eastAsia="Calibri" w:hAnsi="Calibri"/>
          <w:color w:val="222222"/>
          <w:sz w:val="22"/>
          <w:szCs w:val="22"/>
        </w:rPr>
        <w:t xml:space="preserve">Their roles and screening are documented.</w:t>
      </w:r>
    </w:p>
    <w:p>
      <w:pPr>
        <w:pStyle w:val="Heading2"/>
        <w:spacing w:after="90" w:before="230"/>
      </w:pPr>
      <w:r>
        <w:rPr>
          <w:rFonts w:ascii="Calibri" w:cs="Calibri" w:eastAsia="Calibri" w:hAnsi="Calibri"/>
          <w:b/>
          <w:bCs/>
          <w:color w:val="2C523A"/>
          <w:sz w:val="24"/>
          <w:szCs w:val="24"/>
        </w:rPr>
        <w:t xml:space="preserve">5.10  Impaired or Unsafe Staff</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clients from impaired or unsafe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acts promptly when a staff member is impaired or unsafe, removing them from client care and reporting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staff member who appears impaired or unsafe is removed from client care pending review.</w:t>
      </w:r>
    </w:p>
    <w:p>
      <w:pPr>
        <w:pStyle w:val="ListParagraph"/>
        <w:numPr>
          <w:ilvl w:val="0"/>
          <w:numId w:val="2"/>
        </w:numPr>
        <w:spacing w:after="70" w:line="274"/>
      </w:pPr>
      <w:r>
        <w:rPr>
          <w:rFonts w:ascii="Calibri" w:cs="Calibri" w:eastAsia="Calibri" w:hAnsi="Calibri"/>
          <w:color w:val="222222"/>
          <w:sz w:val="22"/>
          <w:szCs w:val="22"/>
        </w:rPr>
        <w:t xml:space="preserve">The provider investigates and takes corrective or disciplinary action, and reports to licensing or credentialing boards where required.</w:t>
      </w:r>
    </w:p>
    <w:p>
      <w:pPr>
        <w:pStyle w:val="ListParagraph"/>
        <w:numPr>
          <w:ilvl w:val="0"/>
          <w:numId w:val="2"/>
        </w:numPr>
        <w:spacing w:after="70" w:line="274"/>
      </w:pPr>
      <w:r>
        <w:rPr>
          <w:rFonts w:ascii="Calibri" w:cs="Calibri" w:eastAsia="Calibri" w:hAnsi="Calibri"/>
          <w:color w:val="222222"/>
          <w:sz w:val="22"/>
          <w:szCs w:val="22"/>
        </w:rPr>
        <w:t xml:space="preserve">Client safety is protected throughout, and affected clients' care is continued.</w:t>
      </w:r>
    </w:p>
    <w:p>
      <w:pPr>
        <w:pStyle w:val="ListParagraph"/>
        <w:numPr>
          <w:ilvl w:val="0"/>
          <w:numId w:val="2"/>
        </w:numPr>
        <w:spacing w:after="70" w:line="274"/>
      </w:pPr>
      <w:r>
        <w:rPr>
          <w:rFonts w:ascii="Calibri" w:cs="Calibri" w:eastAsia="Calibri" w:hAnsi="Calibri"/>
          <w:color w:val="222222"/>
          <w:sz w:val="22"/>
          <w:szCs w:val="22"/>
        </w:rPr>
        <w:t xml:space="preserve">Actions are documented.</w:t>
      </w:r>
    </w:p>
    <w:p>
      <w:pPr>
        <w:pStyle w:val="Heading2"/>
        <w:spacing w:after="90" w:before="230"/>
      </w:pPr>
      <w:r>
        <w:rPr>
          <w:rFonts w:ascii="Calibri" w:cs="Calibri" w:eastAsia="Calibri" w:hAnsi="Calibri"/>
          <w:b/>
          <w:bCs/>
          <w:color w:val="2C523A"/>
          <w:sz w:val="24"/>
          <w:szCs w:val="24"/>
        </w:rPr>
        <w:t xml:space="preserve">5.11  Job Descriptions and Assignment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define roles and assign staff within their qualifications.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and is assigned only duties for which they are qualified, credentialed, and supervised.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job description defines the qualifications, duties, and supervision for each position.</w:t>
      </w:r>
    </w:p>
    <w:p>
      <w:pPr>
        <w:pStyle w:val="ListParagraph"/>
        <w:numPr>
          <w:ilvl w:val="0"/>
          <w:numId w:val="2"/>
        </w:numPr>
        <w:spacing w:after="70" w:line="274"/>
      </w:pPr>
      <w:r>
        <w:rPr>
          <w:rFonts w:ascii="Calibri" w:cs="Calibri" w:eastAsia="Calibri" w:hAnsi="Calibri"/>
          <w:color w:val="222222"/>
          <w:sz w:val="22"/>
          <w:szCs w:val="22"/>
        </w:rPr>
        <w:t xml:space="preserve">Staff are assigned only duties within their credential, competency, and the service definition.</w:t>
      </w:r>
    </w:p>
    <w:p>
      <w:pPr>
        <w:pStyle w:val="ListParagraph"/>
        <w:numPr>
          <w:ilvl w:val="0"/>
          <w:numId w:val="2"/>
        </w:numPr>
        <w:spacing w:after="70" w:line="274"/>
      </w:pPr>
      <w:r>
        <w:rPr>
          <w:rFonts w:ascii="Calibri" w:cs="Calibri" w:eastAsia="Calibri" w:hAnsi="Calibri"/>
          <w:color w:val="222222"/>
          <w:sz w:val="22"/>
          <w:szCs w:val="22"/>
        </w:rPr>
        <w:t xml:space="preserve">Assignments match staffing ratios and supervision requirements.</w:t>
      </w:r>
    </w:p>
    <w:p>
      <w:pPr>
        <w:pStyle w:val="ListParagraph"/>
        <w:numPr>
          <w:ilvl w:val="0"/>
          <w:numId w:val="2"/>
        </w:numPr>
        <w:spacing w:after="70" w:line="274"/>
      </w:pPr>
      <w:r>
        <w:rPr>
          <w:rFonts w:ascii="Calibri" w:cs="Calibri" w:eastAsia="Calibri" w:hAnsi="Calibri"/>
          <w:color w:val="222222"/>
          <w:sz w:val="22"/>
          <w:szCs w:val="22"/>
        </w:rPr>
        <w:t xml:space="preserve">Job descriptions are kept current.</w:t>
      </w:r>
    </w:p>
    <w:p>
      <w:pPr>
        <w:pStyle w:val="Heading2"/>
        <w:spacing w:after="90" w:before="230"/>
      </w:pPr>
      <w:r>
        <w:rPr>
          <w:rFonts w:ascii="Calibri" w:cs="Calibri" w:eastAsia="Calibri" w:hAnsi="Calibri"/>
          <w:b/>
          <w:bCs/>
          <w:color w:val="2C523A"/>
          <w:sz w:val="24"/>
          <w:szCs w:val="24"/>
        </w:rPr>
        <w:t xml:space="preserve">5.12  Performance Evaluation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performance and protect the people served.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evaluates staff performance and addresses concerns through feedback, retraining, and, where needed, corrective action, protecting clients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performance is evaluated at appropriate intervals, with feedback and any needed development documented.</w:t>
      </w:r>
    </w:p>
    <w:p>
      <w:pPr>
        <w:pStyle w:val="ListParagraph"/>
        <w:numPr>
          <w:ilvl w:val="0"/>
          <w:numId w:val="2"/>
        </w:numPr>
        <w:spacing w:after="70" w:line="274"/>
      </w:pPr>
      <w:r>
        <w:rPr>
          <w:rFonts w:ascii="Calibri" w:cs="Calibri" w:eastAsia="Calibri" w:hAnsi="Calibri"/>
          <w:color w:val="222222"/>
          <w:sz w:val="22"/>
          <w:szCs w:val="22"/>
        </w:rPr>
        <w:t xml:space="preserve">Performance or conduct concerns affecting client safety result in immediate protective steps.</w:t>
      </w:r>
    </w:p>
    <w:p>
      <w:pPr>
        <w:pStyle w:val="ListParagraph"/>
        <w:numPr>
          <w:ilvl w:val="0"/>
          <w:numId w:val="2"/>
        </w:numPr>
        <w:spacing w:after="70" w:line="274"/>
      </w:pPr>
      <w:r>
        <w:rPr>
          <w:rFonts w:ascii="Calibri" w:cs="Calibri" w:eastAsia="Calibri" w:hAnsi="Calibri"/>
          <w:color w:val="222222"/>
          <w:sz w:val="22"/>
          <w:szCs w:val="22"/>
        </w:rPr>
        <w:t xml:space="preserve">Corrective and disciplinary actions are applied consistently and documented.</w:t>
      </w:r>
    </w:p>
    <w:p>
      <w:pPr>
        <w:pStyle w:val="ListParagraph"/>
        <w:numPr>
          <w:ilvl w:val="0"/>
          <w:numId w:val="2"/>
        </w:numPr>
        <w:spacing w:after="70" w:line="274"/>
      </w:pPr>
      <w:r>
        <w:rPr>
          <w:rFonts w:ascii="Calibri" w:cs="Calibri" w:eastAsia="Calibri" w:hAnsi="Calibri"/>
          <w:color w:val="222222"/>
          <w:sz w:val="22"/>
          <w:szCs w:val="22"/>
        </w:rPr>
        <w:t xml:space="preserve">Substantiated abuse, neglect, exploitation, or diversion is reported as required.</w:t>
      </w:r>
    </w:p>
    <w:p>
      <w:pPr>
        <w:pStyle w:val="Heading2"/>
        <w:spacing w:after="90" w:before="230"/>
      </w:pPr>
      <w:r>
        <w:rPr>
          <w:rFonts w:ascii="Calibri" w:cs="Calibri" w:eastAsia="Calibri" w:hAnsi="Calibri"/>
          <w:b/>
          <w:bCs/>
          <w:color w:val="2C523A"/>
          <w:sz w:val="24"/>
          <w:szCs w:val="24"/>
        </w:rPr>
        <w:t xml:space="preserve">5.13  Caseload and Documentation Timeliness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caseloads manageable and documentation timely.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caseloads and documentation timeliness so that staff can deliver and record services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Caseloads are set so staff can deliver services and complete documentation to standard.</w:t>
      </w:r>
    </w:p>
    <w:p>
      <w:pPr>
        <w:pStyle w:val="ListParagraph"/>
        <w:numPr>
          <w:ilvl w:val="0"/>
          <w:numId w:val="2"/>
        </w:numPr>
        <w:spacing w:after="70" w:line="274"/>
      </w:pPr>
      <w:r>
        <w:rPr>
          <w:rFonts w:ascii="Calibri" w:cs="Calibri" w:eastAsia="Calibri" w:hAnsi="Calibri"/>
          <w:color w:val="222222"/>
          <w:sz w:val="22"/>
          <w:szCs w:val="22"/>
        </w:rPr>
        <w:t xml:space="preserve">Documentation is completed within the timeframes the payer and definition require.</w:t>
      </w:r>
    </w:p>
    <w:p>
      <w:pPr>
        <w:pStyle w:val="ListParagraph"/>
        <w:numPr>
          <w:ilvl w:val="0"/>
          <w:numId w:val="2"/>
        </w:numPr>
        <w:spacing w:after="70" w:line="274"/>
      </w:pPr>
      <w:r>
        <w:rPr>
          <w:rFonts w:ascii="Calibri" w:cs="Calibri" w:eastAsia="Calibri" w:hAnsi="Calibri"/>
          <w:color w:val="222222"/>
          <w:sz w:val="22"/>
          <w:szCs w:val="22"/>
        </w:rPr>
        <w:t xml:space="preserve">Timeliness and completeness are monitored and addressed.</w:t>
      </w:r>
    </w:p>
    <w:p>
      <w:pPr>
        <w:pStyle w:val="ListParagraph"/>
        <w:numPr>
          <w:ilvl w:val="0"/>
          <w:numId w:val="2"/>
        </w:numPr>
        <w:spacing w:after="70" w:line="274"/>
      </w:pPr>
      <w:r>
        <w:rPr>
          <w:rFonts w:ascii="Calibri" w:cs="Calibri" w:eastAsia="Calibri" w:hAnsi="Calibri"/>
          <w:color w:val="222222"/>
          <w:sz w:val="22"/>
          <w:szCs w:val="22"/>
        </w:rPr>
        <w:t xml:space="preserve">Caseload and documentation practices are reviewed.</w:t>
      </w:r>
    </w:p>
    <w:p>
      <w:pPr>
        <w:pStyle w:val="Heading2"/>
        <w:spacing w:after="90" w:before="230"/>
      </w:pPr>
      <w:r>
        <w:rPr>
          <w:rFonts w:ascii="Calibri" w:cs="Calibri" w:eastAsia="Calibri" w:hAnsi="Calibri"/>
          <w:b/>
          <w:bCs/>
          <w:color w:val="2C523A"/>
          <w:sz w:val="24"/>
          <w:szCs w:val="24"/>
        </w:rPr>
        <w:t xml:space="preserve">5.14  Staff Wellness and Secondary Trauma</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clinical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staff who do demanding clinical work.</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supports staff wellness and addresses secondary traumatic stress to sustain safe, effective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supports staff wellness and recognizes the risk of secondary traumatic stress in this work.</w:t>
      </w:r>
    </w:p>
    <w:p>
      <w:pPr>
        <w:pStyle w:val="ListParagraph"/>
        <w:numPr>
          <w:ilvl w:val="0"/>
          <w:numId w:val="2"/>
        </w:numPr>
        <w:spacing w:after="70" w:line="274"/>
      </w:pPr>
      <w:r>
        <w:rPr>
          <w:rFonts w:ascii="Calibri" w:cs="Calibri" w:eastAsia="Calibri" w:hAnsi="Calibri"/>
          <w:color w:val="222222"/>
          <w:sz w:val="22"/>
          <w:szCs w:val="22"/>
        </w:rPr>
        <w:t xml:space="preserve">Supervision and resources address the impact of the work on staff.</w:t>
      </w:r>
    </w:p>
    <w:p>
      <w:pPr>
        <w:pStyle w:val="ListParagraph"/>
        <w:numPr>
          <w:ilvl w:val="0"/>
          <w:numId w:val="2"/>
        </w:numPr>
        <w:spacing w:after="70" w:line="274"/>
      </w:pPr>
      <w:r>
        <w:rPr>
          <w:rFonts w:ascii="Calibri" w:cs="Calibri" w:eastAsia="Calibri" w:hAnsi="Calibri"/>
          <w:color w:val="222222"/>
          <w:sz w:val="22"/>
          <w:szCs w:val="22"/>
        </w:rPr>
        <w:t xml:space="preserve">Staff can raise wellness concerns without reprisal.</w:t>
      </w:r>
    </w:p>
    <w:p>
      <w:pPr>
        <w:pStyle w:val="ListParagraph"/>
        <w:numPr>
          <w:ilvl w:val="0"/>
          <w:numId w:val="2"/>
        </w:numPr>
        <w:spacing w:after="70" w:line="274"/>
      </w:pPr>
      <w:r>
        <w:rPr>
          <w:rFonts w:ascii="Calibri" w:cs="Calibri" w:eastAsia="Calibri" w:hAnsi="Calibri"/>
          <w:color w:val="222222"/>
          <w:sz w:val="22"/>
          <w:szCs w:val="22"/>
        </w:rPr>
        <w:t xml:space="preserve">The provider adjusts support as needed.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Medication &amp; Opioid Treatment</w:t>
      </w:r>
    </w:p>
    <w:p>
      <w:pPr>
        <w:spacing w:after="140" w:before="0" w:line="278"/>
      </w:pPr>
      <w:r>
        <w:rPr>
          <w:rFonts w:ascii="Calibri" w:cs="Calibri" w:eastAsia="Calibri" w:hAnsi="Calibri"/>
          <w:b w:val="false"/>
          <w:bCs w:val="false"/>
          <w:i w:val="false"/>
          <w:iCs w:val="false"/>
          <w:color w:val="222222"/>
          <w:sz w:val="22"/>
          <w:szCs w:val="22"/>
        </w:rPr>
        <w:t xml:space="preserve">This section governs medication in substance use treatment. Medication-assisted treatment — combining FDA-approved medications with counseling — is a cornerstone of effective care for opioid use disorder, and where the provider offers or supports it, the medication is prescribed and overseen by appropriately licensed practitioners with safe handling, monitoring, and documentation. Opioid treatment programs carry a distinctive weight of regulation: beyond the DHSR license under 10A NCAC 27G .3600, they require State Opioid Treatment Authority approval, SAMHSA certification, DEA registration, accreditation, and compliance with the federal opioid treatment standards at 42 CFR Part 8. The section builds in the diversion control plan that program operations require, the criteria for take-home medication, dual-enrollment prevention, controlled-substance security, medical assessment for treatment, care for special populations including pregnant persons, and overdose reversal capability.</w:t>
      </w:r>
    </w:p>
    <w:p>
      <w:pPr>
        <w:pStyle w:val="Heading2"/>
        <w:spacing w:after="90" w:before="230"/>
      </w:pPr>
      <w:r>
        <w:rPr>
          <w:rFonts w:ascii="Calibri" w:cs="Calibri" w:eastAsia="Calibri" w:hAnsi="Calibri"/>
          <w:b/>
          <w:bCs/>
          <w:color w:val="2C523A"/>
          <w:sz w:val="24"/>
          <w:szCs w:val="24"/>
        </w:rPr>
        <w:t xml:space="preserve">6.01  Medication Management and MAT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medication safely and support medication-assisted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or supports medication, including medication-assisted treatment, it does so under appropriate clinical authority, with safe handling, documentation, and monitoring.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including those used in medication-assisted treatment, are prescribed and overseen by appropriately licensed practitioners.</w:t>
      </w:r>
    </w:p>
    <w:p>
      <w:pPr>
        <w:pStyle w:val="ListParagraph"/>
        <w:numPr>
          <w:ilvl w:val="0"/>
          <w:numId w:val="2"/>
        </w:numPr>
        <w:spacing w:after="70" w:line="274"/>
      </w:pPr>
      <w:r>
        <w:rPr>
          <w:rFonts w:ascii="Calibri" w:cs="Calibri" w:eastAsia="Calibri" w:hAnsi="Calibri"/>
          <w:color w:val="222222"/>
          <w:sz w:val="22"/>
          <w:szCs w:val="22"/>
        </w:rPr>
        <w:t xml:space="preserve">Medication is handled, stored, administered or dispensed, and documented safely and consistent with law and clinical standards.</w:t>
      </w:r>
    </w:p>
    <w:p>
      <w:pPr>
        <w:pStyle w:val="ListParagraph"/>
        <w:numPr>
          <w:ilvl w:val="0"/>
          <w:numId w:val="2"/>
        </w:numPr>
        <w:spacing w:after="70" w:line="274"/>
      </w:pPr>
      <w:r>
        <w:rPr>
          <w:rFonts w:ascii="Calibri" w:cs="Calibri" w:eastAsia="Calibri" w:hAnsi="Calibri"/>
          <w:color w:val="222222"/>
          <w:sz w:val="22"/>
          <w:szCs w:val="22"/>
        </w:rPr>
        <w:t xml:space="preserve">Persons receiving medication-assisted treatment also receive counseling and behavioral services as clinically indicated.</w:t>
      </w:r>
    </w:p>
    <w:p>
      <w:pPr>
        <w:pStyle w:val="ListParagraph"/>
        <w:numPr>
          <w:ilvl w:val="0"/>
          <w:numId w:val="2"/>
        </w:numPr>
        <w:spacing w:after="70" w:line="274"/>
      </w:pPr>
      <w:r>
        <w:rPr>
          <w:rFonts w:ascii="Calibri" w:cs="Calibri" w:eastAsia="Calibri" w:hAnsi="Calibri"/>
          <w:color w:val="222222"/>
          <w:sz w:val="22"/>
          <w:szCs w:val="22"/>
        </w:rPr>
        <w:t xml:space="preserve">Medication errors and adverse reactions are documented, addressed, and reviewed.</w:t>
      </w:r>
    </w:p>
    <w:p>
      <w:pPr>
        <w:pStyle w:val="ListParagraph"/>
        <w:numPr>
          <w:ilvl w:val="0"/>
          <w:numId w:val="2"/>
        </w:numPr>
        <w:spacing w:after="70" w:line="274"/>
      </w:pPr>
      <w:r>
        <w:rPr>
          <w:rFonts w:ascii="Calibri" w:cs="Calibri" w:eastAsia="Calibri" w:hAnsi="Calibri"/>
          <w:color w:val="222222"/>
          <w:sz w:val="22"/>
          <w:szCs w:val="22"/>
        </w:rPr>
        <w:t xml:space="preserve">Staff involved in medication meet applicable qualification requirements.</w:t>
      </w:r>
    </w:p>
    <w:p>
      <w:pPr>
        <w:pStyle w:val="Heading2"/>
        <w:spacing w:after="90" w:before="230"/>
      </w:pPr>
      <w:r>
        <w:rPr>
          <w:rFonts w:ascii="Calibri" w:cs="Calibri" w:eastAsia="Calibri" w:hAnsi="Calibri"/>
          <w:b/>
          <w:bCs/>
          <w:color w:val="2C523A"/>
          <w:sz w:val="24"/>
          <w:szCs w:val="24"/>
        </w:rPr>
        <w:t xml:space="preserve">6.02  Opioid Treatment Program Approvals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.3600; 42 CFR Part 8; SAMHSA/CSAT; DEA; SOTA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obtain and maintain the multi-agency approvals an opioid treatment program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an opioid treatment program, it obtains and maintains State Opioid Treatment Authority approval, SAMHSA certification, DEA registration, and accreditation, and complies with 42 CFR Part 8.</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applying for licensure, the program obtains preliminary approval from the North Carolina State Opioid Treatment Authority.</w:t>
      </w:r>
    </w:p>
    <w:p>
      <w:pPr>
        <w:pStyle w:val="ListParagraph"/>
        <w:numPr>
          <w:ilvl w:val="0"/>
          <w:numId w:val="2"/>
        </w:numPr>
        <w:spacing w:after="70" w:line="274"/>
      </w:pPr>
      <w:r>
        <w:rPr>
          <w:rFonts w:ascii="Calibri" w:cs="Calibri" w:eastAsia="Calibri" w:hAnsi="Calibri"/>
          <w:color w:val="222222"/>
          <w:sz w:val="22"/>
          <w:szCs w:val="22"/>
        </w:rPr>
        <w:t xml:space="preserve">The program obtains a DHSR license under 10A NCAC 27G .3600 and, concurrently, SAMHSA/CSAT certification, DEA registration, and accreditation by an approved body.</w:t>
      </w:r>
    </w:p>
    <w:p>
      <w:pPr>
        <w:pStyle w:val="ListParagraph"/>
        <w:numPr>
          <w:ilvl w:val="0"/>
          <w:numId w:val="2"/>
        </w:numPr>
        <w:spacing w:after="70" w:line="274"/>
      </w:pPr>
      <w:r>
        <w:rPr>
          <w:rFonts w:ascii="Calibri" w:cs="Calibri" w:eastAsia="Calibri" w:hAnsi="Calibri"/>
          <w:color w:val="222222"/>
          <w:sz w:val="22"/>
          <w:szCs w:val="22"/>
        </w:rPr>
        <w:t xml:space="preserve">The program complies with 42 CFR Part 8 and applicable federal opioid treatment standards.</w:t>
      </w:r>
    </w:p>
    <w:p>
      <w:pPr>
        <w:pStyle w:val="ListParagraph"/>
        <w:numPr>
          <w:ilvl w:val="0"/>
          <w:numId w:val="2"/>
        </w:numPr>
        <w:spacing w:after="70" w:line="274"/>
      </w:pPr>
      <w:r>
        <w:rPr>
          <w:rFonts w:ascii="Calibri" w:cs="Calibri" w:eastAsia="Calibri" w:hAnsi="Calibri"/>
          <w:color w:val="222222"/>
          <w:sz w:val="22"/>
          <w:szCs w:val="22"/>
        </w:rPr>
        <w:t xml:space="preserve">Required approvals and accreditation are kept current, and the program operates within them.</w:t>
      </w:r>
    </w:p>
    <w:p>
      <w:pPr>
        <w:pStyle w:val="ListParagraph"/>
        <w:numPr>
          <w:ilvl w:val="0"/>
          <w:numId w:val="2"/>
        </w:numPr>
        <w:spacing w:after="70" w:line="274"/>
      </w:pPr>
      <w:r>
        <w:rPr>
          <w:rFonts w:ascii="Calibri" w:cs="Calibri" w:eastAsia="Calibri" w:hAnsi="Calibri"/>
          <w:color w:val="222222"/>
          <w:sz w:val="22"/>
          <w:szCs w:val="22"/>
        </w:rPr>
        <w:t xml:space="preserve">The program maintains the required operating hours, including daily, weekend, and holiday dosing scheduled to meet client needs.</w:t>
      </w:r>
    </w:p>
    <w:p>
      <w:pPr>
        <w:pStyle w:val="Heading2"/>
        <w:spacing w:after="90" w:before="230"/>
      </w:pPr>
      <w:r>
        <w:rPr>
          <w:rFonts w:ascii="Calibri" w:cs="Calibri" w:eastAsia="Calibri" w:hAnsi="Calibri"/>
          <w:b/>
          <w:bCs/>
          <w:color w:val="2C523A"/>
          <w:sz w:val="24"/>
          <w:szCs w:val="24"/>
        </w:rPr>
        <w:t xml:space="preserve">6.03  Diversion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.3604; DEA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diversion of medications used to treat opioid use disorder.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An opioid treatment program maintains and follows a written diversion control plan as part of its operations.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program establishes and documents a diversion control plan in its policies and procedures.</w:t>
      </w:r>
    </w:p>
    <w:p>
      <w:pPr>
        <w:pStyle w:val="ListParagraph"/>
        <w:numPr>
          <w:ilvl w:val="0"/>
          <w:numId w:val="2"/>
        </w:numPr>
        <w:spacing w:after="70" w:line="274"/>
      </w:pPr>
      <w:r>
        <w:rPr>
          <w:rFonts w:ascii="Calibri" w:cs="Calibri" w:eastAsia="Calibri" w:hAnsi="Calibri"/>
          <w:color w:val="222222"/>
          <w:sz w:val="22"/>
          <w:szCs w:val="22"/>
        </w:rPr>
        <w:t xml:space="preserve">The plan includes dual-enrollment prevention (client consents and registry or list checks), bottle checks and call-ins, drug testing with review of medication levels, attendance minimums, and secure handling of take-home doses.</w:t>
      </w:r>
    </w:p>
    <w:p>
      <w:pPr>
        <w:pStyle w:val="ListParagraph"/>
        <w:numPr>
          <w:ilvl w:val="0"/>
          <w:numId w:val="2"/>
        </w:numPr>
        <w:spacing w:after="70" w:line="274"/>
      </w:pPr>
      <w:r>
        <w:rPr>
          <w:rFonts w:ascii="Calibri" w:cs="Calibri" w:eastAsia="Calibri" w:hAnsi="Calibri"/>
          <w:color w:val="222222"/>
          <w:sz w:val="22"/>
          <w:szCs w:val="22"/>
        </w:rPr>
        <w:t xml:space="preserve">Staff are trained on the diversion control plan and follow it.</w:t>
      </w:r>
    </w:p>
    <w:p>
      <w:pPr>
        <w:pStyle w:val="ListParagraph"/>
        <w:numPr>
          <w:ilvl w:val="0"/>
          <w:numId w:val="2"/>
        </w:numPr>
        <w:spacing w:after="70" w:line="274"/>
      </w:pPr>
      <w:r>
        <w:rPr>
          <w:rFonts w:ascii="Calibri" w:cs="Calibri" w:eastAsia="Calibri" w:hAnsi="Calibri"/>
          <w:color w:val="222222"/>
          <w:sz w:val="22"/>
          <w:szCs w:val="22"/>
        </w:rPr>
        <w:t xml:space="preserve">Diversion concerns are documented, investigated, and addressed, and reported where required.</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as needed.</w:t>
      </w:r>
    </w:p>
    <w:p>
      <w:pPr>
        <w:pStyle w:val="Heading2"/>
        <w:spacing w:after="90" w:before="230"/>
      </w:pPr>
      <w:r>
        <w:rPr>
          <w:rFonts w:ascii="Calibri" w:cs="Calibri" w:eastAsia="Calibri" w:hAnsi="Calibri"/>
          <w:b/>
          <w:bCs/>
          <w:color w:val="2C523A"/>
          <w:sz w:val="24"/>
          <w:szCs w:val="24"/>
        </w:rPr>
        <w:t xml:space="preserve">6.04  Controlled Substances Security and Recordkeeping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DEA regulations; 42 CFR Part 8; state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secure and account for controlled substances used in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secures, accounts for, and documents controlled substances used in treatment consistent with DEA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Controlled substances are stored securely with access limited to authorized staff.</w:t>
      </w:r>
    </w:p>
    <w:p>
      <w:pPr>
        <w:pStyle w:val="ListParagraph"/>
        <w:numPr>
          <w:ilvl w:val="0"/>
          <w:numId w:val="2"/>
        </w:numPr>
        <w:spacing w:after="70" w:line="274"/>
      </w:pPr>
      <w:r>
        <w:rPr>
          <w:rFonts w:ascii="Calibri" w:cs="Calibri" w:eastAsia="Calibri" w:hAnsi="Calibri"/>
          <w:color w:val="222222"/>
          <w:sz w:val="22"/>
          <w:szCs w:val="22"/>
        </w:rPr>
        <w:t xml:space="preserve">Receipt, storage, dispensing or administration, and disposal are documented and reconciled as required.</w:t>
      </w:r>
    </w:p>
    <w:p>
      <w:pPr>
        <w:pStyle w:val="ListParagraph"/>
        <w:numPr>
          <w:ilvl w:val="0"/>
          <w:numId w:val="2"/>
        </w:numPr>
        <w:spacing w:after="70" w:line="274"/>
      </w:pPr>
      <w:r>
        <w:rPr>
          <w:rFonts w:ascii="Calibri" w:cs="Calibri" w:eastAsia="Calibri" w:hAnsi="Calibri"/>
          <w:color w:val="222222"/>
          <w:sz w:val="22"/>
          <w:szCs w:val="22"/>
        </w:rPr>
        <w:t xml:space="preserve">Discrepancies are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Recordkeeping meets DEA, federal opioid treatment, and state requirements.</w:t>
      </w:r>
    </w:p>
    <w:p>
      <w:pPr>
        <w:pStyle w:val="Heading2"/>
        <w:spacing w:after="90" w:before="230"/>
      </w:pPr>
      <w:r>
        <w:rPr>
          <w:rFonts w:ascii="Calibri" w:cs="Calibri" w:eastAsia="Calibri" w:hAnsi="Calibri"/>
          <w:b/>
          <w:bCs/>
          <w:color w:val="2C523A"/>
          <w:sz w:val="24"/>
          <w:szCs w:val="24"/>
        </w:rPr>
        <w:t xml:space="preserve">6.05  Take-Home Medication and Guest Dosing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.3600; 42 CFR Part 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govern take-home doses and guest dosing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An opioid treatment program governs take-home medication and guest dosing under the federal criteria and its diversion control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Take-home doses are provided only when the person meets the applicable federal criteria, assessed and documented by the program.</w:t>
      </w:r>
    </w:p>
    <w:p>
      <w:pPr>
        <w:pStyle w:val="ListParagraph"/>
        <w:numPr>
          <w:ilvl w:val="0"/>
          <w:numId w:val="2"/>
        </w:numPr>
        <w:spacing w:after="70" w:line="274"/>
      </w:pPr>
      <w:r>
        <w:rPr>
          <w:rFonts w:ascii="Calibri" w:cs="Calibri" w:eastAsia="Calibri" w:hAnsi="Calibri"/>
          <w:color w:val="222222"/>
          <w:sz w:val="22"/>
          <w:szCs w:val="22"/>
        </w:rPr>
        <w:t xml:space="preserve">Guest dosing for persons enrolled elsewhere is provided under agreement and documentation consistent with requirements.</w:t>
      </w:r>
    </w:p>
    <w:p>
      <w:pPr>
        <w:pStyle w:val="ListParagraph"/>
        <w:numPr>
          <w:ilvl w:val="0"/>
          <w:numId w:val="2"/>
        </w:numPr>
        <w:spacing w:after="70" w:line="274"/>
      </w:pPr>
      <w:r>
        <w:rPr>
          <w:rFonts w:ascii="Calibri" w:cs="Calibri" w:eastAsia="Calibri" w:hAnsi="Calibri"/>
          <w:color w:val="222222"/>
          <w:sz w:val="22"/>
          <w:szCs w:val="22"/>
        </w:rPr>
        <w:t xml:space="preserve">Take-home decisions are integrated with the diversion control plan.</w:t>
      </w:r>
    </w:p>
    <w:p>
      <w:pPr>
        <w:pStyle w:val="ListParagraph"/>
        <w:numPr>
          <w:ilvl w:val="0"/>
          <w:numId w:val="2"/>
        </w:numPr>
        <w:spacing w:after="70" w:line="274"/>
      </w:pPr>
      <w:r>
        <w:rPr>
          <w:rFonts w:ascii="Calibri" w:cs="Calibri" w:eastAsia="Calibri" w:hAnsi="Calibri"/>
          <w:color w:val="222222"/>
          <w:sz w:val="22"/>
          <w:szCs w:val="22"/>
        </w:rPr>
        <w:t xml:space="preserve">Take-home and guest dosing are documented and reviewed.</w:t>
      </w:r>
    </w:p>
    <w:p>
      <w:pPr>
        <w:pStyle w:val="Heading2"/>
        <w:spacing w:after="90" w:before="230"/>
      </w:pPr>
      <w:r>
        <w:rPr>
          <w:rFonts w:ascii="Calibri" w:cs="Calibri" w:eastAsia="Calibri" w:hAnsi="Calibri"/>
          <w:b/>
          <w:bCs/>
          <w:color w:val="2C523A"/>
          <w:sz w:val="24"/>
          <w:szCs w:val="24"/>
        </w:rPr>
        <w:t xml:space="preserve">6.06  Medical Assessment for MAT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.3600; 42 CFR Part 8;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medication-assisted treatment on appropriate medical assessment.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Persons receiving medication-assisted treatment receive the medical assessment and monitoring the standards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medical assessment appropriate to the medication is completed before or at the start of treatment by an authorized practitioner.</w:t>
      </w:r>
    </w:p>
    <w:p>
      <w:pPr>
        <w:pStyle w:val="ListParagraph"/>
        <w:numPr>
          <w:ilvl w:val="0"/>
          <w:numId w:val="2"/>
        </w:numPr>
        <w:spacing w:after="70" w:line="274"/>
      </w:pPr>
      <w:r>
        <w:rPr>
          <w:rFonts w:ascii="Calibri" w:cs="Calibri" w:eastAsia="Calibri" w:hAnsi="Calibri"/>
          <w:color w:val="222222"/>
          <w:sz w:val="22"/>
          <w:szCs w:val="22"/>
        </w:rPr>
        <w:t xml:space="preserve">Ongoing monitoring, including laboratory and drug testing as indicated, supports safe treatment.</w:t>
      </w:r>
    </w:p>
    <w:p>
      <w:pPr>
        <w:pStyle w:val="ListParagraph"/>
        <w:numPr>
          <w:ilvl w:val="0"/>
          <w:numId w:val="2"/>
        </w:numPr>
        <w:spacing w:after="70" w:line="274"/>
      </w:pPr>
      <w:r>
        <w:rPr>
          <w:rFonts w:ascii="Calibri" w:cs="Calibri" w:eastAsia="Calibri" w:hAnsi="Calibri"/>
          <w:color w:val="222222"/>
          <w:sz w:val="22"/>
          <w:szCs w:val="22"/>
        </w:rPr>
        <w:t xml:space="preserve">Special populations, including pregnant persons, receive care consistent with clinical standards and appropriate coordination.</w:t>
      </w:r>
    </w:p>
    <w:p>
      <w:pPr>
        <w:pStyle w:val="ListParagraph"/>
        <w:numPr>
          <w:ilvl w:val="0"/>
          <w:numId w:val="2"/>
        </w:numPr>
        <w:spacing w:after="70" w:line="274"/>
      </w:pPr>
      <w:r>
        <w:rPr>
          <w:rFonts w:ascii="Calibri" w:cs="Calibri" w:eastAsia="Calibri" w:hAnsi="Calibri"/>
          <w:color w:val="222222"/>
          <w:sz w:val="22"/>
          <w:szCs w:val="22"/>
        </w:rPr>
        <w:t xml:space="preserve">Medical assessment and monitoring are documented.</w:t>
      </w:r>
    </w:p>
    <w:p>
      <w:pPr>
        <w:pStyle w:val="Heading2"/>
        <w:spacing w:after="90" w:before="230"/>
      </w:pPr>
      <w:r>
        <w:rPr>
          <w:rFonts w:ascii="Calibri" w:cs="Calibri" w:eastAsia="Calibri" w:hAnsi="Calibri"/>
          <w:b/>
          <w:bCs/>
          <w:color w:val="2C523A"/>
          <w:sz w:val="24"/>
          <w:szCs w:val="24"/>
        </w:rPr>
        <w:t xml:space="preserve">6.07  Central Registry and Dual-Enrollment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.3604; diversion control</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dual enrollment in opioid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An opioid treatment program participates in dual-enrollment prevention, including registry or list checks, as part of its diversion control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program obtains client consents and checks the central registry or exchanges lists to prevent dual enrollment.</w:t>
      </w:r>
    </w:p>
    <w:p>
      <w:pPr>
        <w:pStyle w:val="ListParagraph"/>
        <w:numPr>
          <w:ilvl w:val="0"/>
          <w:numId w:val="2"/>
        </w:numPr>
        <w:spacing w:after="70" w:line="274"/>
      </w:pPr>
      <w:r>
        <w:rPr>
          <w:rFonts w:ascii="Calibri" w:cs="Calibri" w:eastAsia="Calibri" w:hAnsi="Calibri"/>
          <w:color w:val="222222"/>
          <w:sz w:val="22"/>
          <w:szCs w:val="22"/>
        </w:rPr>
        <w:t xml:space="preserve">Suspected dual enrollment is investigated and resolved.</w:t>
      </w:r>
    </w:p>
    <w:p>
      <w:pPr>
        <w:pStyle w:val="ListParagraph"/>
        <w:numPr>
          <w:ilvl w:val="0"/>
          <w:numId w:val="2"/>
        </w:numPr>
        <w:spacing w:after="70" w:line="274"/>
      </w:pPr>
      <w:r>
        <w:rPr>
          <w:rFonts w:ascii="Calibri" w:cs="Calibri" w:eastAsia="Calibri" w:hAnsi="Calibri"/>
          <w:color w:val="222222"/>
          <w:sz w:val="22"/>
          <w:szCs w:val="22"/>
        </w:rPr>
        <w:t xml:space="preserve">Dual-enrollment prevention is documented as part of the diversion control plan.</w:t>
      </w:r>
    </w:p>
    <w:p>
      <w:pPr>
        <w:pStyle w:val="ListParagraph"/>
        <w:numPr>
          <w:ilvl w:val="0"/>
          <w:numId w:val="2"/>
        </w:numPr>
        <w:spacing w:after="70" w:line="274"/>
      </w:pPr>
      <w:r>
        <w:rPr>
          <w:rFonts w:ascii="Calibri" w:cs="Calibri" w:eastAsia="Calibri" w:hAnsi="Calibri"/>
          <w:color w:val="222222"/>
          <w:sz w:val="22"/>
          <w:szCs w:val="22"/>
        </w:rPr>
        <w:t xml:space="preserve">Staff are trained on the process.</w:t>
      </w:r>
    </w:p>
    <w:p>
      <w:pPr>
        <w:pStyle w:val="Heading2"/>
        <w:spacing w:after="90" w:before="230"/>
      </w:pPr>
      <w:r>
        <w:rPr>
          <w:rFonts w:ascii="Calibri" w:cs="Calibri" w:eastAsia="Calibri" w:hAnsi="Calibri"/>
          <w:b/>
          <w:bCs/>
          <w:color w:val="2C523A"/>
          <w:sz w:val="24"/>
          <w:szCs w:val="24"/>
        </w:rPr>
        <w:t xml:space="preserve">6.08  Overdose Reversal and Naloxone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NC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for and reduce overdose deaths.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overdose reversal capability and offers naloxone and overdose education where appropriate.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Opioid overdose reversal medication is available and accessible where clinically appropriate, and staff are trained to use it.</w:t>
      </w:r>
    </w:p>
    <w:p>
      <w:pPr>
        <w:pStyle w:val="ListParagraph"/>
        <w:numPr>
          <w:ilvl w:val="0"/>
          <w:numId w:val="2"/>
        </w:numPr>
        <w:spacing w:after="70" w:line="274"/>
      </w:pPr>
      <w:r>
        <w:rPr>
          <w:rFonts w:ascii="Calibri" w:cs="Calibri" w:eastAsia="Calibri" w:hAnsi="Calibri"/>
          <w:color w:val="222222"/>
          <w:sz w:val="22"/>
          <w:szCs w:val="22"/>
        </w:rPr>
        <w:t xml:space="preserve">The provider offers naloxone and overdose education to persons at risk and their supports where appropriate.</w:t>
      </w:r>
    </w:p>
    <w:p>
      <w:pPr>
        <w:pStyle w:val="ListParagraph"/>
        <w:numPr>
          <w:ilvl w:val="0"/>
          <w:numId w:val="2"/>
        </w:numPr>
        <w:spacing w:after="70" w:line="274"/>
      </w:pPr>
      <w:r>
        <w:rPr>
          <w:rFonts w:ascii="Calibri" w:cs="Calibri" w:eastAsia="Calibri" w:hAnsi="Calibri"/>
          <w:color w:val="222222"/>
          <w:sz w:val="22"/>
          <w:szCs w:val="22"/>
        </w:rPr>
        <w:t xml:space="preserve">Overdose events and reversals are documented and reviewed.</w:t>
      </w:r>
    </w:p>
    <w:p>
      <w:pPr>
        <w:pStyle w:val="ListParagraph"/>
        <w:numPr>
          <w:ilvl w:val="0"/>
          <w:numId w:val="2"/>
        </w:numPr>
        <w:spacing w:after="70" w:line="274"/>
      </w:pPr>
      <w:r>
        <w:rPr>
          <w:rFonts w:ascii="Calibri" w:cs="Calibri" w:eastAsia="Calibri" w:hAnsi="Calibri"/>
          <w:color w:val="222222"/>
          <w:sz w:val="22"/>
          <w:szCs w:val="22"/>
        </w:rPr>
        <w:t xml:space="preserve">The provider coordinates with community overdose-prevention resources.</w:t>
      </w:r>
    </w:p>
    <w:p>
      <w:pPr>
        <w:pStyle w:val="Heading2"/>
        <w:spacing w:after="90" w:before="230"/>
      </w:pPr>
      <w:r>
        <w:rPr>
          <w:rFonts w:ascii="Calibri" w:cs="Calibri" w:eastAsia="Calibri" w:hAnsi="Calibri"/>
          <w:b/>
          <w:bCs/>
          <w:color w:val="2C523A"/>
          <w:sz w:val="24"/>
          <w:szCs w:val="24"/>
        </w:rPr>
        <w:t xml:space="preserve">6.09  Medical Director and Practitioner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.3600; 42 CFR Part 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medical oversight opioid and MAT services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and opioid treatment operate under the oversight of an appropriately licensed practitioner or medical director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opioid treatment program operates under a medical director or authorized practitioner as required by federal and state rules.</w:t>
      </w:r>
    </w:p>
    <w:p>
      <w:pPr>
        <w:pStyle w:val="ListParagraph"/>
        <w:numPr>
          <w:ilvl w:val="0"/>
          <w:numId w:val="2"/>
        </w:numPr>
        <w:spacing w:after="70" w:line="274"/>
      </w:pPr>
      <w:r>
        <w:rPr>
          <w:rFonts w:ascii="Calibri" w:cs="Calibri" w:eastAsia="Calibri" w:hAnsi="Calibri"/>
          <w:color w:val="222222"/>
          <w:sz w:val="22"/>
          <w:szCs w:val="22"/>
        </w:rPr>
        <w:t xml:space="preserve">Medication decisions are made by authorized practitioners within their scope.</w:t>
      </w:r>
    </w:p>
    <w:p>
      <w:pPr>
        <w:pStyle w:val="ListParagraph"/>
        <w:numPr>
          <w:ilvl w:val="0"/>
          <w:numId w:val="2"/>
        </w:numPr>
        <w:spacing w:after="70" w:line="274"/>
      </w:pPr>
      <w:r>
        <w:rPr>
          <w:rFonts w:ascii="Calibri" w:cs="Calibri" w:eastAsia="Calibri" w:hAnsi="Calibri"/>
          <w:color w:val="222222"/>
          <w:sz w:val="22"/>
          <w:szCs w:val="22"/>
        </w:rPr>
        <w:t xml:space="preserve">Medical oversight includes protocols for admission, dosing, monitoring, and adverse events.</w:t>
      </w:r>
    </w:p>
    <w:p>
      <w:pPr>
        <w:pStyle w:val="ListParagraph"/>
        <w:numPr>
          <w:ilvl w:val="0"/>
          <w:numId w:val="2"/>
        </w:numPr>
        <w:spacing w:after="70" w:line="274"/>
      </w:pPr>
      <w:r>
        <w:rPr>
          <w:rFonts w:ascii="Calibri" w:cs="Calibri" w:eastAsia="Calibri" w:hAnsi="Calibri"/>
          <w:color w:val="222222"/>
          <w:sz w:val="22"/>
          <w:szCs w:val="22"/>
        </w:rPr>
        <w:t xml:space="preserve">Oversight is documented.</w:t>
      </w:r>
    </w:p>
    <w:p>
      <w:pPr>
        <w:pStyle w:val="Heading2"/>
        <w:spacing w:after="90" w:before="230"/>
      </w:pPr>
      <w:r>
        <w:rPr>
          <w:rFonts w:ascii="Calibri" w:cs="Calibri" w:eastAsia="Calibri" w:hAnsi="Calibri"/>
          <w:b/>
          <w:bCs/>
          <w:color w:val="2C523A"/>
          <w:sz w:val="24"/>
          <w:szCs w:val="24"/>
        </w:rPr>
        <w:t xml:space="preserve">6.10  Laboratory and Toxicology for MAT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.3600;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medication-assisted treatment with appropriate testing.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laboratory and toxicology testing to support safe medication-assisted treatment, with results handled confidentially.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Laboratory and drug testing are conducted as clinically indicated to support safe dosing and monitoring.</w:t>
      </w:r>
    </w:p>
    <w:p>
      <w:pPr>
        <w:pStyle w:val="ListParagraph"/>
        <w:numPr>
          <w:ilvl w:val="0"/>
          <w:numId w:val="2"/>
        </w:numPr>
        <w:spacing w:after="70" w:line="274"/>
      </w:pPr>
      <w:r>
        <w:rPr>
          <w:rFonts w:ascii="Calibri" w:cs="Calibri" w:eastAsia="Calibri" w:hAnsi="Calibri"/>
          <w:color w:val="222222"/>
          <w:sz w:val="22"/>
          <w:szCs w:val="22"/>
        </w:rPr>
        <w:t xml:space="preserve">Results inform treatment decisions and are documented.</w:t>
      </w:r>
    </w:p>
    <w:p>
      <w:pPr>
        <w:pStyle w:val="ListParagraph"/>
        <w:numPr>
          <w:ilvl w:val="0"/>
          <w:numId w:val="2"/>
        </w:numPr>
        <w:spacing w:after="70" w:line="274"/>
      </w:pPr>
      <w:r>
        <w:rPr>
          <w:rFonts w:ascii="Calibri" w:cs="Calibri" w:eastAsia="Calibri" w:hAnsi="Calibri"/>
          <w:color w:val="222222"/>
          <w:sz w:val="22"/>
          <w:szCs w:val="22"/>
        </w:rPr>
        <w:t xml:space="preserve">Results are protected under 42 CFR Part 2 and HIPAA.</w:t>
      </w:r>
    </w:p>
    <w:p>
      <w:pPr>
        <w:pStyle w:val="ListParagraph"/>
        <w:numPr>
          <w:ilvl w:val="0"/>
          <w:numId w:val="2"/>
        </w:numPr>
        <w:spacing w:after="70" w:line="274"/>
      </w:pPr>
      <w:r>
        <w:rPr>
          <w:rFonts w:ascii="Calibri" w:cs="Calibri" w:eastAsia="Calibri" w:hAnsi="Calibri"/>
          <w:color w:val="222222"/>
          <w:sz w:val="22"/>
          <w:szCs w:val="22"/>
        </w:rPr>
        <w:t xml:space="preserve">Testing follows applicable collection and handling standards.</w:t>
      </w:r>
    </w:p>
    <w:p>
      <w:pPr>
        <w:pStyle w:val="Heading2"/>
        <w:spacing w:after="90" w:before="230"/>
      </w:pPr>
      <w:r>
        <w:rPr>
          <w:rFonts w:ascii="Calibri" w:cs="Calibri" w:eastAsia="Calibri" w:hAnsi="Calibri"/>
          <w:b/>
          <w:bCs/>
          <w:color w:val="2C523A"/>
          <w:sz w:val="24"/>
          <w:szCs w:val="24"/>
        </w:rPr>
        <w:t xml:space="preserve">6.11  Special Populations in MAT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.3600;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pregnant and other special populations safely in MAT.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serves pregnant persons and other special populations in medication-assisted treatment with the additional care and coordination the standards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Pregnant persons receive medication-assisted treatment consistent with clinical standards, with coordination for prenatal and delivery care.</w:t>
      </w:r>
    </w:p>
    <w:p>
      <w:pPr>
        <w:pStyle w:val="ListParagraph"/>
        <w:numPr>
          <w:ilvl w:val="0"/>
          <w:numId w:val="2"/>
        </w:numPr>
        <w:spacing w:after="70" w:line="274"/>
      </w:pPr>
      <w:r>
        <w:rPr>
          <w:rFonts w:ascii="Calibri" w:cs="Calibri" w:eastAsia="Calibri" w:hAnsi="Calibri"/>
          <w:color w:val="222222"/>
          <w:sz w:val="22"/>
          <w:szCs w:val="22"/>
        </w:rPr>
        <w:t xml:space="preserve">Other special populations receive care adapted to their needs.</w:t>
      </w:r>
    </w:p>
    <w:p>
      <w:pPr>
        <w:pStyle w:val="ListParagraph"/>
        <w:numPr>
          <w:ilvl w:val="0"/>
          <w:numId w:val="2"/>
        </w:numPr>
        <w:spacing w:after="70" w:line="274"/>
      </w:pPr>
      <w:r>
        <w:rPr>
          <w:rFonts w:ascii="Calibri" w:cs="Calibri" w:eastAsia="Calibri" w:hAnsi="Calibri"/>
          <w:color w:val="222222"/>
          <w:sz w:val="22"/>
          <w:szCs w:val="22"/>
        </w:rPr>
        <w:t xml:space="preserve">Additional monitoring and coordination are documented.</w:t>
      </w:r>
    </w:p>
    <w:p>
      <w:pPr>
        <w:pStyle w:val="ListParagraph"/>
        <w:numPr>
          <w:ilvl w:val="0"/>
          <w:numId w:val="2"/>
        </w:numPr>
        <w:spacing w:after="70" w:line="274"/>
      </w:pPr>
      <w:r>
        <w:rPr>
          <w:rFonts w:ascii="Calibri" w:cs="Calibri" w:eastAsia="Calibri" w:hAnsi="Calibri"/>
          <w:color w:val="222222"/>
          <w:sz w:val="22"/>
          <w:szCs w:val="22"/>
        </w:rPr>
        <w:t xml:space="preserve">Staff are aware of the special considerations for these populations.</w:t>
      </w:r>
    </w:p>
    <w:p>
      <w:pPr>
        <w:pStyle w:val="Heading2"/>
        <w:spacing w:after="90" w:before="230"/>
      </w:pPr>
      <w:r>
        <w:rPr>
          <w:rFonts w:ascii="Calibri" w:cs="Calibri" w:eastAsia="Calibri" w:hAnsi="Calibri"/>
          <w:b/>
          <w:bCs/>
          <w:color w:val="2C523A"/>
          <w:sz w:val="24"/>
          <w:szCs w:val="24"/>
        </w:rPr>
        <w:t xml:space="preserve">6.12  Medication Storage and Accountability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DEA; 42 CFR Part 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store and account for medications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stores medications securely and accounts for them accurately.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are stored securely with access limited to authorized staff and appropriate environmental controls.</w:t>
      </w:r>
    </w:p>
    <w:p>
      <w:pPr>
        <w:pStyle w:val="ListParagraph"/>
        <w:numPr>
          <w:ilvl w:val="0"/>
          <w:numId w:val="2"/>
        </w:numPr>
        <w:spacing w:after="70" w:line="274"/>
      </w:pPr>
      <w:r>
        <w:rPr>
          <w:rFonts w:ascii="Calibri" w:cs="Calibri" w:eastAsia="Calibri" w:hAnsi="Calibri"/>
          <w:color w:val="222222"/>
          <w:sz w:val="22"/>
          <w:szCs w:val="22"/>
        </w:rPr>
        <w:t xml:space="preserve">Receipt, storage, administration or dispensing, and disposal are documented and reconciled.</w:t>
      </w:r>
    </w:p>
    <w:p>
      <w:pPr>
        <w:pStyle w:val="ListParagraph"/>
        <w:numPr>
          <w:ilvl w:val="0"/>
          <w:numId w:val="2"/>
        </w:numPr>
        <w:spacing w:after="70" w:line="274"/>
      </w:pPr>
      <w:r>
        <w:rPr>
          <w:rFonts w:ascii="Calibri" w:cs="Calibri" w:eastAsia="Calibri" w:hAnsi="Calibri"/>
          <w:color w:val="222222"/>
          <w:sz w:val="22"/>
          <w:szCs w:val="22"/>
        </w:rPr>
        <w:t xml:space="preserve">Discrepancies are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Storage and accountability are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Health, Safety &amp; Incident Management</w:t>
      </w:r>
    </w:p>
    <w:p>
      <w:pPr>
        <w:spacing w:after="140" w:before="0" w:line="278"/>
      </w:pPr>
      <w:r>
        <w:rPr>
          <w:rFonts w:ascii="Calibri" w:cs="Calibri" w:eastAsia="Calibri" w:hAnsi="Calibri"/>
          <w:b w:val="false"/>
          <w:bCs w:val="false"/>
          <w:i w:val="false"/>
          <w:iCs w:val="false"/>
          <w:color w:val="222222"/>
          <w:sz w:val="22"/>
          <w:szCs w:val="22"/>
        </w:rPr>
        <w:t xml:space="preserve">This section keeps the people served and staff safe. People with substance use disorders face real risks — overdose, withdrawal complications, suicidal crisis — so the provider prepares staff to recognize and respond to medical and behavioral emergencies and to summon emergency care without delay. North Carolina strictly limits restrictive interventions under 10A NCAC 27E: they may be used only as a last resort to prevent harm, by trained staff, and never for convenience, discipline, or coercion, and many outpatient services do not use them at all. The section also carries the incident-reporting duties under 10A NCAC 27G .0209 — deaths, serious injuries, allegations of abuse or neglect, and medication errors reported to DHSR and the LME/MCO within required timeframes — along with a safe, sanitary physical environment, infection prevention, and emergency preparedness.</w:t>
      </w:r>
    </w:p>
    <w:p>
      <w:pPr>
        <w:pStyle w:val="Heading2"/>
        <w:spacing w:after="90" w:before="230"/>
      </w:pPr>
      <w:r>
        <w:rPr>
          <w:rFonts w:ascii="Calibri" w:cs="Calibri" w:eastAsia="Calibri" w:hAnsi="Calibri"/>
          <w:b/>
          <w:bCs/>
          <w:color w:val="2C523A"/>
          <w:sz w:val="24"/>
          <w:szCs w:val="24"/>
        </w:rPr>
        <w:t xml:space="preserve">7.01  Incident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.0209; DHSR/LME-MCO incident reporting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respond to incidents as the rules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reviews, and reports incidents — including deaths, serious injuries, allegations of abuse or neglect, and medication errors — to DHSR and the LME/MCO within the required timeframes.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to and immediately report incidents affecting the people served, and take steps to protect them.</w:t>
      </w:r>
    </w:p>
    <w:p>
      <w:pPr>
        <w:pStyle w:val="ListParagraph"/>
        <w:numPr>
          <w:ilvl w:val="0"/>
          <w:numId w:val="2"/>
        </w:numPr>
        <w:spacing w:after="70" w:line="274"/>
      </w:pPr>
      <w:r>
        <w:rPr>
          <w:rFonts w:ascii="Calibri" w:cs="Calibri" w:eastAsia="Calibri" w:hAnsi="Calibri"/>
          <w:color w:val="222222"/>
          <w:sz w:val="22"/>
          <w:szCs w:val="22"/>
        </w:rPr>
        <w:t xml:space="preserve">Incidents are documented and reported to DHSR and the LME/MCO within the required timeframes and levels, using the required process.</w:t>
      </w:r>
    </w:p>
    <w:p>
      <w:pPr>
        <w:pStyle w:val="ListParagraph"/>
        <w:numPr>
          <w:ilvl w:val="0"/>
          <w:numId w:val="2"/>
        </w:numPr>
        <w:spacing w:after="70" w:line="274"/>
      </w:pPr>
      <w:r>
        <w:rPr>
          <w:rFonts w:ascii="Calibri" w:cs="Calibri" w:eastAsia="Calibri" w:hAnsi="Calibri"/>
          <w:color w:val="222222"/>
          <w:sz w:val="22"/>
          <w:szCs w:val="22"/>
        </w:rPr>
        <w:t xml:space="preserve">Deaths, serious injuries, allegations of abuse, neglect, or exploitation, and other reportable events are handled and reported as required.</w:t>
      </w:r>
    </w:p>
    <w:p>
      <w:pPr>
        <w:pStyle w:val="ListParagraph"/>
        <w:numPr>
          <w:ilvl w:val="0"/>
          <w:numId w:val="2"/>
        </w:numPr>
        <w:spacing w:after="70" w:line="274"/>
      </w:pPr>
      <w:r>
        <w:rPr>
          <w:rFonts w:ascii="Calibri" w:cs="Calibri" w:eastAsia="Calibri" w:hAnsi="Calibri"/>
          <w:color w:val="222222"/>
          <w:sz w:val="22"/>
          <w:szCs w:val="22"/>
        </w:rPr>
        <w:t xml:space="preserve">Incidents are reviewed to identify cause and prevention, and corrective actions are taken.</w:t>
      </w:r>
    </w:p>
    <w:p>
      <w:pPr>
        <w:pStyle w:val="ListParagraph"/>
        <w:numPr>
          <w:ilvl w:val="0"/>
          <w:numId w:val="2"/>
        </w:numPr>
        <w:spacing w:after="70" w:line="274"/>
      </w:pPr>
      <w:r>
        <w:rPr>
          <w:rFonts w:ascii="Calibri" w:cs="Calibri" w:eastAsia="Calibri" w:hAnsi="Calibri"/>
          <w:color w:val="222222"/>
          <w:sz w:val="22"/>
          <w:szCs w:val="22"/>
        </w:rPr>
        <w:t xml:space="preserve">Incident documentation and reports are retained.</w:t>
      </w:r>
    </w:p>
    <w:p>
      <w:pPr>
        <w:pStyle w:val="Heading2"/>
        <w:spacing w:after="90" w:before="230"/>
      </w:pPr>
      <w:r>
        <w:rPr>
          <w:rFonts w:ascii="Calibri" w:cs="Calibri" w:eastAsia="Calibri" w:hAnsi="Calibri"/>
          <w:b/>
          <w:bCs/>
          <w:color w:val="2C523A"/>
          <w:sz w:val="24"/>
          <w:szCs w:val="24"/>
        </w:rPr>
        <w:t xml:space="preserve">7.02  Restrictive Interventions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27E; N.C.G.S. 122C</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strictly limit and safely govern any restrictive intervention.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limits restrictive interventions to what the client-rights rules permit, uses them only as a last resort by trained staff, and prohibits their use for convenience, discipline, or coercion.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Restrictive interventions are used only as permitted by 10A NCAC 27E, only when necessary to prevent harm, and never for staff convenience, discipline, retaliation, or coercion.</w:t>
      </w:r>
    </w:p>
    <w:p>
      <w:pPr>
        <w:pStyle w:val="ListParagraph"/>
        <w:numPr>
          <w:ilvl w:val="0"/>
          <w:numId w:val="2"/>
        </w:numPr>
        <w:spacing w:after="70" w:line="274"/>
      </w:pPr>
      <w:r>
        <w:rPr>
          <w:rFonts w:ascii="Calibri" w:cs="Calibri" w:eastAsia="Calibri" w:hAnsi="Calibri"/>
          <w:color w:val="222222"/>
          <w:sz w:val="22"/>
          <w:szCs w:val="22"/>
        </w:rPr>
        <w:t xml:space="preserve">Only staff trained and competent in approved techniques use restrictive interventions, and less restrictive alternatives are attempted first.</w:t>
      </w:r>
    </w:p>
    <w:p>
      <w:pPr>
        <w:pStyle w:val="ListParagraph"/>
        <w:numPr>
          <w:ilvl w:val="0"/>
          <w:numId w:val="2"/>
        </w:numPr>
        <w:spacing w:after="70" w:line="274"/>
      </w:pPr>
      <w:r>
        <w:rPr>
          <w:rFonts w:ascii="Calibri" w:cs="Calibri" w:eastAsia="Calibri" w:hAnsi="Calibri"/>
          <w:color w:val="222222"/>
          <w:sz w:val="22"/>
          <w:szCs w:val="22"/>
        </w:rPr>
        <w:t xml:space="preserve">Any use is monitored, time-limited, documented, and reviewed, with required notifications made.</w:t>
      </w:r>
    </w:p>
    <w:p>
      <w:pPr>
        <w:pStyle w:val="ListParagraph"/>
        <w:numPr>
          <w:ilvl w:val="0"/>
          <w:numId w:val="2"/>
        </w:numPr>
        <w:spacing w:after="70" w:line="274"/>
      </w:pPr>
      <w:r>
        <w:rPr>
          <w:rFonts w:ascii="Calibri" w:cs="Calibri" w:eastAsia="Calibri" w:hAnsi="Calibri"/>
          <w:color w:val="222222"/>
          <w:sz w:val="22"/>
          <w:szCs w:val="22"/>
        </w:rPr>
        <w:t xml:space="preserve">The provider tracks and reviews the use of restrictive interventions to reduce them.</w:t>
      </w:r>
    </w:p>
    <w:p>
      <w:pPr>
        <w:pStyle w:val="ListParagraph"/>
        <w:numPr>
          <w:ilvl w:val="0"/>
          <w:numId w:val="2"/>
        </w:numPr>
        <w:spacing w:after="70" w:line="274"/>
      </w:pPr>
      <w:r>
        <w:rPr>
          <w:rFonts w:ascii="Calibri" w:cs="Calibri" w:eastAsia="Calibri" w:hAnsi="Calibri"/>
          <w:color w:val="222222"/>
          <w:sz w:val="22"/>
          <w:szCs w:val="22"/>
        </w:rPr>
        <w:t xml:space="preserve">Many outpatient substance use services do not use restrictive interventions; where the provider does not, that is reflected in its policies.</w:t>
      </w:r>
    </w:p>
    <w:p>
      <w:pPr>
        <w:pStyle w:val="Heading2"/>
        <w:spacing w:after="90" w:before="230"/>
      </w:pPr>
      <w:r>
        <w:rPr>
          <w:rFonts w:ascii="Calibri" w:cs="Calibri" w:eastAsia="Calibri" w:hAnsi="Calibri"/>
          <w:b/>
          <w:bCs/>
          <w:color w:val="2C523A"/>
          <w:sz w:val="24"/>
          <w:szCs w:val="24"/>
        </w:rPr>
        <w:t xml:space="preserve">7.03  Emergency and Crisis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to medical and behavioral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prepares staff to respond to medical and behavioral health emergencies, including overdose and suicidal crisis, and to summon emergency care without delay.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respond to medical and behavioral emergencies, including overdose, suicidal or homicidal crisis, and acute intoxication or withdrawal.</w:t>
      </w:r>
    </w:p>
    <w:p>
      <w:pPr>
        <w:pStyle w:val="ListParagraph"/>
        <w:numPr>
          <w:ilvl w:val="0"/>
          <w:numId w:val="2"/>
        </w:numPr>
        <w:spacing w:after="70" w:line="274"/>
      </w:pPr>
      <w:r>
        <w:rPr>
          <w:rFonts w:ascii="Calibri" w:cs="Calibri" w:eastAsia="Calibri" w:hAnsi="Calibri"/>
          <w:color w:val="222222"/>
          <w:sz w:val="22"/>
          <w:szCs w:val="22"/>
        </w:rPr>
        <w:t xml:space="preserve">The provider maintains and follows emergency procedures, including access to emergency medical services and, where appropriate, opioid overdose reversal medication.</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notifications are made to the required parties.</w:t>
      </w:r>
    </w:p>
    <w:p>
      <w:pPr>
        <w:pStyle w:val="ListParagraph"/>
        <w:numPr>
          <w:ilvl w:val="0"/>
          <w:numId w:val="2"/>
        </w:numPr>
        <w:spacing w:after="70" w:line="274"/>
      </w:pPr>
      <w:r>
        <w:rPr>
          <w:rFonts w:ascii="Calibri" w:cs="Calibri" w:eastAsia="Calibri" w:hAnsi="Calibri"/>
          <w:color w:val="222222"/>
          <w:sz w:val="22"/>
          <w:szCs w:val="22"/>
        </w:rPr>
        <w:t xml:space="preserve">The provider plans for facility emergencies and disasters and reviews the plan periodically.</w:t>
      </w:r>
    </w:p>
    <w:p>
      <w:pPr>
        <w:pStyle w:val="Heading2"/>
        <w:spacing w:after="90" w:before="230"/>
      </w:pPr>
      <w:r>
        <w:rPr>
          <w:rFonts w:ascii="Calibri" w:cs="Calibri" w:eastAsia="Calibri" w:hAnsi="Calibri"/>
          <w:b/>
          <w:bCs/>
          <w:color w:val="2C523A"/>
          <w:sz w:val="24"/>
          <w:szCs w:val="24"/>
        </w:rPr>
        <w:t xml:space="preserve">7.04  Safe Environment and Infection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.0300 (physical plant);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sanitary environment for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physical environment that meets the applicable requirements and follows infection-prevention practices.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meets the physical plant, construction, space, and safety requirements in 10A NCAC 27G Section .0300 applicable to the service.</w:t>
      </w:r>
    </w:p>
    <w:p>
      <w:pPr>
        <w:pStyle w:val="ListParagraph"/>
        <w:numPr>
          <w:ilvl w:val="0"/>
          <w:numId w:val="2"/>
        </w:numPr>
        <w:spacing w:after="70" w:line="274"/>
      </w:pPr>
      <w:r>
        <w:rPr>
          <w:rFonts w:ascii="Calibri" w:cs="Calibri" w:eastAsia="Calibri" w:hAnsi="Calibri"/>
          <w:color w:val="222222"/>
          <w:sz w:val="22"/>
          <w:szCs w:val="22"/>
        </w:rPr>
        <w:t xml:space="preserve">The environment is maintained safely and sanitarily, with attention to fire safety and hazards.</w:t>
      </w:r>
    </w:p>
    <w:p>
      <w:pPr>
        <w:pStyle w:val="ListParagraph"/>
        <w:numPr>
          <w:ilvl w:val="0"/>
          <w:numId w:val="2"/>
        </w:numPr>
        <w:spacing w:after="70" w:line="274"/>
      </w:pPr>
      <w:r>
        <w:rPr>
          <w:rFonts w:ascii="Calibri" w:cs="Calibri" w:eastAsia="Calibri" w:hAnsi="Calibri"/>
          <w:color w:val="222222"/>
          <w:sz w:val="22"/>
          <w:szCs w:val="22"/>
        </w:rPr>
        <w:t xml:space="preserve">Staff follow infection-prevention practices appropriate to the service.</w:t>
      </w:r>
    </w:p>
    <w:p>
      <w:pPr>
        <w:pStyle w:val="ListParagraph"/>
        <w:numPr>
          <w:ilvl w:val="0"/>
          <w:numId w:val="2"/>
        </w:numPr>
        <w:spacing w:after="70" w:line="274"/>
      </w:pPr>
      <w:r>
        <w:rPr>
          <w:rFonts w:ascii="Calibri" w:cs="Calibri" w:eastAsia="Calibri" w:hAnsi="Calibri"/>
          <w:color w:val="222222"/>
          <w:sz w:val="22"/>
          <w:szCs w:val="22"/>
        </w:rPr>
        <w:t xml:space="preserve">Environmental and safety concerns are identified and corrected.</w:t>
      </w:r>
    </w:p>
    <w:p>
      <w:pPr>
        <w:pStyle w:val="Heading2"/>
        <w:spacing w:after="90" w:before="230"/>
      </w:pPr>
      <w:r>
        <w:rPr>
          <w:rFonts w:ascii="Calibri" w:cs="Calibri" w:eastAsia="Calibri" w:hAnsi="Calibri"/>
          <w:b/>
          <w:bCs/>
          <w:color w:val="2C523A"/>
          <w:sz w:val="24"/>
          <w:szCs w:val="24"/>
        </w:rPr>
        <w:t xml:space="preserve">7.05  Death Reporting and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.0209; DHSR/LME-MCO</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review deaths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reports the death of a person served as required and reviews it to identify any preventable factors.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death of a person served is reported to DHSR and the LME/MCO within the required timeframe and level.</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any required review or investigation.</w:t>
      </w:r>
    </w:p>
    <w:p>
      <w:pPr>
        <w:pStyle w:val="ListParagraph"/>
        <w:numPr>
          <w:ilvl w:val="0"/>
          <w:numId w:val="2"/>
        </w:numPr>
        <w:spacing w:after="70" w:line="274"/>
      </w:pPr>
      <w:r>
        <w:rPr>
          <w:rFonts w:ascii="Calibri" w:cs="Calibri" w:eastAsia="Calibri" w:hAnsi="Calibri"/>
          <w:color w:val="222222"/>
          <w:sz w:val="22"/>
          <w:szCs w:val="22"/>
        </w:rPr>
        <w:t xml:space="preserve">The death is reviewed internally to identify contributing factors and prevention.</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7.06  Medication Error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reduce medication errors.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to medication errors clinically, documents and reports them as required, and reviews them for prevention.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errors and adverse reactions are addressed clinically, with the person's safety first, and appropriate practitioners notified.</w:t>
      </w:r>
    </w:p>
    <w:p>
      <w:pPr>
        <w:pStyle w:val="ListParagraph"/>
        <w:numPr>
          <w:ilvl w:val="0"/>
          <w:numId w:val="2"/>
        </w:numPr>
        <w:spacing w:after="70" w:line="274"/>
      </w:pPr>
      <w:r>
        <w:rPr>
          <w:rFonts w:ascii="Calibri" w:cs="Calibri" w:eastAsia="Calibri" w:hAnsi="Calibri"/>
          <w:color w:val="222222"/>
          <w:sz w:val="22"/>
          <w:szCs w:val="22"/>
        </w:rPr>
        <w:t xml:space="preserve">Errors are documented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Errors are reviewed to identify cause and prevention, and practices are adjusted.</w:t>
      </w:r>
    </w:p>
    <w:p>
      <w:pPr>
        <w:pStyle w:val="ListParagraph"/>
        <w:numPr>
          <w:ilvl w:val="0"/>
          <w:numId w:val="2"/>
        </w:numPr>
        <w:spacing w:after="70" w:line="274"/>
      </w:pPr>
      <w:r>
        <w:rPr>
          <w:rFonts w:ascii="Calibri" w:cs="Calibri" w:eastAsia="Calibri" w:hAnsi="Calibri"/>
          <w:color w:val="222222"/>
          <w:sz w:val="22"/>
          <w:szCs w:val="22"/>
        </w:rPr>
        <w:t xml:space="preserve">Trends are reviewed as part of quality management.</w:t>
      </w:r>
    </w:p>
    <w:p>
      <w:pPr>
        <w:pStyle w:val="Heading2"/>
        <w:spacing w:after="90" w:before="230"/>
      </w:pPr>
      <w:r>
        <w:rPr>
          <w:rFonts w:ascii="Calibri" w:cs="Calibri" w:eastAsia="Calibri" w:hAnsi="Calibri"/>
          <w:b/>
          <w:bCs/>
          <w:color w:val="2C523A"/>
          <w:sz w:val="24"/>
          <w:szCs w:val="24"/>
        </w:rPr>
        <w:t xml:space="preserve">7.07  Contraband, Weapons and Safety Searches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safety while respecting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safe environment through reasonable, rights-respecting policies on contraband and weapons.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clear, rights-respecting policies on prohibited items and how safety concerns are handled.</w:t>
      </w:r>
    </w:p>
    <w:p>
      <w:pPr>
        <w:pStyle w:val="ListParagraph"/>
        <w:numPr>
          <w:ilvl w:val="0"/>
          <w:numId w:val="2"/>
        </w:numPr>
        <w:spacing w:after="70" w:line="274"/>
      </w:pPr>
      <w:r>
        <w:rPr>
          <w:rFonts w:ascii="Calibri" w:cs="Calibri" w:eastAsia="Calibri" w:hAnsi="Calibri"/>
          <w:color w:val="222222"/>
          <w:sz w:val="22"/>
          <w:szCs w:val="22"/>
        </w:rPr>
        <w:t xml:space="preserve">Any search is conducted consistent with rights and documented, and is proportionate to the safety concern.</w:t>
      </w:r>
    </w:p>
    <w:p>
      <w:pPr>
        <w:pStyle w:val="ListParagraph"/>
        <w:numPr>
          <w:ilvl w:val="0"/>
          <w:numId w:val="2"/>
        </w:numPr>
        <w:spacing w:after="70" w:line="274"/>
      </w:pPr>
      <w:r>
        <w:rPr>
          <w:rFonts w:ascii="Calibri" w:cs="Calibri" w:eastAsia="Calibri" w:hAnsi="Calibri"/>
          <w:color w:val="222222"/>
          <w:sz w:val="22"/>
          <w:szCs w:val="22"/>
        </w:rPr>
        <w:t xml:space="preserve">Weapons and dangerous contraband are addressed to protect safety, involving law enforcement where appropriate.</w:t>
      </w:r>
    </w:p>
    <w:p>
      <w:pPr>
        <w:pStyle w:val="ListParagraph"/>
        <w:numPr>
          <w:ilvl w:val="0"/>
          <w:numId w:val="2"/>
        </w:numPr>
        <w:spacing w:after="70" w:line="274"/>
      </w:pPr>
      <w:r>
        <w:rPr>
          <w:rFonts w:ascii="Calibri" w:cs="Calibri" w:eastAsia="Calibri" w:hAnsi="Calibri"/>
          <w:color w:val="222222"/>
          <w:sz w:val="22"/>
          <w:szCs w:val="22"/>
        </w:rPr>
        <w:t xml:space="preserve">Staff are trained on these policies.</w:t>
      </w:r>
    </w:p>
    <w:p>
      <w:pPr>
        <w:pStyle w:val="Heading2"/>
        <w:spacing w:after="90" w:before="230"/>
      </w:pPr>
      <w:r>
        <w:rPr>
          <w:rFonts w:ascii="Calibri" w:cs="Calibri" w:eastAsia="Calibri" w:hAnsi="Calibri"/>
          <w:b/>
          <w:bCs/>
          <w:color w:val="2C523A"/>
          <w:sz w:val="24"/>
          <w:szCs w:val="24"/>
        </w:rPr>
        <w:t xml:space="preserve">7.08  Communicable Disease and Infection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and respond to communicable disease.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follows infection-prevention practices and responds to communicable disease among persons served and staff.</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follow standard precautions and infection-prevention practices appropriate to the service.</w:t>
      </w:r>
    </w:p>
    <w:p>
      <w:pPr>
        <w:pStyle w:val="ListParagraph"/>
        <w:numPr>
          <w:ilvl w:val="0"/>
          <w:numId w:val="2"/>
        </w:numPr>
        <w:spacing w:after="70" w:line="274"/>
      </w:pPr>
      <w:r>
        <w:rPr>
          <w:rFonts w:ascii="Calibri" w:cs="Calibri" w:eastAsia="Calibri" w:hAnsi="Calibri"/>
          <w:color w:val="222222"/>
          <w:sz w:val="22"/>
          <w:szCs w:val="22"/>
        </w:rPr>
        <w:t xml:space="preserve">The provider follows public-health guidance for communicable disease, including relevant screening, education, and referral for conditions associated with substance use.</w:t>
      </w:r>
    </w:p>
    <w:p>
      <w:pPr>
        <w:pStyle w:val="ListParagraph"/>
        <w:numPr>
          <w:ilvl w:val="0"/>
          <w:numId w:val="2"/>
        </w:numPr>
        <w:spacing w:after="70" w:line="274"/>
      </w:pPr>
      <w:r>
        <w:rPr>
          <w:rFonts w:ascii="Calibri" w:cs="Calibri" w:eastAsia="Calibri" w:hAnsi="Calibri"/>
          <w:color w:val="222222"/>
          <w:sz w:val="22"/>
          <w:szCs w:val="22"/>
        </w:rPr>
        <w:t xml:space="preserve">The provider responds to outbreaks and reports as required.</w:t>
      </w:r>
    </w:p>
    <w:p>
      <w:pPr>
        <w:pStyle w:val="ListParagraph"/>
        <w:numPr>
          <w:ilvl w:val="0"/>
          <w:numId w:val="2"/>
        </w:numPr>
        <w:spacing w:after="70" w:line="274"/>
      </w:pPr>
      <w:r>
        <w:rPr>
          <w:rFonts w:ascii="Calibri" w:cs="Calibri" w:eastAsia="Calibri" w:hAnsi="Calibri"/>
          <w:color w:val="222222"/>
          <w:sz w:val="22"/>
          <w:szCs w:val="22"/>
        </w:rPr>
        <w:t xml:space="preserve">Infection-prevention practices are reviewed.</w:t>
      </w:r>
    </w:p>
    <w:p>
      <w:pPr>
        <w:pStyle w:val="Heading2"/>
        <w:spacing w:after="90" w:before="230"/>
      </w:pPr>
      <w:r>
        <w:rPr>
          <w:rFonts w:ascii="Calibri" w:cs="Calibri" w:eastAsia="Calibri" w:hAnsi="Calibri"/>
          <w:b/>
          <w:bCs/>
          <w:color w:val="2C523A"/>
          <w:sz w:val="24"/>
          <w:szCs w:val="24"/>
        </w:rPr>
        <w:t xml:space="preserve">7.09  Client Supervision and Observation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supervise people served appropriately to their risk and setting.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supervises and observes people served at a level appropriate to their risk and the service setting.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Supervision and observation are matched to the person's risk and the service (outpatient, residential, or opioid treatment).</w:t>
      </w:r>
    </w:p>
    <w:p>
      <w:pPr>
        <w:pStyle w:val="ListParagraph"/>
        <w:numPr>
          <w:ilvl w:val="0"/>
          <w:numId w:val="2"/>
        </w:numPr>
        <w:spacing w:after="70" w:line="274"/>
      </w:pPr>
      <w:r>
        <w:rPr>
          <w:rFonts w:ascii="Calibri" w:cs="Calibri" w:eastAsia="Calibri" w:hAnsi="Calibri"/>
          <w:color w:val="222222"/>
          <w:sz w:val="22"/>
          <w:szCs w:val="22"/>
        </w:rPr>
        <w:t xml:space="preserve">In residential settings, supervision supports safety without violating rights.</w:t>
      </w:r>
    </w:p>
    <w:p>
      <w:pPr>
        <w:pStyle w:val="ListParagraph"/>
        <w:numPr>
          <w:ilvl w:val="0"/>
          <w:numId w:val="2"/>
        </w:numPr>
        <w:spacing w:after="70" w:line="274"/>
      </w:pPr>
      <w:r>
        <w:rPr>
          <w:rFonts w:ascii="Calibri" w:cs="Calibri" w:eastAsia="Calibri" w:hAnsi="Calibri"/>
          <w:color w:val="222222"/>
          <w:sz w:val="22"/>
          <w:szCs w:val="22"/>
        </w:rPr>
        <w:t xml:space="preserve">Changes in risk prompt adjustment of supervision.</w:t>
      </w:r>
    </w:p>
    <w:p>
      <w:pPr>
        <w:pStyle w:val="ListParagraph"/>
        <w:numPr>
          <w:ilvl w:val="0"/>
          <w:numId w:val="2"/>
        </w:numPr>
        <w:spacing w:after="70" w:line="274"/>
      </w:pPr>
      <w:r>
        <w:rPr>
          <w:rFonts w:ascii="Calibri" w:cs="Calibri" w:eastAsia="Calibri" w:hAnsi="Calibri"/>
          <w:color w:val="222222"/>
          <w:sz w:val="22"/>
          <w:szCs w:val="22"/>
        </w:rPr>
        <w:t xml:space="preserve">Supervision decisions and any incidents are documented.</w:t>
      </w:r>
    </w:p>
    <w:p>
      <w:pPr>
        <w:pStyle w:val="Heading2"/>
        <w:spacing w:after="90" w:before="230"/>
      </w:pPr>
      <w:r>
        <w:rPr>
          <w:rFonts w:ascii="Calibri" w:cs="Calibri" w:eastAsia="Calibri" w:hAnsi="Calibri"/>
          <w:b/>
          <w:bCs/>
          <w:color w:val="2C523A"/>
          <w:sz w:val="24"/>
          <w:szCs w:val="24"/>
        </w:rPr>
        <w:t xml:space="preserve">7.10  Transportation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people safe when the provider transports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transports people served, it does so safely and within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Vehicles and drivers used to transport people served meet applicable licensing, insurance, and safety requirements.</w:t>
      </w:r>
    </w:p>
    <w:p>
      <w:pPr>
        <w:pStyle w:val="ListParagraph"/>
        <w:numPr>
          <w:ilvl w:val="0"/>
          <w:numId w:val="2"/>
        </w:numPr>
        <w:spacing w:after="70" w:line="274"/>
      </w:pPr>
      <w:r>
        <w:rPr>
          <w:rFonts w:ascii="Calibri" w:cs="Calibri" w:eastAsia="Calibri" w:hAnsi="Calibri"/>
          <w:color w:val="222222"/>
          <w:sz w:val="22"/>
          <w:szCs w:val="22"/>
        </w:rPr>
        <w:t xml:space="preserve">Transportation is provided consistent with the service and the person's plan.</w:t>
      </w:r>
    </w:p>
    <w:p>
      <w:pPr>
        <w:pStyle w:val="ListParagraph"/>
        <w:numPr>
          <w:ilvl w:val="0"/>
          <w:numId w:val="2"/>
        </w:numPr>
        <w:spacing w:after="70" w:line="274"/>
      </w:pPr>
      <w:r>
        <w:rPr>
          <w:rFonts w:ascii="Calibri" w:cs="Calibri" w:eastAsia="Calibri" w:hAnsi="Calibri"/>
          <w:color w:val="222222"/>
          <w:sz w:val="22"/>
          <w:szCs w:val="22"/>
        </w:rPr>
        <w:t xml:space="preserve">Confidentiality is protected during transport.</w:t>
      </w:r>
    </w:p>
    <w:p>
      <w:pPr>
        <w:pStyle w:val="ListParagraph"/>
        <w:numPr>
          <w:ilvl w:val="0"/>
          <w:numId w:val="2"/>
        </w:numPr>
        <w:spacing w:after="70" w:line="274"/>
      </w:pPr>
      <w:r>
        <w:rPr>
          <w:rFonts w:ascii="Calibri" w:cs="Calibri" w:eastAsia="Calibri" w:hAnsi="Calibri"/>
          <w:color w:val="222222"/>
          <w:sz w:val="22"/>
          <w:szCs w:val="22"/>
        </w:rPr>
        <w:t xml:space="preserve">Transportation-related incidents are documented.</w:t>
      </w:r>
    </w:p>
    <w:p>
      <w:pPr>
        <w:pStyle w:val="Heading2"/>
        <w:spacing w:after="90" w:before="230"/>
      </w:pPr>
      <w:r>
        <w:rPr>
          <w:rFonts w:ascii="Calibri" w:cs="Calibri" w:eastAsia="Calibri" w:hAnsi="Calibri"/>
          <w:b/>
          <w:bCs/>
          <w:color w:val="2C523A"/>
          <w:sz w:val="24"/>
          <w:szCs w:val="24"/>
        </w:rPr>
        <w:t xml:space="preserve">7.11  Facility Safety and Emergency Drills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.0300; fire safety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facility and practice emergency response.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facility safety systems and practices emergency response through drills appropriate to the service.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Fire safety, exits, and emergency systems are maintained and inspected as required.</w:t>
      </w:r>
    </w:p>
    <w:p>
      <w:pPr>
        <w:pStyle w:val="ListParagraph"/>
        <w:numPr>
          <w:ilvl w:val="0"/>
          <w:numId w:val="2"/>
        </w:numPr>
        <w:spacing w:after="70" w:line="274"/>
      </w:pPr>
      <w:r>
        <w:rPr>
          <w:rFonts w:ascii="Calibri" w:cs="Calibri" w:eastAsia="Calibri" w:hAnsi="Calibri"/>
          <w:color w:val="222222"/>
          <w:sz w:val="22"/>
          <w:szCs w:val="22"/>
        </w:rPr>
        <w:t xml:space="preserve">Emergency drills appropriate to the service and setting are conducted and documented.</w:t>
      </w:r>
    </w:p>
    <w:p>
      <w:pPr>
        <w:pStyle w:val="ListParagraph"/>
        <w:numPr>
          <w:ilvl w:val="0"/>
          <w:numId w:val="2"/>
        </w:numPr>
        <w:spacing w:after="70" w:line="274"/>
      </w:pPr>
      <w:r>
        <w:rPr>
          <w:rFonts w:ascii="Calibri" w:cs="Calibri" w:eastAsia="Calibri" w:hAnsi="Calibri"/>
          <w:color w:val="222222"/>
          <w:sz w:val="22"/>
          <w:szCs w:val="22"/>
        </w:rPr>
        <w:t xml:space="preserve">Hazards are identified and corrected.</w:t>
      </w:r>
    </w:p>
    <w:p>
      <w:pPr>
        <w:pStyle w:val="ListParagraph"/>
        <w:numPr>
          <w:ilvl w:val="0"/>
          <w:numId w:val="2"/>
        </w:numPr>
        <w:spacing w:after="70" w:line="274"/>
      </w:pPr>
      <w:r>
        <w:rPr>
          <w:rFonts w:ascii="Calibri" w:cs="Calibri" w:eastAsia="Calibri" w:hAnsi="Calibri"/>
          <w:color w:val="222222"/>
          <w:sz w:val="22"/>
          <w:szCs w:val="22"/>
        </w:rPr>
        <w:t xml:space="preserve">Emergency plans are reviewed and updated.</w:t>
      </w:r>
    </w:p>
    <w:p>
      <w:pPr>
        <w:pStyle w:val="Heading2"/>
        <w:spacing w:after="90" w:before="230"/>
      </w:pPr>
      <w:r>
        <w:rPr>
          <w:rFonts w:ascii="Calibri" w:cs="Calibri" w:eastAsia="Calibri" w:hAnsi="Calibri"/>
          <w:b/>
          <w:bCs/>
          <w:color w:val="2C523A"/>
          <w:sz w:val="24"/>
          <w:szCs w:val="24"/>
        </w:rPr>
        <w:t xml:space="preserve">7.12  Grievance-Linked Safety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quality management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grievances and incidents together to improve safety.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reviews grievances and incidents together to identify and correct safety risks.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Grievances and incidents are reviewed for common safety themes.</w:t>
      </w:r>
    </w:p>
    <w:p>
      <w:pPr>
        <w:pStyle w:val="ListParagraph"/>
        <w:numPr>
          <w:ilvl w:val="0"/>
          <w:numId w:val="2"/>
        </w:numPr>
        <w:spacing w:after="70" w:line="274"/>
      </w:pPr>
      <w:r>
        <w:rPr>
          <w:rFonts w:ascii="Calibri" w:cs="Calibri" w:eastAsia="Calibri" w:hAnsi="Calibri"/>
          <w:color w:val="222222"/>
          <w:sz w:val="22"/>
          <w:szCs w:val="22"/>
        </w:rPr>
        <w:t xml:space="preserve">Identified risks are corrected and tracked.</w:t>
      </w:r>
    </w:p>
    <w:p>
      <w:pPr>
        <w:pStyle w:val="ListParagraph"/>
        <w:numPr>
          <w:ilvl w:val="0"/>
          <w:numId w:val="2"/>
        </w:numPr>
        <w:spacing w:after="70" w:line="274"/>
      </w:pPr>
      <w:r>
        <w:rPr>
          <w:rFonts w:ascii="Calibri" w:cs="Calibri" w:eastAsia="Calibri" w:hAnsi="Calibri"/>
          <w:color w:val="222222"/>
          <w:sz w:val="22"/>
          <w:szCs w:val="22"/>
        </w:rPr>
        <w:t xml:space="preserve">Findings inform training and policy updates.</w:t>
      </w:r>
    </w:p>
    <w:p>
      <w:pPr>
        <w:pStyle w:val="ListParagraph"/>
        <w:numPr>
          <w:ilvl w:val="0"/>
          <w:numId w:val="2"/>
        </w:numPr>
        <w:spacing w:after="70" w:line="274"/>
      </w:pPr>
      <w:r>
        <w:rPr>
          <w:rFonts w:ascii="Calibri" w:cs="Calibri" w:eastAsia="Calibri" w:hAnsi="Calibri"/>
          <w:color w:val="222222"/>
          <w:sz w:val="22"/>
          <w:szCs w:val="22"/>
        </w:rPr>
        <w:t xml:space="preserve">Review is part of quality management.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Quality, Compliance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Quality is not a one-time achievement but a continuous process, so the provider reviews incidents, grievances, outcomes, documentation, and inspection results to find and fix problems, and reports the quality data its LME/MCO requires. Because DHSR can inspect at any time and certain sanctions can affect the provider's ability to enroll new services or license new facilities, the section builds in continuous inspection readiness and a timely, sustained plan of correction when a deficiency is cited. It also covers the accurate, confidential clinical records that substance use treatment demands, billing integrity and the compliance program that prevents fraud, waste, and abuse, data security for electronic records under HIPAA and 42 CFR Part 2, and the financial management and continuity planning that keep services — especially medication — available to the people who depend on them.</w:t>
      </w:r>
    </w:p>
    <w:p>
      <w:pPr>
        <w:pStyle w:val="Heading2"/>
        <w:spacing w:after="90" w:before="230"/>
      </w:pPr>
      <w:r>
        <w:rPr>
          <w:rFonts w:ascii="Calibri" w:cs="Calibri" w:eastAsia="Calibri" w:hAnsi="Calibri"/>
          <w:b/>
          <w:bCs/>
          <w:color w:val="2C523A"/>
          <w:sz w:val="24"/>
          <w:szCs w:val="24"/>
        </w:rPr>
        <w:t xml:space="preserve">8.01  Quality Management and Improvement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LME/MCO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the quality and safety of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quality management process that reviews outcomes, incidents, grievances, and compliance and drives improvement.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reviews incidents, grievances, clinical outcomes, documentation, and inspection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Quality-improvement priorities are selected, acted on, and monitored for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Quality data required by the LME/MCO is reported accurately.</w:t>
      </w:r>
    </w:p>
    <w:p>
      <w:pPr>
        <w:pStyle w:val="Heading2"/>
        <w:spacing w:after="90" w:before="230"/>
      </w:pPr>
      <w:r>
        <w:rPr>
          <w:rFonts w:ascii="Calibri" w:cs="Calibri" w:eastAsia="Calibri" w:hAnsi="Calibri"/>
          <w:b/>
          <w:bCs/>
          <w:color w:val="2C523A"/>
          <w:sz w:val="24"/>
          <w:szCs w:val="24"/>
        </w:rPr>
        <w:t xml:space="preserve">8.02  DHSR Inspection and Plan of Correction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122C-25; 10A NCAC 27G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inspection and to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continuous readiness for DHSR inspection, cooperates fully, and corrects any deficiency through a timely, sustained plan of correction.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Licenses, policies, clinical and personnel records, and required documentation are kept current and organized for review.</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DHSR inspections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a deficiency is cited, the provider submits and implements a plan of correction within the required timeframe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The provider is aware that certain sanctions can affect its ability to enroll new services or license new facilities, and it maintains compliance to avoid them.</w:t>
      </w:r>
    </w:p>
    <w:p>
      <w:pPr>
        <w:pStyle w:val="Heading2"/>
        <w:spacing w:after="90" w:before="230"/>
      </w:pPr>
      <w:r>
        <w:rPr>
          <w:rFonts w:ascii="Calibri" w:cs="Calibri" w:eastAsia="Calibri" w:hAnsi="Calibri"/>
          <w:b/>
          <w:bCs/>
          <w:color w:val="2C523A"/>
          <w:sz w:val="24"/>
          <w:szCs w:val="24"/>
        </w:rPr>
        <w:t xml:space="preserve">8.03  Clinical Records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42 CFR Part 2;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accurate, confidential clinical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accurate, complete clinical record for each person served, documents services as required, and retains and protects records under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person's record contains the assessment, person-centered plan, service documentation, medication records, incident documentation, and discharge summary.</w:t>
      </w:r>
    </w:p>
    <w:p>
      <w:pPr>
        <w:pStyle w:val="ListParagraph"/>
        <w:numPr>
          <w:ilvl w:val="0"/>
          <w:numId w:val="2"/>
        </w:numPr>
        <w:spacing w:after="70" w:line="274"/>
      </w:pPr>
      <w:r>
        <w:rPr>
          <w:rFonts w:ascii="Calibri" w:cs="Calibri" w:eastAsia="Calibri" w:hAnsi="Calibri"/>
          <w:color w:val="222222"/>
          <w:sz w:val="22"/>
          <w:szCs w:val="22"/>
        </w:rPr>
        <w:t xml:space="preserve">Documentation is accurate, timely, and signed, and supports the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protected under 42 CFR Part 2 and HIPAA.</w:t>
      </w:r>
    </w:p>
    <w:p>
      <w:pPr>
        <w:pStyle w:val="ListParagraph"/>
        <w:numPr>
          <w:ilvl w:val="0"/>
          <w:numId w:val="2"/>
        </w:numPr>
        <w:spacing w:after="70" w:line="274"/>
      </w:pPr>
      <w:r>
        <w:rPr>
          <w:rFonts w:ascii="Calibri" w:cs="Calibri" w:eastAsia="Calibri" w:hAnsi="Calibri"/>
          <w:color w:val="222222"/>
          <w:sz w:val="22"/>
          <w:szCs w:val="22"/>
        </w:rPr>
        <w:t xml:space="preserve">Records are produced for DHSR, the LME/MCO, and auditors as permitted and required.</w:t>
      </w:r>
    </w:p>
    <w:p>
      <w:pPr>
        <w:pStyle w:val="Heading2"/>
        <w:spacing w:after="90" w:before="230"/>
      </w:pPr>
      <w:r>
        <w:rPr>
          <w:rFonts w:ascii="Calibri" w:cs="Calibri" w:eastAsia="Calibri" w:hAnsi="Calibri"/>
          <w:b/>
          <w:bCs/>
          <w:color w:val="2C523A"/>
          <w:sz w:val="24"/>
          <w:szCs w:val="24"/>
        </w:rPr>
        <w:t xml:space="preserve">8.04  Billing Integrity and Program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 Medicaid; LME/MCO;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prevent fraud, waste, and abuse.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bills only for authorized services actually delivered and documented, and maintains a compliance process to prevent and detect fraud, waste, and abuse.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are submitted only for authorized, delivered, and documented services, consistent with the service definition and payer rules.</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report suspected fraud, waste, and abuse without reprisal.</w:t>
      </w:r>
    </w:p>
    <w:p>
      <w:pPr>
        <w:pStyle w:val="ListParagraph"/>
        <w:numPr>
          <w:ilvl w:val="0"/>
          <w:numId w:val="2"/>
        </w:numPr>
        <w:spacing w:after="70" w:line="274"/>
      </w:pPr>
      <w:r>
        <w:rPr>
          <w:rFonts w:ascii="Calibri" w:cs="Calibri" w:eastAsia="Calibri" w:hAnsi="Calibri"/>
          <w:color w:val="222222"/>
          <w:sz w:val="22"/>
          <w:szCs w:val="22"/>
        </w:rPr>
        <w:t xml:space="preserve">The provider reviews billing and documentation for accuracy and corrects discrepancies.</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LME/MCO and Medicaid program-integrity audits and meets applicable requirements.</w:t>
      </w:r>
    </w:p>
    <w:p>
      <w:pPr>
        <w:pStyle w:val="Heading2"/>
        <w:spacing w:after="90" w:before="230"/>
      </w:pPr>
      <w:r>
        <w:rPr>
          <w:rFonts w:ascii="Calibri" w:cs="Calibri" w:eastAsia="Calibri" w:hAnsi="Calibri"/>
          <w:b/>
          <w:bCs/>
          <w:color w:val="2C523A"/>
          <w:sz w:val="24"/>
          <w:szCs w:val="24"/>
        </w:rPr>
        <w:t xml:space="preserve">8.05  Records Retention and Business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records and protect continuity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retains records for the required period, protects them, and plans for continuity so a disruption does not endanger the people served.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personnel, and business records are retained for the required period and destroyed securely thereafter,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Records are protected with appropriate physical and technical safeguards, and backups allow recovery.</w:t>
      </w:r>
    </w:p>
    <w:p>
      <w:pPr>
        <w:pStyle w:val="ListParagraph"/>
        <w:numPr>
          <w:ilvl w:val="0"/>
          <w:numId w:val="2"/>
        </w:numPr>
        <w:spacing w:after="70" w:line="274"/>
      </w:pPr>
      <w:r>
        <w:rPr>
          <w:rFonts w:ascii="Calibri" w:cs="Calibri" w:eastAsia="Calibri" w:hAnsi="Calibri"/>
          <w:color w:val="222222"/>
          <w:sz w:val="22"/>
          <w:szCs w:val="22"/>
        </w:rPr>
        <w:t xml:space="preserve">The provider plans for continuity of care during a disruption, including access to medications for persons in medication-assisted treatment.</w:t>
      </w:r>
    </w:p>
    <w:p>
      <w:pPr>
        <w:pStyle w:val="ListParagraph"/>
        <w:numPr>
          <w:ilvl w:val="0"/>
          <w:numId w:val="2"/>
        </w:numPr>
        <w:spacing w:after="70" w:line="274"/>
      </w:pPr>
      <w:r>
        <w:rPr>
          <w:rFonts w:ascii="Calibri" w:cs="Calibri" w:eastAsia="Calibri" w:hAnsi="Calibri"/>
          <w:color w:val="222222"/>
          <w:sz w:val="22"/>
          <w:szCs w:val="22"/>
        </w:rPr>
        <w:t xml:space="preserve">A suspected breach of confidential information is handled as required by law.</w:t>
      </w:r>
    </w:p>
    <w:p>
      <w:pPr>
        <w:pStyle w:val="Heading2"/>
        <w:spacing w:after="90" w:before="230"/>
      </w:pPr>
      <w:r>
        <w:rPr>
          <w:rFonts w:ascii="Calibri" w:cs="Calibri" w:eastAsia="Calibri" w:hAnsi="Calibri"/>
          <w:b/>
          <w:bCs/>
          <w:color w:val="2C523A"/>
          <w:sz w:val="24"/>
          <w:szCs w:val="24"/>
        </w:rPr>
        <w:t xml:space="preserve">8.06  Outcome Measurement and Client Satisfaction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LME/MCO quality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measure results and use client input to improve.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measures treatment outcomes and gathers client satisfaction, and uses both to improve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tracks outcome measures appropriate to its services and required by payers.</w:t>
      </w:r>
    </w:p>
    <w:p>
      <w:pPr>
        <w:pStyle w:val="ListParagraph"/>
        <w:numPr>
          <w:ilvl w:val="0"/>
          <w:numId w:val="2"/>
        </w:numPr>
        <w:spacing w:after="70" w:line="274"/>
      </w:pPr>
      <w:r>
        <w:rPr>
          <w:rFonts w:ascii="Calibri" w:cs="Calibri" w:eastAsia="Calibri" w:hAnsi="Calibri"/>
          <w:color w:val="222222"/>
          <w:sz w:val="22"/>
          <w:szCs w:val="22"/>
        </w:rPr>
        <w:t xml:space="preserve">Client and family satisfaction is gathered without reprisal and reviewed.</w:t>
      </w:r>
    </w:p>
    <w:p>
      <w:pPr>
        <w:pStyle w:val="ListParagraph"/>
        <w:numPr>
          <w:ilvl w:val="0"/>
          <w:numId w:val="2"/>
        </w:numPr>
        <w:spacing w:after="70" w:line="274"/>
      </w:pPr>
      <w:r>
        <w:rPr>
          <w:rFonts w:ascii="Calibri" w:cs="Calibri" w:eastAsia="Calibri" w:hAnsi="Calibri"/>
          <w:color w:val="222222"/>
          <w:sz w:val="22"/>
          <w:szCs w:val="22"/>
        </w:rPr>
        <w:t xml:space="preserve">Findings drive quality-improvement priorities and are documented.</w:t>
      </w:r>
    </w:p>
    <w:p>
      <w:pPr>
        <w:pStyle w:val="ListParagraph"/>
        <w:numPr>
          <w:ilvl w:val="0"/>
          <w:numId w:val="2"/>
        </w:numPr>
        <w:spacing w:after="70" w:line="274"/>
      </w:pPr>
      <w:r>
        <w:rPr>
          <w:rFonts w:ascii="Calibri" w:cs="Calibri" w:eastAsia="Calibri" w:hAnsi="Calibri"/>
          <w:color w:val="222222"/>
          <w:sz w:val="22"/>
          <w:szCs w:val="22"/>
        </w:rPr>
        <w:t xml:space="preserve">Results are shared with staff and, as required, with the LME/MCO.</w:t>
      </w:r>
    </w:p>
    <w:p>
      <w:pPr>
        <w:pStyle w:val="Heading2"/>
        <w:spacing w:after="90" w:before="230"/>
      </w:pPr>
      <w:r>
        <w:rPr>
          <w:rFonts w:ascii="Calibri" w:cs="Calibri" w:eastAsia="Calibri" w:hAnsi="Calibri"/>
          <w:b/>
          <w:bCs/>
          <w:color w:val="2C523A"/>
          <w:sz w:val="24"/>
          <w:szCs w:val="24"/>
        </w:rPr>
        <w:t xml:space="preserve">8.07  Corporate Compliance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and state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an effective compliance program.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compliance program with standards, oversight, training, and a way to report concerns without reprisal.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adopts written standards of conduct and compliance policies and designates responsibility for compliance.</w:t>
      </w:r>
    </w:p>
    <w:p>
      <w:pPr>
        <w:pStyle w:val="ListParagraph"/>
        <w:numPr>
          <w:ilvl w:val="0"/>
          <w:numId w:val="2"/>
        </w:numPr>
        <w:spacing w:after="70" w:line="274"/>
      </w:pPr>
      <w:r>
        <w:rPr>
          <w:rFonts w:ascii="Calibri" w:cs="Calibri" w:eastAsia="Calibri" w:hAnsi="Calibri"/>
          <w:color w:val="222222"/>
          <w:sz w:val="22"/>
          <w:szCs w:val="22"/>
        </w:rPr>
        <w:t xml:space="preserve">Staff are trained on compliance, including billing integrity and fraud, waste, and abuse, and how to report concerns without reprisal.</w:t>
      </w:r>
    </w:p>
    <w:p>
      <w:pPr>
        <w:pStyle w:val="ListParagraph"/>
        <w:numPr>
          <w:ilvl w:val="0"/>
          <w:numId w:val="2"/>
        </w:numPr>
        <w:spacing w:after="70" w:line="274"/>
      </w:pPr>
      <w:r>
        <w:rPr>
          <w:rFonts w:ascii="Calibri" w:cs="Calibri" w:eastAsia="Calibri" w:hAnsi="Calibri"/>
          <w:color w:val="222222"/>
          <w:sz w:val="22"/>
          <w:szCs w:val="22"/>
        </w:rPr>
        <w:t xml:space="preserve">Reported concerns are investigated and addressed, and corrective action is taken.</w:t>
      </w:r>
    </w:p>
    <w:p>
      <w:pPr>
        <w:pStyle w:val="ListParagraph"/>
        <w:numPr>
          <w:ilvl w:val="0"/>
          <w:numId w:val="2"/>
        </w:numPr>
        <w:spacing w:after="70" w:line="274"/>
      </w:pPr>
      <w:r>
        <w:rPr>
          <w:rFonts w:ascii="Calibri" w:cs="Calibri" w:eastAsia="Calibri" w:hAnsi="Calibri"/>
          <w:color w:val="222222"/>
          <w:sz w:val="22"/>
          <w:szCs w:val="22"/>
        </w:rPr>
        <w:t xml:space="preserve">The compliance program is reviewed and updated.</w:t>
      </w:r>
    </w:p>
    <w:p>
      <w:pPr>
        <w:pStyle w:val="Heading2"/>
        <w:spacing w:after="90" w:before="230"/>
      </w:pPr>
      <w:r>
        <w:rPr>
          <w:rFonts w:ascii="Calibri" w:cs="Calibri" w:eastAsia="Calibri" w:hAnsi="Calibri"/>
          <w:b/>
          <w:bCs/>
          <w:color w:val="2C523A"/>
          <w:sz w:val="24"/>
          <w:szCs w:val="24"/>
        </w:rPr>
        <w:t xml:space="preserve">8.08  Utilization Review and Documentation Audits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LME/MCO;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and documentation support what is delivered and billed.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reviews utilization and audits documentation to confirm services are appropriate, delivered,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reviews utilization to confirm services match assessed need and the person-centered plan.</w:t>
      </w:r>
    </w:p>
    <w:p>
      <w:pPr>
        <w:pStyle w:val="ListParagraph"/>
        <w:numPr>
          <w:ilvl w:val="0"/>
          <w:numId w:val="2"/>
        </w:numPr>
        <w:spacing w:after="70" w:line="274"/>
      </w:pPr>
      <w:r>
        <w:rPr>
          <w:rFonts w:ascii="Calibri" w:cs="Calibri" w:eastAsia="Calibri" w:hAnsi="Calibri"/>
          <w:color w:val="222222"/>
          <w:sz w:val="22"/>
          <w:szCs w:val="22"/>
        </w:rPr>
        <w:t xml:space="preserve">Documentation is audited for completeness, accuracy, and support for services billed.</w:t>
      </w:r>
    </w:p>
    <w:p>
      <w:pPr>
        <w:pStyle w:val="ListParagraph"/>
        <w:numPr>
          <w:ilvl w:val="0"/>
          <w:numId w:val="2"/>
        </w:numPr>
        <w:spacing w:after="70" w:line="274"/>
      </w:pPr>
      <w:r>
        <w:rPr>
          <w:rFonts w:ascii="Calibri" w:cs="Calibri" w:eastAsia="Calibri" w:hAnsi="Calibri"/>
          <w:color w:val="222222"/>
          <w:sz w:val="22"/>
          <w:szCs w:val="22"/>
        </w:rPr>
        <w:t xml:space="preserve">Deficiencies are corrected and used to improve practice and training.</w:t>
      </w:r>
    </w:p>
    <w:p>
      <w:pPr>
        <w:pStyle w:val="ListParagraph"/>
        <w:numPr>
          <w:ilvl w:val="0"/>
          <w:numId w:val="2"/>
        </w:numPr>
        <w:spacing w:after="70" w:line="274"/>
      </w:pPr>
      <w:r>
        <w:rPr>
          <w:rFonts w:ascii="Calibri" w:cs="Calibri" w:eastAsia="Calibri" w:hAnsi="Calibri"/>
          <w:color w:val="222222"/>
          <w:sz w:val="22"/>
          <w:szCs w:val="22"/>
        </w:rPr>
        <w:t xml:space="preserve">Audit activity is documented.</w:t>
      </w:r>
    </w:p>
    <w:p>
      <w:pPr>
        <w:pStyle w:val="Heading2"/>
        <w:spacing w:after="90" w:before="230"/>
      </w:pPr>
      <w:r>
        <w:rPr>
          <w:rFonts w:ascii="Calibri" w:cs="Calibri" w:eastAsia="Calibri" w:hAnsi="Calibri"/>
          <w:b/>
          <w:bCs/>
          <w:color w:val="2C523A"/>
          <w:sz w:val="24"/>
          <w:szCs w:val="24"/>
        </w:rPr>
        <w:t xml:space="preserve">8.09  Data Security and Electronic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applicable security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electronic clinical data.</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electronic clinical records and data with safeguards meeting HIPAA and 42 CFR Part 2 and can recover them after a disruption.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Electronic records are protected with access controls, audit trails, and encryption where appropriate, meeting HIPAA and Part 2.</w:t>
      </w:r>
    </w:p>
    <w:p>
      <w:pPr>
        <w:pStyle w:val="ListParagraph"/>
        <w:numPr>
          <w:ilvl w:val="0"/>
          <w:numId w:val="2"/>
        </w:numPr>
        <w:spacing w:after="70" w:line="274"/>
      </w:pPr>
      <w:r>
        <w:rPr>
          <w:rFonts w:ascii="Calibri" w:cs="Calibri" w:eastAsia="Calibri" w:hAnsi="Calibri"/>
          <w:color w:val="222222"/>
          <w:sz w:val="22"/>
          <w:szCs w:val="22"/>
        </w:rPr>
        <w:t xml:space="preserve">Data is backed up and recoverable, and backups are protected.</w:t>
      </w:r>
    </w:p>
    <w:p>
      <w:pPr>
        <w:pStyle w:val="ListParagraph"/>
        <w:numPr>
          <w:ilvl w:val="0"/>
          <w:numId w:val="2"/>
        </w:numPr>
        <w:spacing w:after="70" w:line="274"/>
      </w:pPr>
      <w:r>
        <w:rPr>
          <w:rFonts w:ascii="Calibri" w:cs="Calibri" w:eastAsia="Calibri" w:hAnsi="Calibri"/>
          <w:color w:val="222222"/>
          <w:sz w:val="22"/>
          <w:szCs w:val="22"/>
        </w:rPr>
        <w:t xml:space="preserve">Access is limited to authorized users for legitimate purposes.</w:t>
      </w:r>
    </w:p>
    <w:p>
      <w:pPr>
        <w:pStyle w:val="ListParagraph"/>
        <w:numPr>
          <w:ilvl w:val="0"/>
          <w:numId w:val="2"/>
        </w:numPr>
        <w:spacing w:after="70" w:line="274"/>
      </w:pPr>
      <w:r>
        <w:rPr>
          <w:rFonts w:ascii="Calibri" w:cs="Calibri" w:eastAsia="Calibri" w:hAnsi="Calibri"/>
          <w:color w:val="222222"/>
          <w:sz w:val="22"/>
          <w:szCs w:val="22"/>
        </w:rPr>
        <w:t xml:space="preserve">A suspected breach is investigated and handled as required by law.</w:t>
      </w:r>
    </w:p>
    <w:p>
      <w:pPr>
        <w:pStyle w:val="Heading2"/>
        <w:spacing w:after="90" w:before="230"/>
      </w:pPr>
      <w:r>
        <w:rPr>
          <w:rFonts w:ascii="Calibri" w:cs="Calibri" w:eastAsia="Calibri" w:hAnsi="Calibri"/>
          <w:b/>
          <w:bCs/>
          <w:color w:val="2C523A"/>
          <w:sz w:val="24"/>
          <w:szCs w:val="24"/>
        </w:rPr>
        <w:t xml:space="preserve">8.10  Financial Management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that protects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its finances so it can meet obligations and continue services, and plans for continuity.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sound financial practices, including timely payroll and payment of obligations.</w:t>
      </w:r>
    </w:p>
    <w:p>
      <w:pPr>
        <w:pStyle w:val="ListParagraph"/>
        <w:numPr>
          <w:ilvl w:val="0"/>
          <w:numId w:val="2"/>
        </w:numPr>
        <w:spacing w:after="70" w:line="274"/>
      </w:pPr>
      <w:r>
        <w:rPr>
          <w:rFonts w:ascii="Calibri" w:cs="Calibri" w:eastAsia="Calibri" w:hAnsi="Calibri"/>
          <w:color w:val="222222"/>
          <w:sz w:val="22"/>
          <w:szCs w:val="22"/>
        </w:rPr>
        <w:t xml:space="preserve">The provider plans for continuity so a disruption does not endanger the people served, including medication continuity.</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that could affect care prompt planning to protect continuity.</w:t>
      </w:r>
    </w:p>
    <w:p>
      <w:pPr>
        <w:pStyle w:val="Heading2"/>
        <w:spacing w:after="90" w:before="230"/>
      </w:pPr>
      <w:r>
        <w:rPr>
          <w:rFonts w:ascii="Calibri" w:cs="Calibri" w:eastAsia="Calibri" w:hAnsi="Calibri"/>
          <w:b/>
          <w:bCs/>
          <w:color w:val="2C523A"/>
          <w:sz w:val="24"/>
          <w:szCs w:val="24"/>
        </w:rPr>
        <w:t xml:space="preserve">8.11  Client Access to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N.C.G.S. 122C</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a person's right to access their records within the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honors requests by persons served to access their records consistent with HIPAA, 42 CFR Part 2, and state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Persons served may request access to their records, and the provider responds within legal timeframes and limits.</w:t>
      </w:r>
    </w:p>
    <w:p>
      <w:pPr>
        <w:pStyle w:val="ListParagraph"/>
        <w:numPr>
          <w:ilvl w:val="0"/>
          <w:numId w:val="2"/>
        </w:numPr>
        <w:spacing w:after="70" w:line="274"/>
      </w:pPr>
      <w:r>
        <w:rPr>
          <w:rFonts w:ascii="Calibri" w:cs="Calibri" w:eastAsia="Calibri" w:hAnsi="Calibri"/>
          <w:color w:val="222222"/>
          <w:sz w:val="22"/>
          <w:szCs w:val="22"/>
        </w:rPr>
        <w:t xml:space="preserve">The provider applies the access rules of HIPAA, Part 2, and 122C, including any clinical limits.</w:t>
      </w:r>
    </w:p>
    <w:p>
      <w:pPr>
        <w:pStyle w:val="ListParagraph"/>
        <w:numPr>
          <w:ilvl w:val="0"/>
          <w:numId w:val="2"/>
        </w:numPr>
        <w:spacing w:after="70" w:line="274"/>
      </w:pPr>
      <w:r>
        <w:rPr>
          <w:rFonts w:ascii="Calibri" w:cs="Calibri" w:eastAsia="Calibri" w:hAnsi="Calibri"/>
          <w:color w:val="222222"/>
          <w:sz w:val="22"/>
          <w:szCs w:val="22"/>
        </w:rPr>
        <w:t xml:space="preserve">Requests and responses are documented.</w:t>
      </w:r>
    </w:p>
    <w:p>
      <w:pPr>
        <w:pStyle w:val="ListParagraph"/>
        <w:numPr>
          <w:ilvl w:val="0"/>
          <w:numId w:val="2"/>
        </w:numPr>
        <w:spacing w:after="70" w:line="274"/>
      </w:pPr>
      <w:r>
        <w:rPr>
          <w:rFonts w:ascii="Calibri" w:cs="Calibri" w:eastAsia="Calibri" w:hAnsi="Calibri"/>
          <w:color w:val="222222"/>
          <w:sz w:val="22"/>
          <w:szCs w:val="22"/>
        </w:rPr>
        <w:t xml:space="preserve">Persons are told how to request access and corrections.</w:t>
      </w:r>
    </w:p>
    <w:p>
      <w:pPr>
        <w:pStyle w:val="Heading2"/>
        <w:spacing w:after="90" w:before="230"/>
      </w:pPr>
      <w:r>
        <w:rPr>
          <w:rFonts w:ascii="Calibri" w:cs="Calibri" w:eastAsia="Calibri" w:hAnsi="Calibri"/>
          <w:b/>
          <w:bCs/>
          <w:color w:val="2C523A"/>
          <w:sz w:val="24"/>
          <w:szCs w:val="24"/>
        </w:rPr>
        <w:t xml:space="preserve">8.12  Cultural Competence and Language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10A NCAC 27G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accessible, culturally responsive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builds cultural competence and language access into its services and workforce.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supports staff cultural competence and provides language access as needed.</w:t>
      </w:r>
    </w:p>
    <w:p>
      <w:pPr>
        <w:pStyle w:val="ListParagraph"/>
        <w:numPr>
          <w:ilvl w:val="0"/>
          <w:numId w:val="2"/>
        </w:numPr>
        <w:spacing w:after="70" w:line="274"/>
      </w:pPr>
      <w:r>
        <w:rPr>
          <w:rFonts w:ascii="Calibri" w:cs="Calibri" w:eastAsia="Calibri" w:hAnsi="Calibri"/>
          <w:color w:val="222222"/>
          <w:sz w:val="22"/>
          <w:szCs w:val="22"/>
        </w:rPr>
        <w:t xml:space="preserve">Services and materials are adapted for the populations served where appropriate.</w:t>
      </w:r>
    </w:p>
    <w:p>
      <w:pPr>
        <w:pStyle w:val="ListParagraph"/>
        <w:numPr>
          <w:ilvl w:val="0"/>
          <w:numId w:val="2"/>
        </w:numPr>
        <w:spacing w:after="70" w:line="274"/>
      </w:pPr>
      <w:r>
        <w:rPr>
          <w:rFonts w:ascii="Calibri" w:cs="Calibri" w:eastAsia="Calibri" w:hAnsi="Calibri"/>
          <w:color w:val="222222"/>
          <w:sz w:val="22"/>
          <w:szCs w:val="22"/>
        </w:rPr>
        <w:t xml:space="preserve">Disparities in access or outcomes are reviewed and addressed.</w:t>
      </w:r>
    </w:p>
    <w:p>
      <w:pPr>
        <w:pStyle w:val="ListParagraph"/>
        <w:numPr>
          <w:ilvl w:val="0"/>
          <w:numId w:val="2"/>
        </w:numPr>
        <w:spacing w:after="70" w:line="274"/>
      </w:pPr>
      <w:r>
        <w:rPr>
          <w:rFonts w:ascii="Calibri" w:cs="Calibri" w:eastAsia="Calibri" w:hAnsi="Calibri"/>
          <w:color w:val="222222"/>
          <w:sz w:val="22"/>
          <w:szCs w:val="22"/>
        </w:rPr>
        <w:t xml:space="preserve">These efforts are part of quality management.</w:t>
      </w:r>
    </w:p>
    <w:p>
      <w:pPr>
        <w:pStyle w:val="Heading2"/>
        <w:spacing w:after="90" w:before="230"/>
      </w:pPr>
      <w:r>
        <w:rPr>
          <w:rFonts w:ascii="Calibri" w:cs="Calibri" w:eastAsia="Calibri" w:hAnsi="Calibri"/>
          <w:b/>
          <w:bCs/>
          <w:color w:val="2C523A"/>
          <w:sz w:val="24"/>
          <w:szCs w:val="24"/>
        </w:rPr>
        <w:t xml:space="preserve">8.13  Marketing and Referral Integrity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Anti-Kickback Statute; Eliminating Kickbacks in Recovery Act; state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market and take referrals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markets truthfully and structures referral relationships to comply with anti-kickback law, including the laws specific to recovery and treatment referrals.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Marketing accurately describes the provider's licensed services and does not mislead.</w:t>
      </w:r>
    </w:p>
    <w:p>
      <w:pPr>
        <w:pStyle w:val="ListParagraph"/>
        <w:numPr>
          <w:ilvl w:val="0"/>
          <w:numId w:val="2"/>
        </w:numPr>
        <w:spacing w:after="70" w:line="274"/>
      </w:pPr>
      <w:r>
        <w:rPr>
          <w:rFonts w:ascii="Calibri" w:cs="Calibri" w:eastAsia="Calibri" w:hAnsi="Calibri"/>
          <w:color w:val="222222"/>
          <w:sz w:val="22"/>
          <w:szCs w:val="22"/>
        </w:rPr>
        <w:t xml:space="preserve">The provider does not pay or receive unlawful remuneration for referrals, consistent with the federal Anti-Kickback Statute and the Eliminating Kickbacks in Recovery Act.</w:t>
      </w:r>
    </w:p>
    <w:p>
      <w:pPr>
        <w:pStyle w:val="ListParagraph"/>
        <w:numPr>
          <w:ilvl w:val="0"/>
          <w:numId w:val="2"/>
        </w:numPr>
        <w:spacing w:after="70" w:line="274"/>
      </w:pPr>
      <w:r>
        <w:rPr>
          <w:rFonts w:ascii="Calibri" w:cs="Calibri" w:eastAsia="Calibri" w:hAnsi="Calibri"/>
          <w:color w:val="222222"/>
          <w:sz w:val="22"/>
          <w:szCs w:val="22"/>
        </w:rPr>
        <w:t xml:space="preserve">Referral relationships preserve the person's choice and are documented.</w:t>
      </w:r>
    </w:p>
    <w:p>
      <w:pPr>
        <w:pStyle w:val="ListParagraph"/>
        <w:numPr>
          <w:ilvl w:val="0"/>
          <w:numId w:val="2"/>
        </w:numPr>
        <w:spacing w:after="70" w:line="274"/>
      </w:pPr>
      <w:r>
        <w:rPr>
          <w:rFonts w:ascii="Calibri" w:cs="Calibri" w:eastAsia="Calibri" w:hAnsi="Calibri"/>
          <w:color w:val="222222"/>
          <w:sz w:val="22"/>
          <w:szCs w:val="22"/>
        </w:rPr>
        <w:t xml:space="preserve">Marketing and referral practices are reviewed for compliance.</w:t>
      </w:r>
    </w:p>
    <w:p>
      <w:pPr>
        <w:pStyle w:val="Heading2"/>
        <w:spacing w:after="90" w:before="230"/>
      </w:pPr>
      <w:r>
        <w:rPr>
          <w:rFonts w:ascii="Calibri" w:cs="Calibri" w:eastAsia="Calibri" w:hAnsi="Calibri"/>
          <w:b/>
          <w:bCs/>
          <w:color w:val="2C523A"/>
          <w:sz w:val="24"/>
          <w:szCs w:val="24"/>
        </w:rPr>
        <w:t xml:space="preserve">8.14  Manual Adoption and Staff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the manual into force and confirm staff understanding.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adopts this manual, makes it available to staff, and documents that staff have received and understand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responsible authority adopts this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DHSR,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and re-acknowledged where appropriate.</w:t>
      </w:r>
    </w:p>
    <w:p>
      <w:pPr>
        <w:pStyle w:val="Heading2"/>
        <w:spacing w:after="90" w:before="230"/>
      </w:pPr>
      <w:r>
        <w:rPr>
          <w:rFonts w:ascii="Calibri" w:cs="Calibri" w:eastAsia="Calibri" w:hAnsi="Calibri"/>
          <w:b/>
          <w:bCs/>
          <w:color w:val="2C523A"/>
          <w:sz w:val="24"/>
          <w:szCs w:val="24"/>
        </w:rPr>
        <w:t xml:space="preserve">8.15  Business Associate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vendors handling protected information to required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vendors and business associates handling protected information meet HIPAA, 42 CFR Part 2,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and, where applicable, qualified service organization agreements are executed with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Vendors meet applicable privacy, security, and program-integrity requirements.</w:t>
      </w:r>
    </w:p>
    <w:p>
      <w:pPr>
        <w:pStyle w:val="ListParagraph"/>
        <w:numPr>
          <w:ilvl w:val="0"/>
          <w:numId w:val="2"/>
        </w:numPr>
        <w:spacing w:after="70" w:line="274"/>
      </w:pPr>
      <w:r>
        <w:rPr>
          <w:rFonts w:ascii="Calibri" w:cs="Calibri" w:eastAsia="Calibri" w:hAnsi="Calibri"/>
          <w:color w:val="222222"/>
          <w:sz w:val="22"/>
          <w:szCs w:val="22"/>
        </w:rPr>
        <w:t xml:space="preserve">Vendor compliance is monitored, and issues are addressed.</w:t>
      </w:r>
    </w:p>
    <w:p>
      <w:pPr>
        <w:pStyle w:val="ListParagraph"/>
        <w:numPr>
          <w:ilvl w:val="0"/>
          <w:numId w:val="2"/>
        </w:numPr>
        <w:spacing w:after="70" w:line="274"/>
      </w:pPr>
      <w:r>
        <w:rPr>
          <w:rFonts w:ascii="Calibri" w:cs="Calibri" w:eastAsia="Calibri" w:hAnsi="Calibri"/>
          <w:color w:val="222222"/>
          <w:sz w:val="22"/>
          <w:szCs w:val="22"/>
        </w:rPr>
        <w:t xml:space="preserve">Agreements and monitoring are documented.</w:t>
      </w:r>
    </w:p>
    <w:p>
      <w:pPr>
        <w:pStyle w:val="Heading2"/>
        <w:spacing w:after="90" w:before="230"/>
      </w:pPr>
      <w:r>
        <w:rPr>
          <w:rFonts w:ascii="Calibri" w:cs="Calibri" w:eastAsia="Calibri" w:hAnsi="Calibri"/>
          <w:b/>
          <w:bCs/>
          <w:color w:val="2C523A"/>
          <w:sz w:val="24"/>
          <w:szCs w:val="24"/>
        </w:rPr>
        <w:t xml:space="preserve">8.16  Emergency Operations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continuity planning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sustain essential care through emergencies and disasters.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emergency operations plan that sustains essential services, especially medication continuity, through disruptions.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identifies people whose safety depends on continued service, especially those in medication-assisted treatment, and plans continuity.</w:t>
      </w:r>
    </w:p>
    <w:p>
      <w:pPr>
        <w:pStyle w:val="ListParagraph"/>
        <w:numPr>
          <w:ilvl w:val="0"/>
          <w:numId w:val="2"/>
        </w:numPr>
        <w:spacing w:after="70" w:line="274"/>
      </w:pPr>
      <w:r>
        <w:rPr>
          <w:rFonts w:ascii="Calibri" w:cs="Calibri" w:eastAsia="Calibri" w:hAnsi="Calibri"/>
          <w:color w:val="222222"/>
          <w:sz w:val="22"/>
          <w:szCs w:val="22"/>
        </w:rPr>
        <w:t xml:space="preserve">The plan addresses staffing, records access, medication access, and communication during disruptions.</w:t>
      </w:r>
    </w:p>
    <w:p>
      <w:pPr>
        <w:pStyle w:val="ListParagraph"/>
        <w:numPr>
          <w:ilvl w:val="0"/>
          <w:numId w:val="2"/>
        </w:numPr>
        <w:spacing w:after="70" w:line="274"/>
      </w:pPr>
      <w:r>
        <w:rPr>
          <w:rFonts w:ascii="Calibri" w:cs="Calibri" w:eastAsia="Calibri" w:hAnsi="Calibri"/>
          <w:color w:val="222222"/>
          <w:sz w:val="22"/>
          <w:szCs w:val="22"/>
        </w:rPr>
        <w:t xml:space="preserve">Staff know their roles, and the plan is exercised and reviewed.</w:t>
      </w:r>
    </w:p>
    <w:p>
      <w:pPr>
        <w:pStyle w:val="ListParagraph"/>
        <w:numPr>
          <w:ilvl w:val="0"/>
          <w:numId w:val="2"/>
        </w:numPr>
        <w:spacing w:after="70" w:line="274"/>
      </w:pPr>
      <w:r>
        <w:rPr>
          <w:rFonts w:ascii="Calibri" w:cs="Calibri" w:eastAsia="Calibri" w:hAnsi="Calibri"/>
          <w:color w:val="222222"/>
          <w:sz w:val="22"/>
          <w:szCs w:val="22"/>
        </w:rPr>
        <w:t xml:space="preserve">Actions during an emergency are documented.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North Carolina and federal authorities on which they rest. N.C.G.S. Chapter 122C and 10A NCAC 27G govern substance use services through the Division of Health Service Regulation; 42 CFR Part 2 governs the confidentiality of substance use records. This is a starting reference, not a complete list — confirm current text and service definitions with DHSR and the applicable boards.</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N.C.G.S. Chapter 122C — Mental Health, Developmental Disabilities, and Substance Abuse Act (licensure, rights, confidentiality).</w:t>
      </w:r>
    </w:p>
    <w:p>
      <w:pPr>
        <w:pStyle w:val="ListParagraph"/>
        <w:numPr>
          <w:ilvl w:val="0"/>
          <w:numId w:val="3"/>
        </w:numPr>
        <w:spacing w:after="60" w:line="274"/>
      </w:pPr>
      <w:r>
        <w:rPr>
          <w:rFonts w:ascii="Calibri" w:cs="Calibri" w:eastAsia="Calibri" w:hAnsi="Calibri"/>
          <w:color w:val="222222"/>
          <w:sz w:val="22"/>
          <w:szCs w:val="22"/>
        </w:rPr>
        <w:t xml:space="preserve">10A NCAC 27G — Rules for MH/DD/SA Facilities and Services (general licensure rules, staff definitions at .0104, physical plant at .0300, and service-specific sections).</w:t>
      </w:r>
    </w:p>
    <w:p>
      <w:pPr>
        <w:pStyle w:val="ListParagraph"/>
        <w:numPr>
          <w:ilvl w:val="0"/>
          <w:numId w:val="3"/>
        </w:numPr>
        <w:spacing w:after="60" w:line="274"/>
      </w:pPr>
      <w:r>
        <w:rPr>
          <w:rFonts w:ascii="Calibri" w:cs="Calibri" w:eastAsia="Calibri" w:hAnsi="Calibri"/>
          <w:color w:val="222222"/>
          <w:sz w:val="22"/>
          <w:szCs w:val="22"/>
        </w:rPr>
        <w:t xml:space="preserve">10A NCAC 27D and 27E — client rights and restrictive interventions; 27F — 24-hour facilities; 27C — procedures and general information.</w:t>
      </w:r>
    </w:p>
    <w:p>
      <w:pPr>
        <w:pStyle w:val="ListParagraph"/>
        <w:numPr>
          <w:ilvl w:val="0"/>
          <w:numId w:val="3"/>
        </w:numPr>
        <w:spacing w:after="60" w:line="274"/>
      </w:pPr>
      <w:r>
        <w:rPr>
          <w:rFonts w:ascii="Calibri" w:cs="Calibri" w:eastAsia="Calibri" w:hAnsi="Calibri"/>
          <w:color w:val="222222"/>
          <w:sz w:val="22"/>
          <w:szCs w:val="22"/>
        </w:rPr>
        <w:t xml:space="preserve">42 CFR Part 2 — federal confidentiality of substance use disorder patient records; 42 CFR Part 8 — federal opioid treatment standards.</w:t>
      </w:r>
    </w:p>
    <w:p>
      <w:pPr>
        <w:pStyle w:val="ListParagraph"/>
        <w:numPr>
          <w:ilvl w:val="0"/>
          <w:numId w:val="3"/>
        </w:numPr>
        <w:spacing w:after="60" w:line="274"/>
      </w:pPr>
      <w:r>
        <w:rPr>
          <w:rFonts w:ascii="Calibri" w:cs="Calibri" w:eastAsia="Calibri" w:hAnsi="Calibri"/>
          <w:color w:val="222222"/>
          <w:sz w:val="22"/>
          <w:szCs w:val="22"/>
        </w:rPr>
        <w:t xml:space="preserve">Article 5C — North Carolina addiction credentials (LCAS, LCAS-A, CADC, CSAC, CCS) through the Addictions Specialist Professional Practice Board.</w:t>
      </w:r>
    </w:p>
    <w:p>
      <w:pPr>
        <w:pStyle w:val="Heading2"/>
        <w:spacing w:after="90" w:before="230"/>
      </w:pPr>
      <w:r>
        <w:rPr>
          <w:rFonts w:ascii="Calibri" w:cs="Calibri" w:eastAsia="Calibri" w:hAnsi="Calibri"/>
          <w:b/>
          <w:bCs/>
          <w:color w:val="2C523A"/>
          <w:sz w:val="24"/>
          <w:szCs w:val="24"/>
        </w:rPr>
        <w:t xml:space="preserve">Key service definitions and sections</w:t>
      </w:r>
    </w:p>
    <w:p>
      <w:pPr>
        <w:pStyle w:val="ListParagraph"/>
        <w:numPr>
          <w:ilvl w:val="0"/>
          <w:numId w:val="3"/>
        </w:numPr>
        <w:spacing w:after="60" w:line="274"/>
      </w:pPr>
      <w:r>
        <w:rPr>
          <w:rFonts w:ascii="Calibri" w:cs="Calibri" w:eastAsia="Calibri" w:hAnsi="Calibri"/>
          <w:color w:val="222222"/>
          <w:sz w:val="22"/>
          <w:szCs w:val="22"/>
        </w:rPr>
        <w:t xml:space="preserve">SAIOP — 10A NCAC 27G .4400 (intensive outpatient).</w:t>
      </w:r>
    </w:p>
    <w:p>
      <w:pPr>
        <w:pStyle w:val="ListParagraph"/>
        <w:numPr>
          <w:ilvl w:val="0"/>
          <w:numId w:val="3"/>
        </w:numPr>
        <w:spacing w:after="60" w:line="274"/>
      </w:pPr>
      <w:r>
        <w:rPr>
          <w:rFonts w:ascii="Calibri" w:cs="Calibri" w:eastAsia="Calibri" w:hAnsi="Calibri"/>
          <w:color w:val="222222"/>
          <w:sz w:val="22"/>
          <w:szCs w:val="22"/>
        </w:rPr>
        <w:t xml:space="preserve">SACOT — 10A NCAC 27G .4500 (comprehensive outpatient, ASAM Level 2.5).</w:t>
      </w:r>
    </w:p>
    <w:p>
      <w:pPr>
        <w:pStyle w:val="ListParagraph"/>
        <w:numPr>
          <w:ilvl w:val="0"/>
          <w:numId w:val="3"/>
        </w:numPr>
        <w:spacing w:after="60" w:line="274"/>
      </w:pPr>
      <w:r>
        <w:rPr>
          <w:rFonts w:ascii="Calibri" w:cs="Calibri" w:eastAsia="Calibri" w:hAnsi="Calibri"/>
          <w:color w:val="222222"/>
          <w:sz w:val="22"/>
          <w:szCs w:val="22"/>
        </w:rPr>
        <w:t xml:space="preserve">Outpatient opioid treatment — 10A NCAC 27G .3600 (with SAMHSA/42 CFR Part 8, DEA, SOTA); operations at .3604.</w:t>
      </w:r>
    </w:p>
    <w:p>
      <w:pPr>
        <w:pStyle w:val="ListParagraph"/>
        <w:numPr>
          <w:ilvl w:val="0"/>
          <w:numId w:val="3"/>
        </w:numPr>
        <w:spacing w:after="60" w:line="274"/>
      </w:pPr>
      <w:r>
        <w:rPr>
          <w:rFonts w:ascii="Calibri" w:cs="Calibri" w:eastAsia="Calibri" w:hAnsi="Calibri"/>
          <w:color w:val="222222"/>
          <w:sz w:val="22"/>
          <w:szCs w:val="22"/>
        </w:rPr>
        <w:t xml:space="preserve">Residential substance abuse treatment/rehabilitation — 10A NCAC 27G .3400 (certificate of need required).</w:t>
      </w:r>
    </w:p>
    <w:p>
      <w:pPr>
        <w:pStyle w:val="ListParagraph"/>
        <w:numPr>
          <w:ilvl w:val="0"/>
          <w:numId w:val="3"/>
        </w:numPr>
        <w:spacing w:after="60" w:line="274"/>
      </w:pPr>
      <w:r>
        <w:rPr>
          <w:rFonts w:ascii="Calibri" w:cs="Calibri" w:eastAsia="Calibri" w:hAnsi="Calibri"/>
          <w:color w:val="222222"/>
          <w:sz w:val="22"/>
          <w:szCs w:val="22"/>
        </w:rPr>
        <w:t xml:space="preserve">Incident reporting — 10A NCAC 27G .0209.</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Licensure &amp; Governance — 122C-22 to 122C-27; 27G .0401-.0406.</w:t>
      </w:r>
    </w:p>
    <w:p>
      <w:pPr>
        <w:pStyle w:val="ListParagraph"/>
        <w:numPr>
          <w:ilvl w:val="0"/>
          <w:numId w:val="3"/>
        </w:numPr>
        <w:spacing w:after="60" w:line="274"/>
      </w:pPr>
      <w:r>
        <w:rPr>
          <w:rFonts w:ascii="Calibri" w:cs="Calibri" w:eastAsia="Calibri" w:hAnsi="Calibri"/>
          <w:color w:val="222222"/>
          <w:sz w:val="22"/>
          <w:szCs w:val="22"/>
        </w:rPr>
        <w:t xml:space="preserve">Section 2 Client Rights &amp; Confidentiality — 122C Article 3; 27D; 27E; 42 CFR Part 2; HIPAA.</w:t>
      </w:r>
    </w:p>
    <w:p>
      <w:pPr>
        <w:pStyle w:val="ListParagraph"/>
        <w:numPr>
          <w:ilvl w:val="0"/>
          <w:numId w:val="3"/>
        </w:numPr>
        <w:spacing w:after="60" w:line="274"/>
      </w:pPr>
      <w:r>
        <w:rPr>
          <w:rFonts w:ascii="Calibri" w:cs="Calibri" w:eastAsia="Calibri" w:hAnsi="Calibri"/>
          <w:color w:val="222222"/>
          <w:sz w:val="22"/>
          <w:szCs w:val="22"/>
        </w:rPr>
        <w:t xml:space="preserve">Section 3 Screening, Admission, Assessment &amp; PCP — 27G and service definitions; ASAM criteria.</w:t>
      </w:r>
    </w:p>
    <w:p>
      <w:pPr>
        <w:pStyle w:val="ListParagraph"/>
        <w:numPr>
          <w:ilvl w:val="0"/>
          <w:numId w:val="3"/>
        </w:numPr>
        <w:spacing w:after="60" w:line="274"/>
      </w:pPr>
      <w:r>
        <w:rPr>
          <w:rFonts w:ascii="Calibri" w:cs="Calibri" w:eastAsia="Calibri" w:hAnsi="Calibri"/>
          <w:color w:val="222222"/>
          <w:sz w:val="22"/>
          <w:szCs w:val="22"/>
        </w:rPr>
        <w:t xml:space="preserve">Section 4 Clinical Services &amp; Treatment — 27G .3400/.3600/.4400/.4500 and other service definitions.</w:t>
      </w:r>
    </w:p>
    <w:p>
      <w:pPr>
        <w:pStyle w:val="ListParagraph"/>
        <w:numPr>
          <w:ilvl w:val="0"/>
          <w:numId w:val="3"/>
        </w:numPr>
        <w:spacing w:after="60" w:line="274"/>
      </w:pPr>
      <w:r>
        <w:rPr>
          <w:rFonts w:ascii="Calibri" w:cs="Calibri" w:eastAsia="Calibri" w:hAnsi="Calibri"/>
          <w:color w:val="222222"/>
          <w:sz w:val="22"/>
          <w:szCs w:val="22"/>
        </w:rPr>
        <w:t xml:space="preserve">Section 5 Personnel, Credentials &amp; Supervision — 27G .0104; Article 5C; Health Care Personnel Registry.</w:t>
      </w:r>
    </w:p>
    <w:p>
      <w:pPr>
        <w:pStyle w:val="ListParagraph"/>
        <w:numPr>
          <w:ilvl w:val="0"/>
          <w:numId w:val="3"/>
        </w:numPr>
        <w:spacing w:after="60" w:line="274"/>
      </w:pPr>
      <w:r>
        <w:rPr>
          <w:rFonts w:ascii="Calibri" w:cs="Calibri" w:eastAsia="Calibri" w:hAnsi="Calibri"/>
          <w:color w:val="222222"/>
          <w:sz w:val="22"/>
          <w:szCs w:val="22"/>
        </w:rPr>
        <w:t xml:space="preserve">Section 6 Medication &amp; Opioid Treatment — 27G .3600/.3604; 42 CFR Part 8; DEA; SOTA.</w:t>
      </w:r>
    </w:p>
    <w:p>
      <w:pPr>
        <w:pStyle w:val="ListParagraph"/>
        <w:numPr>
          <w:ilvl w:val="0"/>
          <w:numId w:val="3"/>
        </w:numPr>
        <w:spacing w:after="60" w:line="274"/>
      </w:pPr>
      <w:r>
        <w:rPr>
          <w:rFonts w:ascii="Calibri" w:cs="Calibri" w:eastAsia="Calibri" w:hAnsi="Calibri"/>
          <w:color w:val="222222"/>
          <w:sz w:val="22"/>
          <w:szCs w:val="22"/>
        </w:rPr>
        <w:t xml:space="preserve">Section 7 Health, Safety &amp; Incident Management — 27G .0209; 27E; 27G .0300.</w:t>
      </w:r>
    </w:p>
    <w:p>
      <w:pPr>
        <w:pStyle w:val="ListParagraph"/>
        <w:numPr>
          <w:ilvl w:val="0"/>
          <w:numId w:val="3"/>
        </w:numPr>
        <w:spacing w:after="60" w:line="274"/>
      </w:pPr>
      <w:r>
        <w:rPr>
          <w:rFonts w:ascii="Calibri" w:cs="Calibri" w:eastAsia="Calibri" w:hAnsi="Calibri"/>
          <w:color w:val="222222"/>
          <w:sz w:val="22"/>
          <w:szCs w:val="22"/>
        </w:rPr>
        <w:t xml:space="preserve">Section 8 Quality, Compliance &amp; Business Operations — 27G; NC Medicaid and LME/MCO requirements; program integrity.</w:t>
      </w:r>
    </w:p>
    <w:p>
      <w:pPr>
        <w:spacing w:after="140" w:before="0" w:line="278"/>
      </w:pPr>
      <w:r>
        <w:rPr>
          <w:rFonts w:ascii="Calibri" w:cs="Calibri" w:eastAsia="Calibri" w:hAnsi="Calibri"/>
          <w:b w:val="false"/>
          <w:bCs w:val="false"/>
          <w:i w:val="false"/>
          <w:iCs w:val="false"/>
          <w:color w:val="222222"/>
          <w:sz w:val="22"/>
          <w:szCs w:val="22"/>
        </w:rPr>
        <w:t xml:space="preserve">Oversight roles: DHSR Mental Health Licensure and Certification Section licenses and inspects; DMHDDSUS sets service definitions and policy; the LME/MCO or Tailored Plan contracts, authorizes, and receives incident and quality reporting; the Addictions Specialist Professional Practice Board and other licensing boards credential clinical staff; and SAMHSA, DEA, and the State Opioid Treatment Authority govern opioid treatment.</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North Carolina substance use provider typically keeps and reports. Use it as a working checklist and confirm the specifics against 10A NCAC 27G, the service definitions, and your LME/MCO; it does not replace them.</w:t>
      </w:r>
    </w:p>
    <w:p>
      <w:pPr>
        <w:pStyle w:val="Heading2"/>
        <w:spacing w:after="90" w:before="230"/>
      </w:pPr>
      <w:r>
        <w:rPr>
          <w:rFonts w:ascii="Calibri" w:cs="Calibri" w:eastAsia="Calibri" w:hAnsi="Calibri"/>
          <w:b/>
          <w:bCs/>
          <w:color w:val="2C523A"/>
          <w:sz w:val="24"/>
          <w:szCs w:val="24"/>
        </w:rPr>
        <w:t xml:space="preserve">Keep for the provider</w:t>
      </w:r>
    </w:p>
    <w:p>
      <w:pPr>
        <w:pStyle w:val="ListParagraph"/>
        <w:numPr>
          <w:ilvl w:val="0"/>
          <w:numId w:val="3"/>
        </w:numPr>
        <w:spacing w:after="60" w:line="274"/>
      </w:pPr>
      <w:r>
        <w:rPr>
          <w:rFonts w:ascii="Calibri" w:cs="Calibri" w:eastAsia="Calibri" w:hAnsi="Calibri"/>
          <w:color w:val="222222"/>
          <w:sz w:val="22"/>
          <w:szCs w:val="22"/>
        </w:rPr>
        <w:t xml:space="preserve">Current DHSR license for each service and site.</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with annual review dates.</w:t>
      </w:r>
    </w:p>
    <w:p>
      <w:pPr>
        <w:pStyle w:val="ListParagraph"/>
        <w:numPr>
          <w:ilvl w:val="0"/>
          <w:numId w:val="3"/>
        </w:numPr>
        <w:spacing w:after="60" w:line="274"/>
      </w:pPr>
      <w:r>
        <w:rPr>
          <w:rFonts w:ascii="Calibri" w:cs="Calibri" w:eastAsia="Calibri" w:hAnsi="Calibri"/>
          <w:color w:val="222222"/>
          <w:sz w:val="22"/>
          <w:szCs w:val="22"/>
        </w:rPr>
        <w:t xml:space="preserve">Certificate of need and LME/MCO letters of support where applicable.</w:t>
      </w:r>
    </w:p>
    <w:p>
      <w:pPr>
        <w:pStyle w:val="ListParagraph"/>
        <w:numPr>
          <w:ilvl w:val="0"/>
          <w:numId w:val="3"/>
        </w:numPr>
        <w:spacing w:after="60" w:line="274"/>
      </w:pPr>
      <w:r>
        <w:rPr>
          <w:rFonts w:ascii="Calibri" w:cs="Calibri" w:eastAsia="Calibri" w:hAnsi="Calibri"/>
          <w:color w:val="222222"/>
          <w:sz w:val="22"/>
          <w:szCs w:val="22"/>
        </w:rPr>
        <w:t xml:space="preserve">For opioid treatment: SOTA approval, SAMHSA certification, DEA registration, accreditation, and the diversion control plan.</w:t>
      </w:r>
    </w:p>
    <w:p>
      <w:pPr>
        <w:pStyle w:val="ListParagraph"/>
        <w:numPr>
          <w:ilvl w:val="0"/>
          <w:numId w:val="3"/>
        </w:numPr>
        <w:spacing w:after="60" w:line="274"/>
      </w:pPr>
      <w:r>
        <w:rPr>
          <w:rFonts w:ascii="Calibri" w:cs="Calibri" w:eastAsia="Calibri" w:hAnsi="Calibri"/>
          <w:color w:val="222222"/>
          <w:sz w:val="22"/>
          <w:szCs w:val="22"/>
        </w:rPr>
        <w:t xml:space="preserve">Inspection results and plans of correction.</w:t>
      </w:r>
    </w:p>
    <w:p>
      <w:pPr>
        <w:pStyle w:val="ListParagraph"/>
        <w:numPr>
          <w:ilvl w:val="0"/>
          <w:numId w:val="3"/>
        </w:numPr>
        <w:spacing w:after="60" w:line="274"/>
      </w:pPr>
      <w:r>
        <w:rPr>
          <w:rFonts w:ascii="Calibri" w:cs="Calibri" w:eastAsia="Calibri" w:hAnsi="Calibri"/>
          <w:color w:val="222222"/>
          <w:sz w:val="22"/>
          <w:szCs w:val="22"/>
        </w:rPr>
        <w:t xml:space="preserve">LME/MCO or Tailored Plan contract and credentialing documentation.</w:t>
      </w:r>
    </w:p>
    <w:p>
      <w:pPr>
        <w:pStyle w:val="Heading2"/>
        <w:spacing w:after="90" w:before="230"/>
      </w:pPr>
      <w:r>
        <w:rPr>
          <w:rFonts w:ascii="Calibri" w:cs="Calibri" w:eastAsia="Calibri" w:hAnsi="Calibri"/>
          <w:b/>
          <w:bCs/>
          <w:color w:val="2C523A"/>
          <w:sz w:val="24"/>
          <w:szCs w:val="24"/>
        </w:rPr>
        <w:t xml:space="preserve">Keep on each person served</w:t>
      </w:r>
    </w:p>
    <w:p>
      <w:pPr>
        <w:pStyle w:val="ListParagraph"/>
        <w:numPr>
          <w:ilvl w:val="0"/>
          <w:numId w:val="3"/>
        </w:numPr>
        <w:spacing w:after="60" w:line="274"/>
      </w:pPr>
      <w:r>
        <w:rPr>
          <w:rFonts w:ascii="Calibri" w:cs="Calibri" w:eastAsia="Calibri" w:hAnsi="Calibri"/>
          <w:color w:val="222222"/>
          <w:sz w:val="22"/>
          <w:szCs w:val="22"/>
        </w:rPr>
        <w:t xml:space="preserve">Comprehensive clinical assessment and ASAM level-of-care determination.</w:t>
      </w:r>
    </w:p>
    <w:p>
      <w:pPr>
        <w:pStyle w:val="ListParagraph"/>
        <w:numPr>
          <w:ilvl w:val="0"/>
          <w:numId w:val="3"/>
        </w:numPr>
        <w:spacing w:after="60" w:line="274"/>
      </w:pPr>
      <w:r>
        <w:rPr>
          <w:rFonts w:ascii="Calibri" w:cs="Calibri" w:eastAsia="Calibri" w:hAnsi="Calibri"/>
          <w:color w:val="222222"/>
          <w:sz w:val="22"/>
          <w:szCs w:val="22"/>
        </w:rPr>
        <w:t xml:space="preserve">Person-centered plan and reviews.</w:t>
      </w:r>
    </w:p>
    <w:p>
      <w:pPr>
        <w:pStyle w:val="ListParagraph"/>
        <w:numPr>
          <w:ilvl w:val="0"/>
          <w:numId w:val="3"/>
        </w:numPr>
        <w:spacing w:after="60" w:line="274"/>
      </w:pPr>
      <w:r>
        <w:rPr>
          <w:rFonts w:ascii="Calibri" w:cs="Calibri" w:eastAsia="Calibri" w:hAnsi="Calibri"/>
          <w:color w:val="222222"/>
          <w:sz w:val="22"/>
          <w:szCs w:val="22"/>
        </w:rPr>
        <w:t xml:space="preserve">Service and counseling documentation, and medication records where applicable.</w:t>
      </w:r>
    </w:p>
    <w:p>
      <w:pPr>
        <w:pStyle w:val="ListParagraph"/>
        <w:numPr>
          <w:ilvl w:val="0"/>
          <w:numId w:val="3"/>
        </w:numPr>
        <w:spacing w:after="60" w:line="274"/>
      </w:pPr>
      <w:r>
        <w:rPr>
          <w:rFonts w:ascii="Calibri" w:cs="Calibri" w:eastAsia="Calibri" w:hAnsi="Calibri"/>
          <w:color w:val="222222"/>
          <w:sz w:val="22"/>
          <w:szCs w:val="22"/>
        </w:rPr>
        <w:t xml:space="preserve">Consents (including valid 42 CFR Part 2 consents) and rights acknowledgments.</w:t>
      </w:r>
    </w:p>
    <w:p>
      <w:pPr>
        <w:pStyle w:val="ListParagraph"/>
        <w:numPr>
          <w:ilvl w:val="0"/>
          <w:numId w:val="3"/>
        </w:numPr>
        <w:spacing w:after="60" w:line="274"/>
      </w:pPr>
      <w:r>
        <w:rPr>
          <w:rFonts w:ascii="Calibri" w:cs="Calibri" w:eastAsia="Calibri" w:hAnsi="Calibri"/>
          <w:color w:val="222222"/>
          <w:sz w:val="22"/>
          <w:szCs w:val="22"/>
        </w:rPr>
        <w:t xml:space="preserve">Incident documentation, drug-testing results, and discharge/continuing-care plan.</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License and credential verification (LCAS, LCAS-A, CADC, CSAC, CCS; QP/AP status).</w:t>
      </w:r>
    </w:p>
    <w:p>
      <w:pPr>
        <w:pStyle w:val="ListParagraph"/>
        <w:numPr>
          <w:ilvl w:val="0"/>
          <w:numId w:val="3"/>
        </w:numPr>
        <w:spacing w:after="60" w:line="274"/>
      </w:pPr>
      <w:r>
        <w:rPr>
          <w:rFonts w:ascii="Calibri" w:cs="Calibri" w:eastAsia="Calibri" w:hAnsi="Calibri"/>
          <w:color w:val="222222"/>
          <w:sz w:val="22"/>
          <w:szCs w:val="22"/>
        </w:rPr>
        <w:t xml:space="preserve">Criminal background and Health Care Personnel Registry checks.</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clinical supervision records.</w:t>
      </w:r>
    </w:p>
    <w:p>
      <w:pPr>
        <w:pStyle w:val="Heading2"/>
        <w:spacing w:after="90" w:before="230"/>
      </w:pPr>
      <w:r>
        <w:rPr>
          <w:rFonts w:ascii="Calibri" w:cs="Calibri" w:eastAsia="Calibri" w:hAnsi="Calibri"/>
          <w:b/>
          <w:bCs/>
          <w:color w:val="2C523A"/>
          <w:sz w:val="24"/>
          <w:szCs w:val="24"/>
        </w:rPr>
        <w:t xml:space="preserve">Report</w:t>
      </w:r>
    </w:p>
    <w:p>
      <w:pPr>
        <w:pStyle w:val="ListParagraph"/>
        <w:numPr>
          <w:ilvl w:val="0"/>
          <w:numId w:val="3"/>
        </w:numPr>
        <w:spacing w:after="60" w:line="274"/>
      </w:pPr>
      <w:r>
        <w:rPr>
          <w:rFonts w:ascii="Calibri" w:cs="Calibri" w:eastAsia="Calibri" w:hAnsi="Calibri"/>
          <w:color w:val="222222"/>
          <w:sz w:val="22"/>
          <w:szCs w:val="22"/>
        </w:rPr>
        <w:t xml:space="preserve">Incidents — including deaths, serious injuries, allegations of abuse/neglect/exploitation, and medication errors — to DHSR and the LME/MCO within required timeframes (27G .0209).</w:t>
      </w:r>
    </w:p>
    <w:p>
      <w:pPr>
        <w:pStyle w:val="ListParagraph"/>
        <w:numPr>
          <w:ilvl w:val="0"/>
          <w:numId w:val="3"/>
        </w:numPr>
        <w:spacing w:after="60" w:line="274"/>
      </w:pPr>
      <w:r>
        <w:rPr>
          <w:rFonts w:ascii="Calibri" w:cs="Calibri" w:eastAsia="Calibri" w:hAnsi="Calibri"/>
          <w:color w:val="222222"/>
          <w:sz w:val="22"/>
          <w:szCs w:val="22"/>
        </w:rPr>
        <w:t xml:space="preserve">Quality data to the LME/MCO as required.</w:t>
      </w:r>
    </w:p>
    <w:p>
      <w:pPr>
        <w:pStyle w:val="ListParagraph"/>
        <w:numPr>
          <w:ilvl w:val="0"/>
          <w:numId w:val="3"/>
        </w:numPr>
        <w:spacing w:after="60" w:line="274"/>
      </w:pPr>
      <w:r>
        <w:rPr>
          <w:rFonts w:ascii="Calibri" w:cs="Calibri" w:eastAsia="Calibri" w:hAnsi="Calibri"/>
          <w:color w:val="222222"/>
          <w:sz w:val="22"/>
          <w:szCs w:val="22"/>
        </w:rPr>
        <w:t xml:space="preserve">Diversion, disciplinary, and licensing matters to the applicable boards and authorities as required.</w:t>
      </w:r>
    </w:p>
    <w:p>
      <w:pPr>
        <w:pStyle w:val="ListParagraph"/>
        <w:numPr>
          <w:ilvl w:val="0"/>
          <w:numId w:val="3"/>
        </w:numPr>
        <w:spacing w:after="60" w:line="274"/>
      </w:pPr>
      <w:r>
        <w:rPr>
          <w:rFonts w:ascii="Calibri" w:cs="Calibri" w:eastAsia="Calibri" w:hAnsi="Calibri"/>
          <w:color w:val="222222"/>
          <w:sz w:val="22"/>
          <w:szCs w:val="22"/>
        </w:rPr>
        <w:t xml:space="preserve">Suspected fraud, waste, and abuse through the compliance process.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provider's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DHSR license renewal — licenses expire at the end of the calendar year; renew through the Enterprise System.</w:t>
      </w:r>
    </w:p>
    <w:p>
      <w:pPr>
        <w:pStyle w:val="ListParagraph"/>
        <w:numPr>
          <w:ilvl w:val="0"/>
          <w:numId w:val="3"/>
        </w:numPr>
        <w:spacing w:after="60" w:line="274"/>
      </w:pPr>
      <w:r>
        <w:rPr>
          <w:rFonts w:ascii="Calibri" w:cs="Calibri" w:eastAsia="Calibri" w:hAnsi="Calibri"/>
          <w:color w:val="222222"/>
          <w:sz w:val="22"/>
          <w:szCs w:val="22"/>
        </w:rPr>
        <w:t xml:space="preserve">For opioid treatment: SOTA, SAMHSA, DEA, and accreditation renewals, and diversion control plan review.</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rule changes.</w:t>
      </w:r>
    </w:p>
    <w:p>
      <w:pPr>
        <w:pStyle w:val="ListParagraph"/>
        <w:numPr>
          <w:ilvl w:val="0"/>
          <w:numId w:val="3"/>
        </w:numPr>
        <w:spacing w:after="60" w:line="274"/>
      </w:pPr>
      <w:r>
        <w:rPr>
          <w:rFonts w:ascii="Calibri" w:cs="Calibri" w:eastAsia="Calibri" w:hAnsi="Calibri"/>
          <w:color w:val="222222"/>
          <w:sz w:val="22"/>
          <w:szCs w:val="22"/>
        </w:rPr>
        <w:t xml:space="preserve">Staff license and credential renewals and continuing education — tracked and confirmed.</w:t>
      </w:r>
    </w:p>
    <w:p>
      <w:pPr>
        <w:pStyle w:val="ListParagraph"/>
        <w:numPr>
          <w:ilvl w:val="0"/>
          <w:numId w:val="3"/>
        </w:numPr>
        <w:spacing w:after="60" w:line="274"/>
      </w:pPr>
      <w:r>
        <w:rPr>
          <w:rFonts w:ascii="Calibri" w:cs="Calibri" w:eastAsia="Calibri" w:hAnsi="Calibri"/>
          <w:color w:val="222222"/>
          <w:sz w:val="22"/>
          <w:szCs w:val="22"/>
        </w:rPr>
        <w:t xml:space="preserve">Criminal background and Health Care Personnel Registry rechecks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restrictive-intervention re-certification — per policy.</w:t>
      </w:r>
    </w:p>
    <w:p>
      <w:pPr>
        <w:pStyle w:val="ListParagraph"/>
        <w:numPr>
          <w:ilvl w:val="0"/>
          <w:numId w:val="3"/>
        </w:numPr>
        <w:spacing w:after="60" w:line="274"/>
      </w:pPr>
      <w:r>
        <w:rPr>
          <w:rFonts w:ascii="Calibri" w:cs="Calibri" w:eastAsia="Calibri" w:hAnsi="Calibri"/>
          <w:color w:val="222222"/>
          <w:sz w:val="22"/>
          <w:szCs w:val="22"/>
        </w:rPr>
        <w:t xml:space="preserve">LME/MCO credentialing/recredentialing and Medicaid revalidation.</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incidents, grievances, outcomes, and audits — on a regular cycle.</w:t>
      </w:r>
    </w:p>
    <w:p>
      <w:pPr>
        <w:pStyle w:val="ListParagraph"/>
        <w:numPr>
          <w:ilvl w:val="0"/>
          <w:numId w:val="3"/>
        </w:numPr>
        <w:spacing w:after="60" w:line="274"/>
      </w:pPr>
      <w:r>
        <w:rPr>
          <w:rFonts w:ascii="Calibri" w:cs="Calibri" w:eastAsia="Calibri" w:hAnsi="Calibri"/>
          <w:color w:val="222222"/>
          <w:sz w:val="22"/>
          <w:szCs w:val="22"/>
        </w:rPr>
        <w:t xml:space="preserve">Documentation and billing audits — on a regular cycle.</w:t>
      </w:r>
    </w:p>
    <w:p>
      <w:pPr>
        <w:pStyle w:val="ListParagraph"/>
        <w:numPr>
          <w:ilvl w:val="0"/>
          <w:numId w:val="3"/>
        </w:numPr>
        <w:spacing w:after="60" w:line="274"/>
      </w:pPr>
      <w:r>
        <w:rPr>
          <w:rFonts w:ascii="Calibri" w:cs="Calibri" w:eastAsia="Calibri" w:hAnsi="Calibri"/>
          <w:color w:val="222222"/>
          <w:sz w:val="22"/>
          <w:szCs w:val="22"/>
        </w:rPr>
        <w:t xml:space="preserve">Emergency drills and facility safety inspections — per service and setting.</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provider on the effective date shown on the cover page and is reviewed at least annually and whenever the governing rules change. It is a customizable framework based on North Carolina rules current at the time of preparation and is not legal advice. The provider is responsible for verifying current requirements with the North Carolina Division of Health Service Regulation, for confirming service definitions, credentialing, and payer rules with the applicable boards and its Local Management Entity/Managed Care Organization, and for tailoring these policies to its services, program,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Substance Use Disorder Services P&amp;P Manual · North Carolina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Substance Use Disorder Services Policy &amp; Procedure Manual — North Carolina</dc:title>
  <dc:creator>PolicyReady</dc:creator>
  <cp:lastModifiedBy>Un-named</cp:lastModifiedBy>
  <cp:revision>1</cp:revision>
  <dcterms:created xsi:type="dcterms:W3CDTF">2026-07-19T15:40:57.153Z</dcterms:created>
  <dcterms:modified xsi:type="dcterms:W3CDTF">2026-07-19T15:40:57.153Z</dcterms:modified>
</cp:coreProperties>
</file>

<file path=docProps/custom.xml><?xml version="1.0" encoding="utf-8"?>
<Properties xmlns="http://schemas.openxmlformats.org/officeDocument/2006/custom-properties" xmlns:vt="http://schemas.openxmlformats.org/officeDocument/2006/docPropsVTypes"/>
</file>