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00"/>
        <w:jc w:val="center"/>
        <w:rPr/>
      </w:pPr>
      <w:r>
        <w:rPr>
          <w:rFonts w:eastAsia="Calibri" w:cs="Calibri"/>
          <w:b/>
          <w:bCs/>
          <w:i w:val="false"/>
          <w:iCs w:val="false"/>
          <w:color w:val="3E5871"/>
          <w:sz w:val="26"/>
          <w:szCs w:val="26"/>
        </w:rPr>
        <w:t>[PROGRAM NAME]</w:t>
      </w:r>
    </w:p>
    <w:p>
      <w:pPr>
        <w:pStyle w:val="Normal"/>
        <w:spacing w:before="120" w:after="200"/>
        <w:jc w:val="center"/>
        <w:rPr/>
      </w:pPr>
      <w:r>
        <w:rPr>
          <w:rFonts w:eastAsia="Calibri" w:cs="Calibri"/>
          <w:b/>
          <w:bCs/>
          <w:i w:val="false"/>
          <w:iCs w:val="false"/>
          <w:color w:val="1F3A5F"/>
          <w:sz w:val="46"/>
          <w:szCs w:val="46"/>
        </w:rPr>
        <w:t>Policy &amp; Procedure Manual</w:t>
      </w:r>
    </w:p>
    <w:p>
      <w:pPr>
        <w:pStyle w:val="Normal"/>
        <w:spacing w:before="60" w:after="20"/>
        <w:jc w:val="center"/>
        <w:rPr/>
      </w:pPr>
      <w:r>
        <w:rPr>
          <w:rFonts w:eastAsia="Calibri" w:cs="Calibri"/>
          <w:b w:val="false"/>
          <w:bCs w:val="false"/>
          <w:i/>
          <w:iCs/>
          <w:color w:val="3E5871"/>
          <w:sz w:val="24"/>
          <w:szCs w:val="24"/>
        </w:rPr>
        <w:t>Outpatient Community Mental Health (Oregon)</w:t>
      </w:r>
    </w:p>
    <w:p>
      <w:pPr>
        <w:pStyle w:val="Normal"/>
        <w:spacing w:before="0" w:after="200"/>
        <w:jc w:val="center"/>
        <w:rPr/>
      </w:pPr>
      <w:r>
        <w:rPr>
          <w:rFonts w:eastAsia="Calibri" w:cs="Calibri"/>
          <w:b w:val="false"/>
          <w:bCs w:val="false"/>
          <w:i w:val="false"/>
          <w:iCs w:val="false"/>
          <w:color w:val="555555"/>
          <w:sz w:val="20"/>
          <w:szCs w:val="20"/>
        </w:rPr>
        <w:t>Built to OAR 309-008 (Certificate of Approval) and OAR 309-019 (Outpatient Behavioral Health Services), certified by the Oregon Health Authority, Health Systems Division</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pBdr>
          <w:bottom w:val="single" w:sz="8" w:space="1" w:color="9DB1C7"/>
        </w:pBdr>
        <w:spacing w:before="100" w:after="140"/>
        <w:rPr/>
      </w:pPr>
      <w:r>
        <w:rPr/>
      </w:r>
    </w:p>
    <w:p>
      <w:pPr>
        <w:pStyle w:val="Normal"/>
        <w:spacing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 Oregon Health Authority reviewers expect policies that reference OAR chapter 309, divisions 008 and 019 specifically — generic or other-state policies are inadequate.</w:t>
      </w:r>
    </w:p>
    <w:p>
      <w:pPr>
        <w:pStyle w:val="Normal"/>
        <w:spacing w:before="0" w:after="20"/>
        <w:jc w:val="center"/>
        <w:rPr/>
      </w:pPr>
      <w:r>
        <w:rPr>
          <w:rFonts w:eastAsia="Calibri" w:cs="Calibri"/>
          <w:b w:val="false"/>
          <w:bCs w:val="false"/>
          <w:i w:val="false"/>
          <w:iCs w:val="false"/>
          <w:color w:val="1A1A1A"/>
          <w:sz w:val="21"/>
          <w:szCs w:val="21"/>
        </w:rPr>
        <w:t>Approved By: [Administrator Name]</w:t>
      </w:r>
    </w:p>
    <w:p>
      <w:pPr>
        <w:pStyle w:val="Normal"/>
        <w:spacing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[Program Name] operates in compliance with the following Oregon authorities, which form the basis for this manual. This organization is an outpatient behavioral health provider certified by the Oregon Health Authority (OHA), Health Systems Division, to provide outpatient community mental health services for children and adults under a Certificate of Approval issued under OAR chapter 309, division 008, and it delivers those services under the outpatient behavioral health service delivery rules at OAR chapter 309, division 019:</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Certificate of Approval requirements at OAR 309-008-0100 to 309-008-1600, which govern the application, initial certification, renewal, review, conditions, variances, and plan-of-correction process for behavioral health treatment providers certified by the Oregon Health Authority, Health Systems Division.</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outpatient behavioral health service delivery rules at OAR 309-019-0100 to 0220, which set the standards for outpatient community mental health services for children and adults (and, under the same integrated rule, outpatient substance use disorder and problem gambling services) — covering individual rights, entry and assessment, service planning and service notes, staff qualifications and clinical supervision, and quality.</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statutory criteria at ORS 430.637 for a certificate of approval issued to a mental health or substance use disorder treatment provider, together with ORS 430.640, 413.042, and 161.390, and the rights of persons receiving services under ORS 430.205 to 430.210.</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SCOPE: this program provides outpatient community mental health services for children and adults —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Staff qualifications and clinical supervision: services are delivered by qualified staff — Qualified Mental Health Professionals and Associates under OAR 309-019-0125 (a QMHA practices under the direct supervision of a QMHP), licensed clinicians such as psychologists, professional counselors, clinical social workers, and marriage and family therapists, licensed medical practitioners for services within their license, and certified peer, family, and youth support staff under OAR chapter 410, division 180 — all under the oversight of a qualified Clinical Supervisor.</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Criminal records checks: staff, volunteers, and others in covered positions clear the criminal records check conducted through the Oregon Background Check Unit under OAR 407-007 (and ORS 181A / 181.533 to 181.575) before unsupervised contact with individuals; the program engages only those approved.</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Individual rights and confidentiality: each individual receives the rights guaranteed under ORS 430.210 and the Division's rules and a way to grieve without reprisal; mental health records are protected under HIPAA and ORS 179.505, with special attention to the rules for minors (including consent to certain outpatient mental health services under ORS 109.675) and family involvement, and any substance use disorder records the program holds are additionally protected under 42 CFR Part 2.</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Clinical services and documentation: services follow a comprehensive mental health assessment and level-of-need determination, an individualized service plan developed with the individual and, for a child, the family, and timely service notes documenting services and progress; the program coordinates care — including with schools and child-serving systems for children — uses warm handoffs, coordinates psychiatric medication, and plans for discharge and continuing support.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Reporting and safety: staff are mandatory reporters and report suspected abuse of an adult with mental illness under OAR 407-045 and ORS 124, and child abuse under ORS 419B, through the statewide reporting line at 1-855-503-7233 (SAFE), with 911 for emergencies; the program reports incidents and critical incidents, screens for and responds to suicide and crisis risk (including the 988 Suicide and Crisis Lifeline), does not use seclusion or restraint in outpatient services, follows infection-control precautions, and maintains an emergency and disaster plan for Oregon hazards (wildfire and smoke, winter and ice storms, earthquake, flooding, extreme heat, and power outages).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Payment, quality, and business requirements: where the program participates in the Oregon Health Plan it coordinates with the individual's coordinated care organization and bills under OAR 410-120 and 410-172 for documented, covered services; it operates a Quality Assessment and Performance Improvement process; and it maintains business registration, insurance, records and their retention, and HIPAA privacy and security. This manual provides general information and is not legal advice; verify current statute, rule, and payer requirements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Administrator reviews this manual at least annually and upon any change to an applicable rule,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Certificate of Approval &amp; Administration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Individual Rights, Entry &amp; Confidentiality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Credentialing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Rights Protection &amp; Incidents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Records, Quality &amp; Compliance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Certificate of Approval &amp; Administration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Certificate of Approval &amp; Regulatory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Governing Authority &amp; Organizational Provider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Program Administrator &amp; Clinical Supervisor</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&amp; Service Delivery Locations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Policies, Procedures &amp; Rule Compliance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Oregon Health Plan, CCO Participation &amp; Fees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Variances, Conditions &amp; Plan of Correction</w:t>
            </w:r>
          </w:p>
        </w:tc>
      </w:tr>
    </w:tbl>
    <w:p>
      <w:pPr>
        <w:pStyle w:val="Normal"/>
        <w:spacing w:before="140" w:after="60"/>
        <w:rPr/>
      </w:pPr>
      <w:r>
        <w:rPr>
          <w:rFonts w:eastAsia="Calibri" w:cs="Calibri"/>
          <w:b/>
          <w:bCs/>
          <w:i w:val="false"/>
          <w:iCs w:val="false"/>
          <w:color w:val="1F3A5F"/>
          <w:sz w:val="22"/>
          <w:szCs w:val="22"/>
        </w:rPr>
        <w:t>Section 2 — Individual Rights, Entry &amp; Confidentiality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Complaints, Grievances &amp; Appeals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of Mental Health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Entry, Screening &amp; Eligibility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Mental Health Assessment &amp; Level of Need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Nondiscrimination &amp; Culturally Responsive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Informed Consent to Treatment</w:t>
            </w:r>
          </w:p>
        </w:tc>
      </w:tr>
    </w:tbl>
    <w:p>
      <w:pPr>
        <w:pStyle w:val="Normal"/>
        <w:spacing w:before="140" w:after="60"/>
        <w:rPr/>
      </w:pPr>
      <w:r>
        <w:rPr>
          <w:rFonts w:eastAsia="Calibri" w:cs="Calibri"/>
          <w:b/>
          <w:bCs/>
          <w:i w:val="false"/>
          <w:iCs w:val="false"/>
          <w:color w:val="1F3A5F"/>
          <w:sz w:val="22"/>
          <w:szCs w:val="22"/>
        </w:rPr>
        <w:t>Section 3 — Personnel, Credentialing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Qualifications &amp; Credentialing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Clinical Supervision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Criminal Records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Training &amp; Competency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Peer-Delivered Services &amp; Recovery Support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Records &amp; Staff Health and Safety</w:t>
            </w:r>
          </w:p>
        </w:tc>
      </w:tr>
    </w:tbl>
    <w:p>
      <w:pPr>
        <w:pStyle w:val="Normal"/>
        <w:spacing w:before="140" w:after="60"/>
        <w:rPr/>
      </w:pPr>
      <w:r>
        <w:rPr>
          <w:rFonts w:eastAsia="Calibri" w:cs="Calibri"/>
          <w:b/>
          <w:bCs/>
          <w:i w:val="false"/>
          <w:iCs w:val="false"/>
          <w:color w:val="1F3A5F"/>
          <w:sz w:val="22"/>
          <w:szCs w:val="22"/>
        </w:rPr>
        <w:t>Section 4 — Service Delivery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Individualized Service Plan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Notes &amp;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Mental Health Services &amp; Level of Need</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 Coordination &amp; Warm Handoff</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Psychiatric Medication &amp; Medication Coordination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Discharge, Transition &amp; Continuing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4.07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Telehealth Services</w:t>
            </w:r>
          </w:p>
        </w:tc>
      </w:tr>
    </w:tbl>
    <w:p>
      <w:pPr>
        <w:pStyle w:val="Normal"/>
        <w:spacing w:before="140" w:after="60"/>
        <w:rPr/>
      </w:pPr>
      <w:r>
        <w:rPr>
          <w:rFonts w:eastAsia="Calibri" w:cs="Calibri"/>
          <w:b/>
          <w:bCs/>
          <w:i w:val="false"/>
          <w:iCs w:val="false"/>
          <w:color w:val="1F3A5F"/>
          <w:sz w:val="22"/>
          <w:szCs w:val="22"/>
        </w:rPr>
        <w:t>Section 5 — Health, Safety, Rights Protection &amp; Incidents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Abuse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&amp; Critical-Incident Reporting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Suicide &amp; Crisis Response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Seclusion &amp; Restraint Prohibition (Outpatient)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Control &amp; Facility Safety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&amp; Disaster Preparedness</w:t>
            </w:r>
          </w:p>
        </w:tc>
      </w:tr>
    </w:tbl>
    <w:p>
      <w:pPr>
        <w:pStyle w:val="Normal"/>
        <w:spacing w:before="140" w:after="60"/>
        <w:rPr/>
      </w:pPr>
      <w:r>
        <w:rPr>
          <w:rFonts w:eastAsia="Calibri" w:cs="Calibri"/>
          <w:b/>
          <w:bCs/>
          <w:i w:val="false"/>
          <w:iCs w:val="false"/>
          <w:color w:val="1F3A5F"/>
          <w:sz w:val="22"/>
          <w:szCs w:val="22"/>
        </w:rPr>
        <w:t>Section 6 — Records, Quality &amp; Compliance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Individual Service Record &amp; Retention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Assessment &amp; Performance Improvement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Utilization &amp; Clinical Review</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Billing &amp; Program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Division Reporting &amp; Certificate Maintenance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6.06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Disclosures, Fraud, Waste &amp; Abuse</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CERTIFICATE OF APPROVAL &amp; ADMINISTRATION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establishes the program’s authority to provide outpatient community mental health services for children and adults in Oregon under a Certificate of Approval from the Oregon Health Authority, the leadership accountable for it, and the administrative and clinical-oversight foundation on which every other policy rests.</w:t>
      </w:r>
    </w:p>
    <w:p>
      <w:pPr>
        <w:pStyle w:val="Normal"/>
        <w:keepNext w:val="true"/>
        <w:spacing w:before="240" w:after="100"/>
        <w:rPr/>
      </w:pPr>
      <w:r>
        <w:rPr>
          <w:rFonts w:eastAsia="Calibri" w:cs="Calibri"/>
          <w:b/>
          <w:bCs/>
          <w:i w:val="false"/>
          <w:iCs w:val="false"/>
          <w:color w:val="1F3A5F"/>
          <w:sz w:val="24"/>
          <w:szCs w:val="24"/>
        </w:rPr>
        <w:t>Policy 1.01 — Certificate of Approval &amp; Regulatory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Certificate of Approval &amp; Regulatory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309-008-0100 to 309-008-1600; OAR 309-019-0100 to 0220; ORS 430.637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the program holds and maintains a current Certificate of Approval from the Oregon Health Authority and operates in continuous compliance with the rules that govern outpatient behavioral health treatment.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Certificate of Approval (COA) — </w:t>
      </w:r>
      <w:r>
        <w:rPr>
          <w:rFonts w:eastAsia="Calibri" w:cs="Calibri"/>
          <w:b w:val="false"/>
          <w:bCs w:val="false"/>
          <w:i w:val="false"/>
          <w:iCs w:val="false"/>
          <w:color w:val="1A1A1A"/>
          <w:sz w:val="21"/>
          <w:szCs w:val="21"/>
        </w:rPr>
        <w:t>the document issued by the Oregon Health Authority, Health Systems Division, that certifies the provider to deliver behavioral health treatment services under OAR chapter 309, division 008; an accompanying letter details the scope and approved service delivery locations.</w:t>
      </w:r>
    </w:p>
    <w:p>
      <w:pPr>
        <w:pStyle w:val="Normal"/>
        <w:spacing w:lineRule="exact" w:line="276" w:before="0" w:after="70"/>
        <w:rPr/>
      </w:pPr>
      <w:r>
        <w:rPr>
          <w:rFonts w:eastAsia="Calibri" w:cs="Calibri"/>
          <w:b/>
          <w:bCs/>
          <w:i w:val="false"/>
          <w:iCs w:val="false"/>
          <w:color w:val="1A1A1A"/>
          <w:sz w:val="21"/>
          <w:szCs w:val="21"/>
        </w:rPr>
        <w:t xml:space="preserve">Division — </w:t>
      </w:r>
      <w:r>
        <w:rPr>
          <w:rFonts w:eastAsia="Calibri" w:cs="Calibri"/>
          <w:b w:val="false"/>
          <w:bCs w:val="false"/>
          <w:i w:val="false"/>
          <w:iCs w:val="false"/>
          <w:color w:val="1A1A1A"/>
          <w:sz w:val="21"/>
          <w:szCs w:val="21"/>
        </w:rPr>
        <w:t>the Health Systems Division of the Oregon Health Authority (the Authority), which certifies and reviews behavioral health treatment providers.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outpatient community mental health services for children and adults only while it holds a current Certificate of Approval issued by the Oregon Health Authority, Health Systems Division, under OAR 309-008-0100 to 309-008-1600, and it delivers those services in compliance with the outpatient behavioral health service delivery rules at OAR 309-019-0100 to 0220 and the criteria of ORS 430.637.</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only the services and operates only at the service delivery locations identified in the Certificate of Approval and its accompanying scope letter. It does not represent itself as certified for services or locations outside that scope, and it applies to the Division before adding a service type or location.</w:t>
      </w:r>
    </w:p>
    <w:p>
      <w:pPr>
        <w:pStyle w:val="Normal"/>
        <w:spacing w:lineRule="exact" w:line="276" w:before="0" w:after="120"/>
        <w:jc w:val="start"/>
        <w:rPr/>
      </w:pPr>
      <w:r>
        <w:rPr>
          <w:rFonts w:eastAsia="Calibri" w:cs="Calibri"/>
          <w:b w:val="false"/>
          <w:bCs w:val="false"/>
          <w:i w:val="false"/>
          <w:iCs w:val="false"/>
          <w:color w:val="1A1A1A"/>
          <w:sz w:val="21"/>
          <w:szCs w:val="21"/>
        </w:rPr>
        <w:t>Scope discipline protects both compliance and reimbursement: the program does not advertise, intake for, or bill a service the certificate does not list, and when it wants to add a level of care, a service type, or a new site, it treats Division approval as a precondition rather than a formality to catch up on later.</w:t>
      </w:r>
    </w:p>
    <w:p>
      <w:pPr>
        <w:pStyle w:val="Normal"/>
        <w:spacing w:lineRule="exact" w:line="276" w:before="0" w:after="120"/>
        <w:jc w:val="start"/>
        <w:rPr/>
      </w:pPr>
      <w:r>
        <w:rPr>
          <w:rFonts w:eastAsia="Calibri" w:cs="Calibri"/>
          <w:b w:val="false"/>
          <w:bCs w:val="false"/>
          <w:i w:val="false"/>
          <w:iCs w:val="false"/>
          <w:color w:val="1A1A1A"/>
          <w:sz w:val="21"/>
          <w:szCs w:val="21"/>
        </w:rPr>
        <w:t>The Program Administrator is responsible for obtaining the Certificate of Approval before delivering services, keeping it current through timely renewal, meeting every applicable requirement, posting or making the certificate available as required, and cooperating fully with Division review and complaint investigation.</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the Certificate of Approval as the foundation of its authority to operate: it keeps the certificate and its scope letter in the administrative record, calendars the renewal well ahead of expiration so services are never delivered on a lapsed certificate, and briefs new leadership and clinical staff on exactly which services and locations the certificate authorizes so that no one delivers or bills for a service outside the approved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to the Oregon Health Authority, Health Systems Division for a Certificate of Approval, submitting the required application, policies and procedures, and supporting documentation under OAR 309-008.</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scope and approved service delivery locations stated in the certificate’s accompanying letter before providing services.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Renew the Certificate of Approval before it expires and apply for any change in service type or location.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Division reviews, inspections, and complaint investigations, and submit any required Plan of Correction within the time allowed.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Maintain the Certificate of Approval and related correspondence in the administrative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Certificate of Approval &amp; Scope Record · OHA/Division Correspondence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1.02 — Governing Authority &amp; Organizational Provider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Governing Authority &amp; Organizational Provider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 ORS 430.637(1)(b)</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program’s governing authority and its accountability as an organizational provider certified by the Division.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Organizational provider — </w:t>
      </w:r>
      <w:r>
        <w:rPr>
          <w:rFonts w:eastAsia="Calibri" w:cs="Calibri"/>
          <w:b w:val="false"/>
          <w:bCs w:val="false"/>
          <w:i w:val="false"/>
          <w:iCs w:val="false"/>
          <w:color w:val="1A1A1A"/>
          <w:sz w:val="21"/>
          <w:szCs w:val="21"/>
        </w:rPr>
        <w:t>an organization that provides mental health or substance use disorder treatment and holds a current Certificate of Approval; it is not a coordinated care organization.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operates under a defined governing authority — an owner, board, or officer — that holds ultimate responsibility for the program’s compliance, finances, and quality of care, and that delegates day-to-day operation to the Program Administrator.</w:t>
      </w:r>
    </w:p>
    <w:p>
      <w:pPr>
        <w:pStyle w:val="Normal"/>
        <w:spacing w:lineRule="exact" w:line="276" w:before="0" w:after="120"/>
        <w:jc w:val="start"/>
        <w:rPr/>
      </w:pPr>
      <w:r>
        <w:rPr>
          <w:rFonts w:eastAsia="Calibri" w:cs="Calibri"/>
          <w:b w:val="false"/>
          <w:bCs w:val="false"/>
          <w:i w:val="false"/>
          <w:iCs w:val="false"/>
          <w:color w:val="1A1A1A"/>
          <w:sz w:val="21"/>
          <w:szCs w:val="21"/>
        </w:rPr>
        <w:t>The governing authority adopts this manual and the program’s policies and procedures, reviews program performance and quality, and ensures the program has the resources, staffing, and clinical oversight to serve individuals safely.</w:t>
      </w:r>
    </w:p>
    <w:p>
      <w:pPr>
        <w:pStyle w:val="Normal"/>
        <w:spacing w:lineRule="exact" w:line="276" w:before="0" w:after="120"/>
        <w:jc w:val="start"/>
        <w:rPr/>
      </w:pPr>
      <w:r>
        <w:rPr>
          <w:rFonts w:eastAsia="Calibri" w:cs="Calibri"/>
          <w:b w:val="false"/>
          <w:bCs w:val="false"/>
          <w:i w:val="false"/>
          <w:iCs w:val="false"/>
          <w:color w:val="1A1A1A"/>
          <w:sz w:val="21"/>
          <w:szCs w:val="21"/>
        </w:rPr>
        <w:t>Lines of authority and accountability are documented in an organizational chart that identifies the governing authority, the Program Administrator, the Clinical Supervisor, and clinical and support staff.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the governing authority and maintain a current organizational chart and lines of accountability.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Adopt and periodically review the program’s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program performance, quality, and compliance at defined intervals.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adequate resources, staffing, and clinical supervision for the certified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Governing Authority &amp; Organizational Chart · Policy Adoption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1.03 — Program Administrator &amp; Clinical Supervisor</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Program Administrator &amp; Clinical Supervisor</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309-019-0125;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designate the Program Administrator responsible for operations and the Clinical Supervisor responsible for the quality and oversight of clinical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Clinical Supervision — </w:t>
      </w:r>
      <w:r>
        <w:rPr>
          <w:rFonts w:eastAsia="Calibri" w:cs="Calibri"/>
          <w:b w:val="false"/>
          <w:bCs w:val="false"/>
          <w:i w:val="false"/>
          <w:iCs w:val="false"/>
          <w:color w:val="1A1A1A"/>
          <w:sz w:val="21"/>
          <w:szCs w:val="21"/>
        </w:rPr>
        <w:t>oversight by a qualified Clinical Supervisor of the rendering of substance use, problem gambling, and mental health services and supports, including the ongoing evaluation and improvement of their effectiveness.</w:t>
      </w:r>
    </w:p>
    <w:p>
      <w:pPr>
        <w:pStyle w:val="Normal"/>
        <w:spacing w:lineRule="exact" w:line="276" w:before="0" w:after="70"/>
        <w:rPr/>
      </w:pPr>
      <w:r>
        <w:rPr>
          <w:rFonts w:eastAsia="Calibri" w:cs="Calibri"/>
          <w:b/>
          <w:bCs/>
          <w:i w:val="false"/>
          <w:iCs w:val="false"/>
          <w:color w:val="1A1A1A"/>
          <w:sz w:val="21"/>
          <w:szCs w:val="21"/>
        </w:rPr>
        <w:t xml:space="preserve">Clinical Supervisor — </w:t>
      </w:r>
      <w:r>
        <w:rPr>
          <w:rFonts w:eastAsia="Calibri" w:cs="Calibri"/>
          <w:b w:val="false"/>
          <w:bCs w:val="false"/>
          <w:i w:val="false"/>
          <w:iCs w:val="false"/>
          <w:color w:val="1A1A1A"/>
          <w:sz w:val="21"/>
          <w:szCs w:val="21"/>
        </w:rPr>
        <w:t>program staff qualified to oversee and evaluate the rendering of substance use disorder services and supports.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designates a Program Administrator responsible for its day-to-day operation, administration, and compliance with OAR chapter 309 and applicable service delivery rules, and a qualified Clinical Supervisor responsible for the oversight, evaluation, and improvement of clinical services.</w:t>
      </w:r>
    </w:p>
    <w:p>
      <w:pPr>
        <w:pStyle w:val="Normal"/>
        <w:spacing w:lineRule="exact" w:line="276" w:before="0" w:after="120"/>
        <w:jc w:val="start"/>
        <w:rPr/>
      </w:pPr>
      <w:r>
        <w:rPr>
          <w:rFonts w:eastAsia="Calibri" w:cs="Calibri"/>
          <w:b w:val="false"/>
          <w:bCs w:val="false"/>
          <w:i w:val="false"/>
          <w:iCs w:val="false"/>
          <w:color w:val="1A1A1A"/>
          <w:sz w:val="21"/>
          <w:szCs w:val="21"/>
        </w:rPr>
        <w:t>The Clinical Supervisor ensures that assessment, service planning, treatment, and documentation meet professional and regulatory standards, that staff practice within their credentials and competence, and that clinical supervision is provided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coverage for both roles; when either position is vacant, the program arranges qualified interim coverage and notifies the Division as required.</w:t>
      </w:r>
    </w:p>
    <w:p>
      <w:pPr>
        <w:pStyle w:val="Normal"/>
        <w:spacing w:lineRule="exact" w:line="276" w:before="0" w:after="120"/>
        <w:jc w:val="start"/>
        <w:rPr/>
      </w:pPr>
      <w:r>
        <w:rPr>
          <w:rFonts w:eastAsia="Calibri" w:cs="Calibri"/>
          <w:b w:val="false"/>
          <w:bCs w:val="false"/>
          <w:i w:val="false"/>
          <w:iCs w:val="false"/>
          <w:color w:val="1A1A1A"/>
          <w:sz w:val="21"/>
          <w:szCs w:val="21"/>
        </w:rPr>
        <w:t>Because the Program Administrator and the Clinical Supervisor carry distinct responsibilities — one for operations and compliance, the other for the quality and safety of clinical care — the program keeps their duties, authority, and reporting relationships defined in writing, and ensures the Clinical Supervisor has the time, caseload relief, and authority to actually oversee assessment, service planning, documentation, and staff practice rather than holding the title in name only.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Program Administrator and a qualified Clinical Supervisor and document their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Define each role’s responsibilities and authority in writing.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and document clinical supervision of clinical staff.</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Arrange qualified interim coverage for a vacancy and notify the Division of key changes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Administrator &amp; Clinical Supervisor Designation · Clinical Supervision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1.04 — Scope of Services &amp; Service Delivery Locations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&amp; Service Delivery Locations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309-019-0100 to 0220; OAR 309-008-0200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outpatient substance use disorder services the program provides and the approved locations at which it provides them.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delivery location — </w:t>
      </w:r>
      <w:r>
        <w:rPr>
          <w:rFonts w:eastAsia="Calibri" w:cs="Calibri"/>
          <w:b w:val="false"/>
          <w:bCs w:val="false"/>
          <w:i w:val="false"/>
          <w:iCs w:val="false"/>
          <w:color w:val="1A1A1A"/>
          <w:sz w:val="21"/>
          <w:szCs w:val="21"/>
        </w:rPr>
        <w:t>the office, facility, location, or other physical premises where the provider provides behavioral health treatment services, as approved on the Certificate of Approval.</w:t>
      </w:r>
    </w:p>
    <w:p>
      <w:pPr>
        <w:pStyle w:val="Normal"/>
        <w:spacing w:lineRule="exact" w:line="276" w:before="0" w:after="70"/>
        <w:rPr/>
      </w:pPr>
      <w:r>
        <w:rPr>
          <w:rFonts w:eastAsia="Calibri" w:cs="Calibri"/>
          <w:b/>
          <w:bCs/>
          <w:i w:val="false"/>
          <w:iCs w:val="false"/>
          <w:color w:val="1A1A1A"/>
          <w:sz w:val="21"/>
          <w:szCs w:val="21"/>
        </w:rPr>
        <w:t xml:space="preserve">Level of need — </w:t>
      </w:r>
      <w:r>
        <w:rPr>
          <w:rFonts w:eastAsia="Calibri" w:cs="Calibri"/>
          <w:b w:val="false"/>
          <w:bCs w:val="false"/>
          <w:i w:val="false"/>
          <w:iCs w:val="false"/>
          <w:color w:val="1A1A1A"/>
          <w:sz w:val="21"/>
          <w:szCs w:val="21"/>
        </w:rPr>
        <w:t>the intensity and array of mental health services matched to an individual’s assessed clinical needs, strengths, and goals.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outpatient community mental health services for children and adults — which may include screening, mental health assessment, individual, group, and family therapy, skills training, case management and care coordination, rehabilitative services, and crisis support — within the scope of its Certificate of Approval and matched to each individual’s assessed level of need.</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services only at approved service delivery locations, and delivers telehealth only in accordance with applicable rules and its policies.</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written description of its services, the population it serves, and its hours, and does not provide services that require a separate certificate, license, or rule authority (for example, residential mental health treatment, inpatient psychiatric care, or intensive treatment services for children under OAR 309-022) unless separately authorized.</w:t>
      </w:r>
    </w:p>
    <w:p>
      <w:pPr>
        <w:pStyle w:val="Normal"/>
        <w:spacing w:lineRule="exact" w:line="276" w:before="0" w:after="120"/>
        <w:jc w:val="start"/>
        <w:rPr/>
      </w:pPr>
      <w:r>
        <w:rPr>
          <w:rFonts w:eastAsia="Calibri" w:cs="Calibri"/>
          <w:b w:val="false"/>
          <w:bCs w:val="false"/>
          <w:i w:val="false"/>
          <w:iCs w:val="false"/>
          <w:color w:val="1A1A1A"/>
          <w:sz w:val="21"/>
          <w:szCs w:val="21"/>
        </w:rPr>
        <w:t>The program is clear with individuals and referral sources about what it does and does not provide, so that someone needing a more intensive or specialized level of care — inpatient or residential psychiatric treatment, intensive in-home or wraparound services, or crisis stabilization — is referred to an appropriately authorized provider rather than held in a level of care that cannot meet their needs.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description of services, population served, and hours.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services only within the certified scope and at approved locations.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Match individuals to the appropriate level of need and services, and refer when a higher or different level of care is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Obtain separate authorization before providing a service that requires a different certificate or license.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Description of Services &amp; Population · Service Delivery Location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1.05 — Policies, Procedures &amp; Rule Compliance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Policies, Procedures &amp; Rule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309-019-0110;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written policies and procedures compliant with the Division’s rules and available to individuals, guardians, and family members on request.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Delivery Rules — </w:t>
      </w:r>
      <w:r>
        <w:rPr>
          <w:rFonts w:eastAsia="Calibri" w:cs="Calibri"/>
          <w:b w:val="false"/>
          <w:bCs w:val="false"/>
          <w:i w:val="false"/>
          <w:iCs w:val="false"/>
          <w:color w:val="1A1A1A"/>
          <w:sz w:val="21"/>
          <w:szCs w:val="21"/>
        </w:rPr>
        <w:t>the administrative rules describing the regulatory standards for each type of behavioral health treatment service the Division certifies.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develops, implements, and maintains written policies and procedures compliant with OAR chapter 309 and applicable service delivery rules, covering at minimum personnel qualifications, credentialing and training; criminal records checks; individual rights and grievances; entry, assessment, service planning, and service notes; clinical supervision; medication; incident and abuse reporting; quality assessment and performance improvement; and confidentiality.</w:t>
      </w:r>
    </w:p>
    <w:p>
      <w:pPr>
        <w:pStyle w:val="Normal"/>
        <w:spacing w:lineRule="exact" w:line="276" w:before="0" w:after="120"/>
        <w:jc w:val="start"/>
        <w:rPr/>
      </w:pPr>
      <w:r>
        <w:rPr>
          <w:rFonts w:eastAsia="Calibri" w:cs="Calibri"/>
          <w:b w:val="false"/>
          <w:bCs w:val="false"/>
          <w:i w:val="false"/>
          <w:iCs w:val="false"/>
          <w:color w:val="1A1A1A"/>
          <w:sz w:val="21"/>
          <w:szCs w:val="21"/>
        </w:rPr>
        <w:t>Policies and procedures are available to individuals, guardians, and family members upon request, and staff are oriented and trained to them.</w:t>
      </w:r>
    </w:p>
    <w:p>
      <w:pPr>
        <w:pStyle w:val="Normal"/>
        <w:spacing w:lineRule="exact" w:line="276" w:before="0" w:after="120"/>
        <w:jc w:val="start"/>
        <w:rPr/>
      </w:pPr>
      <w:r>
        <w:rPr>
          <w:rFonts w:eastAsia="Calibri" w:cs="Calibri"/>
          <w:b w:val="false"/>
          <w:bCs w:val="false"/>
          <w:i w:val="false"/>
          <w:iCs w:val="false"/>
          <w:color w:val="1A1A1A"/>
          <w:sz w:val="21"/>
          <w:szCs w:val="21"/>
        </w:rPr>
        <w:t>The program keeps its policies current with the rules rather than static: when OAR chapter 309 or a related rule changes, it updates the affected policies, records the change, and re-trains staff, so the manual on the shelf matches the practice on the floor and both match the rule in effect.</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its policies and procedures on a defined schedule and whenever the governing rules change, and documents each review and revision.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policies and procedures compliant with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Make policies available to individuals, guardians, and family members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Orient and train staff to the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revise policies on schedule and on rule change, and document each review.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Policy &amp; Procedure Review Log · Rule-Change Crosswalk</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1.06 — Oregon Health Plan, CCO Participation &amp; Fees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Oregon Health Plan, CCO Participation &amp; Fees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410-120; OAR 410-172; ORS chapter 414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program’s participation with the Oregon Health Plan and coordinated care organizations and its handling of fees and payment.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Coordinated Care Organization (CCO) — </w:t>
      </w:r>
      <w:r>
        <w:rPr>
          <w:rFonts w:eastAsia="Calibri" w:cs="Calibri"/>
          <w:b w:val="false"/>
          <w:bCs w:val="false"/>
          <w:i w:val="false"/>
          <w:iCs w:val="false"/>
          <w:color w:val="1A1A1A"/>
          <w:sz w:val="21"/>
          <w:szCs w:val="21"/>
        </w:rPr>
        <w:t>an entity contracted by the Oregon Health Authority to provide coordinated and integrated health services under the Oregon Health Plan (Medicaid).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participates in the Oregon Health Plan, it enrolls and contracts as required, follows the applicable behavioral health billing rules (OAR 410-120 and 410-172), and coordinates with the individual’s coordinated care organization.</w:t>
      </w:r>
    </w:p>
    <w:p>
      <w:pPr>
        <w:pStyle w:val="Normal"/>
        <w:spacing w:lineRule="exact" w:line="276" w:before="0" w:after="120"/>
        <w:jc w:val="start"/>
        <w:rPr/>
      </w:pPr>
      <w:r>
        <w:rPr>
          <w:rFonts w:eastAsia="Calibri" w:cs="Calibri"/>
          <w:b w:val="false"/>
          <w:bCs w:val="false"/>
          <w:i w:val="false"/>
          <w:iCs w:val="false"/>
          <w:color w:val="1A1A1A"/>
          <w:sz w:val="21"/>
          <w:szCs w:val="21"/>
        </w:rPr>
        <w:t>The program discloses its fees and payment expectations to each individual before services begin, does not deny needed screening or crisis response based on ability to pay in a manner inconsistent with rule, and bills only for services actually provided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is transparent about cost and coverage: it verifies Oregon Health Plan eligibility and coordinated care organization assignment where applicable, explains any sliding-fee or self-pay expectations before services begin, and does not let a billing question interrupt a clinically urgent screening or crisis response.</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accurate financial records and cooperates with payer audits and program-integrity reviews.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and contract with the Oregon Health Plan and applicable CCOs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Disclose fees and payment expectations to each individual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Bill only for documented, authorized services under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financial records and cooperate with audits and program-integrity reviews.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OHP/CCO Enrollment Record · Fee Disclosure &amp; Agreement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1.07 — Variances, Conditions &amp; Plan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Variances, Conditions &amp; Plan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309-008-1600;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program requests a variance, responds to a condition on its certificate, and corrects findings of noncompliance.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Variance — </w:t>
      </w:r>
      <w:r>
        <w:rPr>
          <w:rFonts w:eastAsia="Calibri" w:cs="Calibri"/>
          <w:b w:val="false"/>
          <w:bCs w:val="false"/>
          <w:i w:val="false"/>
          <w:iCs w:val="false"/>
          <w:color w:val="1A1A1A"/>
          <w:sz w:val="21"/>
          <w:szCs w:val="21"/>
        </w:rPr>
        <w:t>an exception from a provision of the rules granted in writing by the Division upon written application from the provider.</w:t>
      </w:r>
    </w:p>
    <w:p>
      <w:pPr>
        <w:pStyle w:val="Normal"/>
        <w:spacing w:lineRule="exact" w:line="276" w:before="0" w:after="70"/>
        <w:rPr/>
      </w:pPr>
      <w:r>
        <w:rPr>
          <w:rFonts w:eastAsia="Calibri" w:cs="Calibri"/>
          <w:b/>
          <w:bCs/>
          <w:i w:val="false"/>
          <w:iCs w:val="false"/>
          <w:color w:val="1A1A1A"/>
          <w:sz w:val="21"/>
          <w:szCs w:val="21"/>
        </w:rPr>
        <w:t xml:space="preserve">Plan of Correction (POC) — </w:t>
      </w:r>
      <w:r>
        <w:rPr>
          <w:rFonts w:eastAsia="Calibri" w:cs="Calibri"/>
          <w:b w:val="false"/>
          <w:bCs w:val="false"/>
          <w:i w:val="false"/>
          <w:iCs w:val="false"/>
          <w:color w:val="1A1A1A"/>
          <w:sz w:val="21"/>
          <w:szCs w:val="21"/>
        </w:rPr>
        <w:t>a written plan and supporting documentation the provider creates when required by the Division to address findings of noncompliance.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When the program cannot meet a specific rule provision but can meet its intent by another means, it may apply to the Division for a variance under OAR 309-008-1600, and it operates under a granted variance only for its stated duration and terms.</w:t>
      </w:r>
    </w:p>
    <w:p>
      <w:pPr>
        <w:pStyle w:val="Normal"/>
        <w:spacing w:lineRule="exact" w:line="276" w:before="0" w:after="120"/>
        <w:jc w:val="start"/>
        <w:rPr/>
      </w:pPr>
      <w:r>
        <w:rPr>
          <w:rFonts w:eastAsia="Calibri" w:cs="Calibri"/>
          <w:b w:val="false"/>
          <w:bCs w:val="false"/>
          <w:i w:val="false"/>
          <w:iCs w:val="false"/>
          <w:color w:val="1A1A1A"/>
          <w:sz w:val="21"/>
          <w:szCs w:val="21"/>
        </w:rPr>
        <w:t>The program complies with any condition the Division attaches to its certificate, and when the Division identifies noncompliance, the program submits a timely Plan of Correction and implements it to prevent recurrence.</w:t>
      </w:r>
    </w:p>
    <w:p>
      <w:pPr>
        <w:pStyle w:val="Normal"/>
        <w:spacing w:lineRule="exact" w:line="276" w:before="0" w:after="120"/>
        <w:jc w:val="start"/>
        <w:rPr/>
      </w:pPr>
      <w:r>
        <w:rPr>
          <w:rFonts w:eastAsia="Calibri" w:cs="Calibri"/>
          <w:b w:val="false"/>
          <w:bCs w:val="false"/>
          <w:i w:val="false"/>
          <w:iCs w:val="false"/>
          <w:color w:val="1A1A1A"/>
          <w:sz w:val="21"/>
          <w:szCs w:val="21"/>
        </w:rPr>
        <w:t>The program tracks variances, conditions, and Plans of Correction and reports on their status as required.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Apply in writing for a variance when needed, and operate within its terms and duration.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Comply with any condition attached to the certificate.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 Plan of Correction within the required timeframe and implement it fully.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Track variances, conditions, and corrections to completion.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Variance Request &amp; Approval · Plan of Correction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INDIVIDUAL RIGHTS, ENTRY &amp; CONFIDENTIALITY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protects the rights of the individuals the program serves, governs how they enter services and are assessed, and establishes the strict confidentiality that applies to substance use disorder records under federal and Oregon law.</w:t>
      </w:r>
    </w:p>
    <w:p>
      <w:pPr>
        <w:pStyle w:val="Normal"/>
        <w:keepNext w:val="true"/>
        <w:spacing w:before="240" w:after="100"/>
        <w:rPr/>
      </w:pPr>
      <w:r>
        <w:rPr>
          <w:rFonts w:eastAsia="Calibri" w:cs="Calibri"/>
          <w:b/>
          <w:bCs/>
          <w:i w:val="false"/>
          <w:iCs w:val="false"/>
          <w:color w:val="1F3A5F"/>
          <w:sz w:val="24"/>
          <w:szCs w:val="24"/>
        </w:rPr>
        <w:t>Policy 2.01 — Individual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430.210; 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individual served is treated with dignity and receives the rights guaranteed to persons receiving behavioral health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Individual — </w:t>
      </w:r>
      <w:r>
        <w:rPr>
          <w:rFonts w:eastAsia="Calibri" w:cs="Calibri"/>
          <w:b w:val="false"/>
          <w:bCs w:val="false"/>
          <w:i w:val="false"/>
          <w:iCs w:val="false"/>
          <w:color w:val="1A1A1A"/>
          <w:sz w:val="21"/>
          <w:szCs w:val="21"/>
        </w:rPr>
        <w:t>a person receiving or seeking outpatient mental health services from the program.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Every individual has the rights guaranteed under ORS 430.210 and the Division’s rules, including the right to dignity and respect; to services in a safe, humane, and culturally responsive environment; to be free from abuse, neglect, and retaliation; to participate in their own treatment and to make informed choices; to confidentiality; and to voice complaints and grievances without reprisal.</w:t>
      </w:r>
    </w:p>
    <w:p>
      <w:pPr>
        <w:pStyle w:val="Normal"/>
        <w:spacing w:lineRule="exact" w:line="276" w:before="0" w:after="120"/>
        <w:jc w:val="start"/>
        <w:rPr/>
      </w:pPr>
      <w:r>
        <w:rPr>
          <w:rFonts w:eastAsia="Calibri" w:cs="Calibri"/>
          <w:b w:val="false"/>
          <w:bCs w:val="false"/>
          <w:i w:val="false"/>
          <w:iCs w:val="false"/>
          <w:color w:val="1A1A1A"/>
          <w:sz w:val="21"/>
          <w:szCs w:val="21"/>
        </w:rPr>
        <w:t>The program gives each individual a written statement of rights in a manner they can understand at entry, explains it, and posts rights where individuals receive services.</w:t>
      </w:r>
    </w:p>
    <w:p>
      <w:pPr>
        <w:pStyle w:val="Normal"/>
        <w:spacing w:lineRule="exact" w:line="276" w:before="0" w:after="120"/>
        <w:jc w:val="start"/>
        <w:rPr/>
      </w:pPr>
      <w:r>
        <w:rPr>
          <w:rFonts w:eastAsia="Calibri" w:cs="Calibri"/>
          <w:b w:val="false"/>
          <w:bCs w:val="false"/>
          <w:i w:val="false"/>
          <w:iCs w:val="false"/>
          <w:color w:val="1A1A1A"/>
          <w:sz w:val="21"/>
          <w:szCs w:val="21"/>
        </w:rPr>
        <w:t>Rights are treated as operational commitments rather than posted formalities: staff are trained to recognize and prevent rights violations, individuals are told how to raise a concern, and the program reviews any alleged violation promptly and uses what it learns to prevent recurrence.</w:t>
      </w:r>
    </w:p>
    <w:p>
      <w:pPr>
        <w:pStyle w:val="Normal"/>
        <w:spacing w:lineRule="exact" w:line="276" w:before="0" w:after="120"/>
        <w:jc w:val="start"/>
        <w:rPr/>
      </w:pPr>
      <w:r>
        <w:rPr>
          <w:rFonts w:eastAsia="Calibri" w:cs="Calibri"/>
          <w:b w:val="false"/>
          <w:bCs w:val="false"/>
          <w:i w:val="false"/>
          <w:iCs w:val="false"/>
          <w:color w:val="1A1A1A"/>
          <w:sz w:val="21"/>
          <w:szCs w:val="21"/>
        </w:rPr>
        <w:t>Staff honor these rights in every interaction, and the program does not condition services on an individual waiving any right.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and explain the written statement of rights at entry and post rights on site.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that the individual received and understood their rights.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individual rights in all services and interactions.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retaliate against an individual for exercising a right or making a complaint.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Statement of Individual Rights &amp; Acknowledgment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2.02 — Complaints, Grievances &amp; Appeals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Complaints, Grievances &amp; Appeals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give individuals a clear, fair way to raise complaints and grievances and to have them resolved without reprisal.</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Grievance — </w:t>
      </w:r>
      <w:r>
        <w:rPr>
          <w:rFonts w:eastAsia="Calibri" w:cs="Calibri"/>
          <w:b w:val="false"/>
          <w:bCs w:val="false"/>
          <w:i w:val="false"/>
          <w:iCs w:val="false"/>
          <w:color w:val="1A1A1A"/>
          <w:sz w:val="21"/>
          <w:szCs w:val="21"/>
        </w:rPr>
        <w:t>an individual’s expression of dissatisfaction about services, staff, or rights that the program is required to address through a defined process.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Each individual may file a complaint or grievance about services, staff conduct, or their rights, and may do so without fear of retaliation or any reduction in services.</w:t>
      </w:r>
    </w:p>
    <w:p>
      <w:pPr>
        <w:pStyle w:val="Normal"/>
        <w:spacing w:lineRule="exact" w:line="276" w:before="0" w:after="120"/>
        <w:jc w:val="start"/>
        <w:rPr/>
      </w:pPr>
      <w:r>
        <w:rPr>
          <w:rFonts w:eastAsia="Calibri" w:cs="Calibri"/>
          <w:b w:val="false"/>
          <w:bCs w:val="false"/>
          <w:i w:val="false"/>
          <w:iCs w:val="false"/>
          <w:color w:val="1A1A1A"/>
          <w:sz w:val="21"/>
          <w:szCs w:val="21"/>
        </w:rPr>
        <w:t>The program tells individuals how to file a grievance, assists them if needed, responds within its defined timeframe, and informs them of the outcome and of any further avenues, including complaints to the Division or the coordinated care organization.</w:t>
      </w:r>
    </w:p>
    <w:p>
      <w:pPr>
        <w:pStyle w:val="Normal"/>
        <w:spacing w:lineRule="exact" w:line="276" w:before="0" w:after="120"/>
        <w:jc w:val="start"/>
        <w:rPr/>
      </w:pPr>
      <w:r>
        <w:rPr>
          <w:rFonts w:eastAsia="Calibri" w:cs="Calibri"/>
          <w:b w:val="false"/>
          <w:bCs w:val="false"/>
          <w:i w:val="false"/>
          <w:iCs w:val="false"/>
          <w:color w:val="1A1A1A"/>
          <w:sz w:val="21"/>
          <w:szCs w:val="21"/>
        </w:rPr>
        <w:t>The program logs grievances, tracks resolution, and uses grievance patterns in its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A grievance is treated as useful information, not a nuisance: the program looks for patterns across grievances — recurring access problems, communication breakdowns, or staff-conduct concerns — and feeds them into quality improvement so that resolving one individual’s complaint improves the experience of the next.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individuals how to file a grievance and assist them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Acknowledge and respond within the defined timeframe and document the outcome.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Inform individuals of further avenues, including the Division and the CCO.</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Log grievances and review patterns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Complaint / Grievance Form &amp;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2.03 — Confidentiality of Mental Health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of Mental Health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HIPAA; ORS 179.505; 42 CFR Part 2 (for any SUD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confidentiality of mental health records under HIPAA and Oregon law, and any substance use disorder records under the stricter federal Part 2 rules.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 </w:t>
      </w:r>
      <w:r>
        <w:rPr>
          <w:rFonts w:eastAsia="Calibri" w:cs="Calibri"/>
          <w:b w:val="false"/>
          <w:bCs w:val="false"/>
          <w:i w:val="false"/>
          <w:iCs w:val="false"/>
          <w:color w:val="1A1A1A"/>
          <w:sz w:val="21"/>
          <w:szCs w:val="21"/>
        </w:rPr>
        <w:t>individually identifiable health information, including mental health records, protected under HIPAA and Oregon confidentiality law (ORS 179.505); any substance use disorder records the program holds are additionally protected under 42 CFR Part 2.</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the confidentiality of mental health records in accordance with the HIPAA privacy and security rules and ORS 179.505, and protects any substance use disorder records it holds under the stricter 42 CFR Part 2, disclosing protected information only with a valid written authorization or under a specific exception permitted by law.</w:t>
      </w:r>
    </w:p>
    <w:p>
      <w:pPr>
        <w:pStyle w:val="Normal"/>
        <w:spacing w:lineRule="exact" w:line="276" w:before="0" w:after="120"/>
        <w:jc w:val="start"/>
        <w:rPr/>
      </w:pPr>
      <w:r>
        <w:rPr>
          <w:rFonts w:eastAsia="Calibri" w:cs="Calibri"/>
          <w:b w:val="false"/>
          <w:bCs w:val="false"/>
          <w:i w:val="false"/>
          <w:iCs w:val="false"/>
          <w:color w:val="1A1A1A"/>
          <w:sz w:val="21"/>
          <w:szCs w:val="21"/>
        </w:rPr>
        <w:t>The program gives each individual (and, for a minor, the parent or guardian as applicable) the required notice of privacy practices and of their rights, obtains authorizations that specify the recipient and purpose, and applies the additional Part 2 requirements — including the prohibition-on-redisclosure notice — to any substance use disorder records.</w:t>
      </w:r>
    </w:p>
    <w:p>
      <w:pPr>
        <w:pStyle w:val="Normal"/>
        <w:spacing w:lineRule="exact" w:line="276" w:before="0" w:after="120"/>
        <w:jc w:val="start"/>
        <w:rPr/>
      </w:pPr>
      <w:r>
        <w:rPr>
          <w:rFonts w:eastAsia="Calibri" w:cs="Calibri"/>
          <w:b w:val="false"/>
          <w:bCs w:val="false"/>
          <w:i w:val="false"/>
          <w:iCs w:val="false"/>
          <w:color w:val="1A1A1A"/>
          <w:sz w:val="21"/>
          <w:szCs w:val="21"/>
        </w:rPr>
        <w:t>Staff access records only as needed for their duties, and the program safeguards records physically and electronically and responds to any breach as required.</w:t>
      </w:r>
    </w:p>
    <w:p>
      <w:pPr>
        <w:pStyle w:val="Normal"/>
        <w:spacing w:lineRule="exact" w:line="276" w:before="0" w:after="120"/>
        <w:jc w:val="start"/>
        <w:rPr/>
      </w:pPr>
      <w:r>
        <w:rPr>
          <w:rFonts w:eastAsia="Calibri" w:cs="Calibri"/>
          <w:b w:val="false"/>
          <w:bCs w:val="false"/>
          <w:i w:val="false"/>
          <w:iCs w:val="false"/>
          <w:color w:val="1A1A1A"/>
          <w:sz w:val="21"/>
          <w:szCs w:val="21"/>
        </w:rPr>
        <w:t>Staff are trained on Oregon’s mental health confidentiality protections and on the special rules for minors and for family involvement, and — where the program also holds substance use disorder records — on the stricter 42 CFR Part 2 standard, applying the more protective rule whenever the standards differ.</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notice of privacy practices and rights at entry.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 written authorization specifying recipient and purpose before disclosing.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Apply the additional Part 2 requirements, including the redisclosure notice, to any SUD records.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Limit staff access to the minimum necessary and safeguard records; respond to breaches as required.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Authorization for Disclosure · Disclosure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2.04 — Entry, Screening &amp; Eligibility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Entry, Screening &amp; Eligibility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individuals enter services, are screened, and are determined eligible and appropriate for the program’s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Screening — </w:t>
      </w:r>
      <w:r>
        <w:rPr>
          <w:rFonts w:eastAsia="Calibri" w:cs="Calibri"/>
          <w:b w:val="false"/>
          <w:bCs w:val="false"/>
          <w:i w:val="false"/>
          <w:iCs w:val="false"/>
          <w:color w:val="1A1A1A"/>
          <w:sz w:val="21"/>
          <w:szCs w:val="21"/>
        </w:rPr>
        <w:t>the initial process of determining whether an individual is likely to have a mental health condition and is appropriate for the program’s services or should be referred elsewhere.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screens individuals seeking services promptly, determines whether the program can meet their needs within its certified scope and level of care, and either admits them or refers them to a more appropriate level or service with a warm handoff.</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interim services or referral information when it cannot admit an individual immediately, and it does not deny screening or crisis response inconsistent with rule.</w:t>
      </w:r>
    </w:p>
    <w:p>
      <w:pPr>
        <w:pStyle w:val="Normal"/>
        <w:spacing w:lineRule="exact" w:line="276" w:before="0" w:after="120"/>
        <w:jc w:val="start"/>
        <w:rPr/>
      </w:pPr>
      <w:r>
        <w:rPr>
          <w:rFonts w:eastAsia="Calibri" w:cs="Calibri"/>
          <w:b w:val="false"/>
          <w:bCs w:val="false"/>
          <w:i w:val="false"/>
          <w:iCs w:val="false"/>
          <w:color w:val="1A1A1A"/>
          <w:sz w:val="21"/>
          <w:szCs w:val="21"/>
        </w:rPr>
        <w:t>Entry decisions and referrals are documented in the individual’s record.</w:t>
      </w:r>
    </w:p>
    <w:p>
      <w:pPr>
        <w:pStyle w:val="Normal"/>
        <w:spacing w:lineRule="exact" w:line="276" w:before="0" w:after="120"/>
        <w:jc w:val="start"/>
        <w:rPr/>
      </w:pPr>
      <w:r>
        <w:rPr>
          <w:rFonts w:eastAsia="Calibri" w:cs="Calibri"/>
          <w:b w:val="false"/>
          <w:bCs w:val="false"/>
          <w:i w:val="false"/>
          <w:iCs w:val="false"/>
          <w:color w:val="1A1A1A"/>
          <w:sz w:val="21"/>
          <w:szCs w:val="21"/>
        </w:rPr>
        <w:t>Because timely access matters for someone reaching out for mental health help — especially in distress or crisis — the program minimizes barriers to entry, responds promptly to inquiries and referrals, and when it cannot admit immediately, provides a concrete bridge — interim contact, a waitlist plan, crisis resources, or a warm referral — rather than a dead end.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individuals promptly at entry.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Determine eligibility and appropriateness for the program’s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Admit, or refer to a more appropriate service with a warm handoff and documentation.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interim services or referral information when immediate admission is not possible.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Screening &amp; Entry Record · Referral / Warm-Handoff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2.05 — Mental Health Assessment &amp; Level of Need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Mental Health Assessment &amp; Level of Need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 comprehensive mental health assessment that supports diagnosis and matches each individual to the appropriate services and level of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Mental health assessment — </w:t>
      </w:r>
      <w:r>
        <w:rPr>
          <w:rFonts w:eastAsia="Calibri" w:cs="Calibri"/>
          <w:b w:val="false"/>
          <w:bCs w:val="false"/>
          <w:i w:val="false"/>
          <w:iCs w:val="false"/>
          <w:color w:val="1A1A1A"/>
          <w:sz w:val="21"/>
          <w:szCs w:val="21"/>
        </w:rPr>
        <w:t>the comprehensive gathering and analysis of information about an individual’s mental health, history, functioning, and life circumstances used to establish diagnosis, level of need, and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Qualified Mental Health Professional completes a comprehensive mental health assessment for each individual admitted, addressing presenting concerns and history, mental status, risk to self or others, physical health and medications, developmental and family circumstances, culture, trauma, strengths, and — for children — school and caregiver context, supporting a diagnosis consistent with current diagnostic criteria.</w:t>
      </w:r>
    </w:p>
    <w:p>
      <w:pPr>
        <w:pStyle w:val="Normal"/>
        <w:spacing w:lineRule="exact" w:line="276" w:before="0" w:after="120"/>
        <w:jc w:val="start"/>
        <w:rPr/>
      </w:pPr>
      <w:r>
        <w:rPr>
          <w:rFonts w:eastAsia="Calibri" w:cs="Calibri"/>
          <w:b w:val="false"/>
          <w:bCs w:val="false"/>
          <w:i w:val="false"/>
          <w:iCs w:val="false"/>
          <w:color w:val="1A1A1A"/>
          <w:sz w:val="21"/>
          <w:szCs w:val="21"/>
        </w:rPr>
        <w:t>The program determines and documents the appropriate level of need and service array, reassesses when the individual’s condition or needs change, and refers to a different level of care when indicated.</w:t>
      </w:r>
    </w:p>
    <w:p>
      <w:pPr>
        <w:pStyle w:val="Normal"/>
        <w:spacing w:lineRule="exact" w:line="276" w:before="0" w:after="120"/>
        <w:jc w:val="start"/>
        <w:rPr/>
      </w:pPr>
      <w:r>
        <w:rPr>
          <w:rFonts w:eastAsia="Calibri" w:cs="Calibri"/>
          <w:b w:val="false"/>
          <w:bCs w:val="false"/>
          <w:i w:val="false"/>
          <w:iCs w:val="false"/>
          <w:color w:val="1A1A1A"/>
          <w:sz w:val="21"/>
          <w:szCs w:val="21"/>
        </w:rPr>
        <w:t>The assessment is completed within the timeframe required by rule and informs the individualized service plan.</w:t>
      </w:r>
    </w:p>
    <w:p>
      <w:pPr>
        <w:pStyle w:val="Normal"/>
        <w:spacing w:lineRule="exact" w:line="276" w:before="0" w:after="120"/>
        <w:jc w:val="start"/>
        <w:rPr/>
      </w:pPr>
      <w:r>
        <w:rPr>
          <w:rFonts w:eastAsia="Calibri" w:cs="Calibri"/>
          <w:b w:val="false"/>
          <w:bCs w:val="false"/>
          <w:i w:val="false"/>
          <w:iCs w:val="false"/>
          <w:color w:val="1A1A1A"/>
          <w:sz w:val="21"/>
          <w:szCs w:val="21"/>
        </w:rPr>
        <w:t>The assessment is a clinical judgment, not a checklist: the assessor integrates the individual’s history, mental status, risk, physical health, and social and developmental context into a coherent clinical formulation, documents the basis for the diagnosis and the level-of-need decision, and records when a co-occurring substance use or medical condition is identified so that treatment and any needed referral address both conditions together rather than in isolation.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comprehensive assessment within the required timeframe.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Establish a diagnosis and determine the level of need and service array.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Reassess on a change in condition or needs and adjust the level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the assessment to build the individualized service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Comprehensive Mental Health Assessment · Level-of-Need Determination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2.06 — Nondiscrimination &amp; Culturally Responsive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Nondiscrimination &amp; Culturally Responsive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 applicable civil-rights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provided without discrimination and are responsive to each individual’s culture, language, and needs.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Culturally responsive — </w:t>
      </w:r>
      <w:r>
        <w:rPr>
          <w:rFonts w:eastAsia="Calibri" w:cs="Calibri"/>
          <w:b w:val="false"/>
          <w:bCs w:val="false"/>
          <w:i w:val="false"/>
          <w:iCs w:val="false"/>
          <w:color w:val="1A1A1A"/>
          <w:sz w:val="21"/>
          <w:szCs w:val="21"/>
        </w:rPr>
        <w:t>services delivered in a manner that respects and responds to an individual’s culture, language, identity, and lived experience, including trauma-informed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serves individuals without discrimination on the basis of race, ethnicity, national origin, language, religion, sex, sexual orientation, gender identity, disability, age, or source of payment, and it provides meaningful access for individuals with limited English proficiency or disabilities.</w:t>
      </w:r>
    </w:p>
    <w:p>
      <w:pPr>
        <w:pStyle w:val="Normal"/>
        <w:spacing w:lineRule="exact" w:line="276" w:before="0" w:after="120"/>
        <w:jc w:val="start"/>
        <w:rPr/>
      </w:pPr>
      <w:r>
        <w:rPr>
          <w:rFonts w:eastAsia="Calibri" w:cs="Calibri"/>
          <w:b w:val="false"/>
          <w:bCs w:val="false"/>
          <w:i w:val="false"/>
          <w:iCs w:val="false"/>
          <w:color w:val="1A1A1A"/>
          <w:sz w:val="21"/>
          <w:szCs w:val="21"/>
        </w:rPr>
        <w:t>Services are trauma-informed and culturally responsive, and the program takes reasonable steps to provide interpretation and accessible materials.</w:t>
      </w:r>
    </w:p>
    <w:p>
      <w:pPr>
        <w:pStyle w:val="Normal"/>
        <w:spacing w:lineRule="exact" w:line="276" w:before="0" w:after="120"/>
        <w:jc w:val="start"/>
        <w:rPr/>
      </w:pPr>
      <w:r>
        <w:rPr>
          <w:rFonts w:eastAsia="Calibri" w:cs="Calibri"/>
          <w:b w:val="false"/>
          <w:bCs w:val="false"/>
          <w:i w:val="false"/>
          <w:iCs w:val="false"/>
          <w:color w:val="1A1A1A"/>
          <w:sz w:val="21"/>
          <w:szCs w:val="21"/>
        </w:rPr>
        <w:t>The program addresses discrimination complaints through its grievance process and its quality improvement.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Serve individuals without discrimination and provide meaningful access.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interpretation and accessible materials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Deliver trauma-informed, culturally responsive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Address discrimination complaints through grievance and quality processes.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Language-Access &amp; Accommodation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2.07 — Informed Consent to Treatment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Informed Consent to Treatment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individuals give informed, voluntary consent to treatment and understand their options.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Informed consent — </w:t>
      </w:r>
      <w:r>
        <w:rPr>
          <w:rFonts w:eastAsia="Calibri" w:cs="Calibri"/>
          <w:b w:val="false"/>
          <w:bCs w:val="false"/>
          <w:i w:val="false"/>
          <w:iCs w:val="false"/>
          <w:color w:val="1A1A1A"/>
          <w:sz w:val="21"/>
          <w:szCs w:val="21"/>
        </w:rPr>
        <w:t>an individual’s voluntary agreement to services after being informed of the nature of the services, expected benefits and risks, alternatives, and their rights.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services begin, the program informs each individual of the nature of the proposed services, expected benefits and risks, alternatives, the voluntary nature of treatment, and their rights, and obtains informed, voluntary consent.</w:t>
      </w:r>
    </w:p>
    <w:p>
      <w:pPr>
        <w:pStyle w:val="Normal"/>
        <w:spacing w:lineRule="exact" w:line="276" w:before="0" w:after="120"/>
        <w:jc w:val="start"/>
        <w:rPr/>
      </w:pPr>
      <w:r>
        <w:rPr>
          <w:rFonts w:eastAsia="Calibri" w:cs="Calibri"/>
          <w:b w:val="false"/>
          <w:bCs w:val="false"/>
          <w:i w:val="false"/>
          <w:iCs w:val="false"/>
          <w:color w:val="1A1A1A"/>
          <w:sz w:val="21"/>
          <w:szCs w:val="21"/>
        </w:rPr>
        <w:t>For minors, the program follows Oregon law on who may consent to outpatient mental health treatment (including a minor’s ability to consent to certain outpatient mental health services under ORS 109.675 and the provisions on involving parents), and for individuals with a guardian it obtains consent from the legal representative as required.</w:t>
      </w:r>
    </w:p>
    <w:p>
      <w:pPr>
        <w:pStyle w:val="Normal"/>
        <w:spacing w:lineRule="exact" w:line="276" w:before="0" w:after="120"/>
        <w:jc w:val="start"/>
        <w:rPr/>
      </w:pPr>
      <w:r>
        <w:rPr>
          <w:rFonts w:eastAsia="Calibri" w:cs="Calibri"/>
          <w:b w:val="false"/>
          <w:bCs w:val="false"/>
          <w:i w:val="false"/>
          <w:iCs w:val="false"/>
          <w:color w:val="1A1A1A"/>
          <w:sz w:val="21"/>
          <w:szCs w:val="21"/>
        </w:rPr>
        <w:t>Consent is documented and may be withdrawn; the program discusses the implications of withdrawal and offers referral.</w:t>
      </w:r>
    </w:p>
    <w:p>
      <w:pPr>
        <w:pStyle w:val="Normal"/>
        <w:spacing w:lineRule="exact" w:line="276" w:before="0" w:after="120"/>
        <w:jc w:val="start"/>
        <w:rPr/>
      </w:pPr>
      <w:r>
        <w:rPr>
          <w:rFonts w:eastAsia="Calibri" w:cs="Calibri"/>
          <w:b w:val="false"/>
          <w:bCs w:val="false"/>
          <w:i w:val="false"/>
          <w:iCs w:val="false"/>
          <w:color w:val="1A1A1A"/>
          <w:sz w:val="21"/>
          <w:szCs w:val="21"/>
        </w:rPr>
        <w:t>Consent is treated as ongoing rather than one-time: as the service plan changes or new interventions are introduced, the program keeps the individual informed and confirms continued agreement, honoring the voluntary nature of treatment throughout the course of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Inform the individual of the services, benefits, risks, alternatives, and rights.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Obtain and document informed, voluntary consent, consistent with Oregon consent law.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withdrawal of consent and offer referral.</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Informed Consent to Treatment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CREDENTIALING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who delivers services, the credentials and clinical supervision they must have, the criminal records checks required before they serve individuals, and the orientation and ongoing training that keep their practice safe and current.</w:t>
      </w:r>
    </w:p>
    <w:p>
      <w:pPr>
        <w:pStyle w:val="Normal"/>
        <w:keepNext w:val="true"/>
        <w:spacing w:before="240" w:after="100"/>
        <w:rPr/>
      </w:pPr>
      <w:r>
        <w:rPr>
          <w:rFonts w:eastAsia="Calibri" w:cs="Calibri"/>
          <w:b/>
          <w:bCs/>
          <w:i w:val="false"/>
          <w:iCs w:val="false"/>
          <w:color w:val="1F3A5F"/>
          <w:sz w:val="24"/>
          <w:szCs w:val="24"/>
        </w:rPr>
        <w:t>Policy 3.01 — Personnel Qualifications &amp; Credentialing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Qualifications &amp; Credentialing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309-019-0125; OAR 309-008; MHACBO certification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qualified, credentialed, and practicing within their scope for the services they deliver.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QMHP — </w:t>
      </w:r>
      <w:r>
        <w:rPr>
          <w:rFonts w:eastAsia="Calibri" w:cs="Calibri"/>
          <w:b w:val="false"/>
          <w:bCs w:val="false"/>
          <w:i w:val="false"/>
          <w:iCs w:val="false"/>
          <w:color w:val="1A1A1A"/>
          <w:sz w:val="21"/>
          <w:szCs w:val="21"/>
        </w:rPr>
        <w:t>a Qualified Mental Health Professional meeting the qualifications in OAR 309-019-0125 to provide mental health assessment, diagnosis, service planning, and treatment.</w:t>
      </w:r>
    </w:p>
    <w:p>
      <w:pPr>
        <w:pStyle w:val="Normal"/>
        <w:spacing w:lineRule="exact" w:line="276" w:before="0" w:after="70"/>
        <w:rPr/>
      </w:pPr>
      <w:r>
        <w:rPr>
          <w:rFonts w:eastAsia="Calibri" w:cs="Calibri"/>
          <w:b/>
          <w:bCs/>
          <w:i w:val="false"/>
          <w:iCs w:val="false"/>
          <w:color w:val="1A1A1A"/>
          <w:sz w:val="21"/>
          <w:szCs w:val="21"/>
        </w:rPr>
        <w:t xml:space="preserve">QMHA — </w:t>
      </w:r>
      <w:r>
        <w:rPr>
          <w:rFonts w:eastAsia="Calibri" w:cs="Calibri"/>
          <w:b w:val="false"/>
          <w:bCs w:val="false"/>
          <w:i w:val="false"/>
          <w:iCs w:val="false"/>
          <w:color w:val="1A1A1A"/>
          <w:sz w:val="21"/>
          <w:szCs w:val="21"/>
        </w:rPr>
        <w:t>a Qualified Mental Health Associate who provides services under the direct supervision of a QMHP.</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ensures each staff member is qualified for their role by education, training, credential, and experience, and practices only within their scope of competence and credential — for example, Qualified Mental Health Professionals and Associates as defined in OAR 309-019-0125, licensed clinicians (such as psychologists, licensed professional counselors, clinical social workers, and marriage and family therapists), licensed medical practitioners for services within their license, and — for any co-occurring substance use services — addiction counselors credentialed through the Mental Health &amp; Addiction Certification Board of Oregon.</w:t>
      </w:r>
    </w:p>
    <w:p>
      <w:pPr>
        <w:pStyle w:val="Normal"/>
        <w:spacing w:lineRule="exact" w:line="276" w:before="0" w:after="120"/>
        <w:jc w:val="start"/>
        <w:rPr/>
      </w:pPr>
      <w:r>
        <w:rPr>
          <w:rFonts w:eastAsia="Calibri" w:cs="Calibri"/>
          <w:b w:val="false"/>
          <w:bCs w:val="false"/>
          <w:i w:val="false"/>
          <w:iCs w:val="false"/>
          <w:color w:val="1A1A1A"/>
          <w:sz w:val="21"/>
          <w:szCs w:val="21"/>
        </w:rPr>
        <w:t>The program verifies credentials at hire and on renewal, maintains documentation in the personnel record, and does not allow staff to deliver services requiring a credential they do not hold.</w:t>
      </w:r>
    </w:p>
    <w:p>
      <w:pPr>
        <w:pStyle w:val="Normal"/>
        <w:spacing w:lineRule="exact" w:line="276" w:before="0" w:after="120"/>
        <w:jc w:val="start"/>
        <w:rPr/>
      </w:pPr>
      <w:r>
        <w:rPr>
          <w:rFonts w:eastAsia="Calibri" w:cs="Calibri"/>
          <w:b w:val="false"/>
          <w:bCs w:val="false"/>
          <w:i w:val="false"/>
          <w:iCs w:val="false"/>
          <w:color w:val="1A1A1A"/>
          <w:sz w:val="21"/>
          <w:szCs w:val="21"/>
        </w:rPr>
        <w:t>The program matches staff assignments to their qualifications and to the needs of the individuals served.</w:t>
      </w:r>
    </w:p>
    <w:p>
      <w:pPr>
        <w:pStyle w:val="Normal"/>
        <w:spacing w:lineRule="exact" w:line="276" w:before="0" w:after="120"/>
        <w:jc w:val="start"/>
        <w:rPr/>
      </w:pPr>
      <w:r>
        <w:rPr>
          <w:rFonts w:eastAsia="Calibri" w:cs="Calibri"/>
          <w:b w:val="false"/>
          <w:bCs w:val="false"/>
          <w:i w:val="false"/>
          <w:iCs w:val="false"/>
          <w:color w:val="1A1A1A"/>
          <w:sz w:val="21"/>
          <w:szCs w:val="21"/>
        </w:rPr>
        <w:t>The program keeps a current roster mapping each staff member to their credential, its expiration, and the services they are authorized to deliver, and it does not let a lapse in a credential go unnoticed — an expired certification or supervision requirement is treated as a bar to delivering the affected service until it is cured, because billing for a service delivered by an unqualified, unlicensed, or improperly supervised provider is both a clinical risk and a program-integrity violation.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Verify each staff member’s credential, education, and experience at hire and on renewal.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credentials in the personnel record and track expiration and renewal.</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duties only within each staff member’s credential and competence.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Match assignments to individuals’ needs.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Credential Verification Record · Credential Expiration Tracker</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3.02 — Clinical Supervision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 Supervision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clinical services are supervised and continually evaluated and improved by a qualified Clinical Supervisor.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Direct supervision — </w:t>
      </w:r>
      <w:r>
        <w:rPr>
          <w:rFonts w:eastAsia="Calibri" w:cs="Calibri"/>
          <w:b w:val="false"/>
          <w:bCs w:val="false"/>
          <w:i w:val="false"/>
          <w:iCs w:val="false"/>
          <w:color w:val="1A1A1A"/>
          <w:sz w:val="21"/>
          <w:szCs w:val="21"/>
        </w:rPr>
        <w:t>the oversight a QMHP provides to a QMHA, and the oversight a qualified supervisor provides to counselors in training, as required by rule and credentialing standards.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 qualified Clinical Supervisor oversees and evaluates the rendering of clinical services, provides regular clinical supervision to clinical staff, and works to continually improve the effectiveness of services.</w:t>
      </w:r>
    </w:p>
    <w:p>
      <w:pPr>
        <w:pStyle w:val="Normal"/>
        <w:spacing w:lineRule="exact" w:line="276" w:before="0" w:after="120"/>
        <w:jc w:val="start"/>
        <w:rPr/>
      </w:pPr>
      <w:r>
        <w:rPr>
          <w:rFonts w:eastAsia="Calibri" w:cs="Calibri"/>
          <w:b w:val="false"/>
          <w:bCs w:val="false"/>
          <w:i w:val="false"/>
          <w:iCs w:val="false"/>
          <w:color w:val="1A1A1A"/>
          <w:sz w:val="21"/>
          <w:szCs w:val="21"/>
        </w:rPr>
        <w:t>Staff who provide services under required supervision — including QMHAs and counselors accruing hours toward certification — receive and document supervision consistent with rule and credentialing standards, and do not practice beyond the supervision they receive.</w:t>
      </w:r>
    </w:p>
    <w:p>
      <w:pPr>
        <w:pStyle w:val="Normal"/>
        <w:spacing w:lineRule="exact" w:line="276" w:before="0" w:after="120"/>
        <w:jc w:val="start"/>
        <w:rPr/>
      </w:pPr>
      <w:r>
        <w:rPr>
          <w:rFonts w:eastAsia="Calibri" w:cs="Calibri"/>
          <w:b w:val="false"/>
          <w:bCs w:val="false"/>
          <w:i w:val="false"/>
          <w:iCs w:val="false"/>
          <w:color w:val="1A1A1A"/>
          <w:sz w:val="21"/>
          <w:szCs w:val="21"/>
        </w:rPr>
        <w:t>Clinical supervision is documented, and supervision needs are considered in staffing and assignment.</w:t>
      </w:r>
    </w:p>
    <w:p>
      <w:pPr>
        <w:pStyle w:val="Normal"/>
        <w:spacing w:lineRule="exact" w:line="276" w:before="0" w:after="120"/>
        <w:jc w:val="start"/>
        <w:rPr/>
      </w:pPr>
      <w:r>
        <w:rPr>
          <w:rFonts w:eastAsia="Calibri" w:cs="Calibri"/>
          <w:b w:val="false"/>
          <w:bCs w:val="false"/>
          <w:i w:val="false"/>
          <w:iCs w:val="false"/>
          <w:color w:val="1A1A1A"/>
          <w:sz w:val="21"/>
          <w:szCs w:val="21"/>
        </w:rPr>
        <w:t>Supervision is structured to the credential: a QMHA practices only within the direct supervision a QMHP provides, clinicians accruing hours toward licensure receive and log supervision that meets their board’s standards, and the Clinical Supervisor uses supervision not only to develop staff but to catch and correct clinical drift — missed risk, off-plan services, or thin documentation — before it becomes a pattern.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regular, documented clinical supervision to clinical staff.</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QMHAs and counselors-in-training practice under required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supervision to evaluate and improve service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supervision records in the personnel or supervision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Clinical Supervision Plan &amp;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3.03 — Criminal Records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Criminal Records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ORS 181A.195; ORS 181.533 to 181.575; OAR 407-007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required criminal records checks are completed before staff, volunteers, and others have direct contact with individuals.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Criminal records check — </w:t>
      </w:r>
      <w:r>
        <w:rPr>
          <w:rFonts w:eastAsia="Calibri" w:cs="Calibri"/>
          <w:b w:val="false"/>
          <w:bCs w:val="false"/>
          <w:i w:val="false"/>
          <w:iCs w:val="false"/>
          <w:color w:val="1A1A1A"/>
          <w:sz w:val="21"/>
          <w:szCs w:val="21"/>
        </w:rPr>
        <w:t>the background check conducted through the Oregon Background Check Unit under OAR 407-007 to determine whether a person is approved for a position with contact with individuals.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completes the required criminal records check through the Oregon Background Check Unit under OAR 407-007 for staff, volunteers, and others in covered positions before they have unsupervised contact with individuals, and it employs or engages only those approved.</w:t>
      </w:r>
    </w:p>
    <w:p>
      <w:pPr>
        <w:pStyle w:val="Normal"/>
        <w:spacing w:lineRule="exact" w:line="276" w:before="0" w:after="120"/>
        <w:jc w:val="start"/>
        <w:rPr/>
      </w:pPr>
      <w:r>
        <w:rPr>
          <w:rFonts w:eastAsia="Calibri" w:cs="Calibri"/>
          <w:b w:val="false"/>
          <w:bCs w:val="false"/>
          <w:i w:val="false"/>
          <w:iCs w:val="false"/>
          <w:color w:val="1A1A1A"/>
          <w:sz w:val="21"/>
          <w:szCs w:val="21"/>
        </w:rPr>
        <w:t>The program re-checks as required, maintains fitness-determination records confidentially, and removes from covered contact anyone not approved.</w:t>
      </w:r>
    </w:p>
    <w:p>
      <w:pPr>
        <w:pStyle w:val="Normal"/>
        <w:spacing w:lineRule="exact" w:line="276" w:before="0" w:after="120"/>
        <w:jc w:val="start"/>
        <w:rPr/>
      </w:pPr>
      <w:r>
        <w:rPr>
          <w:rFonts w:eastAsia="Calibri" w:cs="Calibri"/>
          <w:b w:val="false"/>
          <w:bCs w:val="false"/>
          <w:i w:val="false"/>
          <w:iCs w:val="false"/>
          <w:color w:val="1A1A1A"/>
          <w:sz w:val="21"/>
          <w:szCs w:val="21"/>
        </w:rPr>
        <w:t>The program applies the check consistently and documents its completion in the personnel record.</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the background-check requirement as a gate, not a paperwork step: a person in a covered position does not begin unsupervised contact with individuals until an approved fitness determination is on file, and any subsequent disqualifying information is acted on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Initiate the criminal records check through the Background Check Unit before covered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Employ or engage only approved individuals in covered positions.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Re-check as required and maintain fitness determinations confidentially.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Remove from covered contact anyone not approved.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Criminal Records Check Record · Fitness Determination File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3.04 — Orientation, Training &amp; Competency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Training &amp; Competency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309-019-0110;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are oriented and trained to the program’s policies and to the competencies their roles require.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training that prepares a staff member to perform their role safely and in compliance with the program’s policies before independent practice.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independent practice, each staff member completes orientation covering the program’s policies and procedures, individual rights and confidentiality (including 42 CFR Part 2), abuse and incident reporting, cultural responsiveness and trauma-informed care, safety and emergency procedures, and the competencies specific to their role.</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ongoing training appropriate to staff roles and to the needs of the population served, tracks completion, and verifies competency where required.</w:t>
      </w:r>
    </w:p>
    <w:p>
      <w:pPr>
        <w:pStyle w:val="Normal"/>
        <w:spacing w:lineRule="exact" w:line="276" w:before="0" w:after="120"/>
        <w:jc w:val="start"/>
        <w:rPr/>
      </w:pPr>
      <w:r>
        <w:rPr>
          <w:rFonts w:eastAsia="Calibri" w:cs="Calibri"/>
          <w:b w:val="false"/>
          <w:bCs w:val="false"/>
          <w:i w:val="false"/>
          <w:iCs w:val="false"/>
          <w:color w:val="1A1A1A"/>
          <w:sz w:val="21"/>
          <w:szCs w:val="21"/>
        </w:rPr>
        <w:t>Training records are maintained in the personnel file.</w:t>
      </w:r>
    </w:p>
    <w:p>
      <w:pPr>
        <w:pStyle w:val="Normal"/>
        <w:spacing w:lineRule="exact" w:line="276" w:before="0" w:after="120"/>
        <w:jc w:val="start"/>
        <w:rPr/>
      </w:pPr>
      <w:r>
        <w:rPr>
          <w:rFonts w:eastAsia="Calibri" w:cs="Calibri"/>
          <w:b w:val="false"/>
          <w:bCs w:val="false"/>
          <w:i w:val="false"/>
          <w:iCs w:val="false"/>
          <w:color w:val="1A1A1A"/>
          <w:sz w:val="21"/>
          <w:szCs w:val="21"/>
        </w:rPr>
        <w:t>Training is matched to the population and the risks the program actually encounters — co-occurring substance use conditions, trauma, suicide and crisis risk, confidentiality and privacy, and cultural responsiveness — and competency is verified for safety-critical skills rather than assumed from attendance at a session.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orientation before independent practice and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role-appropriate ongoing training and track completion.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competency where required.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training records in the personnel file.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Training &amp; Competency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3.05 — Peer-Delivered Services &amp; Recovery Support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Peer-Delivered Services &amp; Recovery Support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410-180; 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use of certified peer support and recovery staff in the program.</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Peer-delivered services — </w:t>
      </w:r>
      <w:r>
        <w:rPr>
          <w:rFonts w:eastAsia="Calibri" w:cs="Calibri"/>
          <w:b w:val="false"/>
          <w:bCs w:val="false"/>
          <w:i w:val="false"/>
          <w:iCs w:val="false"/>
          <w:color w:val="1A1A1A"/>
          <w:sz w:val="21"/>
          <w:szCs w:val="21"/>
        </w:rPr>
        <w:t>services provided by trained, certified peer support specialists, family support specialists, and youth support specialists with lived experience, under OAR chapter 410, division 180.</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uses peer-delivered services, those services are provided by staff certified under OAR chapter 410, division 180, working within their role and under appropriate supervision.</w:t>
      </w:r>
    </w:p>
    <w:p>
      <w:pPr>
        <w:pStyle w:val="Normal"/>
        <w:spacing w:lineRule="exact" w:line="276" w:before="0" w:after="120"/>
        <w:jc w:val="start"/>
        <w:rPr/>
      </w:pPr>
      <w:r>
        <w:rPr>
          <w:rFonts w:eastAsia="Calibri" w:cs="Calibri"/>
          <w:b w:val="false"/>
          <w:bCs w:val="false"/>
          <w:i w:val="false"/>
          <w:iCs w:val="false"/>
          <w:color w:val="1A1A1A"/>
          <w:sz w:val="21"/>
          <w:szCs w:val="21"/>
        </w:rPr>
        <w:t>Peer, family, and youth support staff support engagement, recovery, and community connection — including family and youth support in the children’s system of care — and the program integrates their work into the individual’s service plan and team.</w:t>
      </w:r>
    </w:p>
    <w:p>
      <w:pPr>
        <w:pStyle w:val="Normal"/>
        <w:spacing w:lineRule="exact" w:line="276" w:before="0" w:after="120"/>
        <w:jc w:val="start"/>
        <w:rPr/>
      </w:pPr>
      <w:r>
        <w:rPr>
          <w:rFonts w:eastAsia="Calibri" w:cs="Calibri"/>
          <w:b w:val="false"/>
          <w:bCs w:val="false"/>
          <w:i w:val="false"/>
          <w:iCs w:val="false"/>
          <w:color w:val="1A1A1A"/>
          <w:sz w:val="21"/>
          <w:szCs w:val="21"/>
        </w:rPr>
        <w:t>The program documents peer staff certification and supervision.</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the integrity of the peer role: peer staff work from their lived experience within clear boundaries and appropriate supervision, and the program supports them so that the recovery-oriented value they add is not eroded by role confusion or unsupported caseloads.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only certified peer staff for peer-delivered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Define the peer role and provide appropriate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Integrate peer support into service planning and the team.</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certification and supervision.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Peer Staff Certification &amp; Role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3.06 — Personnel Records &amp; Staff Health and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Records &amp; Staff Health and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 / 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 applicable employment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complete, confidential personnel records and to protect the health and safety of staff.</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staff member’s qualifications, credentials, background check, training, supervision, and performance.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confidential personnel record for each staff member documenting qualifications, credentials, the criminal records check, orientation and training, supervision, and performance.</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a safe work environment, addresses workplace safety and communicable-disease precautions, and supports staff safety in community and telehealth settings.</w:t>
      </w:r>
    </w:p>
    <w:p>
      <w:pPr>
        <w:pStyle w:val="Normal"/>
        <w:spacing w:lineRule="exact" w:line="276" w:before="0" w:after="120"/>
        <w:jc w:val="start"/>
        <w:rPr/>
      </w:pPr>
      <w:r>
        <w:rPr>
          <w:rFonts w:eastAsia="Calibri" w:cs="Calibri"/>
          <w:b w:val="false"/>
          <w:bCs w:val="false"/>
          <w:i w:val="false"/>
          <w:iCs w:val="false"/>
          <w:color w:val="1A1A1A"/>
          <w:sz w:val="21"/>
          <w:szCs w:val="21"/>
        </w:rPr>
        <w:t>Records are retained and safeguarded consistent with law.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confidential, complete personnel record for each staff member.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a safe work environment and address staff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and safeguard personnel records consistent with law.</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Staff Safety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the core clinical work of the program — the individualized service plan, the service notes that document care, the services provided across levels of need, coordination and medication support, and how individuals move through and out of services.</w:t>
      </w:r>
    </w:p>
    <w:p>
      <w:pPr>
        <w:pStyle w:val="Normal"/>
        <w:keepNext w:val="true"/>
        <w:spacing w:before="240" w:after="100"/>
        <w:rPr/>
      </w:pPr>
      <w:r>
        <w:rPr>
          <w:rFonts w:eastAsia="Calibri" w:cs="Calibri"/>
          <w:b/>
          <w:bCs/>
          <w:i w:val="false"/>
          <w:iCs w:val="false"/>
          <w:color w:val="1F3A5F"/>
          <w:sz w:val="24"/>
          <w:szCs w:val="24"/>
        </w:rPr>
        <w:t>Policy 4.01 — Individualized Service Plan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Individualized Service Plan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an individualized, person-centered service plan for each individual, based on the assessment and reflecting the individual’s goals.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Plan — </w:t>
      </w:r>
      <w:r>
        <w:rPr>
          <w:rFonts w:eastAsia="Calibri" w:cs="Calibri"/>
          <w:b w:val="false"/>
          <w:bCs w:val="false"/>
          <w:i w:val="false"/>
          <w:iCs w:val="false"/>
          <w:color w:val="1A1A1A"/>
          <w:sz w:val="21"/>
          <w:szCs w:val="21"/>
        </w:rPr>
        <w:t>a comprehensive plan for the services and supports provided to or coordinated for an individual that is reflective of the assessment and the intended outcomes of service.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each individual, a Qualified Mental Health Professional develops an individualized service plan based on the mental health assessment and level of need, developed with the individual (and, for a child, with the family as appropriate), reflecting their goals and preferences, and specifying the services, providers, and intended outcomes.</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reviewed and updated on a defined schedule and whenever the individual’s needs or condition change, and the individual participates in its development and review.</w:t>
      </w:r>
    </w:p>
    <w:p>
      <w:pPr>
        <w:pStyle w:val="Normal"/>
        <w:spacing w:lineRule="exact" w:line="276" w:before="0" w:after="120"/>
        <w:jc w:val="start"/>
        <w:rPr/>
      </w:pPr>
      <w:r>
        <w:rPr>
          <w:rFonts w:eastAsia="Calibri" w:cs="Calibri"/>
          <w:b w:val="false"/>
          <w:bCs w:val="false"/>
          <w:i w:val="false"/>
          <w:iCs w:val="false"/>
          <w:color w:val="1A1A1A"/>
          <w:sz w:val="21"/>
          <w:szCs w:val="21"/>
        </w:rPr>
        <w:t>The service plan is written with the individual, not for them: it states goals in the individual’s own terms, identifies measurable objectives and the specific services and providers responsible for each, and is revisited at review so that it reflects real progress and changing needs rather than sitting static in the record. Where the individual has co-occurring conditions or is receiving psychiatric medication, the plan integrates those elements and names how the program will coordinate them.</w:t>
      </w:r>
    </w:p>
    <w:p>
      <w:pPr>
        <w:pStyle w:val="Normal"/>
        <w:spacing w:lineRule="exact" w:line="276" w:before="0" w:after="120"/>
        <w:jc w:val="start"/>
        <w:rPr/>
      </w:pPr>
      <w:r>
        <w:rPr>
          <w:rFonts w:eastAsia="Calibri" w:cs="Calibri"/>
          <w:b w:val="false"/>
          <w:bCs w:val="false"/>
          <w:i w:val="false"/>
          <w:iCs w:val="false"/>
          <w:color w:val="1A1A1A"/>
          <w:sz w:val="21"/>
          <w:szCs w:val="21"/>
        </w:rPr>
        <w:t>The plan guides the services delivered, and staff do not provide services inconsistent with it without updating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Develop an individualized service plan with the individual, based on the mental health assessment and level of need.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Specify goals, services, providers, and intended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and update the plan on schedule and on a change of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Deliver services consistent with the current plan.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Individualized Service Plan · Service Plan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4.02 — Service Notes &amp;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Notes &amp;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require accurate, timely service notes that document services and progress toward outcomes.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Note — </w:t>
      </w:r>
      <w:r>
        <w:rPr>
          <w:rFonts w:eastAsia="Calibri" w:cs="Calibri"/>
          <w:b w:val="false"/>
          <w:bCs w:val="false"/>
          <w:i w:val="false"/>
          <w:iCs w:val="false"/>
          <w:color w:val="1A1A1A"/>
          <w:sz w:val="21"/>
          <w:szCs w:val="21"/>
        </w:rPr>
        <w:t>the written record of services and supports provided, including documentation of progress toward the intended outcomes in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document each service in a timely service note that records the service provided, the individual’s response and progress toward service-plan outcomes, and the provider, consistent with rule and professional standards.</w:t>
      </w:r>
    </w:p>
    <w:p>
      <w:pPr>
        <w:pStyle w:val="Normal"/>
        <w:spacing w:lineRule="exact" w:line="276" w:before="0" w:after="120"/>
        <w:jc w:val="start"/>
        <w:rPr/>
      </w:pPr>
      <w:r>
        <w:rPr>
          <w:rFonts w:eastAsia="Calibri" w:cs="Calibri"/>
          <w:b w:val="false"/>
          <w:bCs w:val="false"/>
          <w:i w:val="false"/>
          <w:iCs w:val="false"/>
          <w:color w:val="1A1A1A"/>
          <w:sz w:val="21"/>
          <w:szCs w:val="21"/>
        </w:rPr>
        <w:t>Documentation is accurate, legible, dated, and signed with the provider’s credential, supports any billing, and never records a service not provided.</w:t>
      </w:r>
    </w:p>
    <w:p>
      <w:pPr>
        <w:pStyle w:val="Normal"/>
        <w:spacing w:lineRule="exact" w:line="276" w:before="0" w:after="120"/>
        <w:jc w:val="start"/>
        <w:rPr/>
      </w:pPr>
      <w:r>
        <w:rPr>
          <w:rFonts w:eastAsia="Calibri" w:cs="Calibri"/>
          <w:b w:val="false"/>
          <w:bCs w:val="false"/>
          <w:i w:val="false"/>
          <w:iCs w:val="false"/>
          <w:color w:val="1A1A1A"/>
          <w:sz w:val="21"/>
          <w:szCs w:val="21"/>
        </w:rPr>
        <w:t>Service notes are maintained in the individual’s service record and protected under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Good service notes connect each contact back to the service plan — what service was delivered, how the individual responded, what progress was made toward which objective, and what happens next — so that the record tells a coherent clinical story, supports the medical necessity of the services billed, and would let a covering clinician or a reviewer understand the individual’s course of care from the documentation alone.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Write a timely service note for each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service, the individual’s response, and progress toward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Sign with credential; never document a service not provided.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File notes in the service record and protect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Note Template · Documentation Audit Tool</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4.03 — Mental Health Services &amp; Level of Need</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Mental Health Services &amp; Level of Need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outpatient community mental health services provided and how the level of need is matched and adjusted.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Level of need — </w:t>
      </w:r>
      <w:r>
        <w:rPr>
          <w:rFonts w:eastAsia="Calibri" w:cs="Calibri"/>
          <w:b w:val="false"/>
          <w:bCs w:val="false"/>
          <w:i w:val="false"/>
          <w:iCs w:val="false"/>
          <w:color w:val="1A1A1A"/>
          <w:sz w:val="21"/>
          <w:szCs w:val="21"/>
        </w:rPr>
        <w:t>the intensity and array of mental health services matched to the individual’s assessed clinical needs, from periodic outpatient therapy to more intensive coordinated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provides evidence-informed outpatient community mental health services — which may include individual, group, and family therapy, skills training and rehabilitative services, case management and care coordination, psychiatric consultation and medication coordination, and crisis support — matched to the individual’s assessed level of need.</w:t>
      </w:r>
    </w:p>
    <w:p>
      <w:pPr>
        <w:pStyle w:val="Normal"/>
        <w:spacing w:lineRule="exact" w:line="276" w:before="0" w:after="120"/>
        <w:jc w:val="start"/>
        <w:rPr/>
      </w:pPr>
      <w:r>
        <w:rPr>
          <w:rFonts w:eastAsia="Calibri" w:cs="Calibri"/>
          <w:b w:val="false"/>
          <w:bCs w:val="false"/>
          <w:i w:val="false"/>
          <w:iCs w:val="false"/>
          <w:color w:val="1A1A1A"/>
          <w:sz w:val="21"/>
          <w:szCs w:val="21"/>
        </w:rPr>
        <w:t>The program reassesses the level of need as the individual progresses and refers to a higher or lower level of care, or to co-occurring substance use or medical services, when indicated.</w:t>
      </w:r>
    </w:p>
    <w:p>
      <w:pPr>
        <w:pStyle w:val="Normal"/>
        <w:spacing w:lineRule="exact" w:line="276" w:before="0" w:after="120"/>
        <w:jc w:val="start"/>
        <w:rPr/>
      </w:pPr>
      <w:r>
        <w:rPr>
          <w:rFonts w:eastAsia="Calibri" w:cs="Calibri"/>
          <w:b w:val="false"/>
          <w:bCs w:val="false"/>
          <w:i w:val="false"/>
          <w:iCs w:val="false"/>
          <w:color w:val="1A1A1A"/>
          <w:sz w:val="21"/>
          <w:szCs w:val="21"/>
        </w:rPr>
        <w:t>Group and individual services are delivered by qualified staff within their scope and documented.</w:t>
      </w:r>
    </w:p>
    <w:p>
      <w:pPr>
        <w:pStyle w:val="Normal"/>
        <w:spacing w:lineRule="exact" w:line="276" w:before="0" w:after="120"/>
        <w:jc w:val="start"/>
        <w:rPr/>
      </w:pPr>
      <w:r>
        <w:rPr>
          <w:rFonts w:eastAsia="Calibri" w:cs="Calibri"/>
          <w:b w:val="false"/>
          <w:bCs w:val="false"/>
          <w:i w:val="false"/>
          <w:iCs w:val="false"/>
          <w:color w:val="1A1A1A"/>
          <w:sz w:val="21"/>
          <w:szCs w:val="21"/>
        </w:rPr>
        <w:t>The program uses evidence-informed, recovery-oriented, and trauma-informed practices appropriate to each individual’s age and needs, and it recognizes that the level of need is dynamic: an individual who is destabilizing may need step-up to more intensive services, crisis support, or a higher level of care, while an individual who is stabilizing steps down toward maintenance and community support, each transition clinically justified and supported by a warm handoff.</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services matched to the individual’s level of need.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and adjust the level of care as the individual progresses.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Refer to higher or lower levels or to co-occurring care when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services are delivered by qualified staff and documented.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Mental Health Service Record · Level-of-Need Review</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4.04 — Care Coordination &amp; Warm Handoff</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 Coordination &amp; Warm Handoff</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309-032-0860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coordinate each individual’s care across providers and to ensure safe transitions through warm handoffs.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Warm handoff — </w:t>
      </w:r>
      <w:r>
        <w:rPr>
          <w:rFonts w:eastAsia="Calibri" w:cs="Calibri"/>
          <w:b w:val="false"/>
          <w:bCs w:val="false"/>
          <w:i w:val="false"/>
          <w:iCs w:val="false"/>
          <w:color w:val="1A1A1A"/>
          <w:sz w:val="21"/>
          <w:szCs w:val="21"/>
        </w:rPr>
        <w:t>a transfer of care conducted in person or with direct connection between the referring and receiving provider to support continuity and engagement.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coordinates each individual’s care with their coordinated care organization, primary care, psychiatric, and other providers — and, for children, with schools and other child-serving systems — as needed and with consent, sharing information only as permitted under HIPAA, Oregon law, and (for any substance use disorder records) 42 CFR Part 2.</w:t>
      </w:r>
    </w:p>
    <w:p>
      <w:pPr>
        <w:pStyle w:val="Normal"/>
        <w:spacing w:lineRule="exact" w:line="276" w:before="0" w:after="120"/>
        <w:jc w:val="start"/>
        <w:rPr/>
      </w:pPr>
      <w:r>
        <w:rPr>
          <w:rFonts w:eastAsia="Calibri" w:cs="Calibri"/>
          <w:b w:val="false"/>
          <w:bCs w:val="false"/>
          <w:i w:val="false"/>
          <w:iCs w:val="false"/>
          <w:color w:val="1A1A1A"/>
          <w:sz w:val="21"/>
          <w:szCs w:val="21"/>
        </w:rPr>
        <w:t>Coordination is built to the confidentiality rules from the start: the program obtains authorizations that name the specific providers and purposes for coordination — with attention to the special rules for minors and family involvement — so that it can share what is necessary to integrate care while still honoring each individual’s privacy.</w:t>
      </w:r>
    </w:p>
    <w:p>
      <w:pPr>
        <w:pStyle w:val="Normal"/>
        <w:spacing w:lineRule="exact" w:line="276" w:before="0" w:after="120"/>
        <w:jc w:val="start"/>
        <w:rPr/>
      </w:pPr>
      <w:r>
        <w:rPr>
          <w:rFonts w:eastAsia="Calibri" w:cs="Calibri"/>
          <w:b w:val="false"/>
          <w:bCs w:val="false"/>
          <w:i w:val="false"/>
          <w:iCs w:val="false"/>
          <w:color w:val="1A1A1A"/>
          <w:sz w:val="21"/>
          <w:szCs w:val="21"/>
        </w:rPr>
        <w:t>When referring an individual to another level of care or provider, the program uses a warm handoff where possible to support continuity and engagement.</w:t>
      </w:r>
    </w:p>
    <w:p>
      <w:pPr>
        <w:pStyle w:val="Normal"/>
        <w:spacing w:lineRule="exact" w:line="276" w:before="0" w:after="120"/>
        <w:jc w:val="start"/>
        <w:rPr/>
      </w:pPr>
      <w:r>
        <w:rPr>
          <w:rFonts w:eastAsia="Calibri" w:cs="Calibri"/>
          <w:b w:val="false"/>
          <w:bCs w:val="false"/>
          <w:i w:val="false"/>
          <w:iCs w:val="false"/>
          <w:color w:val="1A1A1A"/>
          <w:sz w:val="21"/>
          <w:szCs w:val="21"/>
        </w:rPr>
        <w:t>Coordination and referrals are documented in the service record.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care with other providers with consent and within confidentiality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warm handoffs for referrals and transitions.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coordination and referrals in the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 Coordination &amp; Referral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4.05 — Psychiatric Medication &amp; Medication Coordination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Psychiatric Medication &amp; Medication Coordination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program’s coordination of psychiatric medication and its handling of medication information.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Medication coordination — </w:t>
      </w:r>
      <w:r>
        <w:rPr>
          <w:rFonts w:eastAsia="Calibri" w:cs="Calibri"/>
          <w:b w:val="false"/>
          <w:bCs w:val="false"/>
          <w:i w:val="false"/>
          <w:iCs w:val="false"/>
          <w:color w:val="1A1A1A"/>
          <w:sz w:val="21"/>
          <w:szCs w:val="21"/>
        </w:rPr>
        <w:t>the program’s coordination with prescribers for psychiatric medication, including communication, monitoring for effects and interactions, and supporting adherence, within staff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supports access to psychiatric medication where clinically indicated by coordinating with prescribers, primary care, and the individual’s coordinated care organization, and it respects the individual’s informed choices about medication.</w:t>
      </w:r>
    </w:p>
    <w:p>
      <w:pPr>
        <w:pStyle w:val="Normal"/>
        <w:spacing w:lineRule="exact" w:line="276" w:before="0" w:after="120"/>
        <w:jc w:val="start"/>
        <w:rPr/>
      </w:pPr>
      <w:r>
        <w:rPr>
          <w:rFonts w:eastAsia="Calibri" w:cs="Calibri"/>
          <w:b w:val="false"/>
          <w:bCs w:val="false"/>
          <w:i w:val="false"/>
          <w:iCs w:val="false"/>
          <w:color w:val="1A1A1A"/>
          <w:sz w:val="21"/>
          <w:szCs w:val="21"/>
        </w:rPr>
        <w:t>Where the program itself does not prescribe or dispense, it coordinates and documents medication information and refers to appropriately licensed prescribers, and any prescribing within the program is done only by a licensed medical practitioner acting within their scope.</w:t>
      </w:r>
    </w:p>
    <w:p>
      <w:pPr>
        <w:pStyle w:val="Normal"/>
        <w:spacing w:lineRule="exact" w:line="276" w:before="0" w:after="120"/>
        <w:jc w:val="start"/>
        <w:rPr/>
      </w:pPr>
      <w:r>
        <w:rPr>
          <w:rFonts w:eastAsia="Calibri" w:cs="Calibri"/>
          <w:b w:val="false"/>
          <w:bCs w:val="false"/>
          <w:i w:val="false"/>
          <w:iCs w:val="false"/>
          <w:color w:val="1A1A1A"/>
          <w:sz w:val="21"/>
          <w:szCs w:val="21"/>
        </w:rPr>
        <w:t>Medication information is documented and protected under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The program treats psychiatric medication as one evidence-based component of care within a person-centered plan: it educates individuals (and families of minors, as appropriate) about medications where clinically relevant, coordinates actively with prescribers and pharmacies, and watches for side effects and interactions with other prescribed or over-the-counter medications.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psychiatric medication with prescribers, primary care, and the CCO.</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Refer to appropriately licensed prescribers; prescribe only within a medical practitioner’s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medication information and protect it.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Coordination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4.06 — Discharge, Transition &amp; Continuing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Discharge, Transition &amp; Continuing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planned and unplanned discharge and to support continuing care and recovery after services end.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Continuing support — </w:t>
      </w:r>
      <w:r>
        <w:rPr>
          <w:rFonts w:eastAsia="Calibri" w:cs="Calibri"/>
          <w:b w:val="false"/>
          <w:bCs w:val="false"/>
          <w:i w:val="false"/>
          <w:iCs w:val="false"/>
          <w:color w:val="1A1A1A"/>
          <w:sz w:val="21"/>
          <w:szCs w:val="21"/>
        </w:rPr>
        <w:t>the ongoing, lower-intensity services and community supports that follow a primary course of treatment.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plans for discharge and continuing care from early in treatment, and completes a discharge summary that documents the course of treatment, the individual’s status, and the continuing-care and recovery-support plan.</w:t>
      </w:r>
    </w:p>
    <w:p>
      <w:pPr>
        <w:pStyle w:val="Normal"/>
        <w:spacing w:lineRule="exact" w:line="276" w:before="0" w:after="120"/>
        <w:jc w:val="start"/>
        <w:rPr/>
      </w:pPr>
      <w:r>
        <w:rPr>
          <w:rFonts w:eastAsia="Calibri" w:cs="Calibri"/>
          <w:b w:val="false"/>
          <w:bCs w:val="false"/>
          <w:i w:val="false"/>
          <w:iCs w:val="false"/>
          <w:color w:val="1A1A1A"/>
          <w:sz w:val="21"/>
          <w:szCs w:val="21"/>
        </w:rPr>
        <w:t>For an unplanned discharge, the program documents the circumstances, attempts appropriate outreach and referral, and provides crisis and safety information.</w:t>
      </w:r>
    </w:p>
    <w:p>
      <w:pPr>
        <w:pStyle w:val="Normal"/>
        <w:spacing w:lineRule="exact" w:line="276" w:before="0" w:after="120"/>
        <w:jc w:val="start"/>
        <w:rPr/>
      </w:pPr>
      <w:r>
        <w:rPr>
          <w:rFonts w:eastAsia="Calibri" w:cs="Calibri"/>
          <w:b w:val="false"/>
          <w:bCs w:val="false"/>
          <w:i w:val="false"/>
          <w:iCs w:val="false"/>
          <w:color w:val="1A1A1A"/>
          <w:sz w:val="21"/>
          <w:szCs w:val="21"/>
        </w:rPr>
        <w:t>The program supports transitions with warm handoffs and coordinates continuing care with the individual’s consent.</w:t>
      </w:r>
    </w:p>
    <w:p>
      <w:pPr>
        <w:pStyle w:val="Normal"/>
        <w:spacing w:lineRule="exact" w:line="276" w:before="0" w:after="120"/>
        <w:jc w:val="start"/>
        <w:rPr/>
      </w:pPr>
      <w:r>
        <w:rPr>
          <w:rFonts w:eastAsia="Calibri" w:cs="Calibri"/>
          <w:b w:val="false"/>
          <w:bCs w:val="false"/>
          <w:i w:val="false"/>
          <w:iCs w:val="false"/>
          <w:color w:val="1A1A1A"/>
          <w:sz w:val="21"/>
          <w:szCs w:val="21"/>
        </w:rPr>
        <w:t>Because mental health conditions are often long-term for many individuals, the program frames discharge as a transition in a longer course of recovery rather than an endpoint: it equips the individual (and family, for a minor) with a wellness and crisis-safety plan and concrete continuing-support and community connections, and it keeps the door open for re-engagement.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Plan for discharge and continuing care from early in treatment.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 discharge summary and continuing-care plan.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unplanned discharges and provide outreach, referral, and crisis information.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Support transitions with warm handoffs and coordination.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Discharge Summary &amp; Continuing-Care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4.07 — Telehealth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Telehealth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Clinical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applicable OHA telehealth rules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safe, confidential delivery of services by telehealth.</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Telehealth — </w:t>
      </w:r>
      <w:r>
        <w:rPr>
          <w:rFonts w:eastAsia="Calibri" w:cs="Calibri"/>
          <w:b w:val="false"/>
          <w:bCs w:val="false"/>
          <w:i w:val="false"/>
          <w:iCs w:val="false"/>
          <w:color w:val="1A1A1A"/>
          <w:sz w:val="21"/>
          <w:szCs w:val="21"/>
        </w:rPr>
        <w:t>the delivery of behavioral health services using secure, real-time electronic communication when clinically appropriate and consistent with rule.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the program delivers services by telehealth, it does so only when clinically appropriate, with the individual’s informed consent, over secure and confidential technology, and consistent with applicable rules and payer requirements.</w:t>
      </w:r>
    </w:p>
    <w:p>
      <w:pPr>
        <w:pStyle w:val="Normal"/>
        <w:spacing w:lineRule="exact" w:line="276" w:before="0" w:after="120"/>
        <w:jc w:val="start"/>
        <w:rPr/>
      </w:pPr>
      <w:r>
        <w:rPr>
          <w:rFonts w:eastAsia="Calibri" w:cs="Calibri"/>
          <w:b w:val="false"/>
          <w:bCs w:val="false"/>
          <w:i w:val="false"/>
          <w:iCs w:val="false"/>
          <w:color w:val="1A1A1A"/>
          <w:sz w:val="21"/>
          <w:szCs w:val="21"/>
        </w:rPr>
        <w:t>The program verifies the individual’s location and identity as needed, has a plan for technology failure and for emergencies during telehealth, and documents telehealth services like any other service.</w:t>
      </w:r>
    </w:p>
    <w:p>
      <w:pPr>
        <w:pStyle w:val="Normal"/>
        <w:spacing w:lineRule="exact" w:line="276" w:before="0" w:after="120"/>
        <w:jc w:val="start"/>
        <w:rPr/>
      </w:pPr>
      <w:r>
        <w:rPr>
          <w:rFonts w:eastAsia="Calibri" w:cs="Calibri"/>
          <w:b w:val="false"/>
          <w:bCs w:val="false"/>
          <w:i w:val="false"/>
          <w:iCs w:val="false"/>
          <w:color w:val="1A1A1A"/>
          <w:sz w:val="21"/>
          <w:szCs w:val="21"/>
        </w:rPr>
        <w:t>Telehealth does not reduce the individual’s rights or the confidentiality protections that apply.</w:t>
      </w:r>
    </w:p>
    <w:p>
      <w:pPr>
        <w:pStyle w:val="Normal"/>
        <w:spacing w:lineRule="exact" w:line="276" w:before="0" w:after="120"/>
        <w:jc w:val="start"/>
        <w:rPr/>
      </w:pPr>
      <w:r>
        <w:rPr>
          <w:rFonts w:eastAsia="Calibri" w:cs="Calibri"/>
          <w:b w:val="false"/>
          <w:bCs w:val="false"/>
          <w:i w:val="false"/>
          <w:iCs w:val="false"/>
          <w:color w:val="1A1A1A"/>
          <w:sz w:val="21"/>
          <w:szCs w:val="21"/>
        </w:rPr>
        <w:t>The program plans telehealth for equity and safety: it confirms the individual has a private, safe location and the means to connect, has a defined procedure to reach emergency help at the individual’s physical location if a crisis arises during a session, and offers in-person alternatives when telehealth is not clinically appropriate.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telehealth only when clinically appropriate and with consent.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secure, confidential technology and verify location and identity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plan for technology failure and telehealth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telehealth services and protect confidentiality.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Telehealth Consent &amp; Service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RIGHTS PROTECTION &amp; INCIDENTS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protects the individuals the program serves from harm: mandatory abuse reporting, incident and critical-incident response, suicide and crisis response, the outpatient prohibition on seclusion and restraint, infection control, and emergency preparedness for Oregon hazards.</w:t>
      </w:r>
    </w:p>
    <w:p>
      <w:pPr>
        <w:pStyle w:val="Normal"/>
        <w:keepNext w:val="true"/>
        <w:spacing w:before="240" w:after="100"/>
        <w:rPr/>
      </w:pPr>
      <w:r>
        <w:rPr>
          <w:rFonts w:eastAsia="Calibri" w:cs="Calibri"/>
          <w:b/>
          <w:bCs/>
          <w:i w:val="false"/>
          <w:iCs w:val="false"/>
          <w:color w:val="1F3A5F"/>
          <w:sz w:val="24"/>
          <w:szCs w:val="24"/>
        </w:rPr>
        <w:t>Policy 5.01 — Abuse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Abuse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407-045; ORS 124; ORS 419B (child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suspected abuse, neglect, and exploitation are reported promptly as required by Oregon law.</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Abuse of an adult — </w:t>
      </w:r>
      <w:r>
        <w:rPr>
          <w:rFonts w:eastAsia="Calibri" w:cs="Calibri"/>
          <w:b w:val="false"/>
          <w:bCs w:val="false"/>
          <w:i w:val="false"/>
          <w:iCs w:val="false"/>
          <w:color w:val="1A1A1A"/>
          <w:sz w:val="21"/>
          <w:szCs w:val="21"/>
        </w:rPr>
        <w:t>the circumstances defined in OAR 407-045 for abuse of an adult with mental illness, including physical abuse, neglect, financial exploitation, and other defined harm.</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are mandatory reporters and report suspected abuse, neglect, or financial exploitation of an adult with mental illness under OAR 407-045 and ORS 124, and suspected child abuse or neglect under ORS 419B, promptly and in good faith.</w:t>
      </w:r>
    </w:p>
    <w:p>
      <w:pPr>
        <w:pStyle w:val="Normal"/>
        <w:spacing w:lineRule="exact" w:line="276" w:before="0" w:after="120"/>
        <w:jc w:val="start"/>
        <w:rPr/>
      </w:pPr>
      <w:r>
        <w:rPr>
          <w:rFonts w:eastAsia="Calibri" w:cs="Calibri"/>
          <w:b w:val="false"/>
          <w:bCs w:val="false"/>
          <w:i w:val="false"/>
          <w:iCs w:val="false"/>
          <w:color w:val="1A1A1A"/>
          <w:sz w:val="21"/>
          <w:szCs w:val="21"/>
        </w:rPr>
        <w:t>Reports are made to the appropriate authority — including the statewide reporting line at 1-855-503-7233 (SAFE) and, in an emergency, 911 — and the program notifies its administration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retaliate against a reporter and documents each report consistent with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that the duty to report is individual and non-delegable — a reporter does not need permission from a supervisor and does not investigate first — and that the confidentiality of mental health records does not excuse a required abuse report, which is made in the manner that HIPAA and Oregon law permit.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Report suspected abuse promptly on a reasonable, good-faith suspicion.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to the statewide line at 1-855-503-7233 (SAFE); call 911 in an emergency.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Notify administration and cooperate with any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the report and never retaliate against a reporter.</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Abuse Report &amp; Contact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5.02 — Incident &amp; Critical-Incident Reporting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&amp; Critical-Incident Reporting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individuals’ health, safety, or rights are reported, reviewed, and used to prevent recurrence.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Critical incident — </w:t>
      </w:r>
      <w:r>
        <w:rPr>
          <w:rFonts w:eastAsia="Calibri" w:cs="Calibri"/>
          <w:b w:val="false"/>
          <w:bCs w:val="false"/>
          <w:i w:val="false"/>
          <w:iCs w:val="false"/>
          <w:color w:val="1A1A1A"/>
          <w:sz w:val="21"/>
          <w:szCs w:val="21"/>
        </w:rPr>
        <w:t>a serious event — such as a death, serious injury, or other reportable event — that requires prompt internal response and, where required, notification to the Division or others.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Staff document and report incidents that affect an individual’s health, safety, or rights, and the program responds promptly, notifies the Division and others where required, and reviews each incident for prevention.</w:t>
      </w:r>
    </w:p>
    <w:p>
      <w:pPr>
        <w:pStyle w:val="Normal"/>
        <w:spacing w:lineRule="exact" w:line="276" w:before="0" w:after="120"/>
        <w:jc w:val="start"/>
        <w:rPr/>
      </w:pPr>
      <w:r>
        <w:rPr>
          <w:rFonts w:eastAsia="Calibri" w:cs="Calibri"/>
          <w:b w:val="false"/>
          <w:bCs w:val="false"/>
          <w:i w:val="false"/>
          <w:iCs w:val="false"/>
          <w:color w:val="1A1A1A"/>
          <w:sz w:val="21"/>
          <w:szCs w:val="21"/>
        </w:rPr>
        <w:t>Critical incidents receive immediate response and required notification, and the program investigates and implements corrective action.</w:t>
      </w:r>
    </w:p>
    <w:p>
      <w:pPr>
        <w:pStyle w:val="Normal"/>
        <w:spacing w:lineRule="exact" w:line="276" w:before="0" w:after="120"/>
        <w:jc w:val="start"/>
        <w:rPr/>
      </w:pPr>
      <w:r>
        <w:rPr>
          <w:rFonts w:eastAsia="Calibri" w:cs="Calibri"/>
          <w:b w:val="false"/>
          <w:bCs w:val="false"/>
          <w:i w:val="false"/>
          <w:iCs w:val="false"/>
          <w:color w:val="1A1A1A"/>
          <w:sz w:val="21"/>
          <w:szCs w:val="21"/>
        </w:rPr>
        <w:t>Incident data are analyzed in quality improvement to reduce risk.</w:t>
      </w:r>
    </w:p>
    <w:p>
      <w:pPr>
        <w:pStyle w:val="Normal"/>
        <w:spacing w:lineRule="exact" w:line="276" w:before="0" w:after="120"/>
        <w:jc w:val="start"/>
        <w:rPr/>
      </w:pPr>
      <w:r>
        <w:rPr>
          <w:rFonts w:eastAsia="Calibri" w:cs="Calibri"/>
          <w:b w:val="false"/>
          <w:bCs w:val="false"/>
          <w:i w:val="false"/>
          <w:iCs w:val="false"/>
          <w:color w:val="1A1A1A"/>
          <w:sz w:val="21"/>
          <w:szCs w:val="21"/>
        </w:rPr>
        <w:t>The program distinguishes between reporting an incident and learning from it: beyond meeting notification requirements, it asks what allowed the incident to occur, whether a process needs to change, and whether other individuals face the same risk, and it closes the loop with a documented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and report incidents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immediate response and required notification for critical incidents.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Investigate and implement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Analyze incident data in quality improvement.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 Critical-Incident Notification &amp; Investigation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5.03 — Suicide &amp; Crisis Response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Suicide &amp; Crisis Response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best-practice risk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program identifies and responds to suicide risk and other behavioral health crises.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Crisis response — </w:t>
      </w:r>
      <w:r>
        <w:rPr>
          <w:rFonts w:eastAsia="Calibri" w:cs="Calibri"/>
          <w:b w:val="false"/>
          <w:bCs w:val="false"/>
          <w:i w:val="false"/>
          <w:iCs w:val="false"/>
          <w:color w:val="1A1A1A"/>
          <w:sz w:val="21"/>
          <w:szCs w:val="21"/>
        </w:rPr>
        <w:t>the program’s procedures for identifying and responding to acute risk of harm to self or others, suicidality, or other behavioral health crisis.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screens for and responds to risk of suicide and harm to self or others, conducts and documents suicide-risk assessment and safety planning when risk is identified, and provides or connects individuals to crisis services.</w:t>
      </w:r>
    </w:p>
    <w:p>
      <w:pPr>
        <w:pStyle w:val="Normal"/>
        <w:spacing w:lineRule="exact" w:line="276" w:before="0" w:after="120"/>
        <w:jc w:val="start"/>
        <w:rPr/>
      </w:pPr>
      <w:r>
        <w:rPr>
          <w:rFonts w:eastAsia="Calibri" w:cs="Calibri"/>
          <w:b w:val="false"/>
          <w:bCs w:val="false"/>
          <w:i w:val="false"/>
          <w:iCs w:val="false"/>
          <w:color w:val="1A1A1A"/>
          <w:sz w:val="21"/>
          <w:szCs w:val="21"/>
        </w:rPr>
        <w:t>Staff know how to respond to a crisis during services, including telehealth, and how to connect individuals to the 988 Suicide and Crisis Lifeline and local crisis and emergency services.</w:t>
      </w:r>
    </w:p>
    <w:p>
      <w:pPr>
        <w:pStyle w:val="Normal"/>
        <w:spacing w:lineRule="exact" w:line="276" w:before="0" w:after="120"/>
        <w:jc w:val="start"/>
        <w:rPr/>
      </w:pPr>
      <w:r>
        <w:rPr>
          <w:rFonts w:eastAsia="Calibri" w:cs="Calibri"/>
          <w:b w:val="false"/>
          <w:bCs w:val="false"/>
          <w:i w:val="false"/>
          <w:iCs w:val="false"/>
          <w:color w:val="1A1A1A"/>
          <w:sz w:val="21"/>
          <w:szCs w:val="21"/>
        </w:rPr>
        <w:t>Crisis events are documented and reviewed for safety and quality.</w:t>
      </w:r>
    </w:p>
    <w:p>
      <w:pPr>
        <w:pStyle w:val="Normal"/>
        <w:spacing w:lineRule="exact" w:line="276" w:before="0" w:after="120"/>
        <w:jc w:val="start"/>
        <w:rPr/>
      </w:pPr>
      <w:r>
        <w:rPr>
          <w:rFonts w:eastAsia="Calibri" w:cs="Calibri"/>
          <w:b w:val="false"/>
          <w:bCs w:val="false"/>
          <w:i w:val="false"/>
          <w:iCs w:val="false"/>
          <w:color w:val="1A1A1A"/>
          <w:sz w:val="21"/>
          <w:szCs w:val="21"/>
        </w:rPr>
        <w:t>The program builds crisis response into routine care rather than treating it as exceptional: staff assess risk at intake and when status changes, know the warning signs of escalating suicidality and decompensation, keep local crisis and mobile-crisis resources at hand, and rehearse how they will get help during an in-person or telehealth session so that a crisis is met with a practiced response.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Screen for suicide and harm-to-self-or-others risk and complete safety planning when indicated.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Respond to crises and connect individuals to crisis and emergency services (988; 911).</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Coordinate with mobile crisis and higher levels of care when risk escalates.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and review crisis events.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Crisis / Safety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5.04 — Seclusion &amp; Restraint Prohibition (Outpatient)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Seclusion &amp; Restraint Prohibition (Outpatient)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ORS 430.210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affirm that seclusion and restraint are not used in the outpatient program and to govern safe de-escalation.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Seclusion / restraint — </w:t>
      </w:r>
      <w:r>
        <w:rPr>
          <w:rFonts w:eastAsia="Calibri" w:cs="Calibri"/>
          <w:b w:val="false"/>
          <w:bCs w:val="false"/>
          <w:i w:val="false"/>
          <w:iCs w:val="false"/>
          <w:color w:val="1A1A1A"/>
          <w:sz w:val="21"/>
          <w:szCs w:val="21"/>
        </w:rPr>
        <w:t>the involuntary confinement or physical restriction of an individual; not used in outpatient behavioral health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use seclusion or physical, chemical, or mechanical restraint in its outpatient services; staff manage behavioral escalation through de-escalation, support, and, when necessary, emergency services.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de-escalation and in summoning emergency help, and any use of force in a genuine emergency is limited to that necessary for immediate safety and is documented and reviewed.</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individuals’ rights and dignity in every behavioral response.</w:t>
      </w:r>
    </w:p>
    <w:p>
      <w:pPr>
        <w:pStyle w:val="Normal"/>
        <w:spacing w:lineRule="exact" w:line="276" w:before="0" w:after="120"/>
        <w:jc w:val="start"/>
        <w:rPr/>
      </w:pPr>
      <w:r>
        <w:rPr>
          <w:rFonts w:eastAsia="Calibri" w:cs="Calibri"/>
          <w:b w:val="false"/>
          <w:bCs w:val="false"/>
          <w:i w:val="false"/>
          <w:iCs w:val="false"/>
          <w:color w:val="1A1A1A"/>
          <w:sz w:val="21"/>
          <w:szCs w:val="21"/>
        </w:rPr>
        <w:t>The program prevents escalation before it starts through a trauma-informed, respectful environment, and it debriefs after any emergency involving law enforcement or crisis services — with the individual where possible — to preserve the therapeutic relationship and to identify what could reduce the likelihood of a similar event.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 not use seclusion or restraint in outpatient services.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Manage escalation through de-escalation and support.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Summon emergency services when safety requires 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and review any emergency use of force.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De-escalation &amp; Emergency Response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5.05 — Infection Control &amp; Facility Safety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Control &amp; Facility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public-health guidance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safe, sanitary service environment and reduce the spread of communicable disease.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applied to reduce transmission of communicable disease in the service setting.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clean, safe, and accessible service environment, applies standard infection-prevention precautions, and follows public-health guidance during communicable-disease events.</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safe premises — including sanitation, and safe handling of any biohazard — and addresses facility hazards promptly.</w:t>
      </w:r>
    </w:p>
    <w:p>
      <w:pPr>
        <w:pStyle w:val="Normal"/>
        <w:spacing w:lineRule="exact" w:line="276" w:before="0" w:after="120"/>
        <w:jc w:val="start"/>
        <w:rPr/>
      </w:pPr>
      <w:r>
        <w:rPr>
          <w:rFonts w:eastAsia="Calibri" w:cs="Calibri"/>
          <w:b w:val="false"/>
          <w:bCs w:val="false"/>
          <w:i w:val="false"/>
          <w:iCs w:val="false"/>
          <w:color w:val="1A1A1A"/>
          <w:sz w:val="21"/>
          <w:szCs w:val="21"/>
        </w:rPr>
        <w:t>Staff are trained in infection control and safety appropriate to their roles.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clean, safe, accessible environment.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standard precautions and follow public-health guidance.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Address facility hazards promptly.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Train staff in infection control and safety.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Facility Safety &amp; Infection-Control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5.06 — Emergency &amp; Disaster Preparedness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&amp; Disaster Preparedness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Safety / Compliance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program can protect individuals and maintain or safely suspend services during emergencies and Oregon-specific disasters.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plan — </w:t>
      </w:r>
      <w:r>
        <w:rPr>
          <w:rFonts w:eastAsia="Calibri" w:cs="Calibri"/>
          <w:b w:val="false"/>
          <w:bCs w:val="false"/>
          <w:i w:val="false"/>
          <w:iCs w:val="false"/>
          <w:color w:val="1A1A1A"/>
          <w:sz w:val="21"/>
          <w:szCs w:val="21"/>
        </w:rPr>
        <w:t>the written plan for responding to medical emergencies, facility emergencies, and disasters, including continuity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written emergency and disaster plan addressing medical and facility emergencies and Oregon hazards — wildfire and smoke, winter and ice storms, earthquake, flooding, extreme heat, and power outages — including how it will continue, transfer, or safely suspend services and communicate with individuals.</w:t>
      </w:r>
    </w:p>
    <w:p>
      <w:pPr>
        <w:pStyle w:val="Normal"/>
        <w:spacing w:lineRule="exact" w:line="276" w:before="0" w:after="120"/>
        <w:jc w:val="start"/>
        <w:rPr/>
      </w:pPr>
      <w:r>
        <w:rPr>
          <w:rFonts w:eastAsia="Calibri" w:cs="Calibri"/>
          <w:b w:val="false"/>
          <w:bCs w:val="false"/>
          <w:i w:val="false"/>
          <w:iCs w:val="false"/>
          <w:color w:val="1A1A1A"/>
          <w:sz w:val="21"/>
          <w:szCs w:val="21"/>
        </w:rPr>
        <w:t>Staff are trained on the plan, know their roles, and can access emergency and crisis contacts; the plan is reviewed and updated periodically.</w:t>
      </w:r>
    </w:p>
    <w:p>
      <w:pPr>
        <w:pStyle w:val="Normal"/>
        <w:spacing w:lineRule="exact" w:line="276" w:before="0" w:after="120"/>
        <w:jc w:val="start"/>
        <w:rPr/>
      </w:pPr>
      <w:r>
        <w:rPr>
          <w:rFonts w:eastAsia="Calibri" w:cs="Calibri"/>
          <w:b w:val="false"/>
          <w:bCs w:val="false"/>
          <w:i w:val="false"/>
          <w:iCs w:val="false"/>
          <w:color w:val="1A1A1A"/>
          <w:sz w:val="21"/>
          <w:szCs w:val="21"/>
        </w:rPr>
        <w:t>The program protects records and continuity of care during emergencies.</w:t>
      </w:r>
    </w:p>
    <w:p>
      <w:pPr>
        <w:pStyle w:val="Normal"/>
        <w:spacing w:lineRule="exact" w:line="276" w:before="0" w:after="120"/>
        <w:jc w:val="start"/>
        <w:rPr/>
      </w:pPr>
      <w:r>
        <w:rPr>
          <w:rFonts w:eastAsia="Calibri" w:cs="Calibri"/>
          <w:b w:val="false"/>
          <w:bCs w:val="false"/>
          <w:i w:val="false"/>
          <w:iCs w:val="false"/>
          <w:color w:val="1A1A1A"/>
          <w:sz w:val="21"/>
          <w:szCs w:val="21"/>
        </w:rPr>
        <w:t>Because Oregon hazards can close a site or a region on short notice, the program plans concretely for continuity: how it will reach individuals in active treatment, how it will maintain access to medication-assisted treatment coordination, and how it will resume or safely transfer services, so that a disaster does not become a crisis or a lapse in care.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 and disaster plan addressing Oregon hazards.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the plan and their roles.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continuity-of-care and communication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Review and update the plan periodically.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&amp; Disaster Plan · Drill &amp;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RECORDS, QUALITY &amp; COMPLIANCE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Oregon outpatient community mental health services for children and adults, provided under a Certificate of Approval issued by the Oregon Health Authority (OHA), Health Systems Division, under OAR 309-008-0100 to 309-008-1600, and delivered in compliance with the outpatient behavioral health service delivery rules at OAR 309-019-0100 to 0220 and the criteria of ORS 430.637. This is an outpatient behavioral health program: it provides community mental health services — which may include screening, mental health assessment, individual, group, and family therapy, skills training and rehabilitative services, case management and care coordination, psychiatric medication coordination, and crisis support — within the scope and at the service delivery locations stated on its Certificate of Approval, matched to each individual's assessed level of need. It does not provide residential or inpatient psychiatric treatment or intensive treatment services for children (OAR 309-022) unless separately authorized. Services are delivered by qualified staff — Qualified Mental Health Professionals and Associates under OAR 309-019-0125 (a QMHA practices under the direct supervision of a QMHP), licensed clinicians and medical practitioners, and certified peer, family, and youth support staff — under clinical supervision, with criminal records checks completed through the Oregon Background Check Unit (OAR 407-007). Mental health records are protected under HIPAA and ORS 179.505, and any substance use disorder records the program holds are additionally protected under 42 CFR Part 2. Where the program participates in the Oregon Health Plan, it coordinates with the individual's coordinated care organization and bills under OAR 410-120 and 410-172.</w:t>
      </w:r>
    </w:p>
    <w:p>
      <w:pPr>
        <w:pStyle w:val="Normal"/>
        <w:spacing w:lineRule="exact" w:line="276" w:before="0" w:after="120"/>
        <w:jc w:val="start"/>
        <w:rPr/>
      </w:pPr>
      <w:r>
        <w:rPr>
          <w:rFonts w:eastAsia="Calibri" w:cs="Calibri"/>
          <w:b w:val="false"/>
          <w:bCs w:val="false"/>
          <w:i/>
          <w:iCs/>
          <w:color w:val="555555"/>
          <w:sz w:val="20"/>
          <w:szCs w:val="20"/>
        </w:rPr>
        <w:t>This section governs the individual service record and its retention, the program’s quality assessment and performance improvement, utilization review, Medicaid billing and program integrity, and the reporting and certificate maintenance that keep the program in good standing with the Division.</w:t>
      </w:r>
    </w:p>
    <w:p>
      <w:pPr>
        <w:pStyle w:val="Normal"/>
        <w:keepNext w:val="true"/>
        <w:spacing w:before="240" w:after="100"/>
        <w:rPr/>
      </w:pPr>
      <w:r>
        <w:rPr>
          <w:rFonts w:eastAsia="Calibri" w:cs="Calibri"/>
          <w:b/>
          <w:bCs/>
          <w:i w:val="false"/>
          <w:iCs w:val="false"/>
          <w:color w:val="1F3A5F"/>
          <w:sz w:val="24"/>
          <w:szCs w:val="24"/>
        </w:rPr>
        <w:t>Policy 6.01 — Individual Service Record &amp; Retention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Individual Service Record &amp; Retention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HIPAA; ORS 179.505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maintain a complete, accurate, confidential service record for each individual and to retain records as required.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record — </w:t>
      </w:r>
      <w:r>
        <w:rPr>
          <w:rFonts w:eastAsia="Calibri" w:cs="Calibri"/>
          <w:b w:val="false"/>
          <w:bCs w:val="false"/>
          <w:i w:val="false"/>
          <w:iCs w:val="false"/>
          <w:color w:val="1A1A1A"/>
          <w:sz w:val="21"/>
          <w:szCs w:val="21"/>
        </w:rPr>
        <w:t>the individual’s clinical record, including screening, assessment, service plan, service notes, consents, and discharge documentation.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complete, accurate, and confidential service record for each individual, including the screening and mental health assessment, level-of-need determination, service plan and reviews, service notes, consents and disclosures, and discharge documentation.</w:t>
      </w:r>
    </w:p>
    <w:p>
      <w:pPr>
        <w:pStyle w:val="Normal"/>
        <w:spacing w:lineRule="exact" w:line="276" w:before="0" w:after="120"/>
        <w:jc w:val="start"/>
        <w:rPr/>
      </w:pPr>
      <w:r>
        <w:rPr>
          <w:rFonts w:eastAsia="Calibri" w:cs="Calibri"/>
          <w:b w:val="false"/>
          <w:bCs w:val="false"/>
          <w:i w:val="false"/>
          <w:iCs w:val="false"/>
          <w:color w:val="1A1A1A"/>
          <w:sz w:val="21"/>
          <w:szCs w:val="21"/>
        </w:rPr>
        <w:t>Records are stored securely, protected under HIPAA, ORS 179.505, and (for any substance use disorder records) 42 CFR Part 2, retained for the period required by law, and disposed of securely.</w:t>
      </w:r>
    </w:p>
    <w:p>
      <w:pPr>
        <w:pStyle w:val="Normal"/>
        <w:spacing w:lineRule="exact" w:line="276" w:before="0" w:after="120"/>
        <w:jc w:val="start"/>
        <w:rPr/>
      </w:pPr>
      <w:r>
        <w:rPr>
          <w:rFonts w:eastAsia="Calibri" w:cs="Calibri"/>
          <w:b w:val="false"/>
          <w:bCs w:val="false"/>
          <w:i w:val="false"/>
          <w:iCs w:val="false"/>
          <w:color w:val="1A1A1A"/>
          <w:sz w:val="21"/>
          <w:szCs w:val="21"/>
        </w:rPr>
        <w:t>The program produces records for authorized review consistent with the confidentiality rules.</w:t>
      </w:r>
    </w:p>
    <w:p>
      <w:pPr>
        <w:pStyle w:val="Normal"/>
        <w:spacing w:lineRule="exact" w:line="276" w:before="0" w:after="120"/>
        <w:jc w:val="start"/>
        <w:rPr/>
      </w:pPr>
      <w:r>
        <w:rPr>
          <w:rFonts w:eastAsia="Calibri" w:cs="Calibri"/>
          <w:b w:val="false"/>
          <w:bCs w:val="false"/>
          <w:i w:val="false"/>
          <w:iCs w:val="false"/>
          <w:color w:val="1A1A1A"/>
          <w:sz w:val="21"/>
          <w:szCs w:val="21"/>
        </w:rPr>
        <w:t>The program keeps the service record organized and current so that it functions as a working clinical tool, not just an archive: a covering clinician, a supervisor, or an authorized reviewer can find the assessment, the current service plan, recent notes, and active consents without reconstructing them.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complete, confidential service record for each individual.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Store records securely and protect them under the confidentiality rules.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Retain records for the required period and dispose of them securely.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Produce records for authorized review consistent with confidentiality.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Record Content &amp; Retention Index</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6.02 — Quality Assessment &amp; Performance Improvement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Assessment &amp; Performance Improvement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 OAR 309-008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operate a structured quality program that monitors and improves services and outcomes.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QAPI — </w:t>
      </w:r>
      <w:r>
        <w:rPr>
          <w:rFonts w:eastAsia="Calibri" w:cs="Calibri"/>
          <w:b w:val="false"/>
          <w:bCs w:val="false"/>
          <w:i w:val="false"/>
          <w:iCs w:val="false"/>
          <w:color w:val="1A1A1A"/>
          <w:sz w:val="21"/>
          <w:szCs w:val="21"/>
        </w:rPr>
        <w:t>Quality Assessment and Performance Improvement — the structured, internal monitoring and evaluation of services to improve processes, delivery, and outcomes.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operates a Quality Assessment and Performance Improvement process that monitors service delivery, clinical documentation, individual satisfaction and grievances, incidents, and outcomes, and drives measurable improvement.</w:t>
      </w:r>
    </w:p>
    <w:p>
      <w:pPr>
        <w:pStyle w:val="Normal"/>
        <w:spacing w:lineRule="exact" w:line="276" w:before="0" w:after="120"/>
        <w:jc w:val="start"/>
        <w:rPr/>
      </w:pPr>
      <w:r>
        <w:rPr>
          <w:rFonts w:eastAsia="Calibri" w:cs="Calibri"/>
          <w:b w:val="false"/>
          <w:bCs w:val="false"/>
          <w:i w:val="false"/>
          <w:iCs w:val="false"/>
          <w:color w:val="1A1A1A"/>
          <w:sz w:val="21"/>
          <w:szCs w:val="21"/>
        </w:rPr>
        <w:t>The program sets improvement priorities, implements changes, and evaluates their effect, and the governing authority and Clinical Supervisor review quality findings.</w:t>
      </w:r>
    </w:p>
    <w:p>
      <w:pPr>
        <w:pStyle w:val="Normal"/>
        <w:spacing w:lineRule="exact" w:line="276" w:before="0" w:after="120"/>
        <w:jc w:val="start"/>
        <w:rPr/>
      </w:pPr>
      <w:r>
        <w:rPr>
          <w:rFonts w:eastAsia="Calibri" w:cs="Calibri"/>
          <w:b w:val="false"/>
          <w:bCs w:val="false"/>
          <w:i w:val="false"/>
          <w:iCs w:val="false"/>
          <w:color w:val="1A1A1A"/>
          <w:sz w:val="21"/>
          <w:szCs w:val="21"/>
        </w:rPr>
        <w:t>Quality activities are documented.</w:t>
      </w:r>
    </w:p>
    <w:p>
      <w:pPr>
        <w:pStyle w:val="Normal"/>
        <w:spacing w:lineRule="exact" w:line="276" w:before="0" w:after="120"/>
        <w:jc w:val="start"/>
        <w:rPr/>
      </w:pPr>
      <w:r>
        <w:rPr>
          <w:rFonts w:eastAsia="Calibri" w:cs="Calibri"/>
          <w:b w:val="false"/>
          <w:bCs w:val="false"/>
          <w:i w:val="false"/>
          <w:iCs w:val="false"/>
          <w:color w:val="1A1A1A"/>
          <w:sz w:val="21"/>
          <w:szCs w:val="21"/>
        </w:rPr>
        <w:t>The quality program closes the loop: findings from documentation audits, grievances, incidents, utilization review, and outcome and satisfaction data are turned into specific, assigned improvement actions, and the program re-measures to confirm the change worked, so that quality improvement drives real change in care rather than generating reports that sit unused.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Monitor delivery, documentation, satisfaction, grievances, incidents, and outcomes.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Set improvement priorities and implement changes.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Evaluate the effect of changes and review findings with leadership.</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quality activities.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QAPI Plan &amp; Improvement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6.03 — Utilization &amp; Clinical Review</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Utilization &amp; Clinical Review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309-019</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services are clinically necessary, appropriately intensive, and consistent with the service plan and level of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Utilization review — </w:t>
      </w:r>
      <w:r>
        <w:rPr>
          <w:rFonts w:eastAsia="Calibri" w:cs="Calibri"/>
          <w:b w:val="false"/>
          <w:bCs w:val="false"/>
          <w:i w:val="false"/>
          <w:iCs w:val="false"/>
          <w:color w:val="1A1A1A"/>
          <w:sz w:val="21"/>
          <w:szCs w:val="21"/>
        </w:rPr>
        <w:t>the review of whether services are clinically necessary, delivered at the appropriate level of need, and consistent with the service plan.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utilization and clinical appropriateness — that services are necessary, matched to the individual’s level of need, delivered as planned, and adjusted as the individual progresses.</w:t>
      </w:r>
    </w:p>
    <w:p>
      <w:pPr>
        <w:pStyle w:val="Normal"/>
        <w:spacing w:lineRule="exact" w:line="276" w:before="0" w:after="120"/>
        <w:jc w:val="start"/>
        <w:rPr/>
      </w:pPr>
      <w:r>
        <w:rPr>
          <w:rFonts w:eastAsia="Calibri" w:cs="Calibri"/>
          <w:b w:val="false"/>
          <w:bCs w:val="false"/>
          <w:i w:val="false"/>
          <w:iCs w:val="false"/>
          <w:color w:val="1A1A1A"/>
          <w:sz w:val="21"/>
          <w:szCs w:val="21"/>
        </w:rPr>
        <w:t>The Clinical Supervisor oversees clinical review, and findings inform service planning, supervision, and quality improvement.</w:t>
      </w:r>
    </w:p>
    <w:p>
      <w:pPr>
        <w:pStyle w:val="Normal"/>
        <w:spacing w:lineRule="exact" w:line="276" w:before="0" w:after="120"/>
        <w:jc w:val="start"/>
        <w:rPr/>
      </w:pPr>
      <w:r>
        <w:rPr>
          <w:rFonts w:eastAsia="Calibri" w:cs="Calibri"/>
          <w:b w:val="false"/>
          <w:bCs w:val="false"/>
          <w:i w:val="false"/>
          <w:iCs w:val="false"/>
          <w:color w:val="1A1A1A"/>
          <w:sz w:val="21"/>
          <w:szCs w:val="21"/>
        </w:rPr>
        <w:t>Utilization review in a community mental health program is clinical, not merely administrative: the question is whether each individual is receiving the right services for where they are now, and the program uses the assessment and level of need to justify stepping services up or down rather than defaulting to the intensity at which the individual entered.</w:t>
      </w:r>
    </w:p>
    <w:p>
      <w:pPr>
        <w:pStyle w:val="Normal"/>
        <w:spacing w:lineRule="exact" w:line="276" w:before="0" w:after="120"/>
        <w:jc w:val="start"/>
        <w:rPr/>
      </w:pPr>
      <w:r>
        <w:rPr>
          <w:rFonts w:eastAsia="Calibri" w:cs="Calibri"/>
          <w:b w:val="false"/>
          <w:bCs w:val="false"/>
          <w:i w:val="false"/>
          <w:iCs w:val="false"/>
          <w:color w:val="1A1A1A"/>
          <w:sz w:val="21"/>
          <w:szCs w:val="21"/>
        </w:rPr>
        <w:t>Reviews are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Review clinical necessity and level-of-care appropriateness.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Adjust services as individuals progress.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findings in supervision and quality improvement.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reviews.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Utilization / Clinical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6.04 — Medicaid Billing &amp; Program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Billing &amp; Program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410-120; OAR 410-172; federal and state program-integrity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billing is accurate and honest and to prevent fraud, waste, and abuse.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Program integrity — </w:t>
      </w:r>
      <w:r>
        <w:rPr>
          <w:rFonts w:eastAsia="Calibri" w:cs="Calibri"/>
          <w:b w:val="false"/>
          <w:bCs w:val="false"/>
          <w:i w:val="false"/>
          <w:iCs w:val="false"/>
          <w:color w:val="1A1A1A"/>
          <w:sz w:val="21"/>
          <w:szCs w:val="21"/>
        </w:rPr>
        <w:t>the controls that ensure claims are accurate, services were provided and documented, and public funds are protected.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bills the Oregon Health Plan and coordinated care organizations only for services actually provided, documented, and covered, following the applicable behavioral health billing rules, and it screens staff and contractors against federal and state exclusion lists.</w:t>
      </w:r>
    </w:p>
    <w:p>
      <w:pPr>
        <w:pStyle w:val="Normal"/>
        <w:spacing w:lineRule="exact" w:line="276" w:before="0" w:after="120"/>
        <w:jc w:val="start"/>
        <w:rPr/>
      </w:pPr>
      <w:r>
        <w:rPr>
          <w:rFonts w:eastAsia="Calibri" w:cs="Calibri"/>
          <w:b w:val="false"/>
          <w:bCs w:val="false"/>
          <w:i w:val="false"/>
          <w:iCs w:val="false"/>
          <w:color w:val="1A1A1A"/>
          <w:sz w:val="21"/>
          <w:szCs w:val="21"/>
        </w:rPr>
        <w:t>The program does not submit false or duplicate claims, corrects and refunds errors, and complies with anti-kickback and self-referral law.</w:t>
      </w:r>
    </w:p>
    <w:p>
      <w:pPr>
        <w:pStyle w:val="Normal"/>
        <w:spacing w:lineRule="exact" w:line="276" w:before="0" w:after="120"/>
        <w:jc w:val="start"/>
        <w:rPr/>
      </w:pPr>
      <w:r>
        <w:rPr>
          <w:rFonts w:eastAsia="Calibri" w:cs="Calibri"/>
          <w:b w:val="false"/>
          <w:bCs w:val="false"/>
          <w:i w:val="false"/>
          <w:iCs w:val="false"/>
          <w:color w:val="1A1A1A"/>
          <w:sz w:val="21"/>
          <w:szCs w:val="21"/>
        </w:rPr>
        <w:t>The program cooperates with audits and program-integrity reviews and maintains supporting documentation.</w:t>
      </w:r>
    </w:p>
    <w:p>
      <w:pPr>
        <w:pStyle w:val="Normal"/>
        <w:spacing w:lineRule="exact" w:line="276" w:before="0" w:after="120"/>
        <w:jc w:val="start"/>
        <w:rPr/>
      </w:pPr>
      <w:r>
        <w:rPr>
          <w:rFonts w:eastAsia="Calibri" w:cs="Calibri"/>
          <w:b w:val="false"/>
          <w:bCs w:val="false"/>
          <w:i w:val="false"/>
          <w:iCs w:val="false"/>
          <w:color w:val="1A1A1A"/>
          <w:sz w:val="21"/>
          <w:szCs w:val="21"/>
        </w:rPr>
        <w:t>The program’s billing controls tie every claim back to a documented, authorized service delivered by a qualified provider within the certified scope, and staff understand that the accuracy of the service note is what supports the claim — so documentation, credentialing, and billing are treated as a single connected compliance chain, not separate clerical tasks.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documented, covered services under the applicable rules.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Screen staff and contractors against exclusion lists.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Correct and refund billing errors; never submit false or duplicate claims.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Cooperate with audits and maintain documentation.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Compliance &amp; Exclusion-Screening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6.05 — Division Reporting &amp; Certificate Maintenance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Division Reporting &amp; Certificate Maintenance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OAR 309-008; ORS 430.637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keep the Certificate of Approval current and to make required reports and notifications to the Division.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periodic reapplication required to keep the Certificate of Approval current.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renews its Certificate of Approval on time, notifies the Division of required changes — such as ownership, administrator, clinical supervisor, name, service type, or location — and makes any other required reports within the timeframes set by rule.</w:t>
      </w:r>
    </w:p>
    <w:p>
      <w:pPr>
        <w:pStyle w:val="Normal"/>
        <w:spacing w:lineRule="exact" w:line="276" w:before="0" w:after="120"/>
        <w:jc w:val="start"/>
        <w:rPr/>
      </w:pPr>
      <w:r>
        <w:rPr>
          <w:rFonts w:eastAsia="Calibri" w:cs="Calibri"/>
          <w:b w:val="false"/>
          <w:bCs w:val="false"/>
          <w:i w:val="false"/>
          <w:iCs w:val="false"/>
          <w:color w:val="1A1A1A"/>
          <w:sz w:val="21"/>
          <w:szCs w:val="21"/>
        </w:rPr>
        <w:t>The program cooperates with Division reviews and complaint investigations, submits any required Plan of Correction, and maintains records of its reports and Division communications.</w:t>
      </w:r>
    </w:p>
    <w:p>
      <w:pPr>
        <w:pStyle w:val="Normal"/>
        <w:spacing w:lineRule="exact" w:line="276" w:before="0" w:after="120"/>
        <w:jc w:val="start"/>
        <w:rPr/>
      </w:pPr>
      <w:r>
        <w:rPr>
          <w:rFonts w:eastAsia="Calibri" w:cs="Calibri"/>
          <w:b w:val="false"/>
          <w:bCs w:val="false"/>
          <w:i w:val="false"/>
          <w:iCs w:val="false"/>
          <w:color w:val="1A1A1A"/>
          <w:sz w:val="21"/>
          <w:szCs w:val="21"/>
        </w:rPr>
        <w:t>The program keeps its scope and locations accurate and applies before expanding.</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a simple internal calendar and checklist for certificate maintenance — renewal dates, required notifications, and reportable changes — so that a lapse or an unreported change never becomes the reason a certificate is conditioned or a claim is denied.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Renew the Certificate of Approval on time.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the Division of required changes within the required timeframes.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with reviews and submit any Plan of Correction.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records of reports and Division communications.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Division Reporting &amp; Change-Notification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6.06 — Confidentiality Disclosures, Fraud, Waste &amp; Abuse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Disclosures, Fraud, Waste &amp; Abuse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HIPAA; ORS 179.505; 42 CFR Part 2 (for any SUD records); program-integrity law</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permitted disclosures of protected records and to require detection and reporting of fraud, waste, and abuse.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HIPAA principle of limiting use and disclosure of protected health information to the least amount needed for the purpose; substance use disorder records carry the additional Part 2 redisclosure prohibition.</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The program discloses mental health records only under a valid authorization or a permitted exception, applies the minimum-necessary standard, logs disclosures, and trains staff on HIPAA and Oregon confidentiality law — and applies the additional 42 CFR Part 2 requirements, including the redisclosure prohibition, to any substance use disorder records it holds.</w:t>
      </w:r>
    </w:p>
    <w:p>
      <w:pPr>
        <w:pStyle w:val="Normal"/>
        <w:spacing w:lineRule="exact" w:line="276" w:before="0" w:after="120"/>
        <w:jc w:val="start"/>
        <w:rPr/>
      </w:pPr>
      <w:r>
        <w:rPr>
          <w:rFonts w:eastAsia="Calibri" w:cs="Calibri"/>
          <w:b w:val="false"/>
          <w:bCs w:val="false"/>
          <w:i w:val="false"/>
          <w:iCs w:val="false"/>
          <w:color w:val="1A1A1A"/>
          <w:sz w:val="21"/>
          <w:szCs w:val="21"/>
        </w:rPr>
        <w:t>The program maintains controls to detect and prevent fraud, waste, and abuse, provides a way for staff to report concerns without retaliation, and reports and corrects confirmed issues.</w:t>
      </w:r>
    </w:p>
    <w:p>
      <w:pPr>
        <w:pStyle w:val="Normal"/>
        <w:spacing w:lineRule="exact" w:line="276" w:before="0" w:after="120"/>
        <w:jc w:val="start"/>
        <w:rPr/>
      </w:pPr>
      <w:r>
        <w:rPr>
          <w:rFonts w:eastAsia="Calibri" w:cs="Calibri"/>
          <w:b w:val="false"/>
          <w:bCs w:val="false"/>
          <w:i w:val="false"/>
          <w:iCs w:val="false"/>
          <w:color w:val="1A1A1A"/>
          <w:sz w:val="21"/>
          <w:szCs w:val="21"/>
        </w:rPr>
        <w:t>The program reviews its confidentiality and integrity controls in quality improvement.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Disclose protected records only as permitted, with the redisclosure notice, and log disclosures.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staff on Part 2 and HIPAA.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a non-retaliatory way to report fraud, waste, and abuse.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and correct confirmed issues and review controls.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Disclosure Log · Compliance Concern &amp; Resolution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Certificate of Approval &amp; Scope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OHA/Division Correspondence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&amp; Organizational Chart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Adoption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Administrator &amp; Clinical Supervisor Designation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Clinical Supervision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Description of Services &amp; Population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Delivery Location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Policy &amp; Procedure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Rule-Change Crosswalk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OHP/CCO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Fee Disclosure &amp;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Variance Request &amp; Approval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Statement of Individual Rights &amp;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 Grievance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Disclosure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Disclosure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Screening &amp; Entry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 Warm-Handoff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Comprehensive Mental Health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Level-of-Need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Language-Access &amp; Accommodation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Informed Consent to Treatment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Credential Expiration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Clinical Supervision Plan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Criminal Records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 Determination File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Training &amp; Competency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Peer Staff Certification &amp; Role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Individualized Service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Plan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Note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Tool</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Mental Health 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Level-of-Need Review</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&amp; Referral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Coordination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Discharge Summary &amp; Continuing-Care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Telehealth Consent &amp; 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Abuse Report &amp;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Critical-Incident Notification &amp; Investigation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Crisis / Safety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De-escalation &amp; Emergency Response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Facility Safety &amp; Infection-Control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&amp; Disaster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Drill &amp;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Record Content &amp; Retention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QAPI Plan &amp; Improvement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Utilization / Clinical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Compliance &amp; Exclusion-Screening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Division Reporting &amp; Change-Notification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Compliance Concern &amp; Resolution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309-008 &amp; 309-019  —  Ready to customize  —  Page </w:t>
    </w:r>
    <w:r>
      <w:rPr/>
      <w:fldChar w:fldCharType="begin"/>
    </w:r>
    <w:r>
      <w:rPr/>
      <w:instrText xml:space="preserve"> PAGE </w:instrText>
    </w:r>
    <w:r>
      <w:rPr/>
      <w:fldChar w:fldCharType="separate"/>
    </w:r>
    <w:r>
      <w:rPr/>
      <w:t>59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OAR 309-008 &amp; 309-019  —  Ready to customize  —  Page </w:t>
    </w: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[Program Name]  •  Outpatient Community Mental Health  •  Oregon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[Program Name]  •  Outpatient Community Mental Health  •  Oregon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2026-07-14T09:25:07Z</dcterms:created>
  <dc:creator>PolicyReady.org</dc:creator>
  <dc:description/>
  <dc:language>en-US</dc:language>
  <cp:lastModifiedBy>Un-named</cp:lastModifiedBy>
  <dcterms:modified xsi:type="dcterms:W3CDTF">2026-07-14T09:25:07Z</dcterms:modified>
  <cp:revision>1</cp:revision>
  <dc:subject/>
  <dc:title>Oregon Outpatient Community Mental Health — Policy &amp; Procedure Manual</dc:title>
</cp:coreProperties>
</file>