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[PROGRAM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Outpatient Substance Use Disorder Treatment (Oregon)</w:t>
      </w:r>
    </w:p>
    <w:p>
      <w:pPr>
        <w:pStyle w:val="Normal"/>
        <w:spacing w:before="0" w:after="200"/>
        <w:jc w:val="center"/>
        <w:rPr/>
      </w:pPr>
      <w:r>
        <w:rPr>
          <w:rFonts w:eastAsia="Calibri" w:cs="Calibri"/>
          <w:b w:val="false"/>
          <w:bCs w:val="false"/>
          <w:i w:val="false"/>
          <w:iCs w:val="false"/>
          <w:color w:val="555555"/>
          <w:sz w:val="20"/>
          <w:szCs w:val="20"/>
        </w:rPr>
        <w:t>Built to OAR 309-008 (Certificate of Approval) and OAR 309-019 (Outpatient Behavioral Health Services), certified by the Oregon Health Authority, Health Systems Division</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Oregon outpatient substance use disorder treatment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substance use disorder treatment services — which may include screening, assessment, individual and group counseling, care coordination, and continuing care — within the scope and at the service delivery locations stated on its Certificate of Approval, using the ASAM Criteria to match individuals to the appropriate level of care. It does not provide residential substance use disorder treatment (licensed under OAR 415-012) or opioid treatment program services (OAR 415-020) unless separately authorized. Services are delivered by qualified staff — addiction counselors credentialed through the Mental Health &amp; Addiction Certification Board of Oregon (such as a CADC), Qualified Mental Health Professionals and Associates under OAR 309-019-0125, licensed medical practitioners, and certified peer staff — under clinical supervision, with criminal records checks completed through the Oregon Background Check Unit (OAR 407-007). Substance use disorder records are protected under 42 CFR Part 2, HIPAA, and ORS 179.505. Where the program participates in the Oregon Health Plan, it coordinates with the individual’s coordinated care organization and bills under OAR 410-120 and 410-172.</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Oregon Health Authority reviewers expect policies that reference OAR chapter 309, divisions 008 and 019 specifically — generic or other-state policies are inadequate.</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[Program Name] operates in compliance with the following Oregon authorities, which form the basis for this manual. This organization is an outpatient behavioral health provider certified by the Oregon Health Authority (OHA), Health Systems Division, to provide outpatient substance use disorder treatment services under a Certificate of Approval issued under OAR chapter 309, division 008, and it delivers those services under the outpatient behavioral health service delivery rules at OAR chapter 309, division 019:</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Certificate of Approval requirements at OAR 309-008-0100 to 309-008-1600, which govern the application, initial certification, renewal, review, conditions, variances, and plan-of-correction process for behavioral health treatment providers certified by the Oregon Health Authority, Health Systems Division.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outpatient behavioral health service delivery rules at OAR 309-019-0100 to 0220, which set the standards for outpatient substance use disorder treatment (and, under the same integrated rule, outpatient community mental health and problem gambling services) — covering individual rights, entry and assessment, service planning and service notes, staff qualifications and clinical supervision, and quality.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statutory criteria at ORS 430.637 for a certificate of approval issued to a mental health or substance use disorder treatment provider, together with ORS 430.640, 413.042, and 161.390, and the rights of persons receiving services under ORS 430.205 to 430.210.</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this program provides outpatient substance use disorder treatment — screening, comprehensive assessment, individual and group counseling, care coordination, and continuing care — within the scope and at the service delivery locations stated on its Certificate of Approval, using the ASAM Criteria to match individuals to the appropriate level of care. It does not provide residential substance use disorder treatment (licensed under OAR 415-012) or opioid treatment program services (OAR 415-020) unless separately authorized.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Staff qualifications and clinical supervision: services are delivered by qualified staff — addiction counselors credentialed through the Mental Health &amp; Addiction Certification Board of Oregon (such as a CADC), Qualified Mental Health Professionals and Associates under OAR 309-019-0125 (a QMHA practices under the direct supervision of a QMHP), licensed medical practitioners for services within their license, and peer support staff certified under OAR chapter 410, division 180 — all under the oversight of a qualified Clinical Supervisor.</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Criminal records checks: staff, volunteers, and others in covered positions clear the criminal records check conducted through the Oregon Background Check Unit under OAR 407-007 (and ORS 181A / 181.533 to 181.575) before unsupervised contact with individuals; the program engages only those approved.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Individual rights and confidentiality: each individual receives the rights guaranteed under ORS 430.210 and the Division’s rules and a way to grieve without reprisal; substance use disorder records are protected under 42 CFR Part 2 together with HIPAA and ORS 179.505, and are disclosed only under a Part 2-compliant consent or a permitted exception, with the prohibition-on-redisclosure notice.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Clinical services and documentation: services follow a comprehensive assessment and ASAM level-of-care determination, an individualized service plan developed with the individual, and timely service notes documenting services and progress; the program coordinates care and uses warm handoffs, supports access to medication-assisted treatment, and plans for discharge and continuing care.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safety: staff are mandatory reporters and report suspected abuse of an adult with mental illness under OAR 407-045 and ORS 124, and child abuse under ORS 419B, through the statewide reporting line at 1-855-503-7233 (SAFE), with 911 for emergencies; the program reports incidents and critical incidents, responds to suicide, overdose, and crisis risk, does not use seclusion or restraint in outpatient services, follows infection-control precautions, and maintains an emergency and disaster plan for Oregon hazards (wildfire and smoke, winter and ice storms, earthquake, flooding, extreme heat, and power outages).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Payment, quality, and business requirements: where the program participates in the Oregon Health Plan it coordinates with the individual’s coordinated care organization and bills under OAR 410-120 and 410-172 for documented, covered services; it operates a Quality Assessment and Performance Improvement process; and it maintains business registration, insurance, records and their retention, and HIPAA privacy and security. This manual provides general information and is not legal advice; verify current statute, rule,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Certificate of Approval &amp; Administration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Individual Rights, Entry &amp; Confidentiality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Credentialing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Documentation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Rights Protection &amp; Incidents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Certificate of Approval &amp; Administration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Certificate of Approval &amp; Regulatory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Authority &amp; Organizational Provider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Program Administrator &amp; Clinical Supervisor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&amp; Service Delivery Locations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Policies, Procedures &amp; Rule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Oregon Health Plan, CCO Participation &amp; Fees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Variances, Conditions &amp; Plan of Correction</w:t>
            </w:r>
          </w:p>
        </w:tc>
      </w:tr>
    </w:tbl>
    <w:p>
      <w:pPr>
        <w:pStyle w:val="Normal"/>
        <w:spacing w:before="140" w:after="60"/>
        <w:rPr/>
      </w:pPr>
      <w:r>
        <w:rPr>
          <w:rFonts w:eastAsia="Calibri" w:cs="Calibri"/>
          <w:b/>
          <w:bCs/>
          <w:i w:val="false"/>
          <w:iCs w:val="false"/>
          <w:color w:val="1F3A5F"/>
          <w:sz w:val="22"/>
          <w:szCs w:val="22"/>
        </w:rPr>
        <w:t>Section 2 — Individual Rights, Entry &amp; Confidentiality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Complaints, Grievances &amp; Appeals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 42 CFR Part 2 &amp;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Entry, Screening &amp; Eligibility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Assessment &amp; ASAM Level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Nondiscrimination &amp; Culturally Responsive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Informed Consent to Treatment</w:t>
            </w:r>
          </w:p>
        </w:tc>
      </w:tr>
    </w:tbl>
    <w:p>
      <w:pPr>
        <w:pStyle w:val="Normal"/>
        <w:spacing w:before="140" w:after="60"/>
        <w:rPr/>
      </w:pPr>
      <w:r>
        <w:rPr>
          <w:rFonts w:eastAsia="Calibri" w:cs="Calibri"/>
          <w:b/>
          <w:bCs/>
          <w:i w:val="false"/>
          <w:iCs w:val="false"/>
          <w:color w:val="1F3A5F"/>
          <w:sz w:val="22"/>
          <w:szCs w:val="22"/>
        </w:rPr>
        <w:t>Section 3 — Personnel, Credentialing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Qualifications &amp; Credentialing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Clinical Supervision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Records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 Training &amp;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Peer-Delivered Services &amp; Recovery Support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 &amp; Staff Health and Safety</w:t>
            </w:r>
          </w:p>
        </w:tc>
      </w:tr>
    </w:tbl>
    <w:p>
      <w:pPr>
        <w:pStyle w:val="Normal"/>
        <w:spacing w:before="140" w:after="60"/>
        <w:rPr/>
      </w:pPr>
      <w:r>
        <w:rPr>
          <w:rFonts w:eastAsia="Calibri" w:cs="Calibri"/>
          <w:b/>
          <w:bCs/>
          <w:i w:val="false"/>
          <w:iCs w:val="false"/>
          <w:color w:val="1F3A5F"/>
          <w:sz w:val="22"/>
          <w:szCs w:val="22"/>
        </w:rPr>
        <w:t>Section 4 — Service Delivery &amp; Documentation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Individualized 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Notes &amp; Documentation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Treatment Services &amp; Levels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 Coordination &amp; Warm Handoff</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&amp; MAT Coordination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Discharge, Transition &amp; Continuing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Telehealth Services</w:t>
            </w:r>
          </w:p>
        </w:tc>
      </w:tr>
    </w:tbl>
    <w:p>
      <w:pPr>
        <w:pStyle w:val="Normal"/>
        <w:spacing w:before="140" w:after="60"/>
        <w:rPr/>
      </w:pPr>
      <w:r>
        <w:rPr>
          <w:rFonts w:eastAsia="Calibri" w:cs="Calibri"/>
          <w:b/>
          <w:bCs/>
          <w:i w:val="false"/>
          <w:iCs w:val="false"/>
          <w:color w:val="1F3A5F"/>
          <w:sz w:val="22"/>
          <w:szCs w:val="22"/>
        </w:rPr>
        <w:t>Section 5 — Health, Safety, Rights Protection &amp; Incidents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&amp; Critical-Incident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Suicide, Overdose &amp; Crisis Response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Seclusion &amp; Restraint Prohibition (Outpatient)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&amp; Facility Safety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&amp; Disaster Preparedness</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 Service Record &amp; Retention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Assessment &amp;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Utilization &amp; Clinical Review</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Billing &amp; Program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Division Reporting &amp; Certificate Maintenance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Disclosures, Fraud, Waste &amp; Abuse</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CERTIFICATE OF APPROVAL &amp; ADMINISTRATION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substance use disorder treatment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substance use disorder treatment services — which may include screening, assessment, individual and group counseling, care coordination, and continuing care — within the scope and at the service delivery locations stated on its Certificate of Approval, using the ASAM Criteria to match individuals to the appropriate level of care. It does not provide residential substance use disorder treatment (licensed under OAR 415-012) or opioid treatment program services (OAR 415-020) unless separately authorized. Services are delivered by qualified staff — addiction counselors credentialed through the Mental Health &amp; Addiction Certification Board of Oregon (such as a CADC), Qualified Mental Health Professionals and Associates under OAR 309-019-0125, licensed medical practitioners, and certified peer staff — under clinical supervision, with criminal records checks completed through the Oregon Background Check Unit (OAR 407-007). Substance use disorder records are protected under 42 CFR Part 2, HIPAA, and ORS 179.505.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establishes the program’s authority to provide outpatient substance use disorder treatment in Oregon under a Certificate of Approval from the Oregon Health Authority, the leadership accountable for it, and the administrative and clinical-oversight foundation on which every other policy rests.</w:t>
      </w:r>
    </w:p>
    <w:p>
      <w:pPr>
        <w:pStyle w:val="Normal"/>
        <w:keepNext w:val="true"/>
        <w:spacing w:before="240" w:after="100"/>
        <w:rPr/>
      </w:pPr>
      <w:r>
        <w:rPr>
          <w:rFonts w:eastAsia="Calibri" w:cs="Calibri"/>
          <w:b/>
          <w:bCs/>
          <w:i w:val="false"/>
          <w:iCs w:val="false"/>
          <w:color w:val="1F3A5F"/>
          <w:sz w:val="24"/>
          <w:szCs w:val="24"/>
        </w:rPr>
        <w:t>Policy 1.01 — Certificate of Approval &amp; Regulatory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Certificate of Approval &amp; Regulatory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309-008-0100 to 309-008-1600; OAR 309-019-0100 to 0220; ORS 430.637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the program holds and maintains a current Certificate of Approval from the Oregon Health Authority and operates in continuous compliance with the rules that govern outpatient behavioral health treatment.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Certificate of Approval (COA) — </w:t>
      </w:r>
      <w:r>
        <w:rPr>
          <w:rFonts w:eastAsia="Calibri" w:cs="Calibri"/>
          <w:b w:val="false"/>
          <w:bCs w:val="false"/>
          <w:i w:val="false"/>
          <w:iCs w:val="false"/>
          <w:color w:val="1A1A1A"/>
          <w:sz w:val="21"/>
          <w:szCs w:val="21"/>
        </w:rPr>
        <w:t>the document issued by the Oregon Health Authority, Health Systems Division, that certifies the provider to deliver behavioral health treatment services under OAR chapter 309, division 008; an accompanying letter details the scope and approved service delivery locations.</w:t>
      </w:r>
    </w:p>
    <w:p>
      <w:pPr>
        <w:pStyle w:val="Normal"/>
        <w:spacing w:lineRule="exact" w:line="276" w:before="0" w:after="70"/>
        <w:rPr/>
      </w:pPr>
      <w:r>
        <w:rPr>
          <w:rFonts w:eastAsia="Calibri" w:cs="Calibri"/>
          <w:b/>
          <w:bCs/>
          <w:i w:val="false"/>
          <w:iCs w:val="false"/>
          <w:color w:val="1A1A1A"/>
          <w:sz w:val="21"/>
          <w:szCs w:val="21"/>
        </w:rPr>
        <w:t xml:space="preserve">Division — </w:t>
      </w:r>
      <w:r>
        <w:rPr>
          <w:rFonts w:eastAsia="Calibri" w:cs="Calibri"/>
          <w:b w:val="false"/>
          <w:bCs w:val="false"/>
          <w:i w:val="false"/>
          <w:iCs w:val="false"/>
          <w:color w:val="1A1A1A"/>
          <w:sz w:val="21"/>
          <w:szCs w:val="21"/>
        </w:rPr>
        <w:t>the Health Systems Division of the Oregon Health Authority (the Authority), which certifies and reviews behavioral health treatment providers.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outpatient substance use disorder treatment services only while it holds a current Certificate of Approval issued by the Oregon Health Authority, Health Systems Division, under OAR 309-008-0100 to 309-008-1600, and it delivers those services in compliance with the outpatient behavioral health service delivery rules at OAR 309-019-0100 to 0220 and the criteria of ORS 430.637.</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only the services and operates only at the service delivery locations identified in the Certificate of Approval and its accompanying scope letter. It does not represent itself as certified for services or locations outside that scope, and it applies to the Division before adding a service type or location.</w:t>
      </w:r>
    </w:p>
    <w:p>
      <w:pPr>
        <w:pStyle w:val="Normal"/>
        <w:spacing w:lineRule="exact" w:line="276" w:before="0" w:after="120"/>
        <w:jc w:val="start"/>
        <w:rPr/>
      </w:pPr>
      <w:r>
        <w:rPr>
          <w:rFonts w:eastAsia="Calibri" w:cs="Calibri"/>
          <w:b w:val="false"/>
          <w:bCs w:val="false"/>
          <w:i w:val="false"/>
          <w:iCs w:val="false"/>
          <w:color w:val="1A1A1A"/>
          <w:sz w:val="21"/>
          <w:szCs w:val="21"/>
        </w:rPr>
        <w:t>Scope discipline protects both compliance and reimbursement: the program does not advertise, intake for, or bill a service the certificate does not list, and when it wants to add a level of care, a service type, or a new site, it treats Division approval as a precondition rather than a formality to catch up on later.</w:t>
      </w:r>
    </w:p>
    <w:p>
      <w:pPr>
        <w:pStyle w:val="Normal"/>
        <w:spacing w:lineRule="exact" w:line="276" w:before="0" w:after="120"/>
        <w:jc w:val="start"/>
        <w:rPr/>
      </w:pPr>
      <w:r>
        <w:rPr>
          <w:rFonts w:eastAsia="Calibri" w:cs="Calibri"/>
          <w:b w:val="false"/>
          <w:bCs w:val="false"/>
          <w:i w:val="false"/>
          <w:iCs w:val="false"/>
          <w:color w:val="1A1A1A"/>
          <w:sz w:val="21"/>
          <w:szCs w:val="21"/>
        </w:rPr>
        <w:t>The Program Administrator is responsible for obtaining the Certificate of Approval before delivering services, keeping it current through timely renewal, meeting every applicable requirement, posting or making the certificate available as required, and cooperating fully with Division review and complaint investigation.</w:t>
      </w:r>
    </w:p>
    <w:p>
      <w:pPr>
        <w:pStyle w:val="Normal"/>
        <w:spacing w:lineRule="exact" w:line="276" w:before="0" w:after="120"/>
        <w:jc w:val="start"/>
        <w:rPr/>
      </w:pPr>
      <w:r>
        <w:rPr>
          <w:rFonts w:eastAsia="Calibri" w:cs="Calibri"/>
          <w:b w:val="false"/>
          <w:bCs w:val="false"/>
          <w:i w:val="false"/>
          <w:iCs w:val="false"/>
          <w:color w:val="1A1A1A"/>
          <w:sz w:val="21"/>
          <w:szCs w:val="21"/>
        </w:rPr>
        <w:t>The program treats the Certificate of Approval as the foundation of its authority to operate: it keeps the certificate and its scope letter in the administrative record, calendars the renewal well ahead of expiration so services are never delivered on a lapsed certificate, and briefs new leadership and clinical staff on exactly which services and locations the certificate authorizes so that no one delivers or bills for a service outside the approved scope.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to the Oregon Health Authority, Health Systems Division for a Certificate of Approval, submitting the required application, policies and procedures, and supporting documentation under OAR 309-008.</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the scope and approved service delivery locations stated in the certificate’s accompanying letter before providing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Renew the Certificate of Approval before it expires and apply for any change in service type or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Cooperate with Division reviews, inspections, and complaint investigations, and submit any required Plan of Correction within the time allowed.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the Certificate of Approval and related correspondence in the administrative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Certificate of Approval &amp; Scope Record · OHA/Division Correspondence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1.02 — Governing Authority &amp; Organizational Provider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Authority &amp; Organizational Provider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309-008; ORS 430.637(1)(b)</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program’s governing authority and its accountability as an organizational provider certified by the Division.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Organizational provider — </w:t>
      </w:r>
      <w:r>
        <w:rPr>
          <w:rFonts w:eastAsia="Calibri" w:cs="Calibri"/>
          <w:b w:val="false"/>
          <w:bCs w:val="false"/>
          <w:i w:val="false"/>
          <w:iCs w:val="false"/>
          <w:color w:val="1A1A1A"/>
          <w:sz w:val="21"/>
          <w:szCs w:val="21"/>
        </w:rPr>
        <w:t>an organization that provides mental health or substance use disorder treatment and holds a current Certificate of Approval; it is not a coordinated care organization.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operates under a defined governing authority — an owner, board, or officer — that holds ultimate responsibility for the program’s compliance, finances, and quality of care, and that delegates day-to-day operation to the Program Administrator.</w:t>
      </w:r>
    </w:p>
    <w:p>
      <w:pPr>
        <w:pStyle w:val="Normal"/>
        <w:spacing w:lineRule="exact" w:line="276" w:before="0" w:after="120"/>
        <w:jc w:val="start"/>
        <w:rPr/>
      </w:pPr>
      <w:r>
        <w:rPr>
          <w:rFonts w:eastAsia="Calibri" w:cs="Calibri"/>
          <w:b w:val="false"/>
          <w:bCs w:val="false"/>
          <w:i w:val="false"/>
          <w:iCs w:val="false"/>
          <w:color w:val="1A1A1A"/>
          <w:sz w:val="21"/>
          <w:szCs w:val="21"/>
        </w:rPr>
        <w:t>The governing authority adopts this manual and the program’s policies and procedures, reviews program performance and quality, and ensures the program has the resources, staffing, and clinical oversight to serve individuals safely.</w:t>
      </w:r>
    </w:p>
    <w:p>
      <w:pPr>
        <w:pStyle w:val="Normal"/>
        <w:spacing w:lineRule="exact" w:line="276" w:before="0" w:after="120"/>
        <w:jc w:val="start"/>
        <w:rPr/>
      </w:pPr>
      <w:r>
        <w:rPr>
          <w:rFonts w:eastAsia="Calibri" w:cs="Calibri"/>
          <w:b w:val="false"/>
          <w:bCs w:val="false"/>
          <w:i w:val="false"/>
          <w:iCs w:val="false"/>
          <w:color w:val="1A1A1A"/>
          <w:sz w:val="21"/>
          <w:szCs w:val="21"/>
        </w:rPr>
        <w:t>Lines of authority and accountability are documented in an organizational chart that identifies the governing authority, the Program Administrator, the Clinical Supervisor, and clinical and support staff.</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the governing authority and maintain a current organizational chart and lines of accountability.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Adopt and periodically review the program’s policies and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program performance, quality, and compliance at defined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adequate resources, staffing, and clinical supervision for the certified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Governing Authority &amp; Organizational Chart · Policy Adoption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1.03 — Program Administrator &amp; Clinical Supervisor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Administrator &amp; Clinical Supervisor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309-019-0125;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designate the Program Administrator responsible for operations and the Clinical Supervisor responsible for the quality and oversight of clinical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Clinical Supervision — </w:t>
      </w:r>
      <w:r>
        <w:rPr>
          <w:rFonts w:eastAsia="Calibri" w:cs="Calibri"/>
          <w:b w:val="false"/>
          <w:bCs w:val="false"/>
          <w:i w:val="false"/>
          <w:iCs w:val="false"/>
          <w:color w:val="1A1A1A"/>
          <w:sz w:val="21"/>
          <w:szCs w:val="21"/>
        </w:rPr>
        <w:t>oversight by a qualified Clinical Supervisor of the rendering of substance use, problem gambling, and mental health services and supports, including the ongoing evaluation and improvement of their effectiveness.</w:t>
      </w:r>
    </w:p>
    <w:p>
      <w:pPr>
        <w:pStyle w:val="Normal"/>
        <w:spacing w:lineRule="exact" w:line="276" w:before="0" w:after="70"/>
        <w:rPr/>
      </w:pPr>
      <w:r>
        <w:rPr>
          <w:rFonts w:eastAsia="Calibri" w:cs="Calibri"/>
          <w:b/>
          <w:bCs/>
          <w:i w:val="false"/>
          <w:iCs w:val="false"/>
          <w:color w:val="1A1A1A"/>
          <w:sz w:val="21"/>
          <w:szCs w:val="21"/>
        </w:rPr>
        <w:t xml:space="preserve">Clinical Supervisor — </w:t>
      </w:r>
      <w:r>
        <w:rPr>
          <w:rFonts w:eastAsia="Calibri" w:cs="Calibri"/>
          <w:b w:val="false"/>
          <w:bCs w:val="false"/>
          <w:i w:val="false"/>
          <w:iCs w:val="false"/>
          <w:color w:val="1A1A1A"/>
          <w:sz w:val="21"/>
          <w:szCs w:val="21"/>
        </w:rPr>
        <w:t>program staff qualified to oversee and evaluate the rendering of substance use disorder services and supports.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designates a Program Administrator responsible for its day-to-day operation, administration, and compliance with OAR chapter 309 and applicable service delivery rules, and a qualified Clinical Supervisor responsible for the oversight, evaluation, and improvement of clinical services.</w:t>
      </w:r>
    </w:p>
    <w:p>
      <w:pPr>
        <w:pStyle w:val="Normal"/>
        <w:spacing w:lineRule="exact" w:line="276" w:before="0" w:after="120"/>
        <w:jc w:val="start"/>
        <w:rPr/>
      </w:pPr>
      <w:r>
        <w:rPr>
          <w:rFonts w:eastAsia="Calibri" w:cs="Calibri"/>
          <w:b w:val="false"/>
          <w:bCs w:val="false"/>
          <w:i w:val="false"/>
          <w:iCs w:val="false"/>
          <w:color w:val="1A1A1A"/>
          <w:sz w:val="21"/>
          <w:szCs w:val="21"/>
        </w:rPr>
        <w:t>The Clinical Supervisor ensures that assessment, service planning, treatment, and documentation meet professional and regulatory standards, that staff practice within their credentials and competence, and that clinical supervision is provided and documented.</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coverage for both roles; when either position is vacant, the program arranges qualified interim coverage and notifies the Division as required.</w:t>
      </w:r>
    </w:p>
    <w:p>
      <w:pPr>
        <w:pStyle w:val="Normal"/>
        <w:spacing w:lineRule="exact" w:line="276" w:before="0" w:after="120"/>
        <w:jc w:val="start"/>
        <w:rPr/>
      </w:pPr>
      <w:r>
        <w:rPr>
          <w:rFonts w:eastAsia="Calibri" w:cs="Calibri"/>
          <w:b w:val="false"/>
          <w:bCs w:val="false"/>
          <w:i w:val="false"/>
          <w:iCs w:val="false"/>
          <w:color w:val="1A1A1A"/>
          <w:sz w:val="21"/>
          <w:szCs w:val="21"/>
        </w:rPr>
        <w:t>Because the Program Administrator and the Clinical Supervisor carry distinct responsibilities — one for operations and compliance, the other for the quality and safety of clinical care — the program keeps their duties, authority, and reporting relationships defined in writing, and ensures the Clinical Supervisor has the time, caseload relief, and authority to actually oversee assessment, service planning, documentation, and staff practice rather than holding the title in name only.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Program Administrator and a qualified Clinical Supervisor and document their qualifications.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Define each role’s responsibilities and authority in writing.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and document clinical supervision of clinical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Arrange qualified interim coverage for a vacancy and notify the Division of key changes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&amp; Clinical Supervisor Designation · Clinical Supervision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1.04 — Scope of Services &amp; Service Delivery Locations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&amp; Service Delivery Locations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309-019-0100 to 0220; OAR 309-008-0200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outpatient substance use disorder services the program provides and the approved locations at which it provides them.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delivery location — </w:t>
      </w:r>
      <w:r>
        <w:rPr>
          <w:rFonts w:eastAsia="Calibri" w:cs="Calibri"/>
          <w:b w:val="false"/>
          <w:bCs w:val="false"/>
          <w:i w:val="false"/>
          <w:iCs w:val="false"/>
          <w:color w:val="1A1A1A"/>
          <w:sz w:val="21"/>
          <w:szCs w:val="21"/>
        </w:rPr>
        <w:t>the office, facility, location, or other physical premises where the provider provides behavioral health treatment services, as approved on the Certificate of Approval.</w:t>
      </w:r>
    </w:p>
    <w:p>
      <w:pPr>
        <w:pStyle w:val="Normal"/>
        <w:spacing w:lineRule="exact" w:line="276" w:before="0" w:after="70"/>
        <w:rPr/>
      </w:pPr>
      <w:r>
        <w:rPr>
          <w:rFonts w:eastAsia="Calibri" w:cs="Calibri"/>
          <w:b/>
          <w:bCs/>
          <w:i w:val="false"/>
          <w:iCs w:val="false"/>
          <w:color w:val="1A1A1A"/>
          <w:sz w:val="21"/>
          <w:szCs w:val="21"/>
        </w:rPr>
        <w:t xml:space="preserve">ASAM Criteria — </w:t>
      </w:r>
      <w:r>
        <w:rPr>
          <w:rFonts w:eastAsia="Calibri" w:cs="Calibri"/>
          <w:b w:val="false"/>
          <w:bCs w:val="false"/>
          <w:i w:val="false"/>
          <w:iCs w:val="false"/>
          <w:color w:val="1A1A1A"/>
          <w:sz w:val="21"/>
          <w:szCs w:val="21"/>
        </w:rPr>
        <w:t>the American Society of Addiction Medicine criteria for matching individuals to appropriate levels of care, incorporated by reference in the Division’s rules.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outpatient substance use disorder treatment services — which may include screening, assessment, individual and group counseling, care coordination, and continuing care — within the scope of its Certificate of Approval and consistent with the ASAM Criteria for level of care.</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services only at approved service delivery locations, and delivers telehealth only in accordance with applicable rules and its policies.</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written description of its services, the population it serves, and its hours, and does not provide services that require a separate certificate or license (for example, residential substance use disorder treatment under OAR 415-012 or opioid treatment program services under OAR 415-020) unless separately authorized.</w:t>
      </w:r>
    </w:p>
    <w:p>
      <w:pPr>
        <w:pStyle w:val="Normal"/>
        <w:spacing w:lineRule="exact" w:line="276" w:before="0" w:after="120"/>
        <w:jc w:val="start"/>
        <w:rPr/>
      </w:pPr>
      <w:r>
        <w:rPr>
          <w:rFonts w:eastAsia="Calibri" w:cs="Calibri"/>
          <w:b w:val="false"/>
          <w:bCs w:val="false"/>
          <w:i w:val="false"/>
          <w:iCs w:val="false"/>
          <w:color w:val="1A1A1A"/>
          <w:sz w:val="21"/>
          <w:szCs w:val="21"/>
        </w:rPr>
        <w:t>The program is clear with individuals and referral sources about what it does and does not provide, so that someone needing a more intensive or specialized level of care — residential treatment, medically monitored withdrawal, or opioid treatment program dosing — is referred to an appropriately authorized provider rather than held in a level of care that cannot meet their needs.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description of services, population served, and hours.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services only within the certified scope and at approved locations.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Apply the ASAM Criteria to match individuals to the appropriate level of care and refer when a higher or different level is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separate authorization before providing a service that requires a different certificate or license.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Description of Services &amp; Population · Service Delivery Location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1.05 — Policies, Procedures &amp; Rule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Policies, Procedures &amp; Rule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309-019-0110;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written policies and procedures compliant with the Division’s rules and available to individuals, guardians, and family members on request.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Delivery Rules — </w:t>
      </w:r>
      <w:r>
        <w:rPr>
          <w:rFonts w:eastAsia="Calibri" w:cs="Calibri"/>
          <w:b w:val="false"/>
          <w:bCs w:val="false"/>
          <w:i w:val="false"/>
          <w:iCs w:val="false"/>
          <w:color w:val="1A1A1A"/>
          <w:sz w:val="21"/>
          <w:szCs w:val="21"/>
        </w:rPr>
        <w:t>the administrative rules describing the regulatory standards for each type of behavioral health treatment service the Division certifies.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develops, implements, and maintains written policies and procedures compliant with OAR chapter 309 and applicable service delivery rules, covering at minimum personnel qualifications, credentialing and training; criminal records checks; individual rights and grievances; entry, assessment, service planning, and service notes; clinical supervision; medication; incident and abuse reporting; quality assessment and performance improvement; and confidentiality.</w:t>
      </w:r>
    </w:p>
    <w:p>
      <w:pPr>
        <w:pStyle w:val="Normal"/>
        <w:spacing w:lineRule="exact" w:line="276" w:before="0" w:after="120"/>
        <w:jc w:val="start"/>
        <w:rPr/>
      </w:pPr>
      <w:r>
        <w:rPr>
          <w:rFonts w:eastAsia="Calibri" w:cs="Calibri"/>
          <w:b w:val="false"/>
          <w:bCs w:val="false"/>
          <w:i w:val="false"/>
          <w:iCs w:val="false"/>
          <w:color w:val="1A1A1A"/>
          <w:sz w:val="21"/>
          <w:szCs w:val="21"/>
        </w:rPr>
        <w:t>Policies and procedures are available to individuals, guardians, and family members upon request, and staff are oriented and trained to them.</w:t>
      </w:r>
    </w:p>
    <w:p>
      <w:pPr>
        <w:pStyle w:val="Normal"/>
        <w:spacing w:lineRule="exact" w:line="276" w:before="0" w:after="120"/>
        <w:jc w:val="start"/>
        <w:rPr/>
      </w:pPr>
      <w:r>
        <w:rPr>
          <w:rFonts w:eastAsia="Calibri" w:cs="Calibri"/>
          <w:b w:val="false"/>
          <w:bCs w:val="false"/>
          <w:i w:val="false"/>
          <w:iCs w:val="false"/>
          <w:color w:val="1A1A1A"/>
          <w:sz w:val="21"/>
          <w:szCs w:val="21"/>
        </w:rPr>
        <w:t>The program keeps its policies current with the rules rather than static: when OAR chapter 309 or a related rule changes, it updates the affected policies, records the change, and re-trains staff, so the manual on the shelf matches the practice on the floor and both match the rule in effect.</w:t>
      </w:r>
    </w:p>
    <w:p>
      <w:pPr>
        <w:pStyle w:val="Normal"/>
        <w:spacing w:lineRule="exact" w:line="276" w:before="0" w:after="120"/>
        <w:jc w:val="start"/>
        <w:rPr/>
      </w:pPr>
      <w:r>
        <w:rPr>
          <w:rFonts w:eastAsia="Calibri" w:cs="Calibri"/>
          <w:b w:val="false"/>
          <w:bCs w:val="false"/>
          <w:i w:val="false"/>
          <w:iCs w:val="false"/>
          <w:color w:val="1A1A1A"/>
          <w:sz w:val="21"/>
          <w:szCs w:val="21"/>
        </w:rPr>
        <w:t>The program reviews its policies and procedures on a defined schedule and whenever the governing rules change, and documents each review and revision.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policies and procedures compliant with the applicable rules.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Make policies available to individuals, guardians, and family members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Orient and train staff to the policies and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and revise policies on schedule and on rule change, and document each review.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Policy &amp; Procedure Review Log · Rule-Change Crosswalk</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1.06 — Oregon Health Plan, CCO Participation &amp; Fees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Oregon Health Plan, CCO Participation &amp; Fees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410-120; OAR 410-172; ORS chapter 414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program’s participation with the Oregon Health Plan and coordinated care organizations and its handling of fees and payment.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Coordinated Care Organization (CCO) — </w:t>
      </w:r>
      <w:r>
        <w:rPr>
          <w:rFonts w:eastAsia="Calibri" w:cs="Calibri"/>
          <w:b w:val="false"/>
          <w:bCs w:val="false"/>
          <w:i w:val="false"/>
          <w:iCs w:val="false"/>
          <w:color w:val="1A1A1A"/>
          <w:sz w:val="21"/>
          <w:szCs w:val="21"/>
        </w:rPr>
        <w:t>an entity contracted by the Oregon Health Authority to provide coordinated and integrated health services under the Oregon Health Plan (Medicaid).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program participates in the Oregon Health Plan, it enrolls and contracts as required, follows the applicable behavioral health billing rules (OAR 410-120 and 410-172), and coordinates with the individual’s coordinated care organization.</w:t>
      </w:r>
    </w:p>
    <w:p>
      <w:pPr>
        <w:pStyle w:val="Normal"/>
        <w:spacing w:lineRule="exact" w:line="276" w:before="0" w:after="120"/>
        <w:jc w:val="start"/>
        <w:rPr/>
      </w:pPr>
      <w:r>
        <w:rPr>
          <w:rFonts w:eastAsia="Calibri" w:cs="Calibri"/>
          <w:b w:val="false"/>
          <w:bCs w:val="false"/>
          <w:i w:val="false"/>
          <w:iCs w:val="false"/>
          <w:color w:val="1A1A1A"/>
          <w:sz w:val="21"/>
          <w:szCs w:val="21"/>
        </w:rPr>
        <w:t>The program discloses its fees and payment expectations to each individual before services begin, does not deny needed screening or crisis response based on ability to pay in a manner inconsistent with rule, and bills only for services actually provided and documented.</w:t>
      </w:r>
    </w:p>
    <w:p>
      <w:pPr>
        <w:pStyle w:val="Normal"/>
        <w:spacing w:lineRule="exact" w:line="276" w:before="0" w:after="120"/>
        <w:jc w:val="start"/>
        <w:rPr/>
      </w:pPr>
      <w:r>
        <w:rPr>
          <w:rFonts w:eastAsia="Calibri" w:cs="Calibri"/>
          <w:b w:val="false"/>
          <w:bCs w:val="false"/>
          <w:i w:val="false"/>
          <w:iCs w:val="false"/>
          <w:color w:val="1A1A1A"/>
          <w:sz w:val="21"/>
          <w:szCs w:val="21"/>
        </w:rPr>
        <w:t>The program is transparent about cost and coverage: it verifies Oregon Health Plan eligibility and coordinated care organization assignment where applicable, explains any sliding-fee or self-pay expectations before services begin, and does not let a billing question interrupt a clinically urgent screening or crisis response.</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accurate financial records and cooperates with payer audits and program-integrity reviews.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and contract with the Oregon Health Plan and applicable CCOs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Disclose fees and payment expectations to each individual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Bill only for documented, authorized services under the applicable rules.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financial records and cooperate with audits and program-integrity reviews.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OHP/CCO Enrollment Record · Fee Disclosure &amp; Agreement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1.07 — Variances, Conditions &amp; Plan of Correction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Variances, Conditions &amp; Plan of Correction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309-008-1600;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program requests a variance, responds to a condition on its certificate, and corrects findings of noncompliance.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Variance — </w:t>
      </w:r>
      <w:r>
        <w:rPr>
          <w:rFonts w:eastAsia="Calibri" w:cs="Calibri"/>
          <w:b w:val="false"/>
          <w:bCs w:val="false"/>
          <w:i w:val="false"/>
          <w:iCs w:val="false"/>
          <w:color w:val="1A1A1A"/>
          <w:sz w:val="21"/>
          <w:szCs w:val="21"/>
        </w:rPr>
        <w:t>an exception from a provision of the rules granted in writing by the Division upon written application from the provider.</w:t>
      </w:r>
    </w:p>
    <w:p>
      <w:pPr>
        <w:pStyle w:val="Normal"/>
        <w:spacing w:lineRule="exact" w:line="276" w:before="0" w:after="70"/>
        <w:rPr/>
      </w:pPr>
      <w:r>
        <w:rPr>
          <w:rFonts w:eastAsia="Calibri" w:cs="Calibri"/>
          <w:b/>
          <w:bCs/>
          <w:i w:val="false"/>
          <w:iCs w:val="false"/>
          <w:color w:val="1A1A1A"/>
          <w:sz w:val="21"/>
          <w:szCs w:val="21"/>
        </w:rPr>
        <w:t xml:space="preserve">Plan of Correction (POC) — </w:t>
      </w:r>
      <w:r>
        <w:rPr>
          <w:rFonts w:eastAsia="Calibri" w:cs="Calibri"/>
          <w:b w:val="false"/>
          <w:bCs w:val="false"/>
          <w:i w:val="false"/>
          <w:iCs w:val="false"/>
          <w:color w:val="1A1A1A"/>
          <w:sz w:val="21"/>
          <w:szCs w:val="21"/>
        </w:rPr>
        <w:t>a written plan and supporting documentation the provider creates when required by the Division to address findings of noncompliance.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When the program cannot meet a specific rule provision but can meet its intent by another means, it may apply to the Division for a variance under OAR 309-008-1600, and it operates under a granted variance only for its stated duration and terms.</w:t>
      </w:r>
    </w:p>
    <w:p>
      <w:pPr>
        <w:pStyle w:val="Normal"/>
        <w:spacing w:lineRule="exact" w:line="276" w:before="0" w:after="120"/>
        <w:jc w:val="start"/>
        <w:rPr/>
      </w:pPr>
      <w:r>
        <w:rPr>
          <w:rFonts w:eastAsia="Calibri" w:cs="Calibri"/>
          <w:b w:val="false"/>
          <w:bCs w:val="false"/>
          <w:i w:val="false"/>
          <w:iCs w:val="false"/>
          <w:color w:val="1A1A1A"/>
          <w:sz w:val="21"/>
          <w:szCs w:val="21"/>
        </w:rPr>
        <w:t>The program complies with any condition the Division attaches to its certificate, and when the Division identifies noncompliance, the program submits a timely Plan of Correction and implements it to prevent recurrence.</w:t>
      </w:r>
    </w:p>
    <w:p>
      <w:pPr>
        <w:pStyle w:val="Normal"/>
        <w:spacing w:lineRule="exact" w:line="276" w:before="0" w:after="120"/>
        <w:jc w:val="start"/>
        <w:rPr/>
      </w:pPr>
      <w:r>
        <w:rPr>
          <w:rFonts w:eastAsia="Calibri" w:cs="Calibri"/>
          <w:b w:val="false"/>
          <w:bCs w:val="false"/>
          <w:i w:val="false"/>
          <w:iCs w:val="false"/>
          <w:color w:val="1A1A1A"/>
          <w:sz w:val="21"/>
          <w:szCs w:val="21"/>
        </w:rPr>
        <w:t>The program tracks variances, conditions, and Plans of Correction and reports on their status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in writing for a variance when needed, and operate within its terms and duration.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Comply with any condition attached to the certificate.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 Plan of Correction within the required timeframe and implement it fully.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Track variances, conditions, and corrections to completion.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Variance Request &amp; Approval · Plan of Correction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INDIVIDUAL RIGHTS, ENTRY &amp; CONFIDENTIALITY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substance use disorder treatment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substance use disorder treatment services — which may include screening, assessment, individual and group counseling, care coordination, and continuing care — within the scope and at the service delivery locations stated on its Certificate of Approval, using the ASAM Criteria to match individuals to the appropriate level of care. It does not provide residential substance use disorder treatment (licensed under OAR 415-012) or opioid treatment program services (OAR 415-020) unless separately authorized. Services are delivered by qualified staff — addiction counselors credentialed through the Mental Health &amp; Addiction Certification Board of Oregon (such as a CADC), Qualified Mental Health Professionals and Associates under OAR 309-019-0125, licensed medical practitioners, and certified peer staff — under clinical supervision, with criminal records checks completed through the Oregon Background Check Unit (OAR 407-007). Substance use disorder records are protected under 42 CFR Part 2, HIPAA, and ORS 179.505.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protects the rights of the individuals the program serves, governs how they enter services and are assessed, and establishes the strict confidentiality that applies to substance use disorder records under federal and Oregon law.</w:t>
      </w:r>
    </w:p>
    <w:p>
      <w:pPr>
        <w:pStyle w:val="Normal"/>
        <w:keepNext w:val="true"/>
        <w:spacing w:before="240" w:after="100"/>
        <w:rPr/>
      </w:pPr>
      <w:r>
        <w:rPr>
          <w:rFonts w:eastAsia="Calibri" w:cs="Calibri"/>
          <w:b/>
          <w:bCs/>
          <w:i w:val="false"/>
          <w:iCs w:val="false"/>
          <w:color w:val="1F3A5F"/>
          <w:sz w:val="24"/>
          <w:szCs w:val="24"/>
        </w:rPr>
        <w:t>Policy 2.01 — Individual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ORS 430.210; 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individual served is treated with dignity and receives the rights guaranteed to persons receiving behavioral health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Individual — </w:t>
      </w:r>
      <w:r>
        <w:rPr>
          <w:rFonts w:eastAsia="Calibri" w:cs="Calibri"/>
          <w:b w:val="false"/>
          <w:bCs w:val="false"/>
          <w:i w:val="false"/>
          <w:iCs w:val="false"/>
          <w:color w:val="1A1A1A"/>
          <w:sz w:val="21"/>
          <w:szCs w:val="21"/>
        </w:rPr>
        <w:t>a person receiving or seeking substance use disorder treatment services from the program.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individual has the rights guaranteed under ORS 430.210 and the Division’s rules, including the right to dignity and respect; to services in a safe, humane, and culturally responsive environment; to be free from abuse, neglect, and retaliation; to participate in their own treatment and to make informed choices; to confidentiality; and to voice complaints and grievances without reprisal.</w:t>
      </w:r>
    </w:p>
    <w:p>
      <w:pPr>
        <w:pStyle w:val="Normal"/>
        <w:spacing w:lineRule="exact" w:line="276" w:before="0" w:after="120"/>
        <w:jc w:val="start"/>
        <w:rPr/>
      </w:pPr>
      <w:r>
        <w:rPr>
          <w:rFonts w:eastAsia="Calibri" w:cs="Calibri"/>
          <w:b w:val="false"/>
          <w:bCs w:val="false"/>
          <w:i w:val="false"/>
          <w:iCs w:val="false"/>
          <w:color w:val="1A1A1A"/>
          <w:sz w:val="21"/>
          <w:szCs w:val="21"/>
        </w:rPr>
        <w:t>The program gives each individual a written statement of rights in a manner they can understand at entry, explains it, and posts rights where individuals receive services.</w:t>
      </w:r>
    </w:p>
    <w:p>
      <w:pPr>
        <w:pStyle w:val="Normal"/>
        <w:spacing w:lineRule="exact" w:line="276" w:before="0" w:after="120"/>
        <w:jc w:val="start"/>
        <w:rPr/>
      </w:pPr>
      <w:r>
        <w:rPr>
          <w:rFonts w:eastAsia="Calibri" w:cs="Calibri"/>
          <w:b w:val="false"/>
          <w:bCs w:val="false"/>
          <w:i w:val="false"/>
          <w:iCs w:val="false"/>
          <w:color w:val="1A1A1A"/>
          <w:sz w:val="21"/>
          <w:szCs w:val="21"/>
        </w:rPr>
        <w:t>Rights are treated as operational commitments rather than posted formalities: staff are trained to recognize and prevent rights violations, individuals are told how to raise a concern, and the program reviews any alleged violation promptly and uses what it learns to prevent recurrence.</w:t>
      </w:r>
    </w:p>
    <w:p>
      <w:pPr>
        <w:pStyle w:val="Normal"/>
        <w:spacing w:lineRule="exact" w:line="276" w:before="0" w:after="120"/>
        <w:jc w:val="start"/>
        <w:rPr/>
      </w:pPr>
      <w:r>
        <w:rPr>
          <w:rFonts w:eastAsia="Calibri" w:cs="Calibri"/>
          <w:b w:val="false"/>
          <w:bCs w:val="false"/>
          <w:i w:val="false"/>
          <w:iCs w:val="false"/>
          <w:color w:val="1A1A1A"/>
          <w:sz w:val="21"/>
          <w:szCs w:val="21"/>
        </w:rPr>
        <w:t>Staff honor these rights in every interaction, and the program does not condition services on an individual waiving any right.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and explain the written statement of rights at entry and post rights on site.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that the individual received and understood their rights.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individual rights in all services and interactions.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Never retaliate against an individual for exercising a right or making a complaint.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Individual Rights &amp;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2.02 — Complaints, Grievances &amp; Appeals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Complaints, Grievances &amp; Appeals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 ORS 430.210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give individuals a clear, fair way to raise complaints and grievances and to have them resolved without reprisal.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Grievance — </w:t>
      </w:r>
      <w:r>
        <w:rPr>
          <w:rFonts w:eastAsia="Calibri" w:cs="Calibri"/>
          <w:b w:val="false"/>
          <w:bCs w:val="false"/>
          <w:i w:val="false"/>
          <w:iCs w:val="false"/>
          <w:color w:val="1A1A1A"/>
          <w:sz w:val="21"/>
          <w:szCs w:val="21"/>
        </w:rPr>
        <w:t>an individual’s expression of dissatisfaction about services, staff, or rights that the program is required to address through a defined process.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Each individual may file a complaint or grievance about services, staff conduct, or their rights, and may do so without fear of retaliation or any reduction in services.</w:t>
      </w:r>
    </w:p>
    <w:p>
      <w:pPr>
        <w:pStyle w:val="Normal"/>
        <w:spacing w:lineRule="exact" w:line="276" w:before="0" w:after="120"/>
        <w:jc w:val="start"/>
        <w:rPr/>
      </w:pPr>
      <w:r>
        <w:rPr>
          <w:rFonts w:eastAsia="Calibri" w:cs="Calibri"/>
          <w:b w:val="false"/>
          <w:bCs w:val="false"/>
          <w:i w:val="false"/>
          <w:iCs w:val="false"/>
          <w:color w:val="1A1A1A"/>
          <w:sz w:val="21"/>
          <w:szCs w:val="21"/>
        </w:rPr>
        <w:t>The program tells individuals how to file a grievance, assists them if needed, responds within its defined timeframe, and informs them of the outcome and of any further avenues, including complaints to the Division or the coordinated care organization.</w:t>
      </w:r>
    </w:p>
    <w:p>
      <w:pPr>
        <w:pStyle w:val="Normal"/>
        <w:spacing w:lineRule="exact" w:line="276" w:before="0" w:after="120"/>
        <w:jc w:val="start"/>
        <w:rPr/>
      </w:pPr>
      <w:r>
        <w:rPr>
          <w:rFonts w:eastAsia="Calibri" w:cs="Calibri"/>
          <w:b w:val="false"/>
          <w:bCs w:val="false"/>
          <w:i w:val="false"/>
          <w:iCs w:val="false"/>
          <w:color w:val="1A1A1A"/>
          <w:sz w:val="21"/>
          <w:szCs w:val="21"/>
        </w:rPr>
        <w:t>The program logs grievances, tracks resolution, and uses grievance patterns in its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A grievance is treated as useful information, not a nuisance: the program looks for patterns across grievances — recurring access problems, communication breakdowns, or staff-conduct concerns — and feeds them into quality improvement so that resolving one individual’s complaint improves the experience of the next.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individuals how to file a grievance and assist them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Acknowledge and respond within the defined timeframe and document the outcome.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Inform individuals of further avenues, including the Division and the CCO.</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Log grievances and review patterns in quality improvement.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Complaint / Grievance Form &amp;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2.03 — Confidentiality — 42 CFR Part 2 &amp;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 42 CFR Part 2 &amp;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CFR Part 2; HIPAA; ORS 179.505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substance use disorder records under the strict federal Part 2 rules together with HIPAA and Oregon law.</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42 CFR Part 2 — </w:t>
      </w:r>
      <w:r>
        <w:rPr>
          <w:rFonts w:eastAsia="Calibri" w:cs="Calibri"/>
          <w:b w:val="false"/>
          <w:bCs w:val="false"/>
          <w:i w:val="false"/>
          <w:iCs w:val="false"/>
          <w:color w:val="1A1A1A"/>
          <w:sz w:val="21"/>
          <w:szCs w:val="21"/>
        </w:rPr>
        <w:t>the federal regulations governing the confidentiality of substance use disorder patient records held by a Part 2 program, which are more protective than HIPAA.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protects the confidentiality of substance use disorder records in accordance with 42 CFR Part 2, the HIPAA privacy and security rules, and ORS 179.505, and it discloses protected information only with a valid written consent that meets Part 2 requirements or under a specific exception permitted by law.</w:t>
      </w:r>
    </w:p>
    <w:p>
      <w:pPr>
        <w:pStyle w:val="Normal"/>
        <w:spacing w:lineRule="exact" w:line="276" w:before="0" w:after="120"/>
        <w:jc w:val="start"/>
        <w:rPr/>
      </w:pPr>
      <w:r>
        <w:rPr>
          <w:rFonts w:eastAsia="Calibri" w:cs="Calibri"/>
          <w:b w:val="false"/>
          <w:bCs w:val="false"/>
          <w:i w:val="false"/>
          <w:iCs w:val="false"/>
          <w:color w:val="1A1A1A"/>
          <w:sz w:val="21"/>
          <w:szCs w:val="21"/>
        </w:rPr>
        <w:t>The program gives each individual the required notice of federal confidentiality requirements and of their privacy rights, obtains Part 2-compliant consents that specify the recipient and purpose, and includes the required prohibition-on-redisclosure notice with any permitted disclosure.</w:t>
      </w:r>
    </w:p>
    <w:p>
      <w:pPr>
        <w:pStyle w:val="Normal"/>
        <w:spacing w:lineRule="exact" w:line="276" w:before="0" w:after="120"/>
        <w:jc w:val="start"/>
        <w:rPr/>
      </w:pPr>
      <w:r>
        <w:rPr>
          <w:rFonts w:eastAsia="Calibri" w:cs="Calibri"/>
          <w:b w:val="false"/>
          <w:bCs w:val="false"/>
          <w:i w:val="false"/>
          <w:iCs w:val="false"/>
          <w:color w:val="1A1A1A"/>
          <w:sz w:val="21"/>
          <w:szCs w:val="21"/>
        </w:rPr>
        <w:t>Staff access records only as needed for their duties, and the program safeguards records physically and electronically and responds to any breach as required.</w:t>
      </w:r>
    </w:p>
    <w:p>
      <w:pPr>
        <w:pStyle w:val="Normal"/>
        <w:spacing w:lineRule="exact" w:line="276" w:before="0" w:after="120"/>
        <w:jc w:val="start"/>
        <w:rPr/>
      </w:pPr>
      <w:r>
        <w:rPr>
          <w:rFonts w:eastAsia="Calibri" w:cs="Calibri"/>
          <w:b w:val="false"/>
          <w:bCs w:val="false"/>
          <w:i w:val="false"/>
          <w:iCs w:val="false"/>
          <w:color w:val="1A1A1A"/>
          <w:sz w:val="21"/>
          <w:szCs w:val="21"/>
        </w:rPr>
        <w:t>Staff receive specific training on the difference between 42 CFR Part 2 and HIPAA — that a general HIPAA authorization is not sufficient to disclose substance use disorder records, that even acknowledging an individual is enrolled can be a prohibited disclosure, and that consents must name the specific recipient and purpose — and the program applies the more protective standard whenever Part 2 and HIPAA differ.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required notice of confidentiality and privacy rights at entry.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 Part 2-compliant written consent before disclosing, specifying recipient and purpose.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Include the prohibition-on-redisclosure notice with each permitted disclosure.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Limit staff access to the minimum necessary and safeguard records; respond to breaches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Notice of Confidentiality · Part 2 Authorization for Disclosure · Disclosure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2.04 — Entry, Screening &amp; Eligibility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Entry, Screening &amp; Eligibility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ASAM Criteria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individuals enter services, are screened, and are determined eligible and appropriate for the program’s level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Screening — </w:t>
      </w:r>
      <w:r>
        <w:rPr>
          <w:rFonts w:eastAsia="Calibri" w:cs="Calibri"/>
          <w:b w:val="false"/>
          <w:bCs w:val="false"/>
          <w:i w:val="false"/>
          <w:iCs w:val="false"/>
          <w:color w:val="1A1A1A"/>
          <w:sz w:val="21"/>
          <w:szCs w:val="21"/>
        </w:rPr>
        <w:t>the initial process of determining whether an individual is likely to have a substance use disorder and is appropriate for the program’s services or should be referred elsewhere.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screens individuals seeking services promptly, determines whether the program can meet their needs within its certified scope and level of care, and either admits them or refers them to a more appropriate level or service with a warm handoff.</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interim services or referral information when it cannot admit an individual immediately, and it does not deny screening or crisis response inconsistent with rule.</w:t>
      </w:r>
    </w:p>
    <w:p>
      <w:pPr>
        <w:pStyle w:val="Normal"/>
        <w:spacing w:lineRule="exact" w:line="276" w:before="0" w:after="120"/>
        <w:jc w:val="start"/>
        <w:rPr/>
      </w:pPr>
      <w:r>
        <w:rPr>
          <w:rFonts w:eastAsia="Calibri" w:cs="Calibri"/>
          <w:b w:val="false"/>
          <w:bCs w:val="false"/>
          <w:i w:val="false"/>
          <w:iCs w:val="false"/>
          <w:color w:val="1A1A1A"/>
          <w:sz w:val="21"/>
          <w:szCs w:val="21"/>
        </w:rPr>
        <w:t>Entry decisions and referrals are documented in the individual’s record.</w:t>
      </w:r>
    </w:p>
    <w:p>
      <w:pPr>
        <w:pStyle w:val="Normal"/>
        <w:spacing w:lineRule="exact" w:line="276" w:before="0" w:after="120"/>
        <w:jc w:val="start"/>
        <w:rPr/>
      </w:pPr>
      <w:r>
        <w:rPr>
          <w:rFonts w:eastAsia="Calibri" w:cs="Calibri"/>
          <w:b w:val="false"/>
          <w:bCs w:val="false"/>
          <w:i w:val="false"/>
          <w:iCs w:val="false"/>
          <w:color w:val="1A1A1A"/>
          <w:sz w:val="21"/>
          <w:szCs w:val="21"/>
        </w:rPr>
        <w:t>Because a person seeking substance use disorder treatment is often at a moment of readiness that can pass quickly, the program minimizes barriers to entry, responds promptly to inquiries and referrals, and when it cannot admit immediately, provides a concrete bridge — interim contact, a waitlist plan, or a warm referral — rather than a dead end.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Screen individuals promptly at entry.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Determine eligibility and appropriateness for the program’s level of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Admit, or refer to a more appropriate service with a warm handoff and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interim services or referral information when immediate admission is not possible.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Screening &amp; Entry Record · Referral / Warm-Handoff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2.05 — Assessment &amp; ASAM Level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Assessment &amp; ASAM Level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ASAM Criteria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comprehensive assessment that supports diagnosis and matches each individual to the appropriate ASAM level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Assessment — </w:t>
      </w:r>
      <w:r>
        <w:rPr>
          <w:rFonts w:eastAsia="Calibri" w:cs="Calibri"/>
          <w:b w:val="false"/>
          <w:bCs w:val="false"/>
          <w:i w:val="false"/>
          <w:iCs w:val="false"/>
          <w:color w:val="1A1A1A"/>
          <w:sz w:val="21"/>
          <w:szCs w:val="21"/>
        </w:rPr>
        <w:t>the comprehensive gathering and analysis of information about an individual’s substance use, health, and life circumstances used to establish diagnosis, level of care, and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 qualified staff member completes a comprehensive assessment for each individual admitted, addressing substance use history and current use, physical and mental health, risk to self or others, social and family circumstances, strengths, and readiness for change, and supporting a diagnosis consistent with current diagnostic criteria.</w:t>
      </w:r>
    </w:p>
    <w:p>
      <w:pPr>
        <w:pStyle w:val="Normal"/>
        <w:spacing w:lineRule="exact" w:line="276" w:before="0" w:after="120"/>
        <w:jc w:val="start"/>
        <w:rPr/>
      </w:pPr>
      <w:r>
        <w:rPr>
          <w:rFonts w:eastAsia="Calibri" w:cs="Calibri"/>
          <w:b w:val="false"/>
          <w:bCs w:val="false"/>
          <w:i w:val="false"/>
          <w:iCs w:val="false"/>
          <w:color w:val="1A1A1A"/>
          <w:sz w:val="21"/>
          <w:szCs w:val="21"/>
        </w:rPr>
        <w:t>The program uses the ASAM Criteria to determine and document the appropriate level of care, reassesses when the individual’s condition or needs change, and refers to a different level when indicated.</w:t>
      </w:r>
    </w:p>
    <w:p>
      <w:pPr>
        <w:pStyle w:val="Normal"/>
        <w:spacing w:lineRule="exact" w:line="276" w:before="0" w:after="120"/>
        <w:jc w:val="start"/>
        <w:rPr/>
      </w:pPr>
      <w:r>
        <w:rPr>
          <w:rFonts w:eastAsia="Calibri" w:cs="Calibri"/>
          <w:b w:val="false"/>
          <w:bCs w:val="false"/>
          <w:i w:val="false"/>
          <w:iCs w:val="false"/>
          <w:color w:val="1A1A1A"/>
          <w:sz w:val="21"/>
          <w:szCs w:val="21"/>
        </w:rPr>
        <w:t>The assessment is completed within the timeframe required by rule and informs the individualized service plan.</w:t>
      </w:r>
    </w:p>
    <w:p>
      <w:pPr>
        <w:pStyle w:val="Normal"/>
        <w:spacing w:lineRule="exact" w:line="276" w:before="0" w:after="120"/>
        <w:jc w:val="start"/>
        <w:rPr/>
      </w:pPr>
      <w:r>
        <w:rPr>
          <w:rFonts w:eastAsia="Calibri" w:cs="Calibri"/>
          <w:b w:val="false"/>
          <w:bCs w:val="false"/>
          <w:i w:val="false"/>
          <w:iCs w:val="false"/>
          <w:color w:val="1A1A1A"/>
          <w:sz w:val="21"/>
          <w:szCs w:val="21"/>
        </w:rPr>
        <w:t>The assessment is a clinical judgment, not a checklist: the assessor integrates the individual’s substance use, physical and mental health, risk, and social context into a coherent formulation, documents the basis for the diagnosis and the ASAM level-of-care decision across the ASAM dimensions, and records when a co-occurring mental health condition is identified so that treatment and any needed referral address both conditions together rather than in isolation.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a comprehensive assessment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Establish a diagnosis and determine the ASAM level of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Reassess on a change in condition or needs and adjust the level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the assessment to build the individualized service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Comprehensive Assessment · ASAM Level-of-Care Determination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2.06 — Nondiscrimination &amp; Culturally Responsive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Nondiscrimination &amp; Culturally Responsive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ORS 430.210; applicable civil-rights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provided without discrimination and are responsive to each individual’s culture, language, and needs.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Culturally responsive — </w:t>
      </w:r>
      <w:r>
        <w:rPr>
          <w:rFonts w:eastAsia="Calibri" w:cs="Calibri"/>
          <w:b w:val="false"/>
          <w:bCs w:val="false"/>
          <w:i w:val="false"/>
          <w:iCs w:val="false"/>
          <w:color w:val="1A1A1A"/>
          <w:sz w:val="21"/>
          <w:szCs w:val="21"/>
        </w:rPr>
        <w:t>services delivered in a manner that respects and responds to an individual’s culture, language, identity, and lived experience, including trauma-informed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serves individuals without discrimination on the basis of race, ethnicity, national origin, language, religion, sex, sexual orientation, gender identity, disability, age, or source of payment, and it provides meaningful access for individuals with limited English proficiency or disabilities.</w:t>
      </w:r>
    </w:p>
    <w:p>
      <w:pPr>
        <w:pStyle w:val="Normal"/>
        <w:spacing w:lineRule="exact" w:line="276" w:before="0" w:after="120"/>
        <w:jc w:val="start"/>
        <w:rPr/>
      </w:pPr>
      <w:r>
        <w:rPr>
          <w:rFonts w:eastAsia="Calibri" w:cs="Calibri"/>
          <w:b w:val="false"/>
          <w:bCs w:val="false"/>
          <w:i w:val="false"/>
          <w:iCs w:val="false"/>
          <w:color w:val="1A1A1A"/>
          <w:sz w:val="21"/>
          <w:szCs w:val="21"/>
        </w:rPr>
        <w:t>Services are trauma-informed and culturally responsive, and the program takes reasonable steps to provide interpretation and accessible materials.</w:t>
      </w:r>
    </w:p>
    <w:p>
      <w:pPr>
        <w:pStyle w:val="Normal"/>
        <w:spacing w:lineRule="exact" w:line="276" w:before="0" w:after="120"/>
        <w:jc w:val="start"/>
        <w:rPr/>
      </w:pPr>
      <w:r>
        <w:rPr>
          <w:rFonts w:eastAsia="Calibri" w:cs="Calibri"/>
          <w:b w:val="false"/>
          <w:bCs w:val="false"/>
          <w:i w:val="false"/>
          <w:iCs w:val="false"/>
          <w:color w:val="1A1A1A"/>
          <w:sz w:val="21"/>
          <w:szCs w:val="21"/>
        </w:rPr>
        <w:t>The program addresses discrimination complaints through its grievance process and its quality improvement.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Serve individuals without discrimination and provide meaningful access.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interpretation and accessible materials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Deliver trauma-informed, culturally responsive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Address discrimination complaints through grievance and quality processes.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Language-Access &amp; Accommodation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2.07 — Informed Consent to Treatment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Informed Consent to Treatment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ORS 430.210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individuals give informed, voluntary consent to treatment and understand their options.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Informed consent — </w:t>
      </w:r>
      <w:r>
        <w:rPr>
          <w:rFonts w:eastAsia="Calibri" w:cs="Calibri"/>
          <w:b w:val="false"/>
          <w:bCs w:val="false"/>
          <w:i w:val="false"/>
          <w:iCs w:val="false"/>
          <w:color w:val="1A1A1A"/>
          <w:sz w:val="21"/>
          <w:szCs w:val="21"/>
        </w:rPr>
        <w:t>an individual’s voluntary agreement to services after being informed of the nature of the services, expected benefits and risks, alternatives, and their rights.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services begin, the program informs each individual of the nature of the proposed services, expected benefits and risks, alternatives, the voluntary nature of treatment, and their rights, and obtains informed, voluntary consent.</w:t>
      </w:r>
    </w:p>
    <w:p>
      <w:pPr>
        <w:pStyle w:val="Normal"/>
        <w:spacing w:lineRule="exact" w:line="276" w:before="0" w:after="120"/>
        <w:jc w:val="start"/>
        <w:rPr/>
      </w:pPr>
      <w:r>
        <w:rPr>
          <w:rFonts w:eastAsia="Calibri" w:cs="Calibri"/>
          <w:b w:val="false"/>
          <w:bCs w:val="false"/>
          <w:i w:val="false"/>
          <w:iCs w:val="false"/>
          <w:color w:val="1A1A1A"/>
          <w:sz w:val="21"/>
          <w:szCs w:val="21"/>
        </w:rPr>
        <w:t>For minors and for individuals with a guardian, the program obtains consent consistent with Oregon law regarding who may consent to treatment.</w:t>
      </w:r>
    </w:p>
    <w:p>
      <w:pPr>
        <w:pStyle w:val="Normal"/>
        <w:spacing w:lineRule="exact" w:line="276" w:before="0" w:after="120"/>
        <w:jc w:val="start"/>
        <w:rPr/>
      </w:pPr>
      <w:r>
        <w:rPr>
          <w:rFonts w:eastAsia="Calibri" w:cs="Calibri"/>
          <w:b w:val="false"/>
          <w:bCs w:val="false"/>
          <w:i w:val="false"/>
          <w:iCs w:val="false"/>
          <w:color w:val="1A1A1A"/>
          <w:sz w:val="21"/>
          <w:szCs w:val="21"/>
        </w:rPr>
        <w:t>Consent is documented and may be withdrawn; the program discusses the implications of withdrawal and offers referral.</w:t>
      </w:r>
    </w:p>
    <w:p>
      <w:pPr>
        <w:pStyle w:val="Normal"/>
        <w:spacing w:lineRule="exact" w:line="276" w:before="0" w:after="120"/>
        <w:jc w:val="start"/>
        <w:rPr/>
      </w:pPr>
      <w:r>
        <w:rPr>
          <w:rFonts w:eastAsia="Calibri" w:cs="Calibri"/>
          <w:b w:val="false"/>
          <w:bCs w:val="false"/>
          <w:i w:val="false"/>
          <w:iCs w:val="false"/>
          <w:color w:val="1A1A1A"/>
          <w:sz w:val="21"/>
          <w:szCs w:val="21"/>
        </w:rPr>
        <w:t>Consent is treated as ongoing rather than one-time: as the service plan changes or new interventions are introduced, the program keeps the individual informed and confirms continued agreement, honoring the voluntary nature of treatment throughout the course of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the individual of the services, benefits, risks, alternatives, and rights.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and document informed, voluntary consent, consistent with Oregon consent law.</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withdrawal of consent and offer referral.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Informed Consent to Treatment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CREDENTIALING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substance use disorder treatment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substance use disorder treatment services — which may include screening, assessment, individual and group counseling, care coordination, and continuing care — within the scope and at the service delivery locations stated on its Certificate of Approval, using the ASAM Criteria to match individuals to the appropriate level of care. It does not provide residential substance use disorder treatment (licensed under OAR 415-012) or opioid treatment program services (OAR 415-020) unless separately authorized. Services are delivered by qualified staff — addiction counselors credentialed through the Mental Health &amp; Addiction Certification Board of Oregon (such as a CADC), Qualified Mental Health Professionals and Associates under OAR 309-019-0125, licensed medical practitioners, and certified peer staff — under clinical supervision, with criminal records checks completed through the Oregon Background Check Unit (OAR 407-007). Substance use disorder records are protected under 42 CFR Part 2, HIPAA, and ORS 179.505.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governs who delivers services, the credentials and clinical supervision they must have, the criminal records checks required before they serve individuals, and the orientation and ongoing training that keep their practice safe and current.</w:t>
      </w:r>
    </w:p>
    <w:p>
      <w:pPr>
        <w:pStyle w:val="Normal"/>
        <w:keepNext w:val="true"/>
        <w:spacing w:before="240" w:after="100"/>
        <w:rPr/>
      </w:pPr>
      <w:r>
        <w:rPr>
          <w:rFonts w:eastAsia="Calibri" w:cs="Calibri"/>
          <w:b/>
          <w:bCs/>
          <w:i w:val="false"/>
          <w:iCs w:val="false"/>
          <w:color w:val="1F3A5F"/>
          <w:sz w:val="24"/>
          <w:szCs w:val="24"/>
        </w:rPr>
        <w:t>Policy 3.01 — Personnel Qualifications &amp; Credentialing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Qualifications &amp; Credentialing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309-019-0125; OAR 309-008; MHACBO certification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are qualified, credentialed, and practicing within their scope for the services they deliver.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CADC — </w:t>
      </w:r>
      <w:r>
        <w:rPr>
          <w:rFonts w:eastAsia="Calibri" w:cs="Calibri"/>
          <w:b w:val="false"/>
          <w:bCs w:val="false"/>
          <w:i w:val="false"/>
          <w:iCs w:val="false"/>
          <w:color w:val="1A1A1A"/>
          <w:sz w:val="21"/>
          <w:szCs w:val="21"/>
        </w:rPr>
        <w:t>a Certified Alcohol and Drug Counselor credentialed by the Mental Health &amp; Addiction Certification Board of Oregon (MHACBO) or an equivalent recognized credential.</w:t>
      </w:r>
    </w:p>
    <w:p>
      <w:pPr>
        <w:pStyle w:val="Normal"/>
        <w:spacing w:lineRule="exact" w:line="276" w:before="0" w:after="70"/>
        <w:rPr/>
      </w:pPr>
      <w:r>
        <w:rPr>
          <w:rFonts w:eastAsia="Calibri" w:cs="Calibri"/>
          <w:b/>
          <w:bCs/>
          <w:i w:val="false"/>
          <w:iCs w:val="false"/>
          <w:color w:val="1A1A1A"/>
          <w:sz w:val="21"/>
          <w:szCs w:val="21"/>
        </w:rPr>
        <w:t xml:space="preserve">QMHP / QMHA — </w:t>
      </w:r>
      <w:r>
        <w:rPr>
          <w:rFonts w:eastAsia="Calibri" w:cs="Calibri"/>
          <w:b w:val="false"/>
          <w:bCs w:val="false"/>
          <w:i w:val="false"/>
          <w:iCs w:val="false"/>
          <w:color w:val="1A1A1A"/>
          <w:sz w:val="21"/>
          <w:szCs w:val="21"/>
        </w:rPr>
        <w:t>a Qualified Mental Health Professional and a Qualified Mental Health Associate; a QMHA delivers services under the direct supervision of a QMHP.</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ensures each staff member is qualified for their role by education, training, credential, and experience, and practices only within their scope of competence and credential — for example, addiction counselors credentialed through MHACBO (such as a CADC), Qualified Mental Health Professionals and Associates as defined in OAR 309-019-0125, and licensed medical practitioners for services within their license.</w:t>
      </w:r>
    </w:p>
    <w:p>
      <w:pPr>
        <w:pStyle w:val="Normal"/>
        <w:spacing w:lineRule="exact" w:line="276" w:before="0" w:after="120"/>
        <w:jc w:val="start"/>
        <w:rPr/>
      </w:pPr>
      <w:r>
        <w:rPr>
          <w:rFonts w:eastAsia="Calibri" w:cs="Calibri"/>
          <w:b w:val="false"/>
          <w:bCs w:val="false"/>
          <w:i w:val="false"/>
          <w:iCs w:val="false"/>
          <w:color w:val="1A1A1A"/>
          <w:sz w:val="21"/>
          <w:szCs w:val="21"/>
        </w:rPr>
        <w:t>The program verifies credentials at hire and on renewal, maintains documentation in the personnel record, and does not allow staff to deliver services requiring a credential they do not hold.</w:t>
      </w:r>
    </w:p>
    <w:p>
      <w:pPr>
        <w:pStyle w:val="Normal"/>
        <w:spacing w:lineRule="exact" w:line="276" w:before="0" w:after="120"/>
        <w:jc w:val="start"/>
        <w:rPr/>
      </w:pPr>
      <w:r>
        <w:rPr>
          <w:rFonts w:eastAsia="Calibri" w:cs="Calibri"/>
          <w:b w:val="false"/>
          <w:bCs w:val="false"/>
          <w:i w:val="false"/>
          <w:iCs w:val="false"/>
          <w:color w:val="1A1A1A"/>
          <w:sz w:val="21"/>
          <w:szCs w:val="21"/>
        </w:rPr>
        <w:t>The program matches staff assignments to their qualifications and to the needs of the individuals served.</w:t>
      </w:r>
    </w:p>
    <w:p>
      <w:pPr>
        <w:pStyle w:val="Normal"/>
        <w:spacing w:lineRule="exact" w:line="276" w:before="0" w:after="120"/>
        <w:jc w:val="start"/>
        <w:rPr/>
      </w:pPr>
      <w:r>
        <w:rPr>
          <w:rFonts w:eastAsia="Calibri" w:cs="Calibri"/>
          <w:b w:val="false"/>
          <w:bCs w:val="false"/>
          <w:i w:val="false"/>
          <w:iCs w:val="false"/>
          <w:color w:val="1A1A1A"/>
          <w:sz w:val="21"/>
          <w:szCs w:val="21"/>
        </w:rPr>
        <w:t>The program keeps a current roster mapping each staff member to their credential, its expiration, and the services they are authorized to deliver, and it does not let a lapse in a credential go unnoticed — an expired certification or supervision requirement is treated as a bar to delivering the affected service until it is cured, because billing for a service delivered by an unqualified or lapsed provider is both a clinical risk and a program-integrity violation.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each staff member’s credential, education, and experience at hire and on renewal.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credentials in the personnel record and track expiration and renewal.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duties only within each staff member’s credential and competence.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Match assignments to individuals’ needs.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Credential Verification Record · Credential Expiration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3.02 — Clinical Supervision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Supervision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clinical services are supervised and continually evaluated and improved by a qualified Clinical Supervisor.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Direct supervision — </w:t>
      </w:r>
      <w:r>
        <w:rPr>
          <w:rFonts w:eastAsia="Calibri" w:cs="Calibri"/>
          <w:b w:val="false"/>
          <w:bCs w:val="false"/>
          <w:i w:val="false"/>
          <w:iCs w:val="false"/>
          <w:color w:val="1A1A1A"/>
          <w:sz w:val="21"/>
          <w:szCs w:val="21"/>
        </w:rPr>
        <w:t>the oversight a QMHP provides to a QMHA, and the oversight a qualified supervisor provides to counselors in training, as required by rule and credentialing standards.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 qualified Clinical Supervisor oversees and evaluates the rendering of clinical services, provides regular clinical supervision to clinical staff, and works to continually improve the effectiveness of services.</w:t>
      </w:r>
    </w:p>
    <w:p>
      <w:pPr>
        <w:pStyle w:val="Normal"/>
        <w:spacing w:lineRule="exact" w:line="276" w:before="0" w:after="120"/>
        <w:jc w:val="start"/>
        <w:rPr/>
      </w:pPr>
      <w:r>
        <w:rPr>
          <w:rFonts w:eastAsia="Calibri" w:cs="Calibri"/>
          <w:b w:val="false"/>
          <w:bCs w:val="false"/>
          <w:i w:val="false"/>
          <w:iCs w:val="false"/>
          <w:color w:val="1A1A1A"/>
          <w:sz w:val="21"/>
          <w:szCs w:val="21"/>
        </w:rPr>
        <w:t>Staff who provide services under required supervision — including QMHAs and counselors accruing hours toward certification — receive and document supervision consistent with rule and credentialing standards, and do not practice beyond the supervision they receive.</w:t>
      </w:r>
    </w:p>
    <w:p>
      <w:pPr>
        <w:pStyle w:val="Normal"/>
        <w:spacing w:lineRule="exact" w:line="276" w:before="0" w:after="120"/>
        <w:jc w:val="start"/>
        <w:rPr/>
      </w:pPr>
      <w:r>
        <w:rPr>
          <w:rFonts w:eastAsia="Calibri" w:cs="Calibri"/>
          <w:b w:val="false"/>
          <w:bCs w:val="false"/>
          <w:i w:val="false"/>
          <w:iCs w:val="false"/>
          <w:color w:val="1A1A1A"/>
          <w:sz w:val="21"/>
          <w:szCs w:val="21"/>
        </w:rPr>
        <w:t>Clinical supervision is documented, and supervision needs are considered in staffing and assignment.</w:t>
      </w:r>
    </w:p>
    <w:p>
      <w:pPr>
        <w:pStyle w:val="Normal"/>
        <w:spacing w:lineRule="exact" w:line="276" w:before="0" w:after="120"/>
        <w:jc w:val="start"/>
        <w:rPr/>
      </w:pPr>
      <w:r>
        <w:rPr>
          <w:rFonts w:eastAsia="Calibri" w:cs="Calibri"/>
          <w:b w:val="false"/>
          <w:bCs w:val="false"/>
          <w:i w:val="false"/>
          <w:iCs w:val="false"/>
          <w:color w:val="1A1A1A"/>
          <w:sz w:val="21"/>
          <w:szCs w:val="21"/>
        </w:rPr>
        <w:t>Supervision is structured to the credential: a QMHA practices only within the direct supervision a QMHP provides, counselors accruing hours toward a MHACBO certification receive and log supervision that meets the board’s standards, and the Clinical Supervisor uses supervision not only to develop staff but to catch and correct clinical drift — missed risk, off-plan services, or thin documentation — before it becomes a pattern.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regular, documented clinical supervision to clinical staff.</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QMHAs and counselors-in-training practice under required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supervision to evaluate and improve service effectiveness.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supervision records in the personnel or supervision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Clinical Supervision Plan &amp;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3.03 — Criminal Records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Records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ORS 181A.195; ORS 181.533 to 181.575; OAR 407-007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required criminal records checks are completed before staff, volunteers, and others have direct contact with individuals.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Criminal records check — </w:t>
      </w:r>
      <w:r>
        <w:rPr>
          <w:rFonts w:eastAsia="Calibri" w:cs="Calibri"/>
          <w:b w:val="false"/>
          <w:bCs w:val="false"/>
          <w:i w:val="false"/>
          <w:iCs w:val="false"/>
          <w:color w:val="1A1A1A"/>
          <w:sz w:val="21"/>
          <w:szCs w:val="21"/>
        </w:rPr>
        <w:t>the background check conducted through the Oregon Background Check Unit under OAR 407-007 to determine whether a person is approved for a position with contact with individuals.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completes the required criminal records check through the Oregon Background Check Unit under OAR 407-007 for staff, volunteers, and others in covered positions before they have unsupervised contact with individuals, and it employs or engages only those approved.</w:t>
      </w:r>
    </w:p>
    <w:p>
      <w:pPr>
        <w:pStyle w:val="Normal"/>
        <w:spacing w:lineRule="exact" w:line="276" w:before="0" w:after="120"/>
        <w:jc w:val="start"/>
        <w:rPr/>
      </w:pPr>
      <w:r>
        <w:rPr>
          <w:rFonts w:eastAsia="Calibri" w:cs="Calibri"/>
          <w:b w:val="false"/>
          <w:bCs w:val="false"/>
          <w:i w:val="false"/>
          <w:iCs w:val="false"/>
          <w:color w:val="1A1A1A"/>
          <w:sz w:val="21"/>
          <w:szCs w:val="21"/>
        </w:rPr>
        <w:t>The program re-checks as required, maintains fitness-determination records confidentially, and removes from covered contact anyone not approved.</w:t>
      </w:r>
    </w:p>
    <w:p>
      <w:pPr>
        <w:pStyle w:val="Normal"/>
        <w:spacing w:lineRule="exact" w:line="276" w:before="0" w:after="120"/>
        <w:jc w:val="start"/>
        <w:rPr/>
      </w:pPr>
      <w:r>
        <w:rPr>
          <w:rFonts w:eastAsia="Calibri" w:cs="Calibri"/>
          <w:b w:val="false"/>
          <w:bCs w:val="false"/>
          <w:i w:val="false"/>
          <w:iCs w:val="false"/>
          <w:color w:val="1A1A1A"/>
          <w:sz w:val="21"/>
          <w:szCs w:val="21"/>
        </w:rPr>
        <w:t>The program applies the check consistently and documents its completion in the personnel record.</w:t>
      </w:r>
    </w:p>
    <w:p>
      <w:pPr>
        <w:pStyle w:val="Normal"/>
        <w:spacing w:lineRule="exact" w:line="276" w:before="0" w:after="120"/>
        <w:jc w:val="start"/>
        <w:rPr/>
      </w:pPr>
      <w:r>
        <w:rPr>
          <w:rFonts w:eastAsia="Calibri" w:cs="Calibri"/>
          <w:b w:val="false"/>
          <w:bCs w:val="false"/>
          <w:i w:val="false"/>
          <w:iCs w:val="false"/>
          <w:color w:val="1A1A1A"/>
          <w:sz w:val="21"/>
          <w:szCs w:val="21"/>
        </w:rPr>
        <w:t>The program treats the background-check requirement as a gate, not a paperwork step: a person in a covered position does not begin unsupervised contact with individuals until an approved fitness determination is on file, and any subsequent disqualifying information is acted on promptly.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Initiate the criminal records check through the Background Check Unit before covered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Employ or engage only approved individuals in covered positions.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Re-check as required and maintain fitness determinations confidentially.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Remove from covered contact anyone not approved.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Criminal Records Check Record · Fitness Determination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3.04 — Orientation, Training &amp;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 Training &amp;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309-019-0110;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are oriented and trained to the program’s policies and to the competencies their roles require.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initial training that prepares a staff member to perform their role safely and in compliance with the program’s policies before independent practice.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independent practice, each staff member completes orientation covering the program’s policies and procedures, individual rights and confidentiality (including 42 CFR Part 2), abuse and incident reporting, cultural responsiveness and trauma-informed care, safety and emergency procedures, and the competencies specific to their role.</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ongoing training appropriate to staff roles and to the needs of the population served, tracks completion, and verifies competency where required.</w:t>
      </w:r>
    </w:p>
    <w:p>
      <w:pPr>
        <w:pStyle w:val="Normal"/>
        <w:spacing w:lineRule="exact" w:line="276" w:before="0" w:after="120"/>
        <w:jc w:val="start"/>
        <w:rPr/>
      </w:pPr>
      <w:r>
        <w:rPr>
          <w:rFonts w:eastAsia="Calibri" w:cs="Calibri"/>
          <w:b w:val="false"/>
          <w:bCs w:val="false"/>
          <w:i w:val="false"/>
          <w:iCs w:val="false"/>
          <w:color w:val="1A1A1A"/>
          <w:sz w:val="21"/>
          <w:szCs w:val="21"/>
        </w:rPr>
        <w:t>Training records are maintained in the personnel file.</w:t>
      </w:r>
    </w:p>
    <w:p>
      <w:pPr>
        <w:pStyle w:val="Normal"/>
        <w:spacing w:lineRule="exact" w:line="276" w:before="0" w:after="120"/>
        <w:jc w:val="start"/>
        <w:rPr/>
      </w:pPr>
      <w:r>
        <w:rPr>
          <w:rFonts w:eastAsia="Calibri" w:cs="Calibri"/>
          <w:b w:val="false"/>
          <w:bCs w:val="false"/>
          <w:i w:val="false"/>
          <w:iCs w:val="false"/>
          <w:color w:val="1A1A1A"/>
          <w:sz w:val="21"/>
          <w:szCs w:val="21"/>
        </w:rPr>
        <w:t>Training is matched to the population and the risks the program actually encounters — co-occurring mental health conditions, trauma, overdose risk, confidentiality under Part 2, and cultural responsiveness — and competency is verified for safety-critical skills rather than assumed from attendance at a session.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orientation before independent practice and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role-appropriate ongoing training and track completion.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competency where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training records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Training &amp; Competency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3.05 — Peer-Delivered Services &amp; Recovery Support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Peer-Delivered Services &amp; Recovery Support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410-180; 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use of certified peer support and recovery staff in the program.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Peer-delivered services — </w:t>
      </w:r>
      <w:r>
        <w:rPr>
          <w:rFonts w:eastAsia="Calibri" w:cs="Calibri"/>
          <w:b w:val="false"/>
          <w:bCs w:val="false"/>
          <w:i w:val="false"/>
          <w:iCs w:val="false"/>
          <w:color w:val="1A1A1A"/>
          <w:sz w:val="21"/>
          <w:szCs w:val="21"/>
        </w:rPr>
        <w:t>services provided by trained, certified peer support specialists, peer wellness specialists, and recovery mentors with lived experience, under OAR chapter 410, division 180.</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program uses peer-delivered services, those services are provided by staff certified under OAR chapter 410, division 180, working within their role and under appropriate supervision.</w:t>
      </w:r>
    </w:p>
    <w:p>
      <w:pPr>
        <w:pStyle w:val="Normal"/>
        <w:spacing w:lineRule="exact" w:line="276" w:before="0" w:after="120"/>
        <w:jc w:val="start"/>
        <w:rPr/>
      </w:pPr>
      <w:r>
        <w:rPr>
          <w:rFonts w:eastAsia="Calibri" w:cs="Calibri"/>
          <w:b w:val="false"/>
          <w:bCs w:val="false"/>
          <w:i w:val="false"/>
          <w:iCs w:val="false"/>
          <w:color w:val="1A1A1A"/>
          <w:sz w:val="21"/>
          <w:szCs w:val="21"/>
        </w:rPr>
        <w:t>Peer staff support engagement, recovery, and community connection, and the program integrates their work into the individual’s service plan and team.</w:t>
      </w:r>
    </w:p>
    <w:p>
      <w:pPr>
        <w:pStyle w:val="Normal"/>
        <w:spacing w:lineRule="exact" w:line="276" w:before="0" w:after="120"/>
        <w:jc w:val="start"/>
        <w:rPr/>
      </w:pPr>
      <w:r>
        <w:rPr>
          <w:rFonts w:eastAsia="Calibri" w:cs="Calibri"/>
          <w:b w:val="false"/>
          <w:bCs w:val="false"/>
          <w:i w:val="false"/>
          <w:iCs w:val="false"/>
          <w:color w:val="1A1A1A"/>
          <w:sz w:val="21"/>
          <w:szCs w:val="21"/>
        </w:rPr>
        <w:t>The program documents peer staff certification and supervision.</w:t>
      </w:r>
    </w:p>
    <w:p>
      <w:pPr>
        <w:pStyle w:val="Normal"/>
        <w:spacing w:lineRule="exact" w:line="276" w:before="0" w:after="120"/>
        <w:jc w:val="start"/>
        <w:rPr/>
      </w:pPr>
      <w:r>
        <w:rPr>
          <w:rFonts w:eastAsia="Calibri" w:cs="Calibri"/>
          <w:b w:val="false"/>
          <w:bCs w:val="false"/>
          <w:i w:val="false"/>
          <w:iCs w:val="false"/>
          <w:color w:val="1A1A1A"/>
          <w:sz w:val="21"/>
          <w:szCs w:val="21"/>
        </w:rPr>
        <w:t>The program protects the integrity of the peer role: peer staff work from their lived experience within clear boundaries and appropriate supervision, and the program supports them so that the recovery-oriented value they add is not eroded by role confusion or unsupported caseloads.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only certified peer staff for peer-delivered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Define the peer role and provide appropriate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Integrate peer support into service planning and the team.</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certification and supervision.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Peer Staff Certification &amp; Role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3.06 — Personnel Records &amp; Staff Health and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 &amp; Staff Health and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 applicable employment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complete, confidential personnel records and to protect the health and safety of staff.</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staff member’s qualifications, credentials, background check, training, supervision, and performance.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confidential personnel record for each staff member documenting qualifications, credentials, the criminal records check, orientation and training, supervision, and performance.</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a safe work environment, addresses workplace safety and communicable-disease precautions, and supports staff safety in community and telehealth settings.</w:t>
      </w:r>
    </w:p>
    <w:p>
      <w:pPr>
        <w:pStyle w:val="Normal"/>
        <w:spacing w:lineRule="exact" w:line="276" w:before="0" w:after="120"/>
        <w:jc w:val="start"/>
        <w:rPr/>
      </w:pPr>
      <w:r>
        <w:rPr>
          <w:rFonts w:eastAsia="Calibri" w:cs="Calibri"/>
          <w:b w:val="false"/>
          <w:bCs w:val="false"/>
          <w:i w:val="false"/>
          <w:iCs w:val="false"/>
          <w:color w:val="1A1A1A"/>
          <w:sz w:val="21"/>
          <w:szCs w:val="21"/>
        </w:rPr>
        <w:t>Records are retained and safeguarded consistent with law.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complete personnel record for each staff member.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a safe work environment and address staff safety.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and safeguard personnel records consistent with law.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Staff Safety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DOCUMENTATION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substance use disorder treatment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substance use disorder treatment services — which may include screening, assessment, individual and group counseling, care coordination, and continuing care — within the scope and at the service delivery locations stated on its Certificate of Approval, using the ASAM Criteria to match individuals to the appropriate level of care. It does not provide residential substance use disorder treatment (licensed under OAR 415-012) or opioid treatment program services (OAR 415-020) unless separately authorized. Services are delivered by qualified staff — addiction counselors credentialed through the Mental Health &amp; Addiction Certification Board of Oregon (such as a CADC), Qualified Mental Health Professionals and Associates under OAR 309-019-0125, licensed medical practitioners, and certified peer staff — under clinical supervision, with criminal records checks completed through the Oregon Background Check Unit (OAR 407-007). Substance use disorder records are protected under 42 CFR Part 2, HIPAA, and ORS 179.505.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governs the core clinical work of the program — the individualized service plan, the service notes that document care, the treatment provided across ASAM levels, coordination and medication support, and how individuals move through and out of services.</w:t>
      </w:r>
    </w:p>
    <w:p>
      <w:pPr>
        <w:pStyle w:val="Normal"/>
        <w:keepNext w:val="true"/>
        <w:spacing w:before="240" w:after="100"/>
        <w:rPr/>
      </w:pPr>
      <w:r>
        <w:rPr>
          <w:rFonts w:eastAsia="Calibri" w:cs="Calibri"/>
          <w:b/>
          <w:bCs/>
          <w:i w:val="false"/>
          <w:iCs w:val="false"/>
          <w:color w:val="1F3A5F"/>
          <w:sz w:val="24"/>
          <w:szCs w:val="24"/>
        </w:rPr>
        <w:t>Policy 4.01 — Individualized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Individualized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ASAM Criteria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an individualized, person-centered service plan for each individual, based on the assessment and reflecting the individual’s goals.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Plan — </w:t>
      </w:r>
      <w:r>
        <w:rPr>
          <w:rFonts w:eastAsia="Calibri" w:cs="Calibri"/>
          <w:b w:val="false"/>
          <w:bCs w:val="false"/>
          <w:i w:val="false"/>
          <w:iCs w:val="false"/>
          <w:color w:val="1A1A1A"/>
          <w:sz w:val="21"/>
          <w:szCs w:val="21"/>
        </w:rPr>
        <w:t>a comprehensive plan for the services and supports provided to or coordinated for an individual that is reflective of the assessment and the intended outcomes of service.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each individual, a qualified staff member develops an individualized service plan based on the assessment and the ASAM level of care, developed with the individual, reflecting their goals and preferences, and specifying the services, providers, and intended outcomes.</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reviewed and updated on a defined schedule and whenever the individual’s needs or condition change, and the individual participates in its development and review.</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written with the individual, not for them: it states goals in the individual’s own terms, identifies measurable objectives and the specific services and providers responsible for each, and is revisited at review so that it reflects real progress and changing needs rather than sitting static in the record. Where the individual has co-occurring conditions or is receiving medication-assisted treatment, the plan integrates those elements and names how the program will coordinate them.</w:t>
      </w:r>
    </w:p>
    <w:p>
      <w:pPr>
        <w:pStyle w:val="Normal"/>
        <w:spacing w:lineRule="exact" w:line="276" w:before="0" w:after="120"/>
        <w:jc w:val="start"/>
        <w:rPr/>
      </w:pPr>
      <w:r>
        <w:rPr>
          <w:rFonts w:eastAsia="Calibri" w:cs="Calibri"/>
          <w:b w:val="false"/>
          <w:bCs w:val="false"/>
          <w:i w:val="false"/>
          <w:iCs w:val="false"/>
          <w:color w:val="1A1A1A"/>
          <w:sz w:val="21"/>
          <w:szCs w:val="21"/>
        </w:rPr>
        <w:t>The plan guides the services delivered, and staff do not provide services inconsistent with it without updating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an individualized service plan with the individual, based on the assessment and ASAM level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Specify goals, services, providers, and intended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and update the plan on schedule and on a change of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Deliver services consistent with the current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Individualized Service Plan · Service Plan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4.02 — Service Notes &amp;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Notes &amp;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accurate, timely service notes that document services and progress toward outcomes.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Note — </w:t>
      </w:r>
      <w:r>
        <w:rPr>
          <w:rFonts w:eastAsia="Calibri" w:cs="Calibri"/>
          <w:b w:val="false"/>
          <w:bCs w:val="false"/>
          <w:i w:val="false"/>
          <w:iCs w:val="false"/>
          <w:color w:val="1A1A1A"/>
          <w:sz w:val="21"/>
          <w:szCs w:val="21"/>
        </w:rPr>
        <w:t>the written record of services and supports provided, including documentation of progress toward the intended outcomes in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document each service in a timely service note that records the service provided, the individual’s response and progress toward service-plan outcomes, and the provider, consistent with rule and professional standards.</w:t>
      </w:r>
    </w:p>
    <w:p>
      <w:pPr>
        <w:pStyle w:val="Normal"/>
        <w:spacing w:lineRule="exact" w:line="276" w:before="0" w:after="120"/>
        <w:jc w:val="start"/>
        <w:rPr/>
      </w:pPr>
      <w:r>
        <w:rPr>
          <w:rFonts w:eastAsia="Calibri" w:cs="Calibri"/>
          <w:b w:val="false"/>
          <w:bCs w:val="false"/>
          <w:i w:val="false"/>
          <w:iCs w:val="false"/>
          <w:color w:val="1A1A1A"/>
          <w:sz w:val="21"/>
          <w:szCs w:val="21"/>
        </w:rPr>
        <w:t>Documentation is accurate, legible, dated, and signed with the provider’s credential, supports any billing, and never records a service not provided.</w:t>
      </w:r>
    </w:p>
    <w:p>
      <w:pPr>
        <w:pStyle w:val="Normal"/>
        <w:spacing w:lineRule="exact" w:line="276" w:before="0" w:after="120"/>
        <w:jc w:val="start"/>
        <w:rPr/>
      </w:pPr>
      <w:r>
        <w:rPr>
          <w:rFonts w:eastAsia="Calibri" w:cs="Calibri"/>
          <w:b w:val="false"/>
          <w:bCs w:val="false"/>
          <w:i w:val="false"/>
          <w:iCs w:val="false"/>
          <w:color w:val="1A1A1A"/>
          <w:sz w:val="21"/>
          <w:szCs w:val="21"/>
        </w:rPr>
        <w:t>Service notes are maintained in the individual’s service record and protected under the confidentiality rules.</w:t>
      </w:r>
    </w:p>
    <w:p>
      <w:pPr>
        <w:pStyle w:val="Normal"/>
        <w:spacing w:lineRule="exact" w:line="276" w:before="0" w:after="120"/>
        <w:jc w:val="start"/>
        <w:rPr/>
      </w:pPr>
      <w:r>
        <w:rPr>
          <w:rFonts w:eastAsia="Calibri" w:cs="Calibri"/>
          <w:b w:val="false"/>
          <w:bCs w:val="false"/>
          <w:i w:val="false"/>
          <w:iCs w:val="false"/>
          <w:color w:val="1A1A1A"/>
          <w:sz w:val="21"/>
          <w:szCs w:val="21"/>
        </w:rPr>
        <w:t>Good service notes connect each contact back to the service plan — what service was delivered, how the individual responded, what progress was made toward which objective, and what happens next — so that the record tells a coherent clinical story, supports the medical necessity of the services billed, and would let a covering clinician or a reviewer understand the individual’s course of care from the documentation alone.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Write a timely service note for each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service, the individual’s response, and progress toward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Sign with credential; never document a service not provided.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File notes in the service record and protect them.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Note Template · Documentation Audit Tool</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4.03 — Treatment Services &amp; Levels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Treatment Services &amp; Levels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ASAM Criteria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outpatient treatment services provided and how level of care is matched and adjusted.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Level of care — </w:t>
      </w:r>
      <w:r>
        <w:rPr>
          <w:rFonts w:eastAsia="Calibri" w:cs="Calibri"/>
          <w:b w:val="false"/>
          <w:bCs w:val="false"/>
          <w:i w:val="false"/>
          <w:iCs w:val="false"/>
          <w:color w:val="1A1A1A"/>
          <w:sz w:val="21"/>
          <w:szCs w:val="21"/>
        </w:rPr>
        <w:t>the intensity and setting of treatment matched to the individual’s needs using the ASAM Criteria, such as outpatient or intensive outpatient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evidence-informed outpatient substance use disorder treatment — which may include individual and group counseling, skills and relapse-prevention work, family involvement where appropriate, and recovery support — matched to the individual’s ASAM level of care.</w:t>
      </w:r>
    </w:p>
    <w:p>
      <w:pPr>
        <w:pStyle w:val="Normal"/>
        <w:spacing w:lineRule="exact" w:line="276" w:before="0" w:after="120"/>
        <w:jc w:val="start"/>
        <w:rPr/>
      </w:pPr>
      <w:r>
        <w:rPr>
          <w:rFonts w:eastAsia="Calibri" w:cs="Calibri"/>
          <w:b w:val="false"/>
          <w:bCs w:val="false"/>
          <w:i w:val="false"/>
          <w:iCs w:val="false"/>
          <w:color w:val="1A1A1A"/>
          <w:sz w:val="21"/>
          <w:szCs w:val="21"/>
        </w:rPr>
        <w:t>The program reassesses level of care as the individual progresses and refers to a higher or lower level, or to co-occurring mental health or medical services, when indicated.</w:t>
      </w:r>
    </w:p>
    <w:p>
      <w:pPr>
        <w:pStyle w:val="Normal"/>
        <w:spacing w:lineRule="exact" w:line="276" w:before="0" w:after="120"/>
        <w:jc w:val="start"/>
        <w:rPr/>
      </w:pPr>
      <w:r>
        <w:rPr>
          <w:rFonts w:eastAsia="Calibri" w:cs="Calibri"/>
          <w:b w:val="false"/>
          <w:bCs w:val="false"/>
          <w:i w:val="false"/>
          <w:iCs w:val="false"/>
          <w:color w:val="1A1A1A"/>
          <w:sz w:val="21"/>
          <w:szCs w:val="21"/>
        </w:rPr>
        <w:t>Group and individual services are delivered by qualified staff within their scope and documented.</w:t>
      </w:r>
    </w:p>
    <w:p>
      <w:pPr>
        <w:pStyle w:val="Normal"/>
        <w:spacing w:lineRule="exact" w:line="276" w:before="0" w:after="120"/>
        <w:jc w:val="start"/>
        <w:rPr/>
      </w:pPr>
      <w:r>
        <w:rPr>
          <w:rFonts w:eastAsia="Calibri" w:cs="Calibri"/>
          <w:b w:val="false"/>
          <w:bCs w:val="false"/>
          <w:i w:val="false"/>
          <w:iCs w:val="false"/>
          <w:color w:val="1A1A1A"/>
          <w:sz w:val="21"/>
          <w:szCs w:val="21"/>
        </w:rPr>
        <w:t>The program uses evidence-informed practices appropriate to substance use disorder treatment and to each individual’s stage of change, and it recognizes that level of care is dynamic: an individual who is destabilizing may need step-up to a more intensive level or to co-occurring mental health or medical care, while an individual who is stabilizing steps down toward continuing care and recovery support, each transition matched with the ASAM Criteria and supported by a warm handoff.</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treatment matched to the ASAM level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Reassess and adjust level of care as the individual progresses.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Refer to higher or lower levels or to co-occurring care when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services are delivered by qualified staff and documented.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Treatment Service Record · Level-of-Care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4.04 — Care Coordination &amp; Warm Handoff</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 Coordination &amp; Warm Handoff</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309-032-0860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coordinate each individual’s care across providers and to ensure safe transitions through warm handoffs.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Warm handoff — </w:t>
      </w:r>
      <w:r>
        <w:rPr>
          <w:rFonts w:eastAsia="Calibri" w:cs="Calibri"/>
          <w:b w:val="false"/>
          <w:bCs w:val="false"/>
          <w:i w:val="false"/>
          <w:iCs w:val="false"/>
          <w:color w:val="1A1A1A"/>
          <w:sz w:val="21"/>
          <w:szCs w:val="21"/>
        </w:rPr>
        <w:t>a transfer of care conducted in person or with direct connection between the referring and receiving provider to support continuity and engagement.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coordinates each individual’s care with their coordinated care organization, primary care, mental health, and other providers as needed and with the individual’s consent, sharing information only as permitted under 42 CFR Part 2 and HIPAA.</w:t>
      </w:r>
    </w:p>
    <w:p>
      <w:pPr>
        <w:pStyle w:val="Normal"/>
        <w:spacing w:lineRule="exact" w:line="276" w:before="0" w:after="120"/>
        <w:jc w:val="start"/>
        <w:rPr/>
      </w:pPr>
      <w:r>
        <w:rPr>
          <w:rFonts w:eastAsia="Calibri" w:cs="Calibri"/>
          <w:b w:val="false"/>
          <w:bCs w:val="false"/>
          <w:i w:val="false"/>
          <w:iCs w:val="false"/>
          <w:color w:val="1A1A1A"/>
          <w:sz w:val="21"/>
          <w:szCs w:val="21"/>
        </w:rPr>
        <w:t>Coordination is built to the confidentiality rules from the start: the program obtains Part 2-compliant consents that name the specific providers and purposes for coordination, so that it can share what is necessary to integrate care while still honoring the heightened protection that applies to substance use disorder information.</w:t>
      </w:r>
    </w:p>
    <w:p>
      <w:pPr>
        <w:pStyle w:val="Normal"/>
        <w:spacing w:lineRule="exact" w:line="276" w:before="0" w:after="120"/>
        <w:jc w:val="start"/>
        <w:rPr/>
      </w:pPr>
      <w:r>
        <w:rPr>
          <w:rFonts w:eastAsia="Calibri" w:cs="Calibri"/>
          <w:b w:val="false"/>
          <w:bCs w:val="false"/>
          <w:i w:val="false"/>
          <w:iCs w:val="false"/>
          <w:color w:val="1A1A1A"/>
          <w:sz w:val="21"/>
          <w:szCs w:val="21"/>
        </w:rPr>
        <w:t>When referring an individual to another level of care or provider, the program uses a warm handoff where possible to support continuity and engagement.</w:t>
      </w:r>
    </w:p>
    <w:p>
      <w:pPr>
        <w:pStyle w:val="Normal"/>
        <w:spacing w:lineRule="exact" w:line="276" w:before="0" w:after="120"/>
        <w:jc w:val="start"/>
        <w:rPr/>
      </w:pPr>
      <w:r>
        <w:rPr>
          <w:rFonts w:eastAsia="Calibri" w:cs="Calibri"/>
          <w:b w:val="false"/>
          <w:bCs w:val="false"/>
          <w:i w:val="false"/>
          <w:iCs w:val="false"/>
          <w:color w:val="1A1A1A"/>
          <w:sz w:val="21"/>
          <w:szCs w:val="21"/>
        </w:rPr>
        <w:t>Coordination and referrals are documented in the service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care with other providers with consent and within confidentiality rules.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warm handoffs for referrals and transitions.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coordination and referrals in the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 Coordination &amp; Referral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4.05 — Medication &amp; MAT Coordination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&amp; MAT Coordination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415-020 (as applicable)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program’s handling of medication information and its coordination of medication-assisted treatment.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Medication-assisted treatment (MAT) — </w:t>
      </w:r>
      <w:r>
        <w:rPr>
          <w:rFonts w:eastAsia="Calibri" w:cs="Calibri"/>
          <w:b w:val="false"/>
          <w:bCs w:val="false"/>
          <w:i w:val="false"/>
          <w:iCs w:val="false"/>
          <w:color w:val="1A1A1A"/>
          <w:sz w:val="21"/>
          <w:szCs w:val="21"/>
        </w:rPr>
        <w:t>the use of FDA-approved medications, in combination with counseling and behavioral therapies, to treat substance use disorders.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supports access to medication-assisted treatment by coordinating with prescribers, opioid treatment programs, and the individual’s coordinated care organization, and it does not discourage medically appropriate MAT.</w:t>
      </w:r>
    </w:p>
    <w:p>
      <w:pPr>
        <w:pStyle w:val="Normal"/>
        <w:spacing w:lineRule="exact" w:line="276" w:before="0" w:after="120"/>
        <w:jc w:val="start"/>
        <w:rPr/>
      </w:pPr>
      <w:r>
        <w:rPr>
          <w:rFonts w:eastAsia="Calibri" w:cs="Calibri"/>
          <w:b w:val="false"/>
          <w:bCs w:val="false"/>
          <w:i w:val="false"/>
          <w:iCs w:val="false"/>
          <w:color w:val="1A1A1A"/>
          <w:sz w:val="21"/>
          <w:szCs w:val="21"/>
        </w:rPr>
        <w:t>Where the program itself does not prescribe or dispense, it coordinates and documents medication information and refers to appropriately licensed providers; opioid treatment program services are provided only under the separate authority of OAR 415-020.</w:t>
      </w:r>
    </w:p>
    <w:p>
      <w:pPr>
        <w:pStyle w:val="Normal"/>
        <w:spacing w:lineRule="exact" w:line="276" w:before="0" w:after="120"/>
        <w:jc w:val="start"/>
        <w:rPr/>
      </w:pPr>
      <w:r>
        <w:rPr>
          <w:rFonts w:eastAsia="Calibri" w:cs="Calibri"/>
          <w:b w:val="false"/>
          <w:bCs w:val="false"/>
          <w:i w:val="false"/>
          <w:iCs w:val="false"/>
          <w:color w:val="1A1A1A"/>
          <w:sz w:val="21"/>
          <w:szCs w:val="21"/>
        </w:rPr>
        <w:t>Medication information is documented and protected under the confidentiality rules.</w:t>
      </w:r>
    </w:p>
    <w:p>
      <w:pPr>
        <w:pStyle w:val="Normal"/>
        <w:spacing w:lineRule="exact" w:line="276" w:before="0" w:after="120"/>
        <w:jc w:val="start"/>
        <w:rPr/>
      </w:pPr>
      <w:r>
        <w:rPr>
          <w:rFonts w:eastAsia="Calibri" w:cs="Calibri"/>
          <w:b w:val="false"/>
          <w:bCs w:val="false"/>
          <w:i w:val="false"/>
          <w:iCs w:val="false"/>
          <w:color w:val="1A1A1A"/>
          <w:sz w:val="21"/>
          <w:szCs w:val="21"/>
        </w:rPr>
        <w:t>The program treats medication-assisted treatment as an evidence-based option rather than a last resort or a compromise of recovery: it educates individuals about MAT where clinically relevant, coordinates actively with prescribers and pharmacies, and monitors for interactions between treatment and other prescribed or over-the-counter medications.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MAT with prescribers, OTPs, and the CCO.</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Refer to appropriately licensed providers for prescribing or dispensing.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medication information and protect 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 MAT Coordination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4.06 — Discharge, Transition &amp; Continuing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Discharge, Transition &amp; Continuing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ASAM Criteria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planned and unplanned discharge and to support continuing care and recovery after services end.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Continuing care — </w:t>
      </w:r>
      <w:r>
        <w:rPr>
          <w:rFonts w:eastAsia="Calibri" w:cs="Calibri"/>
          <w:b w:val="false"/>
          <w:bCs w:val="false"/>
          <w:i w:val="false"/>
          <w:iCs w:val="false"/>
          <w:color w:val="1A1A1A"/>
          <w:sz w:val="21"/>
          <w:szCs w:val="21"/>
        </w:rPr>
        <w:t>the ongoing recovery support and lower-intensity services that follow a primary course of treatment.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plans for discharge and continuing care from early in treatment, and completes a discharge summary that documents the course of treatment, the individual’s status, and the continuing-care and recovery-support plan.</w:t>
      </w:r>
    </w:p>
    <w:p>
      <w:pPr>
        <w:pStyle w:val="Normal"/>
        <w:spacing w:lineRule="exact" w:line="276" w:before="0" w:after="120"/>
        <w:jc w:val="start"/>
        <w:rPr/>
      </w:pPr>
      <w:r>
        <w:rPr>
          <w:rFonts w:eastAsia="Calibri" w:cs="Calibri"/>
          <w:b w:val="false"/>
          <w:bCs w:val="false"/>
          <w:i w:val="false"/>
          <w:iCs w:val="false"/>
          <w:color w:val="1A1A1A"/>
          <w:sz w:val="21"/>
          <w:szCs w:val="21"/>
        </w:rPr>
        <w:t>For an unplanned discharge, the program documents the circumstances, attempts appropriate outreach and referral, and provides crisis and safety information.</w:t>
      </w:r>
    </w:p>
    <w:p>
      <w:pPr>
        <w:pStyle w:val="Normal"/>
        <w:spacing w:lineRule="exact" w:line="276" w:before="0" w:after="120"/>
        <w:jc w:val="start"/>
        <w:rPr/>
      </w:pPr>
      <w:r>
        <w:rPr>
          <w:rFonts w:eastAsia="Calibri" w:cs="Calibri"/>
          <w:b w:val="false"/>
          <w:bCs w:val="false"/>
          <w:i w:val="false"/>
          <w:iCs w:val="false"/>
          <w:color w:val="1A1A1A"/>
          <w:sz w:val="21"/>
          <w:szCs w:val="21"/>
        </w:rPr>
        <w:t>The program supports transitions with warm handoffs and coordinates continuing care with the individual’s consent.</w:t>
      </w:r>
    </w:p>
    <w:p>
      <w:pPr>
        <w:pStyle w:val="Normal"/>
        <w:spacing w:lineRule="exact" w:line="276" w:before="0" w:after="120"/>
        <w:jc w:val="start"/>
        <w:rPr/>
      </w:pPr>
      <w:r>
        <w:rPr>
          <w:rFonts w:eastAsia="Calibri" w:cs="Calibri"/>
          <w:b w:val="false"/>
          <w:bCs w:val="false"/>
          <w:i w:val="false"/>
          <w:iCs w:val="false"/>
          <w:color w:val="1A1A1A"/>
          <w:sz w:val="21"/>
          <w:szCs w:val="21"/>
        </w:rPr>
        <w:t>Because substance use disorder is a chronic, relapsing condition for many individuals, the program frames discharge as a transition in a longer recovery rather than an endpoint: it equips the individual with a relapse-prevention and crisis plan, overdose-prevention information, and concrete continuing-care and community recovery connections, and it keeps the door open for re-engagement.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Plan for discharge and continuing care from early in treatment.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a discharge summary and continuing-care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unplanned discharges and provide outreach, referral, and crisis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Support transitions with warm handoffs and coordination.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Discharge Summary &amp; Continuing-Care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4.07 — Telehealth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Telehealth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applicable OHA telehealth rules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safe, confidential delivery of services by telehealth.</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Telehealth — </w:t>
      </w:r>
      <w:r>
        <w:rPr>
          <w:rFonts w:eastAsia="Calibri" w:cs="Calibri"/>
          <w:b w:val="false"/>
          <w:bCs w:val="false"/>
          <w:i w:val="false"/>
          <w:iCs w:val="false"/>
          <w:color w:val="1A1A1A"/>
          <w:sz w:val="21"/>
          <w:szCs w:val="21"/>
        </w:rPr>
        <w:t>the delivery of behavioral health services using secure, real-time electronic communication when clinically appropriate and consistent with rule.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program delivers services by telehealth, it does so only when clinically appropriate, with the individual’s informed consent, over secure and confidential technology, and consistent with applicable rules and payer requirements.</w:t>
      </w:r>
    </w:p>
    <w:p>
      <w:pPr>
        <w:pStyle w:val="Normal"/>
        <w:spacing w:lineRule="exact" w:line="276" w:before="0" w:after="120"/>
        <w:jc w:val="start"/>
        <w:rPr/>
      </w:pPr>
      <w:r>
        <w:rPr>
          <w:rFonts w:eastAsia="Calibri" w:cs="Calibri"/>
          <w:b w:val="false"/>
          <w:bCs w:val="false"/>
          <w:i w:val="false"/>
          <w:iCs w:val="false"/>
          <w:color w:val="1A1A1A"/>
          <w:sz w:val="21"/>
          <w:szCs w:val="21"/>
        </w:rPr>
        <w:t>The program verifies the individual’s location and identity as needed, has a plan for technology failure and for emergencies during telehealth, and documents telehealth services like any other service.</w:t>
      </w:r>
    </w:p>
    <w:p>
      <w:pPr>
        <w:pStyle w:val="Normal"/>
        <w:spacing w:lineRule="exact" w:line="276" w:before="0" w:after="120"/>
        <w:jc w:val="start"/>
        <w:rPr/>
      </w:pPr>
      <w:r>
        <w:rPr>
          <w:rFonts w:eastAsia="Calibri" w:cs="Calibri"/>
          <w:b w:val="false"/>
          <w:bCs w:val="false"/>
          <w:i w:val="false"/>
          <w:iCs w:val="false"/>
          <w:color w:val="1A1A1A"/>
          <w:sz w:val="21"/>
          <w:szCs w:val="21"/>
        </w:rPr>
        <w:t>Telehealth does not reduce the individual’s rights or the confidentiality protections that apply.</w:t>
      </w:r>
    </w:p>
    <w:p>
      <w:pPr>
        <w:pStyle w:val="Normal"/>
        <w:spacing w:lineRule="exact" w:line="276" w:before="0" w:after="120"/>
        <w:jc w:val="start"/>
        <w:rPr/>
      </w:pPr>
      <w:r>
        <w:rPr>
          <w:rFonts w:eastAsia="Calibri" w:cs="Calibri"/>
          <w:b w:val="false"/>
          <w:bCs w:val="false"/>
          <w:i w:val="false"/>
          <w:iCs w:val="false"/>
          <w:color w:val="1A1A1A"/>
          <w:sz w:val="21"/>
          <w:szCs w:val="21"/>
        </w:rPr>
        <w:t>The program plans telehealth for equity and safety: it confirms the individual has a private, safe location and the means to connect, has a defined procedure to reach emergency help at the individual’s physical location if a crisis arises during a session, and offers in-person alternatives when telehealth is not clinically appropriate.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telehealth only when clinically appropriate and with consent.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secure, confidential technology and verify location and identity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a plan for technology failure and telehealth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telehealth services and protect confidentiality.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Telehealth Consent &amp; Service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RIGHTS PROTECTION &amp; INCIDENTS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substance use disorder treatment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substance use disorder treatment services — which may include screening, assessment, individual and group counseling, care coordination, and continuing care — within the scope and at the service delivery locations stated on its Certificate of Approval, using the ASAM Criteria to match individuals to the appropriate level of care. It does not provide residential substance use disorder treatment (licensed under OAR 415-012) or opioid treatment program services (OAR 415-020) unless separately authorized. Services are delivered by qualified staff — addiction counselors credentialed through the Mental Health &amp; Addiction Certification Board of Oregon (such as a CADC), Qualified Mental Health Professionals and Associates under OAR 309-019-0125, licensed medical practitioners, and certified peer staff — under clinical supervision, with criminal records checks completed through the Oregon Background Check Unit (OAR 407-007). Substance use disorder records are protected under 42 CFR Part 2, HIPAA, and ORS 179.505.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protects the individuals the program serves from harm: mandatory abuse reporting, incident and critical-incident response, suicide and crisis response, the outpatient prohibition on seclusion and restraint, infection control, and emergency preparedness for Oregon hazards.</w:t>
      </w:r>
    </w:p>
    <w:p>
      <w:pPr>
        <w:pStyle w:val="Normal"/>
        <w:keepNext w:val="true"/>
        <w:spacing w:before="240" w:after="100"/>
        <w:rPr/>
      </w:pPr>
      <w:r>
        <w:rPr>
          <w:rFonts w:eastAsia="Calibri" w:cs="Calibri"/>
          <w:b/>
          <w:bCs/>
          <w:i w:val="false"/>
          <w:iCs w:val="false"/>
          <w:color w:val="1F3A5F"/>
          <w:sz w:val="24"/>
          <w:szCs w:val="24"/>
        </w:rPr>
        <w:t>Policy 5.01 — Abuse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407-045; ORS 124; ORS 419B (child abuse)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suspected abuse, neglect, and exploitation are reported promptly as required by Oregon law.</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Abuse of an adult — </w:t>
      </w:r>
      <w:r>
        <w:rPr>
          <w:rFonts w:eastAsia="Calibri" w:cs="Calibri"/>
          <w:b w:val="false"/>
          <w:bCs w:val="false"/>
          <w:i w:val="false"/>
          <w:iCs w:val="false"/>
          <w:color w:val="1A1A1A"/>
          <w:sz w:val="21"/>
          <w:szCs w:val="21"/>
        </w:rPr>
        <w:t>the circumstances defined in OAR 407-045 for abuse of an adult with mental illness, including physical abuse, neglect, financial exploitation, and other defined harm.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are mandatory reporters and report suspected abuse, neglect, or financial exploitation of an adult with mental illness under OAR 407-045 and ORS 124, and suspected child abuse or neglect under ORS 419B, promptly and in good faith.</w:t>
      </w:r>
    </w:p>
    <w:p>
      <w:pPr>
        <w:pStyle w:val="Normal"/>
        <w:spacing w:lineRule="exact" w:line="276" w:before="0" w:after="120"/>
        <w:jc w:val="start"/>
        <w:rPr/>
      </w:pPr>
      <w:r>
        <w:rPr>
          <w:rFonts w:eastAsia="Calibri" w:cs="Calibri"/>
          <w:b w:val="false"/>
          <w:bCs w:val="false"/>
          <w:i w:val="false"/>
          <w:iCs w:val="false"/>
          <w:color w:val="1A1A1A"/>
          <w:sz w:val="21"/>
          <w:szCs w:val="21"/>
        </w:rPr>
        <w:t>Reports are made to the appropriate authority — including the statewide reporting line at 1-855-503-7233 (SAFE) and, in an emergency, 911 — and the program notifies its administration and cooperates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The program does not retaliate against a reporter and documents each report consistent with the confidentiality rules.</w:t>
      </w:r>
    </w:p>
    <w:p>
      <w:pPr>
        <w:pStyle w:val="Normal"/>
        <w:spacing w:lineRule="exact" w:line="276" w:before="0" w:after="120"/>
        <w:jc w:val="start"/>
        <w:rPr/>
      </w:pPr>
      <w:r>
        <w:rPr>
          <w:rFonts w:eastAsia="Calibri" w:cs="Calibri"/>
          <w:b w:val="false"/>
          <w:bCs w:val="false"/>
          <w:i w:val="false"/>
          <w:iCs w:val="false"/>
          <w:color w:val="1A1A1A"/>
          <w:sz w:val="21"/>
          <w:szCs w:val="21"/>
        </w:rPr>
        <w:t>Staff are trained that the duty to report is individual and non-delegable — a reporter does not need permission from a supervisor and does not investigate first — and that the confidentiality of substance use disorder records does not excuse a required abuse report, which is made in the manner that Part 2 and Oregon law permit.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suspected abuse promptly on a reasonable, good-faith suspicion.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to the statewide line at 1-855-503-7233 (SAFE); call 911 in an emergency.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administration and cooperate with any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the report and never retaliate against a reporter.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 Report &amp; Contact 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5.02 — Incident &amp; Critical-Incident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&amp; Critical-Incident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affecting individuals’ health, safety, or rights are reported, reviewed, and used to prevent recurrence.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Critical incident — </w:t>
      </w:r>
      <w:r>
        <w:rPr>
          <w:rFonts w:eastAsia="Calibri" w:cs="Calibri"/>
          <w:b w:val="false"/>
          <w:bCs w:val="false"/>
          <w:i w:val="false"/>
          <w:iCs w:val="false"/>
          <w:color w:val="1A1A1A"/>
          <w:sz w:val="21"/>
          <w:szCs w:val="21"/>
        </w:rPr>
        <w:t>a serious event — such as a death, serious injury, or other reportable event — that requires prompt internal response and, where required, notification to the Division or others.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document and report incidents that affect an individual’s health, safety, or rights, and the program responds promptly, notifies the Division and others where required, and reviews each incident for prevention.</w:t>
      </w:r>
    </w:p>
    <w:p>
      <w:pPr>
        <w:pStyle w:val="Normal"/>
        <w:spacing w:lineRule="exact" w:line="276" w:before="0" w:after="120"/>
        <w:jc w:val="start"/>
        <w:rPr/>
      </w:pPr>
      <w:r>
        <w:rPr>
          <w:rFonts w:eastAsia="Calibri" w:cs="Calibri"/>
          <w:b w:val="false"/>
          <w:bCs w:val="false"/>
          <w:i w:val="false"/>
          <w:iCs w:val="false"/>
          <w:color w:val="1A1A1A"/>
          <w:sz w:val="21"/>
          <w:szCs w:val="21"/>
        </w:rPr>
        <w:t>Critical incidents receive immediate response and required notification, and the program investigates and implements corrective action.</w:t>
      </w:r>
    </w:p>
    <w:p>
      <w:pPr>
        <w:pStyle w:val="Normal"/>
        <w:spacing w:lineRule="exact" w:line="276" w:before="0" w:after="120"/>
        <w:jc w:val="start"/>
        <w:rPr/>
      </w:pPr>
      <w:r>
        <w:rPr>
          <w:rFonts w:eastAsia="Calibri" w:cs="Calibri"/>
          <w:b w:val="false"/>
          <w:bCs w:val="false"/>
          <w:i w:val="false"/>
          <w:iCs w:val="false"/>
          <w:color w:val="1A1A1A"/>
          <w:sz w:val="21"/>
          <w:szCs w:val="21"/>
        </w:rPr>
        <w:t>Incident data are analyzed in quality improvement to reduce risk.</w:t>
      </w:r>
    </w:p>
    <w:p>
      <w:pPr>
        <w:pStyle w:val="Normal"/>
        <w:spacing w:lineRule="exact" w:line="276" w:before="0" w:after="120"/>
        <w:jc w:val="start"/>
        <w:rPr/>
      </w:pPr>
      <w:r>
        <w:rPr>
          <w:rFonts w:eastAsia="Calibri" w:cs="Calibri"/>
          <w:b w:val="false"/>
          <w:bCs w:val="false"/>
          <w:i w:val="false"/>
          <w:iCs w:val="false"/>
          <w:color w:val="1A1A1A"/>
          <w:sz w:val="21"/>
          <w:szCs w:val="21"/>
        </w:rPr>
        <w:t>The program distinguishes between reporting an incident and learning from it: beyond meeting notification requirements, it asks what allowed the incident to occur, whether a process needs to change, and whether other individuals face the same risk, and it closes the loop with a documented corrective action.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and report incidents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immediate response and required notification for critical incidents.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Investigate and implement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Analyze incident data in quality improvement.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Critical-Incident Notification &amp; Investigation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5.03 — Suicide, Overdose &amp; Crisis Response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Suicide, Overdose &amp; Crisis Response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best-practice risk 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program identifies and responds to suicide, overdose, and other crisis risk.</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Crisis response — </w:t>
      </w:r>
      <w:r>
        <w:rPr>
          <w:rFonts w:eastAsia="Calibri" w:cs="Calibri"/>
          <w:b w:val="false"/>
          <w:bCs w:val="false"/>
          <w:i w:val="false"/>
          <w:iCs w:val="false"/>
          <w:color w:val="1A1A1A"/>
          <w:sz w:val="21"/>
          <w:szCs w:val="21"/>
        </w:rPr>
        <w:t>the program’s procedures for identifying and responding to acute risk of harm to self or others, overdose, or other behavioral health crisis.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screens for and responds to risk of suicide, overdose, and harm to self or others, provides or connects individuals to crisis services, and supports overdose prevention including access to naloxone information and referral.</w:t>
      </w:r>
    </w:p>
    <w:p>
      <w:pPr>
        <w:pStyle w:val="Normal"/>
        <w:spacing w:lineRule="exact" w:line="276" w:before="0" w:after="120"/>
        <w:jc w:val="start"/>
        <w:rPr/>
      </w:pPr>
      <w:r>
        <w:rPr>
          <w:rFonts w:eastAsia="Calibri" w:cs="Calibri"/>
          <w:b w:val="false"/>
          <w:bCs w:val="false"/>
          <w:i w:val="false"/>
          <w:iCs w:val="false"/>
          <w:color w:val="1A1A1A"/>
          <w:sz w:val="21"/>
          <w:szCs w:val="21"/>
        </w:rPr>
        <w:t>Staff know how to respond to a crisis during services, including telehealth, and how to connect individuals to the 988 Suicide and Crisis Lifeline and local crisis and emergency services.</w:t>
      </w:r>
    </w:p>
    <w:p>
      <w:pPr>
        <w:pStyle w:val="Normal"/>
        <w:spacing w:lineRule="exact" w:line="276" w:before="0" w:after="120"/>
        <w:jc w:val="start"/>
        <w:rPr/>
      </w:pPr>
      <w:r>
        <w:rPr>
          <w:rFonts w:eastAsia="Calibri" w:cs="Calibri"/>
          <w:b w:val="false"/>
          <w:bCs w:val="false"/>
          <w:i w:val="false"/>
          <w:iCs w:val="false"/>
          <w:color w:val="1A1A1A"/>
          <w:sz w:val="21"/>
          <w:szCs w:val="21"/>
        </w:rPr>
        <w:t>Crisis events are documented and reviewed for safety and quality.</w:t>
      </w:r>
    </w:p>
    <w:p>
      <w:pPr>
        <w:pStyle w:val="Normal"/>
        <w:spacing w:lineRule="exact" w:line="276" w:before="0" w:after="120"/>
        <w:jc w:val="start"/>
        <w:rPr/>
      </w:pPr>
      <w:r>
        <w:rPr>
          <w:rFonts w:eastAsia="Calibri" w:cs="Calibri"/>
          <w:b w:val="false"/>
          <w:bCs w:val="false"/>
          <w:i w:val="false"/>
          <w:iCs w:val="false"/>
          <w:color w:val="1A1A1A"/>
          <w:sz w:val="21"/>
          <w:szCs w:val="21"/>
        </w:rPr>
        <w:t>The program builds crisis and overdose response into routine care rather than treating it as exceptional: staff assess risk at intake and when status changes, know the warning signs of overdose and escalating suicidality, keep naloxone information and local crisis resources at hand, and rehearse how they will get help during an in-person or telehealth session so that a crisis is met with a practiced response.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Screen for suicide, overdose, and harm-to-self-or-others risk.</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Respond to crises and connect individuals to crisis and emergency services (988; 911).</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Support overdose prevention and naloxone access.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and review crisis events.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Crisis / Safety Response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5.04 — Seclusion &amp; Restraint Prohibition (Outpatient)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Seclusion &amp; Restraint Prohibition (Outpatient)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ORS 430.210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affirm that seclusion and restraint are not used in the outpatient program and to govern safe de-escalation.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Seclusion / restraint — </w:t>
      </w:r>
      <w:r>
        <w:rPr>
          <w:rFonts w:eastAsia="Calibri" w:cs="Calibri"/>
          <w:b w:val="false"/>
          <w:bCs w:val="false"/>
          <w:i w:val="false"/>
          <w:iCs w:val="false"/>
          <w:color w:val="1A1A1A"/>
          <w:sz w:val="21"/>
          <w:szCs w:val="21"/>
        </w:rPr>
        <w:t>the involuntary confinement or physical restriction of an individual; not used in outpatient behavioral health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does not use seclusion or physical, chemical, or mechanical restraint in its outpatient services; staff manage behavioral escalation through de-escalation, support, and, when necessary, emergency services.</w:t>
      </w:r>
    </w:p>
    <w:p>
      <w:pPr>
        <w:pStyle w:val="Normal"/>
        <w:spacing w:lineRule="exact" w:line="276" w:before="0" w:after="120"/>
        <w:jc w:val="start"/>
        <w:rPr/>
      </w:pPr>
      <w:r>
        <w:rPr>
          <w:rFonts w:eastAsia="Calibri" w:cs="Calibri"/>
          <w:b w:val="false"/>
          <w:bCs w:val="false"/>
          <w:i w:val="false"/>
          <w:iCs w:val="false"/>
          <w:color w:val="1A1A1A"/>
          <w:sz w:val="21"/>
          <w:szCs w:val="21"/>
        </w:rPr>
        <w:t>Staff are trained in de-escalation and in summoning emergency help, and any use of force in a genuine emergency is limited to that necessary for immediate safety and is documented and reviewed.</w:t>
      </w:r>
    </w:p>
    <w:p>
      <w:pPr>
        <w:pStyle w:val="Normal"/>
        <w:spacing w:lineRule="exact" w:line="276" w:before="0" w:after="120"/>
        <w:jc w:val="start"/>
        <w:rPr/>
      </w:pPr>
      <w:r>
        <w:rPr>
          <w:rFonts w:eastAsia="Calibri" w:cs="Calibri"/>
          <w:b w:val="false"/>
          <w:bCs w:val="false"/>
          <w:i w:val="false"/>
          <w:iCs w:val="false"/>
          <w:color w:val="1A1A1A"/>
          <w:sz w:val="21"/>
          <w:szCs w:val="21"/>
        </w:rPr>
        <w:t>The program protects individuals’ rights and dignity in every behavioral response.</w:t>
      </w:r>
    </w:p>
    <w:p>
      <w:pPr>
        <w:pStyle w:val="Normal"/>
        <w:spacing w:lineRule="exact" w:line="276" w:before="0" w:after="120"/>
        <w:jc w:val="start"/>
        <w:rPr/>
      </w:pPr>
      <w:r>
        <w:rPr>
          <w:rFonts w:eastAsia="Calibri" w:cs="Calibri"/>
          <w:b w:val="false"/>
          <w:bCs w:val="false"/>
          <w:i w:val="false"/>
          <w:iCs w:val="false"/>
          <w:color w:val="1A1A1A"/>
          <w:sz w:val="21"/>
          <w:szCs w:val="21"/>
        </w:rPr>
        <w:t>The program prevents escalation before it starts through a trauma-informed, respectful environment, and it debriefs after any emergency involving law enforcement or crisis services — with the individual where possible — to preserve the therapeutic relationship and to identify what could reduce the likelihood of a similar event.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 not use seclusion or restraint in outpatient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Manage escalation through de-escalation and support.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Summon emergency services when safety requires 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and review any emergency use of force.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De-escalation &amp; Emergency Response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5.05 — Infection Control &amp; Facility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&amp; Facility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safe, sanitary service environment and reduce the spread of communicable disease.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Standard precautions — </w:t>
      </w:r>
      <w:r>
        <w:rPr>
          <w:rFonts w:eastAsia="Calibri" w:cs="Calibri"/>
          <w:b w:val="false"/>
          <w:bCs w:val="false"/>
          <w:i w:val="false"/>
          <w:iCs w:val="false"/>
          <w:color w:val="1A1A1A"/>
          <w:sz w:val="21"/>
          <w:szCs w:val="21"/>
        </w:rPr>
        <w:t>the basic infection-prevention practices applied to reduce transmission of communicable disease in the service setting.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clean, safe, and accessible service environment, applies standard infection-prevention precautions, and follows public-health guidance during communicable-disease events.</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safe premises — including sanitation, and safe handling of any biohazard — and addresses facility hazards promptly.</w:t>
      </w:r>
    </w:p>
    <w:p>
      <w:pPr>
        <w:pStyle w:val="Normal"/>
        <w:spacing w:lineRule="exact" w:line="276" w:before="0" w:after="120"/>
        <w:jc w:val="start"/>
        <w:rPr/>
      </w:pPr>
      <w:r>
        <w:rPr>
          <w:rFonts w:eastAsia="Calibri" w:cs="Calibri"/>
          <w:b w:val="false"/>
          <w:bCs w:val="false"/>
          <w:i w:val="false"/>
          <w:iCs w:val="false"/>
          <w:color w:val="1A1A1A"/>
          <w:sz w:val="21"/>
          <w:szCs w:val="21"/>
        </w:rPr>
        <w:t>Staff are trained in infection control and safety appropriate to their roles.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clean, safe, accessible environment.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standard precautions and follow public-health guidance.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Address facility hazards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staff in infection control and safety.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Facility Safety &amp; Infection-Control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5.06 — Emergency &amp;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&amp;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program can protect individuals and maintain or safely suspend services during emergencies and Oregon-specific disasters.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plan — </w:t>
      </w:r>
      <w:r>
        <w:rPr>
          <w:rFonts w:eastAsia="Calibri" w:cs="Calibri"/>
          <w:b w:val="false"/>
          <w:bCs w:val="false"/>
          <w:i w:val="false"/>
          <w:iCs w:val="false"/>
          <w:color w:val="1A1A1A"/>
          <w:sz w:val="21"/>
          <w:szCs w:val="21"/>
        </w:rPr>
        <w:t>the written plan for responding to medical emergencies, facility emergencies, and disasters, including continuity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written emergency and disaster plan addressing medical and facility emergencies and Oregon hazards — wildfire and smoke, winter and ice storms, earthquake, flooding, extreme heat, and power outages — including how it will continue, transfer, or safely suspend services and communicate with individuals.</w:t>
      </w:r>
    </w:p>
    <w:p>
      <w:pPr>
        <w:pStyle w:val="Normal"/>
        <w:spacing w:lineRule="exact" w:line="276" w:before="0" w:after="120"/>
        <w:jc w:val="start"/>
        <w:rPr/>
      </w:pPr>
      <w:r>
        <w:rPr>
          <w:rFonts w:eastAsia="Calibri" w:cs="Calibri"/>
          <w:b w:val="false"/>
          <w:bCs w:val="false"/>
          <w:i w:val="false"/>
          <w:iCs w:val="false"/>
          <w:color w:val="1A1A1A"/>
          <w:sz w:val="21"/>
          <w:szCs w:val="21"/>
        </w:rPr>
        <w:t>Staff are trained on the plan, know their roles, and can access emergency and crisis contacts; the plan is reviewed and updated periodically.</w:t>
      </w:r>
    </w:p>
    <w:p>
      <w:pPr>
        <w:pStyle w:val="Normal"/>
        <w:spacing w:lineRule="exact" w:line="276" w:before="0" w:after="120"/>
        <w:jc w:val="start"/>
        <w:rPr/>
      </w:pPr>
      <w:r>
        <w:rPr>
          <w:rFonts w:eastAsia="Calibri" w:cs="Calibri"/>
          <w:b w:val="false"/>
          <w:bCs w:val="false"/>
          <w:i w:val="false"/>
          <w:iCs w:val="false"/>
          <w:color w:val="1A1A1A"/>
          <w:sz w:val="21"/>
          <w:szCs w:val="21"/>
        </w:rPr>
        <w:t>The program protects records and continuity of care during emergencies.</w:t>
      </w:r>
    </w:p>
    <w:p>
      <w:pPr>
        <w:pStyle w:val="Normal"/>
        <w:spacing w:lineRule="exact" w:line="276" w:before="0" w:after="120"/>
        <w:jc w:val="start"/>
        <w:rPr/>
      </w:pPr>
      <w:r>
        <w:rPr>
          <w:rFonts w:eastAsia="Calibri" w:cs="Calibri"/>
          <w:b w:val="false"/>
          <w:bCs w:val="false"/>
          <w:i w:val="false"/>
          <w:iCs w:val="false"/>
          <w:color w:val="1A1A1A"/>
          <w:sz w:val="21"/>
          <w:szCs w:val="21"/>
        </w:rPr>
        <w:t>Because Oregon hazards can close a site or a region on short notice, the program plans concretely for continuity: how it will reach individuals in active treatment, how it will maintain access to medication-assisted treatment coordination, and how it will resume or safely transfer services, so that a disaster does not become a relapse or a lapse in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 and disaster plan addressing Oregon hazards.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on the plan and their roles.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continuity-of-care and communication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and update the plan periodically.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Drill &amp;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substance use disorder treatment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substance use disorder treatment services — which may include screening, assessment, individual and group counseling, care coordination, and continuing care — within the scope and at the service delivery locations stated on its Certificate of Approval, using the ASAM Criteria to match individuals to the appropriate level of care. It does not provide residential substance use disorder treatment (licensed under OAR 415-012) or opioid treatment program services (OAR 415-020) unless separately authorized. Services are delivered by qualified staff — addiction counselors credentialed through the Mental Health &amp; Addiction Certification Board of Oregon (such as a CADC), Qualified Mental Health Professionals and Associates under OAR 309-019-0125, licensed medical practitioners, and certified peer staff — under clinical supervision, with criminal records checks completed through the Oregon Background Check Unit (OAR 407-007). Substance use disorder records are protected under 42 CFR Part 2, HIPAA, and ORS 179.505.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governs the individual service record and its retention, the program’s quality assessment and performance improvement, utilization review, Medicaid billing and program integrity, and the reporting and certificate maintenance that keep the program in good standing with the Division.</w:t>
      </w:r>
    </w:p>
    <w:p>
      <w:pPr>
        <w:pStyle w:val="Normal"/>
        <w:keepNext w:val="true"/>
        <w:spacing w:before="240" w:after="100"/>
        <w:rPr/>
      </w:pPr>
      <w:r>
        <w:rPr>
          <w:rFonts w:eastAsia="Calibri" w:cs="Calibri"/>
          <w:b/>
          <w:bCs/>
          <w:i w:val="false"/>
          <w:iCs w:val="false"/>
          <w:color w:val="1F3A5F"/>
          <w:sz w:val="24"/>
          <w:szCs w:val="24"/>
        </w:rPr>
        <w:t>Policy 6.01 — Individual Service Record &amp; Retention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 Service Record &amp; Retention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42 CFR Part 2; ORS 179.505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accurate, confidential service record for each individual and to retain records as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record — </w:t>
      </w:r>
      <w:r>
        <w:rPr>
          <w:rFonts w:eastAsia="Calibri" w:cs="Calibri"/>
          <w:b w:val="false"/>
          <w:bCs w:val="false"/>
          <w:i w:val="false"/>
          <w:iCs w:val="false"/>
          <w:color w:val="1A1A1A"/>
          <w:sz w:val="21"/>
          <w:szCs w:val="21"/>
        </w:rPr>
        <w:t>the individual’s clinical record, including screening, assessment, service plan, service notes, consents, and discharge documentation.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complete, accurate, and confidential service record for each individual, including the screening and assessment, ASAM level-of-care determination, service plan and reviews, service notes, consents and disclosures, and discharge documentation.</w:t>
      </w:r>
    </w:p>
    <w:p>
      <w:pPr>
        <w:pStyle w:val="Normal"/>
        <w:spacing w:lineRule="exact" w:line="276" w:before="0" w:after="120"/>
        <w:jc w:val="start"/>
        <w:rPr/>
      </w:pPr>
      <w:r>
        <w:rPr>
          <w:rFonts w:eastAsia="Calibri" w:cs="Calibri"/>
          <w:b w:val="false"/>
          <w:bCs w:val="false"/>
          <w:i w:val="false"/>
          <w:iCs w:val="false"/>
          <w:color w:val="1A1A1A"/>
          <w:sz w:val="21"/>
          <w:szCs w:val="21"/>
        </w:rPr>
        <w:t>Records are stored securely, protected under 42 CFR Part 2, HIPAA, and ORS 179.505, retained for the period required by law, and disposed of securely.</w:t>
      </w:r>
    </w:p>
    <w:p>
      <w:pPr>
        <w:pStyle w:val="Normal"/>
        <w:spacing w:lineRule="exact" w:line="276" w:before="0" w:after="120"/>
        <w:jc w:val="start"/>
        <w:rPr/>
      </w:pPr>
      <w:r>
        <w:rPr>
          <w:rFonts w:eastAsia="Calibri" w:cs="Calibri"/>
          <w:b w:val="false"/>
          <w:bCs w:val="false"/>
          <w:i w:val="false"/>
          <w:iCs w:val="false"/>
          <w:color w:val="1A1A1A"/>
          <w:sz w:val="21"/>
          <w:szCs w:val="21"/>
        </w:rPr>
        <w:t>The program produces records for authorized review consistent with the confidentiality rules.</w:t>
      </w:r>
    </w:p>
    <w:p>
      <w:pPr>
        <w:pStyle w:val="Normal"/>
        <w:spacing w:lineRule="exact" w:line="276" w:before="0" w:after="120"/>
        <w:jc w:val="start"/>
        <w:rPr/>
      </w:pPr>
      <w:r>
        <w:rPr>
          <w:rFonts w:eastAsia="Calibri" w:cs="Calibri"/>
          <w:b w:val="false"/>
          <w:bCs w:val="false"/>
          <w:i w:val="false"/>
          <w:iCs w:val="false"/>
          <w:color w:val="1A1A1A"/>
          <w:sz w:val="21"/>
          <w:szCs w:val="21"/>
        </w:rPr>
        <w:t>The program keeps the service record organized and current so that it functions as a working clinical tool, not just an archive: a covering clinician, a supervisor, or an authorized reviewer can find the assessment, the current service plan, recent notes, and active consents without reconstructing them.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complete, confidential service record for each individual.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records securely and protect them under the confidentiality rules.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records for the required period and dispose of them securely.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Produce records for authorized review consistent with confidentiality.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Record Content &amp; Retention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6.02 — Quality Assessment &amp;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Assessment &amp;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operate a structured quality program that monitors and improves services and outcomes.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QAPI — </w:t>
      </w:r>
      <w:r>
        <w:rPr>
          <w:rFonts w:eastAsia="Calibri" w:cs="Calibri"/>
          <w:b w:val="false"/>
          <w:bCs w:val="false"/>
          <w:i w:val="false"/>
          <w:iCs w:val="false"/>
          <w:color w:val="1A1A1A"/>
          <w:sz w:val="21"/>
          <w:szCs w:val="21"/>
        </w:rPr>
        <w:t>Quality Assessment and Performance Improvement — the structured, internal monitoring and evaluation of services to improve processes, delivery, and outcomes.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operates a Quality Assessment and Performance Improvement process that monitors service delivery, clinical documentation, individual satisfaction and grievances, incidents, and outcomes, and drives measurable improvement.</w:t>
      </w:r>
    </w:p>
    <w:p>
      <w:pPr>
        <w:pStyle w:val="Normal"/>
        <w:spacing w:lineRule="exact" w:line="276" w:before="0" w:after="120"/>
        <w:jc w:val="start"/>
        <w:rPr/>
      </w:pPr>
      <w:r>
        <w:rPr>
          <w:rFonts w:eastAsia="Calibri" w:cs="Calibri"/>
          <w:b w:val="false"/>
          <w:bCs w:val="false"/>
          <w:i w:val="false"/>
          <w:iCs w:val="false"/>
          <w:color w:val="1A1A1A"/>
          <w:sz w:val="21"/>
          <w:szCs w:val="21"/>
        </w:rPr>
        <w:t>The program sets improvement priorities, implements changes, and evaluates their effect, and the governing authority and Clinical Supervisor review quality findings.</w:t>
      </w:r>
    </w:p>
    <w:p>
      <w:pPr>
        <w:pStyle w:val="Normal"/>
        <w:spacing w:lineRule="exact" w:line="276" w:before="0" w:after="120"/>
        <w:jc w:val="start"/>
        <w:rPr/>
      </w:pPr>
      <w:r>
        <w:rPr>
          <w:rFonts w:eastAsia="Calibri" w:cs="Calibri"/>
          <w:b w:val="false"/>
          <w:bCs w:val="false"/>
          <w:i w:val="false"/>
          <w:iCs w:val="false"/>
          <w:color w:val="1A1A1A"/>
          <w:sz w:val="21"/>
          <w:szCs w:val="21"/>
        </w:rPr>
        <w:t>Quality activities are documented.</w:t>
      </w:r>
    </w:p>
    <w:p>
      <w:pPr>
        <w:pStyle w:val="Normal"/>
        <w:spacing w:lineRule="exact" w:line="276" w:before="0" w:after="120"/>
        <w:jc w:val="start"/>
        <w:rPr/>
      </w:pPr>
      <w:r>
        <w:rPr>
          <w:rFonts w:eastAsia="Calibri" w:cs="Calibri"/>
          <w:b w:val="false"/>
          <w:bCs w:val="false"/>
          <w:i w:val="false"/>
          <w:iCs w:val="false"/>
          <w:color w:val="1A1A1A"/>
          <w:sz w:val="21"/>
          <w:szCs w:val="21"/>
        </w:rPr>
        <w:t>The quality program closes the loop: findings from documentation audits, grievances, incidents, utilization review, and outcome and satisfaction data are turned into specific, assigned improvement actions, and the program re-measures to confirm the change worked, so that quality improvement drives real change in care rather than generating reports that sit unused.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Monitor delivery, documentation, satisfaction, grievances, incidents, and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Set improvement priorities and implement changes.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Evaluate the effect of changes and review findings with leadership.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quality activities.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QAPI Plan &amp; Improvement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6.03 — Utilization &amp; Clinical Review</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Utilization &amp; Clinical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ASAM Criteria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clinically necessary, appropriately intensive, and consistent with the service plan and level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Utilization review — </w:t>
      </w:r>
      <w:r>
        <w:rPr>
          <w:rFonts w:eastAsia="Calibri" w:cs="Calibri"/>
          <w:b w:val="false"/>
          <w:bCs w:val="false"/>
          <w:i w:val="false"/>
          <w:iCs w:val="false"/>
          <w:color w:val="1A1A1A"/>
          <w:sz w:val="21"/>
          <w:szCs w:val="21"/>
        </w:rPr>
        <w:t>the review of whether services are clinically necessary, delivered at the appropriate level of care, and consistent with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reviews utilization and clinical appropriateness — that services are necessary, matched to the ASAM level of care, delivered as planned, and adjusted as the individual progresses.</w:t>
      </w:r>
    </w:p>
    <w:p>
      <w:pPr>
        <w:pStyle w:val="Normal"/>
        <w:spacing w:lineRule="exact" w:line="276" w:before="0" w:after="120"/>
        <w:jc w:val="start"/>
        <w:rPr/>
      </w:pPr>
      <w:r>
        <w:rPr>
          <w:rFonts w:eastAsia="Calibri" w:cs="Calibri"/>
          <w:b w:val="false"/>
          <w:bCs w:val="false"/>
          <w:i w:val="false"/>
          <w:iCs w:val="false"/>
          <w:color w:val="1A1A1A"/>
          <w:sz w:val="21"/>
          <w:szCs w:val="21"/>
        </w:rPr>
        <w:t>The Clinical Supervisor oversees clinical review, and findings inform service planning, supervision, and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Utilization review in a substance use disorder program is clinical, not merely administrative: the question is whether each individual is in the right level of care for where they are now, and the program uses the ASAM Criteria to justify stepping care up or down rather than defaulting to the level at which the individual entered.</w:t>
      </w:r>
    </w:p>
    <w:p>
      <w:pPr>
        <w:pStyle w:val="Normal"/>
        <w:spacing w:lineRule="exact" w:line="276" w:before="0" w:after="120"/>
        <w:jc w:val="start"/>
        <w:rPr/>
      </w:pPr>
      <w:r>
        <w:rPr>
          <w:rFonts w:eastAsia="Calibri" w:cs="Calibri"/>
          <w:b w:val="false"/>
          <w:bCs w:val="false"/>
          <w:i w:val="false"/>
          <w:iCs w:val="false"/>
          <w:color w:val="1A1A1A"/>
          <w:sz w:val="21"/>
          <w:szCs w:val="21"/>
        </w:rPr>
        <w:t>Reviews are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Review clinical necessity and level-of-care appropriateness.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Adjust services as individuals progress.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findings in supervision and quality improvement.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reviews.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Utilization / Clinical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6.04 — Medicaid Billing &amp; Program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Billing &amp; Program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410-120; OAR 410-172; federal and state program-integrity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billing is accurate and honest and to prevent fraud, waste, and abuse.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Program integrity — </w:t>
      </w:r>
      <w:r>
        <w:rPr>
          <w:rFonts w:eastAsia="Calibri" w:cs="Calibri"/>
          <w:b w:val="false"/>
          <w:bCs w:val="false"/>
          <w:i w:val="false"/>
          <w:iCs w:val="false"/>
          <w:color w:val="1A1A1A"/>
          <w:sz w:val="21"/>
          <w:szCs w:val="21"/>
        </w:rPr>
        <w:t>the controls that ensure claims are accurate, services were provided and documented, and public funds are protected.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bills the Oregon Health Plan and coordinated care organizations only for services actually provided, documented, and covered, following the applicable behavioral health billing rules, and it screens staff and contractors against federal and state exclusion lists.</w:t>
      </w:r>
    </w:p>
    <w:p>
      <w:pPr>
        <w:pStyle w:val="Normal"/>
        <w:spacing w:lineRule="exact" w:line="276" w:before="0" w:after="120"/>
        <w:jc w:val="start"/>
        <w:rPr/>
      </w:pPr>
      <w:r>
        <w:rPr>
          <w:rFonts w:eastAsia="Calibri" w:cs="Calibri"/>
          <w:b w:val="false"/>
          <w:bCs w:val="false"/>
          <w:i w:val="false"/>
          <w:iCs w:val="false"/>
          <w:color w:val="1A1A1A"/>
          <w:sz w:val="21"/>
          <w:szCs w:val="21"/>
        </w:rPr>
        <w:t>The program does not submit false or duplicate claims, corrects and refunds errors, and complies with anti-kickback and self-referral law.</w:t>
      </w:r>
    </w:p>
    <w:p>
      <w:pPr>
        <w:pStyle w:val="Normal"/>
        <w:spacing w:lineRule="exact" w:line="276" w:before="0" w:after="120"/>
        <w:jc w:val="start"/>
        <w:rPr/>
      </w:pPr>
      <w:r>
        <w:rPr>
          <w:rFonts w:eastAsia="Calibri" w:cs="Calibri"/>
          <w:b w:val="false"/>
          <w:bCs w:val="false"/>
          <w:i w:val="false"/>
          <w:iCs w:val="false"/>
          <w:color w:val="1A1A1A"/>
          <w:sz w:val="21"/>
          <w:szCs w:val="21"/>
        </w:rPr>
        <w:t>The program cooperates with audits and program-integrity reviews and maintains supporting documentation.</w:t>
      </w:r>
    </w:p>
    <w:p>
      <w:pPr>
        <w:pStyle w:val="Normal"/>
        <w:spacing w:lineRule="exact" w:line="276" w:before="0" w:after="120"/>
        <w:jc w:val="start"/>
        <w:rPr/>
      </w:pPr>
      <w:r>
        <w:rPr>
          <w:rFonts w:eastAsia="Calibri" w:cs="Calibri"/>
          <w:b w:val="false"/>
          <w:bCs w:val="false"/>
          <w:i w:val="false"/>
          <w:iCs w:val="false"/>
          <w:color w:val="1A1A1A"/>
          <w:sz w:val="21"/>
          <w:szCs w:val="21"/>
        </w:rPr>
        <w:t>The program’s billing controls tie every claim back to a documented, authorized service delivered by a qualified provider within the certified scope, and staff understand that the accuracy of the service note is what supports the claim — so documentation, credentialing, and billing are treated as a single connected compliance chain, not separate clerical tasks.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documented, covered services under the applicable rules.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Screen staff and contractors against exclusion lists.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Correct and refund billing errors; never submit false or duplicate claims.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Cooperate with audits and maintain documentation.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Compliance &amp; Exclusion-Screening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6.05 — Division Reporting &amp; Certificate Maintenance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Division Reporting &amp; Certificate Maintenance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309-008; ORS 430.637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the Certificate of Approval current and to make required reports and notifications to the Division.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Renewal — </w:t>
      </w:r>
      <w:r>
        <w:rPr>
          <w:rFonts w:eastAsia="Calibri" w:cs="Calibri"/>
          <w:b w:val="false"/>
          <w:bCs w:val="false"/>
          <w:i w:val="false"/>
          <w:iCs w:val="false"/>
          <w:color w:val="1A1A1A"/>
          <w:sz w:val="21"/>
          <w:szCs w:val="21"/>
        </w:rPr>
        <w:t>the periodic reapplication required to keep the Certificate of Approval current.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renews its Certificate of Approval on time, notifies the Division of required changes — such as ownership, administrator, clinical supervisor, name, service type, or location — and makes any other required reports within the timeframes set by rule.</w:t>
      </w:r>
    </w:p>
    <w:p>
      <w:pPr>
        <w:pStyle w:val="Normal"/>
        <w:spacing w:lineRule="exact" w:line="276" w:before="0" w:after="120"/>
        <w:jc w:val="start"/>
        <w:rPr/>
      </w:pPr>
      <w:r>
        <w:rPr>
          <w:rFonts w:eastAsia="Calibri" w:cs="Calibri"/>
          <w:b w:val="false"/>
          <w:bCs w:val="false"/>
          <w:i w:val="false"/>
          <w:iCs w:val="false"/>
          <w:color w:val="1A1A1A"/>
          <w:sz w:val="21"/>
          <w:szCs w:val="21"/>
        </w:rPr>
        <w:t>The program cooperates with Division reviews and complaint investigations, submits any required Plan of Correction, and maintains records of its reports and Division communications.</w:t>
      </w:r>
    </w:p>
    <w:p>
      <w:pPr>
        <w:pStyle w:val="Normal"/>
        <w:spacing w:lineRule="exact" w:line="276" w:before="0" w:after="120"/>
        <w:jc w:val="start"/>
        <w:rPr/>
      </w:pPr>
      <w:r>
        <w:rPr>
          <w:rFonts w:eastAsia="Calibri" w:cs="Calibri"/>
          <w:b w:val="false"/>
          <w:bCs w:val="false"/>
          <w:i w:val="false"/>
          <w:iCs w:val="false"/>
          <w:color w:val="1A1A1A"/>
          <w:sz w:val="21"/>
          <w:szCs w:val="21"/>
        </w:rPr>
        <w:t>The program keeps its scope and locations accurate and applies before expanding.</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simple internal calendar and checklist for certificate maintenance — renewal dates, required notifications, and reportable changes — so that a lapse or an unreported change never becomes the reason a certificate is conditioned or a claim is denied.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Renew the Certificate of Approval on time.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Notify the Division of required changes within the required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Cooperate with reviews and submit any Plan of Correction.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records of reports and Division communications.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Division Reporting &amp; Change-Notification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6.06 — Confidentiality Disclosures, Fraud, Waste &amp; Abuse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Disclosures, Fraud, Waste &amp; Abuse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CFR Part 2; HIPAA; program-integrity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permitted disclosures of protected records and to require detection and reporting of fraud, waste, and abuse.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Prohibition on redisclosure — </w:t>
      </w:r>
      <w:r>
        <w:rPr>
          <w:rFonts w:eastAsia="Calibri" w:cs="Calibri"/>
          <w:b w:val="false"/>
          <w:bCs w:val="false"/>
          <w:i w:val="false"/>
          <w:iCs w:val="false"/>
          <w:color w:val="1A1A1A"/>
          <w:sz w:val="21"/>
          <w:szCs w:val="21"/>
        </w:rPr>
        <w:t>the notice, required with a Part 2 disclosure, that prohibits the recipient from redisclosing the information except as permitted.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discloses substance use disorder records only under a valid Part 2 consent or a permitted exception, includes the prohibition-on-redisclosure notice, logs disclosures, and trains staff on Part 2 and HIPAA.</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controls to detect and prevent fraud, waste, and abuse, provides a way for staff to report concerns without retaliation, and reports and corrects confirmed issues.</w:t>
      </w:r>
    </w:p>
    <w:p>
      <w:pPr>
        <w:pStyle w:val="Normal"/>
        <w:spacing w:lineRule="exact" w:line="276" w:before="0" w:after="120"/>
        <w:jc w:val="start"/>
        <w:rPr/>
      </w:pPr>
      <w:r>
        <w:rPr>
          <w:rFonts w:eastAsia="Calibri" w:cs="Calibri"/>
          <w:b w:val="false"/>
          <w:bCs w:val="false"/>
          <w:i w:val="false"/>
          <w:iCs w:val="false"/>
          <w:color w:val="1A1A1A"/>
          <w:sz w:val="21"/>
          <w:szCs w:val="21"/>
        </w:rPr>
        <w:t>The program reviews its confidentiality and integrity controls in quality improvement.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Disclose protected records only as permitted, with the redisclosure notice, and log disclosures.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on Part 2 and HIPAA.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a non-retaliatory way to report fraud, waste, and abuse.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and correct confirmed issues and review controls.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Disclosure Log · Compliance Concern &amp; Resolution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Certificate of Approval &amp; 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OHA/Division Correspondence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&amp; 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Adoption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&amp; Clinical Supervisor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Clinical Supervision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Description of Services &amp; Population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Delivery Location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&amp; Procedure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Rule-Change Crosswalk</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OHP/CCO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Fee Disclosure &amp;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Variance Request &amp; Approval</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Individual Rights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Confidentiality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Part 2 Authorization for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Disclosure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Screening &amp; Entry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 Warm-Handoff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Comprehensive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ASAM Level-of-Care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Language-Access &amp; Accommodation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Informed Consent to Treatment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Credential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Credential Expiration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Clinical Supervision Plan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Criminal Records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Fitness Determination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&amp; Competency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Peer Staff Certification &amp; Role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Safety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Individualized 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Note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Documentation Audit Tool</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Treatment Service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Level-of-Care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Coordination &amp; Referral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 MAT Coordination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Discharge Summary &amp; Continuing-Care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Telehealth Consent &amp; Service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 Report &amp;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Critical-Incident Notification &amp; Investigation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Crisis / Safety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De-escalation &amp; Emergency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Facility Safety &amp; Infection-Control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Drill &amp;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Record Content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QAPI Plan &amp; Improvement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Utilization / Clinical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Compliance &amp; Exclusion-Screening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Division Reporting &amp; Change-Notification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Concern &amp; Resolution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OAR 309-008 &amp; 309-019  —  Ready to customize  —  Page </w:t>
    </w:r>
    <w:r>
      <w:rPr/>
      <w:fldChar w:fldCharType="begin"/>
    </w:r>
    <w:r>
      <w:rPr/>
      <w:instrText xml:space="preserve"> PAGE </w:instrText>
    </w:r>
    <w:r>
      <w:rPr/>
      <w:fldChar w:fldCharType="separate"/>
    </w:r>
    <w:r>
      <w:rPr/>
      <w:t>58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OAR 309-008 &amp; 309-019  —  Ready to customize  —  Page </w:t>
    </w:r>
    <w:r>
      <w:rPr/>
      <w:fldChar w:fldCharType="begin"/>
    </w:r>
    <w:r>
      <w:rPr/>
      <w:instrText xml:space="preserve"> PAGE </w:instrText>
    </w:r>
    <w:r>
      <w:rPr/>
      <w:fldChar w:fldCharType="separate"/>
    </w:r>
    <w:r>
      <w:rPr/>
      <w:t>58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[Program Name]  •  Outpatient SUD Treatment  •  Oregon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[Program Name]  •  Outpatient SUD Treatment  •  Oregon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2026-07-14T09:11:20Z</dcterms:created>
  <dc:creator>PolicyReady.org</dc:creator>
  <dc:description/>
  <dc:language>en-US</dc:language>
  <cp:lastModifiedBy>Un-named</cp:lastModifiedBy>
  <dcterms:modified xsi:type="dcterms:W3CDTF">2026-07-14T09:11:20Z</dcterms:modified>
  <cp:revision>1</cp:revision>
  <dc:subject/>
  <dc:title>Oregon Outpatient Substance Use Disorder Treatment — Policy &amp; Procedure Manual</dc:title>
</cp:coreProperties>
</file>