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[PROVIDER NAME]</w:t>
      </w:r>
    </w:p>
    <w:p>
      <w:pPr>
        <w:pStyle w:val="Normal"/>
        <w:spacing w:before="0" w:after="100"/>
        <w:jc w:val="center"/>
        <w:rPr/>
      </w:pPr>
      <w:r>
        <w:rPr>
          <w:rFonts w:eastAsia="Arial" w:cs="Arial"/>
          <w:color w:val="2E5DA8"/>
          <w:sz w:val="32"/>
          <w:szCs w:val="32"/>
        </w:rPr>
        <w:t>Colorado Host Home Provider</w:t>
      </w:r>
    </w:p>
    <w:p>
      <w:pPr>
        <w:pStyle w:val="Normal"/>
        <w:spacing w:before="0" w:after="100"/>
        <w:jc w:val="center"/>
        <w:rPr/>
      </w:pPr>
      <w:r>
        <w:rPr>
          <w:rFonts w:eastAsia="Arial" w:cs="Arial"/>
          <w:b/>
          <w:bCs/>
          <w:color w:val="1F3864"/>
          <w:sz w:val="40"/>
          <w:szCs w:val="40"/>
        </w:rPr>
        <w:t>Individual Provider Policy &amp; Procedure Manual</w:t>
      </w:r>
    </w:p>
    <w:p>
      <w:pPr>
        <w:pStyle w:val="Normal"/>
        <w:spacing w:before="0" w:after="400"/>
        <w:jc w:val="center"/>
        <w:rPr/>
      </w:pPr>
      <w:r>
        <w:rPr>
          <w:rFonts w:eastAsia="Arial" w:cs="Arial"/>
          <w:i/>
          <w:iCs/>
          <w:color w:val="2E5DA8"/>
          <w:sz w:val="26"/>
          <w:szCs w:val="26"/>
        </w:rPr>
        <w:t>Individual / Family Host Home Provider Edition</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10 CCR 2505-10 §§8.500–8.600 | HCBS Settings Final Rule (42 CFR 441.301)</w:t>
      </w:r>
    </w:p>
    <w:p>
      <w:pPr>
        <w:pStyle w:val="Normal"/>
        <w:spacing w:before="0" w:after="300"/>
        <w:jc w:val="center"/>
        <w:rPr/>
      </w:pPr>
      <w:r>
        <w:rPr>
          <w:rFonts w:eastAsia="Arial" w:cs="Arial"/>
          <w:sz w:val="22"/>
          <w:szCs w:val="22"/>
        </w:rPr>
        <w:t>HCPF Operational Memo 24-062 | 2 CCR 503-1 | 6 CCR 1011-1 Ch. 24 (QMAP)</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Provider Name: </w:t>
      </w:r>
      <w:r>
        <w:rPr>
          <w:rFonts w:eastAsia="Arial" w:cs="Arial"/>
          <w:sz w:val="22"/>
          <w:szCs w:val="22"/>
        </w:rPr>
        <w:t>[Provider Name]</w:t>
      </w:r>
    </w:p>
    <w:p>
      <w:pPr>
        <w:pStyle w:val="Normal"/>
        <w:spacing w:before="40" w:after="40"/>
        <w:jc w:val="center"/>
        <w:rPr/>
      </w:pPr>
      <w:r>
        <w:rPr>
          <w:rFonts w:eastAsia="Arial" w:cs="Arial"/>
          <w:b/>
          <w:bCs/>
          <w:sz w:val="22"/>
          <w:szCs w:val="22"/>
        </w:rPr>
        <w:t xml:space="preserve">Home Address: </w:t>
      </w:r>
      <w:r>
        <w:rPr>
          <w:rFonts w:eastAsia="Arial" w:cs="Arial"/>
          <w:sz w:val="22"/>
          <w:szCs w:val="22"/>
        </w:rPr>
        <w:t>[Address]</w:t>
      </w:r>
    </w:p>
    <w:p>
      <w:pPr>
        <w:pStyle w:val="Normal"/>
        <w:spacing w:before="40" w:after="40"/>
        <w:jc w:val="center"/>
        <w:rPr/>
      </w:pPr>
      <w:r>
        <w:rPr>
          <w:rFonts w:eastAsia="Arial" w:cs="Arial"/>
          <w:b/>
          <w:bCs/>
          <w:sz w:val="22"/>
          <w:szCs w:val="22"/>
        </w:rPr>
        <w:t xml:space="preserve">Supervising Agency: </w:t>
      </w:r>
      <w:r>
        <w:rPr>
          <w:rFonts w:eastAsia="Arial" w:cs="Arial"/>
          <w:sz w:val="22"/>
          <w:szCs w:val="22"/>
        </w:rPr>
        <w:t>[PASA/CCB Name]</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License / Certification #: </w:t>
      </w:r>
      <w:r>
        <w:rPr>
          <w:rFonts w:eastAsia="Arial" w:cs="Arial"/>
          <w:sz w:val="22"/>
          <w:szCs w:val="22"/>
        </w:rPr>
        <w:t>[Certification #]</w:t>
      </w:r>
    </w:p>
    <w:p>
      <w:pPr>
        <w:pStyle w:val="Normal"/>
        <w:spacing w:before="40" w:after="40"/>
        <w:jc w:val="center"/>
        <w:rPr/>
      </w:pPr>
      <w:r>
        <w:rPr>
          <w:rFonts w:eastAsia="Arial" w:cs="Arial"/>
          <w:b/>
          <w:bCs/>
          <w:sz w:val="22"/>
          <w:szCs w:val="22"/>
        </w:rPr>
        <w:t xml:space="preserve">County: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Colorado Host Home Providers operating under the HCBS Developmental Disabilities Waiver. All bracketed fields must be completed before submission to your state licensing or waiver agency.</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[PROVIDER ORGANIZATION NAME] — your registered legal business name</w:t>
      </w:r>
    </w:p>
    <w:p>
      <w:pPr>
        <w:pStyle w:val="ListParagraph"/>
        <w:numPr>
          <w:ilvl w:val="0"/>
          <w:numId w:val="1"/>
        </w:numPr>
        <w:spacing w:before="30" w:after="30"/>
        <w:rPr/>
      </w:pPr>
      <w:r>
        <w:rPr>
          <w:rFonts w:eastAsia="Arial" w:cs="Arial"/>
          <w:sz w:val="22"/>
          <w:szCs w:val="22"/>
        </w:rPr>
        <w:t>[Administrator Name] — the name of your designated program administrator</w:t>
      </w:r>
    </w:p>
    <w:p>
      <w:pPr>
        <w:pStyle w:val="ListParagraph"/>
        <w:numPr>
          <w:ilvl w:val="0"/>
          <w:numId w:val="1"/>
        </w:numPr>
        <w:spacing w:before="30" w:after="30"/>
        <w:rPr/>
      </w:pPr>
      <w:r>
        <w:rPr>
          <w:rFonts w:eastAsia="Arial" w:cs="Arial"/>
          <w:sz w:val="22"/>
          <w:szCs w:val="22"/>
        </w:rPr>
        <w:t>[House Manager / Staff Name] — the name of the direct-support or host home manager, if applicable</w:t>
      </w:r>
    </w:p>
    <w:p>
      <w:pPr>
        <w:pStyle w:val="ListParagraph"/>
        <w:numPr>
          <w:ilvl w:val="0"/>
          <w:numId w:val="1"/>
        </w:numPr>
        <w:spacing w:before="30" w:after="30"/>
        <w:rPr/>
      </w:pPr>
      <w:r>
        <w:rPr>
          <w:rFonts w:eastAsia="Arial" w:cs="Arial"/>
          <w:sz w:val="22"/>
          <w:szCs w:val="22"/>
        </w:rPr>
        <w:t>[License #] — your HCPF-assigned provider number or license number</w:t>
      </w:r>
    </w:p>
    <w:p>
      <w:pPr>
        <w:pStyle w:val="ListParagraph"/>
        <w:numPr>
          <w:ilvl w:val="0"/>
          <w:numId w:val="1"/>
        </w:numPr>
        <w:spacing w:before="30" w:after="30"/>
        <w:rPr/>
      </w:pPr>
      <w:r>
        <w:rPr>
          <w:rFonts w:eastAsia="Arial" w:cs="Arial"/>
          <w:sz w:val="22"/>
          <w:szCs w:val="22"/>
        </w:rPr>
        <w:t>[County Name] — the county where your host home operates</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[Case Manager] / [Case Management Agency] — the name or agency for each individual served</w:t>
      </w:r>
    </w:p>
    <w:p>
      <w:pPr>
        <w:pStyle w:val="ListParagraph"/>
        <w:numPr>
          <w:ilvl w:val="0"/>
          <w:numId w:val="1"/>
        </w:numPr>
        <w:spacing w:before="30" w:after="30"/>
        <w:rPr/>
      </w:pPr>
      <w:r>
        <w:rPr>
          <w:rFonts w:eastAsia="Arial" w:cs="Arial"/>
          <w:sz w:val="22"/>
          <w:szCs w:val="22"/>
        </w:rPr>
        <w:t>[Address], [Phone], [Email] — contact information for your agency</w:t>
      </w:r>
    </w:p>
    <w:p>
      <w:pPr>
        <w:pStyle w:val="Normal"/>
        <w:spacing w:before="0" w:after="80"/>
        <w:rPr/>
      </w:pPr>
      <w:r>
        <w:rPr/>
      </w:r>
    </w:p>
    <w:p>
      <w:pPr>
        <w:pStyle w:val="Normal"/>
        <w:spacing w:before="140" w:after="60"/>
        <w:rPr/>
      </w:pPr>
      <w:r>
        <w:rPr>
          <w:rFonts w:eastAsia="Arial" w:cs="Arial"/>
          <w:b/>
          <w:bCs/>
          <w:sz w:val="22"/>
          <w:szCs w:val="22"/>
          <w:u w:val="single"/>
        </w:rPr>
        <w:t>CUSTOMIZATION GUIDANCE</w:t>
      </w:r>
    </w:p>
    <w:p>
      <w:pPr>
        <w:pStyle w:val="ListParagraph"/>
        <w:numPr>
          <w:ilvl w:val="0"/>
          <w:numId w:val="1"/>
        </w:numPr>
        <w:spacing w:before="30" w:after="30"/>
        <w:rPr/>
      </w:pPr>
      <w:r>
        <w:rPr>
          <w:rFonts w:eastAsia="Arial" w:cs="Arial"/>
          <w:sz w:val="22"/>
          <w:szCs w:val="22"/>
        </w:rPr>
        <w:t>Add or remove policies to reflect your specific scope of services.</w:t>
      </w:r>
    </w:p>
    <w:p>
      <w:pPr>
        <w:pStyle w:val="ListParagraph"/>
        <w:numPr>
          <w:ilvl w:val="0"/>
          <w:numId w:val="1"/>
        </w:numPr>
        <w:spacing w:before="30" w:after="30"/>
        <w:rPr/>
      </w:pPr>
      <w:r>
        <w:rPr>
          <w:rFonts w:eastAsia="Arial" w:cs="Arial"/>
          <w:sz w:val="22"/>
          <w:szCs w:val="22"/>
        </w:rPr>
        <w:t>Attach required forms (Incident Report, Medication Administration Record, Rights Modification Agreement, etc.) as appendices.</w:t>
      </w:r>
    </w:p>
    <w:p>
      <w:pPr>
        <w:pStyle w:val="ListParagraph"/>
        <w:numPr>
          <w:ilvl w:val="0"/>
          <w:numId w:val="1"/>
        </w:numPr>
        <w:spacing w:before="30" w:after="30"/>
        <w:rPr/>
      </w:pPr>
      <w:r>
        <w:rPr>
          <w:rFonts w:eastAsia="Arial" w:cs="Arial"/>
          <w:sz w:val="22"/>
          <w:szCs w:val="22"/>
        </w:rPr>
        <w:t>Review all regulatory citations annually; Colorado HCPF and CDPHE update rules periodically.</w:t>
      </w:r>
    </w:p>
    <w:p>
      <w:pPr>
        <w:pStyle w:val="ListParagraph"/>
        <w:numPr>
          <w:ilvl w:val="0"/>
          <w:numId w:val="1"/>
        </w:numPr>
        <w:spacing w:before="30" w:after="30"/>
        <w:rPr/>
      </w:pPr>
      <w:r>
        <w:rPr>
          <w:rFonts w:eastAsia="Arial" w:cs="Arial"/>
          <w:sz w:val="22"/>
          <w:szCs w:val="22"/>
        </w:rPr>
        <w:t>This template does not constitute legal advice. Consult with a qualified Colorado healthcare attorney or compliance consultant before submitting to licensing authorities.</w:t>
      </w:r>
    </w:p>
    <w:p>
      <w:pPr>
        <w:pStyle w:val="Normal"/>
        <w:spacing w:before="0" w:after="80"/>
        <w:rPr/>
      </w:pPr>
      <w:r>
        <w:rPr/>
      </w:r>
    </w:p>
    <w:p>
      <w:pPr>
        <w:pStyle w:val="Normal"/>
        <w:spacing w:before="140" w:after="60"/>
        <w:rPr/>
      </w:pPr>
      <w:r>
        <w:rPr>
          <w:rFonts w:eastAsia="Arial" w:cs="Arial"/>
          <w:b/>
          <w:bCs/>
          <w:sz w:val="22"/>
          <w:szCs w:val="22"/>
          <w:u w:val="single"/>
        </w:rPr>
        <w:t>DOCUMENT CONTROL</w:t>
      </w:r>
    </w:p>
    <w:p>
      <w:pPr>
        <w:pStyle w:val="ListParagraph"/>
        <w:numPr>
          <w:ilvl w:val="0"/>
          <w:numId w:val="1"/>
        </w:numPr>
        <w:spacing w:before="30" w:after="30"/>
        <w:rPr/>
      </w:pPr>
      <w:r>
        <w:rPr>
          <w:rFonts w:eastAsia="Arial" w:cs="Arial"/>
          <w:sz w:val="22"/>
          <w:szCs w:val="22"/>
        </w:rPr>
        <w:t>Maintain a signed Director/Administrator approval on every policy before implementation.</w:t>
      </w:r>
    </w:p>
    <w:p>
      <w:pPr>
        <w:pStyle w:val="ListParagraph"/>
        <w:numPr>
          <w:ilvl w:val="0"/>
          <w:numId w:val="1"/>
        </w:numPr>
        <w:spacing w:before="30" w:after="30"/>
        <w:rPr/>
      </w:pPr>
      <w:r>
        <w:rPr>
          <w:rFonts w:eastAsia="Arial" w:cs="Arial"/>
          <w:sz w:val="22"/>
          <w:szCs w:val="22"/>
        </w:rPr>
        <w:t>Retain superseded versions for a minimum of three (3) years per 6 CCR 1011-1.</w:t>
      </w:r>
    </w:p>
    <w:p>
      <w:pPr>
        <w:pStyle w:val="ListParagraph"/>
        <w:numPr>
          <w:ilvl w:val="0"/>
          <w:numId w:val="1"/>
        </w:numPr>
        <w:spacing w:before="30" w:after="30"/>
        <w:rPr/>
      </w:pPr>
      <w:r>
        <w:rPr>
          <w:rFonts w:eastAsia="Arial" w:cs="Arial"/>
          <w:sz w:val="22"/>
          <w:szCs w:val="22"/>
        </w:rPr>
        <w:t>Post the current Rights policy (Policy 1.00) in a visible location within the home.</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Individual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Relief Care, Planned Absences &amp; Emergency Coverage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Supervision &amp; Communication with Your Supervising Agency</w:t>
      </w:r>
    </w:p>
    <w:p>
      <w:pPr>
        <w:pStyle w:val="Normal"/>
        <w:spacing w:before="120" w:after="40"/>
        <w:rPr/>
      </w:pPr>
      <w:r>
        <w:rPr>
          <w:rFonts w:eastAsia="Arial" w:cs="Arial"/>
          <w:b/>
          <w:bCs/>
          <w:color w:val="1F3864"/>
          <w:sz w:val="22"/>
          <w:szCs w:val="22"/>
        </w:rPr>
        <w:t>SECTION B: PROVIDER QUALIFICATIONS, CERTIFICATION &amp; RELIEF WORKERS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Host Home Provider Qualifications, Certification &amp; Background Checks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Provider Training &amp; Orientation Requirements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QMAP — Medication Administration Certification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Home Environment &amp; Physical Standards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Relief Workers &amp; Respite Staff — Management &amp; Documentation</w:t>
      </w:r>
    </w:p>
    <w:p>
      <w:pPr>
        <w:pStyle w:val="Normal"/>
        <w:spacing w:before="120" w:after="40"/>
        <w:rPr/>
      </w:pPr>
      <w:r>
        <w:rPr>
          <w:rFonts w:eastAsia="Arial" w:cs="Arial"/>
          <w:b/>
          <w:bCs/>
          <w:color w:val="1F3864"/>
          <w:sz w:val="22"/>
          <w:szCs w:val="22"/>
        </w:rPr>
        <w:t>SECTION C: RESIDENT CARE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&amp; ISP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Transfer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Individual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Ordering, Storage &amp; Administration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 Reporting &amp; Follow-Up</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&amp; Critical Incident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&amp; Evacuation Procedures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Control &amp; Communicable Disease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&amp; Pandemic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Environmental Safety &amp; Home Maintenance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&amp; Reporting</w:t>
      </w:r>
    </w:p>
    <w:p>
      <w:pPr>
        <w:pStyle w:val="Normal"/>
        <w:spacing w:before="120" w:after="40"/>
        <w:rPr/>
      </w:pPr>
      <w:r>
        <w:rPr>
          <w:rFonts w:eastAsia="Arial" w:cs="Arial"/>
          <w:b/>
          <w:bCs/>
          <w:color w:val="1F3864"/>
          <w:sz w:val="22"/>
          <w:szCs w:val="22"/>
        </w:rPr>
        <w:t>SECTION F: QUALITY MANAGEMENT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Program</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&amp; Record Retention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&amp; Regulatory Compliance</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Individual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Individual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§8.500; §8.7001; 42 CFR 441.301 (HCBS Settings Final Rule); HCPF Operational Memo 24-062; 7 CCR 1101-17</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individuals served by [PROVIDER ORGANIZATION NAME] in accordance with Colorado HCBS waiver requirements, federal HCBS Settings Rule requirements, and applicable state regulations. This policy ensures that all individuals are treated with dignity and respect, that rights are communicated clearly upon admission, and that any modification to rights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affirms that every individual served has inherent rights that must be upheld at all times. No right shall be restricted or modified except through the formal Rights Modification process described in this policy. Rights shall be posted in a visible location within the home and reviewed with the individual and their support team at least annually.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Rule: Federal requirement (42 CFR 441.301) that HCBS-funded settings must be integrated, person-centered, and provide individuals with rights commensurate with those of citizens not receiving HCBS.</w:t>
      </w:r>
    </w:p>
    <w:p>
      <w:pPr>
        <w:pStyle w:val="ListParagraph"/>
        <w:numPr>
          <w:ilvl w:val="0"/>
          <w:numId w:val="1"/>
        </w:numPr>
        <w:spacing w:before="30" w:after="30"/>
        <w:rPr/>
      </w:pPr>
      <w:r>
        <w:rPr>
          <w:rFonts w:eastAsia="Arial" w:cs="Arial"/>
          <w:sz w:val="22"/>
          <w:szCs w:val="22"/>
        </w:rPr>
        <w:t>Rights Modification: A formal, documented restriction of an individual's right, permissible only when there is a specific assessed need, implemented in the least restrictive manner, with informed consent, and subject to ongoing review.</w:t>
      </w:r>
    </w:p>
    <w:p>
      <w:pPr>
        <w:pStyle w:val="ListParagraph"/>
        <w:numPr>
          <w:ilvl w:val="0"/>
          <w:numId w:val="1"/>
        </w:numPr>
        <w:spacing w:before="30" w:after="30"/>
        <w:rPr/>
      </w:pPr>
      <w:r>
        <w:rPr>
          <w:rFonts w:eastAsia="Arial" w:cs="Arial"/>
          <w:sz w:val="22"/>
          <w:szCs w:val="22"/>
        </w:rPr>
        <w:t>Person-Centered Plan (PCP): The individual support plan developed collaboratively with the individual, their chosen supports, and the case manager, guiding all services and care.</w:t>
      </w:r>
    </w:p>
    <w:p>
      <w:pPr>
        <w:pStyle w:val="ListParagraph"/>
        <w:numPr>
          <w:ilvl w:val="0"/>
          <w:numId w:val="1"/>
        </w:numPr>
        <w:spacing w:before="30" w:after="30"/>
        <w:rPr/>
      </w:pPr>
      <w:r>
        <w:rPr>
          <w:rFonts w:eastAsia="Arial" w:cs="Arial"/>
          <w:sz w:val="22"/>
          <w:szCs w:val="22"/>
        </w:rPr>
        <w:t>Individual: Any person receiving residential or support services from [PROVIDER ORGANIZATION NAME].</w:t>
      </w:r>
    </w:p>
    <w:p>
      <w:pPr>
        <w:pStyle w:val="ListParagraph"/>
        <w:numPr>
          <w:ilvl w:val="0"/>
          <w:numId w:val="1"/>
        </w:numPr>
        <w:spacing w:before="30" w:after="30"/>
        <w:rPr/>
      </w:pPr>
      <w:r>
        <w:rPr>
          <w:rFonts w:eastAsia="Arial" w:cs="Arial"/>
          <w:sz w:val="22"/>
          <w:szCs w:val="22"/>
        </w:rPr>
        <w:t>Guardian / Legal Representative: A person authorized by law to make decisions on behalf of an individual who lacks the capacity to do so.</w:t>
      </w:r>
    </w:p>
    <w:p>
      <w:pPr>
        <w:pStyle w:val="Normal"/>
        <w:spacing w:before="120" w:after="40"/>
        <w:rPr/>
      </w:pPr>
      <w:r>
        <w:rPr>
          <w:rFonts w:eastAsia="Arial" w:cs="Arial"/>
          <w:b/>
          <w:bCs/>
          <w:color w:val="2E5DA8"/>
          <w:sz w:val="22"/>
          <w:szCs w:val="22"/>
        </w:rPr>
        <w:t>SCOPE OF INDIVIDUAL RIGHTS</w:t>
      </w:r>
    </w:p>
    <w:p>
      <w:pPr>
        <w:pStyle w:val="Normal"/>
        <w:spacing w:before="140" w:after="60"/>
        <w:rPr/>
      </w:pPr>
      <w:r>
        <w:rPr>
          <w:rFonts w:eastAsia="Arial" w:cs="Arial"/>
          <w:b/>
          <w:bCs/>
          <w:sz w:val="22"/>
          <w:szCs w:val="22"/>
          <w:u w:val="single"/>
        </w:rPr>
        <w:t>A. Civil and Human Rights</w:t>
      </w:r>
    </w:p>
    <w:p>
      <w:pPr>
        <w:pStyle w:val="ListParagraph"/>
        <w:numPr>
          <w:ilvl w:val="0"/>
          <w:numId w:val="1"/>
        </w:numPr>
        <w:spacing w:before="30" w:after="30"/>
        <w:rPr/>
      </w:pPr>
      <w:r>
        <w:rPr>
          <w:rFonts w:eastAsia="Arial" w:cs="Arial"/>
          <w:sz w:val="22"/>
          <w:szCs w:val="22"/>
        </w:rPr>
        <w:t>The right to be treated with dignity, courtesy, and respect at all times.</w:t>
      </w:r>
    </w:p>
    <w:p>
      <w:pPr>
        <w:pStyle w:val="ListParagraph"/>
        <w:numPr>
          <w:ilvl w:val="0"/>
          <w:numId w:val="1"/>
        </w:numPr>
        <w:spacing w:before="30" w:after="30"/>
        <w:rPr/>
      </w:pPr>
      <w:r>
        <w:rPr>
          <w:rFonts w:eastAsia="Arial" w:cs="Arial"/>
          <w:sz w:val="22"/>
          <w:szCs w:val="22"/>
        </w:rPr>
        <w:t>The right to be free from abuse, neglect, mistreatment, exploitation, and unauthorized physical restraint.</w:t>
      </w:r>
    </w:p>
    <w:p>
      <w:pPr>
        <w:pStyle w:val="ListParagraph"/>
        <w:numPr>
          <w:ilvl w:val="0"/>
          <w:numId w:val="1"/>
        </w:numPr>
        <w:spacing w:before="30" w:after="30"/>
        <w:rPr/>
      </w:pPr>
      <w:r>
        <w:rPr>
          <w:rFonts w:eastAsia="Arial" w:cs="Arial"/>
          <w:sz w:val="22"/>
          <w:szCs w:val="22"/>
        </w:rPr>
        <w:t>The right to privacy in treatment, personal care, communications, and personal space.</w:t>
      </w:r>
    </w:p>
    <w:p>
      <w:pPr>
        <w:pStyle w:val="ListParagraph"/>
        <w:numPr>
          <w:ilvl w:val="0"/>
          <w:numId w:val="1"/>
        </w:numPr>
        <w:spacing w:before="30" w:after="30"/>
        <w:rPr/>
      </w:pPr>
      <w:r>
        <w:rPr>
          <w:rFonts w:eastAsia="Arial" w:cs="Arial"/>
          <w:sz w:val="22"/>
          <w:szCs w:val="22"/>
        </w:rPr>
        <w:t>The right to exercise freedom of religion, culture, and personal beliefs.</w:t>
      </w:r>
    </w:p>
    <w:p>
      <w:pPr>
        <w:pStyle w:val="ListParagraph"/>
        <w:numPr>
          <w:ilvl w:val="0"/>
          <w:numId w:val="1"/>
        </w:numPr>
        <w:spacing w:before="30" w:after="30"/>
        <w:rPr/>
      </w:pPr>
      <w:r>
        <w:rPr>
          <w:rFonts w:eastAsia="Arial" w:cs="Arial"/>
          <w:sz w:val="22"/>
          <w:szCs w:val="22"/>
        </w:rPr>
        <w:t>The right to vote in local, state, and federal elections without interference.</w:t>
      </w:r>
    </w:p>
    <w:p>
      <w:pPr>
        <w:pStyle w:val="ListParagraph"/>
        <w:numPr>
          <w:ilvl w:val="0"/>
          <w:numId w:val="1"/>
        </w:numPr>
        <w:spacing w:before="30" w:after="30"/>
        <w:rPr/>
      </w:pPr>
      <w:r>
        <w:rPr>
          <w:rFonts w:eastAsia="Arial" w:cs="Arial"/>
          <w:sz w:val="22"/>
          <w:szCs w:val="22"/>
        </w:rPr>
        <w:t>The right to access legal counsel and to file complaints with any government agency without retaliation.</w:t>
      </w:r>
    </w:p>
    <w:p>
      <w:pPr>
        <w:pStyle w:val="ListParagraph"/>
        <w:numPr>
          <w:ilvl w:val="0"/>
          <w:numId w:val="1"/>
        </w:numPr>
        <w:spacing w:before="30" w:after="30"/>
        <w:rPr/>
      </w:pPr>
      <w:r>
        <w:rPr>
          <w:rFonts w:eastAsia="Arial" w:cs="Arial"/>
          <w:sz w:val="22"/>
          <w:szCs w:val="22"/>
        </w:rPr>
        <w:t>The right to be free from discrimination based on race, color, national origin, sex, age, disability, sexual orientation, gender identity, or any other protected class.</w:t>
      </w:r>
    </w:p>
    <w:p>
      <w:pPr>
        <w:pStyle w:val="Normal"/>
        <w:spacing w:before="140" w:after="60"/>
        <w:rPr/>
      </w:pPr>
      <w:r>
        <w:rPr>
          <w:rFonts w:eastAsia="Arial" w:cs="Arial"/>
          <w:b/>
          <w:bCs/>
          <w:sz w:val="22"/>
          <w:szCs w:val="22"/>
          <w:u w:val="single"/>
        </w:rPr>
        <w:t>B. Rights in the Home Setting (HCBS Settings Compliance)</w:t>
      </w:r>
    </w:p>
    <w:p>
      <w:pPr>
        <w:pStyle w:val="ListParagraph"/>
        <w:numPr>
          <w:ilvl w:val="0"/>
          <w:numId w:val="1"/>
        </w:numPr>
        <w:spacing w:before="30" w:after="30"/>
        <w:rPr/>
      </w:pPr>
      <w:r>
        <w:rPr>
          <w:rFonts w:eastAsia="Arial" w:cs="Arial"/>
          <w:sz w:val="22"/>
          <w:szCs w:val="22"/>
        </w:rPr>
        <w:t>The right to have a key to the home or access to the home at any time.</w:t>
      </w:r>
    </w:p>
    <w:p>
      <w:pPr>
        <w:pStyle w:val="ListParagraph"/>
        <w:numPr>
          <w:ilvl w:val="0"/>
          <w:numId w:val="1"/>
        </w:numPr>
        <w:spacing w:before="30" w:after="30"/>
        <w:rPr/>
      </w:pPr>
      <w:r>
        <w:rPr>
          <w:rFonts w:eastAsia="Arial" w:cs="Arial"/>
          <w:sz w:val="22"/>
          <w:szCs w:val="22"/>
        </w:rPr>
        <w:t>The right to privacy in one's sleeping area and to furnish and decorate personal space within the bounds of the lease/provider agreement.</w:t>
      </w:r>
    </w:p>
    <w:p>
      <w:pPr>
        <w:pStyle w:val="ListParagraph"/>
        <w:numPr>
          <w:ilvl w:val="0"/>
          <w:numId w:val="1"/>
        </w:numPr>
        <w:spacing w:before="30" w:after="30"/>
        <w:rPr/>
      </w:pPr>
      <w:r>
        <w:rPr>
          <w:rFonts w:eastAsia="Arial" w:cs="Arial"/>
          <w:sz w:val="22"/>
          <w:szCs w:val="22"/>
        </w:rPr>
        <w:t>The right to have visitors, including overnight visitors, at any time, subject only to the individual's informed preference.</w:t>
      </w:r>
    </w:p>
    <w:p>
      <w:pPr>
        <w:pStyle w:val="ListParagraph"/>
        <w:numPr>
          <w:ilvl w:val="0"/>
          <w:numId w:val="1"/>
        </w:numPr>
        <w:spacing w:before="30" w:after="30"/>
        <w:rPr/>
      </w:pPr>
      <w:r>
        <w:rPr>
          <w:rFonts w:eastAsia="Arial" w:cs="Arial"/>
          <w:sz w:val="22"/>
          <w:szCs w:val="22"/>
        </w:rPr>
        <w:t>The right to access food at any time.</w:t>
      </w:r>
    </w:p>
    <w:p>
      <w:pPr>
        <w:pStyle w:val="ListParagraph"/>
        <w:numPr>
          <w:ilvl w:val="0"/>
          <w:numId w:val="1"/>
        </w:numPr>
        <w:spacing w:before="30" w:after="30"/>
        <w:rPr/>
      </w:pPr>
      <w:r>
        <w:rPr>
          <w:rFonts w:eastAsia="Arial" w:cs="Arial"/>
          <w:sz w:val="22"/>
          <w:szCs w:val="22"/>
        </w:rPr>
        <w:t>The right to choose one's own schedule, including sleeping and waking times, mealtimes, and activities.</w:t>
      </w:r>
    </w:p>
    <w:p>
      <w:pPr>
        <w:pStyle w:val="ListParagraph"/>
        <w:numPr>
          <w:ilvl w:val="0"/>
          <w:numId w:val="1"/>
        </w:numPr>
        <w:spacing w:before="30" w:after="30"/>
        <w:rPr/>
      </w:pPr>
      <w:r>
        <w:rPr>
          <w:rFonts w:eastAsia="Arial" w:cs="Arial"/>
          <w:sz w:val="22"/>
          <w:szCs w:val="22"/>
        </w:rPr>
        <w:t>The right to choose one's own roommate if sharing a room.</w:t>
      </w:r>
    </w:p>
    <w:p>
      <w:pPr>
        <w:pStyle w:val="ListParagraph"/>
        <w:numPr>
          <w:ilvl w:val="0"/>
          <w:numId w:val="1"/>
        </w:numPr>
        <w:spacing w:before="30" w:after="30"/>
        <w:rPr/>
      </w:pPr>
      <w:r>
        <w:rPr>
          <w:rFonts w:eastAsia="Arial" w:cs="Arial"/>
          <w:sz w:val="22"/>
          <w:szCs w:val="22"/>
        </w:rPr>
        <w:t>The right to receive services in a setting that is integrated in the broader community.</w:t>
      </w:r>
    </w:p>
    <w:p>
      <w:pPr>
        <w:pStyle w:val="Normal"/>
        <w:spacing w:before="140" w:after="60"/>
        <w:rPr/>
      </w:pPr>
      <w:r>
        <w:rPr>
          <w:rFonts w:eastAsia="Arial" w:cs="Arial"/>
          <w:b/>
          <w:bCs/>
          <w:sz w:val="22"/>
          <w:szCs w:val="22"/>
          <w:u w:val="single"/>
        </w:rPr>
        <w:t>C. Rights in Care and Services</w:t>
      </w:r>
    </w:p>
    <w:p>
      <w:pPr>
        <w:pStyle w:val="ListParagraph"/>
        <w:numPr>
          <w:ilvl w:val="0"/>
          <w:numId w:val="1"/>
        </w:numPr>
        <w:spacing w:before="30" w:after="30"/>
        <w:rPr/>
      </w:pPr>
      <w:r>
        <w:rPr>
          <w:rFonts w:eastAsia="Arial" w:cs="Arial"/>
          <w:sz w:val="22"/>
          <w:szCs w:val="22"/>
        </w:rPr>
        <w:t>The right to participate in the development, review, and revision of the Person-Centered Plan.</w:t>
      </w:r>
    </w:p>
    <w:p>
      <w:pPr>
        <w:pStyle w:val="ListParagraph"/>
        <w:numPr>
          <w:ilvl w:val="0"/>
          <w:numId w:val="1"/>
        </w:numPr>
        <w:spacing w:before="30" w:after="30"/>
        <w:rPr/>
      </w:pPr>
      <w:r>
        <w:rPr>
          <w:rFonts w:eastAsia="Arial" w:cs="Arial"/>
          <w:sz w:val="22"/>
          <w:szCs w:val="22"/>
        </w:rPr>
        <w:t>The right to make choices about daily life, including activities, meals, and social engagements.</w:t>
      </w:r>
    </w:p>
    <w:p>
      <w:pPr>
        <w:pStyle w:val="ListParagraph"/>
        <w:numPr>
          <w:ilvl w:val="0"/>
          <w:numId w:val="1"/>
        </w:numPr>
        <w:spacing w:before="30" w:after="30"/>
        <w:rPr/>
      </w:pPr>
      <w:r>
        <w:rPr>
          <w:rFonts w:eastAsia="Arial" w:cs="Arial"/>
          <w:sz w:val="22"/>
          <w:szCs w:val="22"/>
        </w:rPr>
        <w:t>The right to accept or refuse services, including medical treatment, in accordance with applicable law.</w:t>
      </w:r>
    </w:p>
    <w:p>
      <w:pPr>
        <w:pStyle w:val="ListParagraph"/>
        <w:numPr>
          <w:ilvl w:val="0"/>
          <w:numId w:val="1"/>
        </w:numPr>
        <w:spacing w:before="30" w:after="30"/>
        <w:rPr/>
      </w:pPr>
      <w:r>
        <w:rPr>
          <w:rFonts w:eastAsia="Arial" w:cs="Arial"/>
          <w:sz w:val="22"/>
          <w:szCs w:val="22"/>
        </w:rPr>
        <w:t>The right to be informed about one's diagnosis, condition, and proposed treatment in a manner the individual can understand.</w:t>
      </w:r>
    </w:p>
    <w:p>
      <w:pPr>
        <w:pStyle w:val="ListParagraph"/>
        <w:numPr>
          <w:ilvl w:val="0"/>
          <w:numId w:val="1"/>
        </w:numPr>
        <w:spacing w:before="30" w:after="30"/>
        <w:rPr/>
      </w:pPr>
      <w:r>
        <w:rPr>
          <w:rFonts w:eastAsia="Arial" w:cs="Arial"/>
          <w:sz w:val="22"/>
          <w:szCs w:val="22"/>
        </w:rPr>
        <w:t>The right to receive services from providers who are qualified, trained, and supervised.</w:t>
      </w:r>
    </w:p>
    <w:p>
      <w:pPr>
        <w:pStyle w:val="ListParagraph"/>
        <w:numPr>
          <w:ilvl w:val="0"/>
          <w:numId w:val="1"/>
        </w:numPr>
        <w:spacing w:before="30" w:after="30"/>
        <w:rPr/>
      </w:pPr>
      <w:r>
        <w:rPr>
          <w:rFonts w:eastAsia="Arial" w:cs="Arial"/>
          <w:sz w:val="22"/>
          <w:szCs w:val="22"/>
        </w:rPr>
        <w:t>The right to continuity of care and to transition to another setting of choice with adequate notice and support.</w:t>
      </w:r>
    </w:p>
    <w:p>
      <w:pPr>
        <w:pStyle w:val="Normal"/>
        <w:spacing w:before="140" w:after="60"/>
        <w:rPr/>
      </w:pPr>
      <w:r>
        <w:rPr>
          <w:rFonts w:eastAsia="Arial" w:cs="Arial"/>
          <w:b/>
          <w:bCs/>
          <w:sz w:val="22"/>
          <w:szCs w:val="22"/>
          <w:u w:val="single"/>
        </w:rPr>
        <w:t>D. Limited English Proficiency &amp; Accessibility</w:t>
      </w:r>
    </w:p>
    <w:p>
      <w:pPr>
        <w:pStyle w:val="ListParagraph"/>
        <w:numPr>
          <w:ilvl w:val="0"/>
          <w:numId w:val="1"/>
        </w:numPr>
        <w:spacing w:before="30" w:after="30"/>
        <w:rPr/>
      </w:pPr>
      <w:r>
        <w:rPr>
          <w:rFonts w:eastAsia="Arial" w:cs="Arial"/>
          <w:sz w:val="22"/>
          <w:szCs w:val="22"/>
        </w:rPr>
        <w:t>Individuals who communicate in a language other than English shall receive interpreter services at no cost.</w:t>
      </w:r>
    </w:p>
    <w:p>
      <w:pPr>
        <w:pStyle w:val="ListParagraph"/>
        <w:numPr>
          <w:ilvl w:val="0"/>
          <w:numId w:val="1"/>
        </w:numPr>
        <w:spacing w:before="30" w:after="30"/>
        <w:rPr/>
      </w:pPr>
      <w:r>
        <w:rPr>
          <w:rFonts w:eastAsia="Arial" w:cs="Arial"/>
          <w:sz w:val="22"/>
          <w:szCs w:val="22"/>
        </w:rPr>
        <w:t>Individuals with communication disabilities shall receive services in accessible formats (written materials in alternate formats, visual aids, assistive technology, sign language interpreters)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individual's clinical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(and/or legal guardian) has provided written informed consent using the HCPF Rights Modification Agreement form.</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approved by the individual's case manager and interdisciplinary team.</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and includes measurable goals and a plan for fading or eliminating the restriction.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PCP meeting.</w:t>
      </w:r>
    </w:p>
    <w:p>
      <w:pPr>
        <w:pStyle w:val="Normal"/>
        <w:spacing w:before="0" w:after="40"/>
        <w:rPr/>
      </w:pPr>
      <w:r>
        <w:rPr/>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Admission)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Name] or designee shall review all rights enumerated in this policy with the individual and/or legal guardian within twenty-four (24) hours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receive a written copy of this Rights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shall sign the Individual Rights Acknowledgment Form (Appendix D). A copy is placed in the individual's permanent record.</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information shall be posted in a prominent location in the home.</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with the individual at each annual PCP meeting and whenever a rights modification is proposed or modified.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recorded in the individual's file and signed by all parties.</w:t>
      </w:r>
    </w:p>
    <w:p>
      <w:pPr>
        <w:pStyle w:val="Normal"/>
        <w:spacing w:before="140" w:after="60"/>
        <w:rPr/>
      </w:pPr>
      <w:r>
        <w:rPr>
          <w:rFonts w:eastAsia="Arial" w:cs="Arial"/>
          <w:b/>
          <w:bCs/>
          <w:sz w:val="22"/>
          <w:szCs w:val="22"/>
          <w:u w:val="single"/>
        </w:rPr>
        <w:t>Step 3 — Rights Modification Request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or the interdisciplinary team identifies a potential need for a rights modification and documents the specific assessed need.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notifies the individual's case manager and schedules an interdisciplinary team meeting.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team completes the HCPF Rights Modification Agreement form, detailing the specific right to be modified, the rationale, the least restrictive method, and the timeline.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(and legal guardian if applicable) provides written informed consent. No modification may be implemented without consent.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signed Rights Modification Agreement is filed in the individual's permanent record.</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implemented per the agreement and reviewed quarterly.</w:t>
      </w:r>
    </w:p>
    <w:p>
      <w:pPr>
        <w:pStyle w:val="Normal"/>
        <w:spacing w:before="30" w:after="30"/>
        <w:ind w:hanging="360" w:start="720"/>
        <w:rPr/>
      </w:pPr>
      <w:r>
        <w:rPr>
          <w:rFonts w:eastAsia="Arial" w:cs="Arial"/>
          <w:b/>
          <w:bCs/>
          <w:sz w:val="22"/>
          <w:szCs w:val="22"/>
        </w:rPr>
        <w:t xml:space="preserve">g.  </w:t>
      </w:r>
      <w:r>
        <w:rPr>
          <w:rFonts w:eastAsia="Arial" w:cs="Arial"/>
          <w:sz w:val="22"/>
          <w:szCs w:val="22"/>
        </w:rPr>
        <w:t>If the need for modification no longer exists, the restriction is removed and documented.</w:t>
      </w:r>
    </w:p>
    <w:p>
      <w:pPr>
        <w:pStyle w:val="Normal"/>
        <w:spacing w:before="140" w:after="60"/>
        <w:rPr/>
      </w:pPr>
      <w:r>
        <w:rPr>
          <w:rFonts w:eastAsia="Arial" w:cs="Arial"/>
          <w:b/>
          <w:bCs/>
          <w:sz w:val="22"/>
          <w:szCs w:val="22"/>
          <w:u w:val="single"/>
        </w:rPr>
        <w:t>Step 4 — Grievance for Rights Violations</w:t>
      </w:r>
    </w:p>
    <w:p>
      <w:pPr>
        <w:pStyle w:val="Normal"/>
        <w:spacing w:before="40" w:after="60"/>
        <w:rPr/>
      </w:pPr>
      <w:r>
        <w:rPr>
          <w:rFonts w:eastAsia="Arial" w:cs="Arial"/>
          <w:sz w:val="22"/>
          <w:szCs w:val="22"/>
        </w:rPr>
        <w:t>Any individual who believes a right has been violated may file a complaint through Policy 1.03 (Feedback, Grievance &amp; Complaint Procedure) and/or contact any of the following:</w:t>
      </w:r>
    </w:p>
    <w:p>
      <w:pPr>
        <w:pStyle w:val="ListParagraph"/>
        <w:numPr>
          <w:ilvl w:val="0"/>
          <w:numId w:val="1"/>
        </w:numPr>
        <w:spacing w:before="30" w:after="30"/>
        <w:rPr/>
      </w:pPr>
      <w:r>
        <w:rPr>
          <w:rFonts w:eastAsia="Arial" w:cs="Arial"/>
          <w:sz w:val="22"/>
          <w:szCs w:val="22"/>
        </w:rPr>
        <w:t>HCPF Complaints: 1-800-221-3943</w:t>
      </w:r>
    </w:p>
    <w:p>
      <w:pPr>
        <w:pStyle w:val="ListParagraph"/>
        <w:numPr>
          <w:ilvl w:val="0"/>
          <w:numId w:val="1"/>
        </w:numPr>
        <w:spacing w:before="30" w:after="30"/>
        <w:rPr/>
      </w:pPr>
      <w:r>
        <w:rPr>
          <w:rFonts w:eastAsia="Arial" w:cs="Arial"/>
          <w:sz w:val="22"/>
          <w:szCs w:val="22"/>
        </w:rPr>
        <w:t>Colorado Disability Law (CDL): 303-722-0300 | cdlaw.org</w:t>
      </w:r>
    </w:p>
    <w:p>
      <w:pPr>
        <w:pStyle w:val="ListParagraph"/>
        <w:numPr>
          <w:ilvl w:val="0"/>
          <w:numId w:val="1"/>
        </w:numPr>
        <w:spacing w:before="30" w:after="30"/>
        <w:rPr/>
      </w:pPr>
      <w:r>
        <w:rPr>
          <w:rFonts w:eastAsia="Arial" w:cs="Arial"/>
          <w:sz w:val="22"/>
          <w:szCs w:val="22"/>
        </w:rPr>
        <w:t>Adult Protective Services (APS): 1-844-264-5437</w:t>
      </w:r>
    </w:p>
    <w:p>
      <w:pPr>
        <w:pStyle w:val="ListParagraph"/>
        <w:numPr>
          <w:ilvl w:val="0"/>
          <w:numId w:val="1"/>
        </w:numPr>
        <w:spacing w:before="30" w:after="30"/>
        <w:rPr/>
      </w:pPr>
      <w:r>
        <w:rPr>
          <w:rFonts w:eastAsia="Arial" w:cs="Arial"/>
          <w:sz w:val="22"/>
          <w:szCs w:val="22"/>
        </w:rPr>
        <w:t>Long-Term Care Ombudsman: 303-722-0300</w:t>
      </w:r>
    </w:p>
    <w:p>
      <w:pPr>
        <w:pStyle w:val="ListParagraph"/>
        <w:numPr>
          <w:ilvl w:val="0"/>
          <w:numId w:val="1"/>
        </w:numPr>
        <w:spacing w:before="30" w:after="30"/>
        <w:rPr/>
      </w:pPr>
      <w:r>
        <w:rPr>
          <w:rFonts w:eastAsia="Arial" w:cs="Arial"/>
          <w:sz w:val="22"/>
          <w:szCs w:val="22"/>
        </w:rPr>
        <w:t>CDPHE Health Facilities: 303-692-2800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HCPF Rights Modification Agreement Form</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Person-Centered Plan (PCP) — maintained by Case Management Agency</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10 CCR 2505-10 §8.510; 6 CCR 1011-1; Colorado Revised Statutes §25-1-122</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individuals served by [PROVIDER ORGANIZATION NAME], in compliance with HIPAA and applicable Colorado state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protect the confidentiality and privacy of all individually identifiable health information. Records shall be maintained in a secure manner and shall be released only upon proper authorization, legal requirement, or in instances permitted by law. Violations of this policy are subject to disciplinary action up to and including termination.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Protected Health Information (PHI): Any individually identifiable health information held or transmitted in any form.</w:t>
      </w:r>
    </w:p>
    <w:p>
      <w:pPr>
        <w:pStyle w:val="ListParagraph"/>
        <w:numPr>
          <w:ilvl w:val="0"/>
          <w:numId w:val="1"/>
        </w:numPr>
        <w:spacing w:before="30" w:after="30"/>
        <w:rPr/>
      </w:pPr>
      <w:r>
        <w:rPr>
          <w:rFonts w:eastAsia="Arial" w:cs="Arial"/>
          <w:sz w:val="22"/>
          <w:szCs w:val="22"/>
        </w:rPr>
        <w:t>Electronic Health Record (EHR) / Electronic Medical Record (EMR): Any digital system used to store clinical documentation.</w:t>
      </w:r>
    </w:p>
    <w:p>
      <w:pPr>
        <w:pStyle w:val="ListParagraph"/>
        <w:numPr>
          <w:ilvl w:val="0"/>
          <w:numId w:val="1"/>
        </w:numPr>
        <w:spacing w:before="30" w:after="30"/>
        <w:rPr/>
      </w:pPr>
      <w:r>
        <w:rPr>
          <w:rFonts w:eastAsia="Arial" w:cs="Arial"/>
          <w:sz w:val="22"/>
          <w:szCs w:val="22"/>
        </w:rPr>
        <w:t>Authorization: A signed written permission from the individual (or legal guardian) to release specific information to specific parties for a specific purpose.</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individual's clinical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identifying demographics, emergency contacts, insurance information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Physician Orders — active standing orders and PRN orders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Person-Centered Plan (PCP) and all revisions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POLST / DNR order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narrative entries for each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and Critical Incident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Rights Acknowledgment and any Rights Modification Agreements</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Treat and Release of Information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filing cabinets accessible only to authorized personnel.</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stored on password-protected systems with role-based access. Login credentials shall not be shared.</w:t>
      </w:r>
    </w:p>
    <w:p>
      <w:pPr>
        <w:pStyle w:val="Normal"/>
        <w:spacing w:before="30" w:after="30"/>
        <w:ind w:hanging="360" w:start="720"/>
        <w:rPr/>
      </w:pPr>
      <w:r>
        <w:rPr>
          <w:rFonts w:eastAsia="Arial" w:cs="Arial"/>
          <w:b/>
          <w:bCs/>
          <w:sz w:val="22"/>
          <w:szCs w:val="22"/>
        </w:rPr>
        <w:t xml:space="preserve">c.  </w:t>
      </w:r>
      <w:r>
        <w:rPr>
          <w:rFonts w:eastAsia="Arial" w:cs="Arial"/>
          <w:sz w:val="22"/>
          <w:szCs w:val="22"/>
        </w:rPr>
        <w:t>Computer screens displaying PHI shall not be visible to unauthorized individuals.</w:t>
      </w:r>
    </w:p>
    <w:p>
      <w:pPr>
        <w:pStyle w:val="Normal"/>
        <w:spacing w:before="30" w:after="30"/>
        <w:ind w:hanging="360" w:start="720"/>
        <w:rPr/>
      </w:pPr>
      <w:r>
        <w:rPr>
          <w:rFonts w:eastAsia="Arial" w:cs="Arial"/>
          <w:b/>
          <w:bCs/>
          <w:sz w:val="22"/>
          <w:szCs w:val="22"/>
        </w:rPr>
        <w:t xml:space="preserve">d.  </w:t>
      </w:r>
      <w:r>
        <w:rPr>
          <w:rFonts w:eastAsia="Arial" w:cs="Arial"/>
          <w:sz w:val="22"/>
          <w:szCs w:val="22"/>
        </w:rPr>
        <w:t>Systems shall be backed up at minimum daily (electronic records).</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individual records is restricted to: the individual themselves, their legal guardian, authorized staff directly involved in care, the case management agency, and state regulatory/licensing surveyors as permitted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Requests from family members, friends, or outside parties require a signed Authorization to Release Information unless otherwise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a valid signed authorization except as required by law (court order, abuse/neglect investigation, mandatory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Verbal releases of information are prohibited; all releases shall be documented in writing.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Requests for records shall be fulfilled within five (5) business days of receipt of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breach of PHI shall be reported to the Administrator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conduct a risk assessment within twenty-four (24) hours and notify affected individuals and HCPF/CDPHE within the timeframes required by HIPAA and Colorado law.</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breach incidents shall be documented in the Quality Management log.</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Clinical records shall be retained for a minimum of seven (7) years following the individual's discharge or death, or three (3) years beyond the age of majority for individuals who were minors at time of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Records shall be destroyed in a HIPAA-compliant manner (shredding, secure digital deletion) after the retention period.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(ADA), 42 U.S.C. §12101; Title VI, 42 U.S.C. §2000d; Section 504 Rehabilitation Act; Colorado Anti-Discrimination Act (C.R.S. §24-34-301)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provides services to all individuals without discrimination and that access to services is equitable regardless of race, color, national origin, sex, disability, age, sexual orientation, gender identity, religion, marital status, or any other characteristic protected by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does not discriminate in its admission, service delivery, staffing, or operations on the basis of any protected characteristic. Reasonable accommodations shall be made upon request to ensure meaningful access for individuals with disabilities or limited English proficiency. Violations of this policy shall be investigated and addressed promptly.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written communications shall be available in alternate formats (large print, audio, simplified language)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provided for individuals with limited English proficiency at no cost.</w:t>
      </w:r>
    </w:p>
    <w:p>
      <w:pPr>
        <w:pStyle w:val="Normal"/>
        <w:spacing w:before="30" w:after="30"/>
        <w:ind w:hanging="360" w:start="720"/>
        <w:rPr/>
      </w:pPr>
      <w:r>
        <w:rPr>
          <w:rFonts w:eastAsia="Arial" w:cs="Arial"/>
          <w:b/>
          <w:bCs/>
          <w:sz w:val="22"/>
          <w:szCs w:val="22"/>
        </w:rPr>
        <w:t xml:space="preserve">c.  </w:t>
      </w:r>
      <w:r>
        <w:rPr>
          <w:rFonts w:eastAsia="Arial" w:cs="Arial"/>
          <w:sz w:val="22"/>
          <w:szCs w:val="22"/>
        </w:rPr>
        <w:t>Sign language interpretation shall be arranged for individuals who are Deaf or hard of hearing at no cost.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physical environment of each host home shall be assessed for accessibility barriers annually and modifications made as needed.</w:t>
      </w:r>
    </w:p>
    <w:p>
      <w:pPr>
        <w:pStyle w:val="Normal"/>
        <w:spacing w:before="140" w:after="60"/>
        <w:rPr/>
      </w:pPr>
      <w:r>
        <w:rPr>
          <w:rFonts w:eastAsia="Arial" w:cs="Arial"/>
          <w:b/>
          <w:bCs/>
          <w:sz w:val="22"/>
          <w:szCs w:val="22"/>
          <w:u w:val="single"/>
        </w:rPr>
        <w:t>B. Complaint Process</w:t>
      </w:r>
    </w:p>
    <w:p>
      <w:pPr>
        <w:pStyle w:val="Normal"/>
        <w:spacing w:before="40" w:after="60"/>
        <w:rPr/>
      </w:pPr>
      <w:r>
        <w:rPr>
          <w:rFonts w:eastAsia="Arial" w:cs="Arial"/>
          <w:sz w:val="22"/>
          <w:szCs w:val="22"/>
        </w:rPr>
        <w:t>Any individual who believes they have experienced discrimination may:</w:t>
      </w:r>
    </w:p>
    <w:p>
      <w:pPr>
        <w:pStyle w:val="ListParagraph"/>
        <w:numPr>
          <w:ilvl w:val="0"/>
          <w:numId w:val="1"/>
        </w:numPr>
        <w:spacing w:before="30" w:after="30"/>
        <w:rPr/>
      </w:pPr>
      <w:r>
        <w:rPr>
          <w:rFonts w:eastAsia="Arial" w:cs="Arial"/>
          <w:sz w:val="22"/>
          <w:szCs w:val="22"/>
        </w:rPr>
        <w:t>File a complaint with [Administrator Name] verbally or in writing at any time.</w:t>
      </w:r>
    </w:p>
    <w:p>
      <w:pPr>
        <w:pStyle w:val="ListParagraph"/>
        <w:numPr>
          <w:ilvl w:val="0"/>
          <w:numId w:val="1"/>
        </w:numPr>
        <w:spacing w:before="30" w:after="30"/>
        <w:rPr/>
      </w:pPr>
      <w:r>
        <w:rPr>
          <w:rFonts w:eastAsia="Arial" w:cs="Arial"/>
          <w:sz w:val="22"/>
          <w:szCs w:val="22"/>
        </w:rPr>
        <w:t>File a complaint with the Colorado Civil Rights Division (CCRD): ccrd.colorado.gov | 303-894-2997</w:t>
      </w:r>
    </w:p>
    <w:p>
      <w:pPr>
        <w:pStyle w:val="ListParagraph"/>
        <w:numPr>
          <w:ilvl w:val="0"/>
          <w:numId w:val="1"/>
        </w:numPr>
        <w:spacing w:before="30" w:after="30"/>
        <w:rPr/>
      </w:pPr>
      <w:r>
        <w:rPr>
          <w:rFonts w:eastAsia="Arial" w:cs="Arial"/>
          <w:sz w:val="22"/>
          <w:szCs w:val="22"/>
        </w:rPr>
        <w:t>File a complaint with the U.S. Department of Health and Human Services Office for Civil Rights: hhs.gov/ocr | 1-800-368-1019</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discrimination complaints shall be logged, investigated within five (5) business days, and resolved within thirty (30) days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Outcomes of investigations shall be documented and filed in the Quality Management Program log.</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§8.506; 6 CCR 1011-1 Ch. 7 Part 3; HCBS Settings Final Rule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individuals, families, legal guardians, and staff have a clear, accessible, and confidential mechanism to provide feedback and to file grievances or complaints without fear of retaliation, and that all complaints are addressed in a timely and documented manner.</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values feedback as an essential tool for quality improvement. All grievances and complaints shall be taken seriously, investigated promptly, and resolved equitably. No individual, family member, or staff member shall be subject to retaliation for filing a complaint in good faith.</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Grievance: A formal written complaint alleging a violation of rights, substandard care, policy violation, or discrimination.</w:t>
      </w:r>
    </w:p>
    <w:p>
      <w:pPr>
        <w:pStyle w:val="ListParagraph"/>
        <w:numPr>
          <w:ilvl w:val="0"/>
          <w:numId w:val="1"/>
        </w:numPr>
        <w:spacing w:before="30" w:after="30"/>
        <w:rPr/>
      </w:pPr>
      <w:r>
        <w:rPr>
          <w:rFonts w:eastAsia="Arial" w:cs="Arial"/>
          <w:sz w:val="22"/>
          <w:szCs w:val="22"/>
        </w:rPr>
        <w:t>Informal Feedback: Verbal or written suggestion or concern not requiring formal investigation.</w:t>
      </w:r>
    </w:p>
    <w:p>
      <w:pPr>
        <w:pStyle w:val="ListParagraph"/>
        <w:numPr>
          <w:ilvl w:val="0"/>
          <w:numId w:val="1"/>
        </w:numPr>
        <w:spacing w:before="30" w:after="30"/>
        <w:rPr/>
      </w:pPr>
      <w:r>
        <w:rPr>
          <w:rFonts w:eastAsia="Arial" w:cs="Arial"/>
          <w:sz w:val="22"/>
          <w:szCs w:val="22"/>
        </w:rPr>
        <w:t>Retaliation: Any adverse action taken against a person for filing a complaint or participating in an investigation.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and family members are encouraged to share feedback verbally with any staff member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communicate informal feedback to the Administrator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respond to informal feedback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or their representative completes a Grievance &amp; Complaint Form (available from the Administrator or any staff member) and submits it to [Administrator Name].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completes the investigation within ten (10) business days and provides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the grievance is not resolved to the individual's satisfaction, the matter shall be escalated to the individual's Case Management Agency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their outcomes shall be logged in the Quality Management Program and reviewed quarterly.</w:t>
      </w:r>
    </w:p>
    <w:p>
      <w:pPr>
        <w:pStyle w:val="Normal"/>
        <w:spacing w:before="140" w:after="60"/>
        <w:rPr/>
      </w:pPr>
      <w:r>
        <w:rPr>
          <w:rFonts w:eastAsia="Arial" w:cs="Arial"/>
          <w:b/>
          <w:bCs/>
          <w:sz w:val="22"/>
          <w:szCs w:val="22"/>
          <w:u w:val="single"/>
        </w:rPr>
        <w:t>C. External Complaint Options</w:t>
      </w:r>
    </w:p>
    <w:p>
      <w:pPr>
        <w:pStyle w:val="Normal"/>
        <w:spacing w:before="40" w:after="60"/>
        <w:rPr/>
      </w:pPr>
      <w:r>
        <w:rPr>
          <w:rFonts w:eastAsia="Arial" w:cs="Arial"/>
          <w:sz w:val="22"/>
          <w:szCs w:val="22"/>
        </w:rPr>
        <w:t>Individuals have the right to contact external agencies at any time:</w:t>
      </w:r>
    </w:p>
    <w:p>
      <w:pPr>
        <w:pStyle w:val="ListParagraph"/>
        <w:numPr>
          <w:ilvl w:val="0"/>
          <w:numId w:val="1"/>
        </w:numPr>
        <w:spacing w:before="30" w:after="30"/>
        <w:rPr/>
      </w:pPr>
      <w:r>
        <w:rPr>
          <w:rFonts w:eastAsia="Arial" w:cs="Arial"/>
          <w:sz w:val="22"/>
          <w:szCs w:val="22"/>
        </w:rPr>
        <w:t>HCPF Client Assistance: 303-866-6903 or 1-800-221-3943</w:t>
      </w:r>
    </w:p>
    <w:p>
      <w:pPr>
        <w:pStyle w:val="ListParagraph"/>
        <w:numPr>
          <w:ilvl w:val="0"/>
          <w:numId w:val="1"/>
        </w:numPr>
        <w:spacing w:before="30" w:after="30"/>
        <w:rPr/>
      </w:pPr>
      <w:r>
        <w:rPr>
          <w:rFonts w:eastAsia="Arial" w:cs="Arial"/>
          <w:sz w:val="22"/>
          <w:szCs w:val="22"/>
        </w:rPr>
        <w:t>Adult Protective Services (APS): 1-844-264-5437 (24-hour hotline)</w:t>
      </w:r>
    </w:p>
    <w:p>
      <w:pPr>
        <w:pStyle w:val="ListParagraph"/>
        <w:numPr>
          <w:ilvl w:val="0"/>
          <w:numId w:val="1"/>
        </w:numPr>
        <w:spacing w:before="30" w:after="30"/>
        <w:rPr/>
      </w:pPr>
      <w:r>
        <w:rPr>
          <w:rFonts w:eastAsia="Arial" w:cs="Arial"/>
          <w:sz w:val="22"/>
          <w:szCs w:val="22"/>
        </w:rPr>
        <w:t>Colorado Long-Term Care Ombudsman: 303-722-0300</w:t>
      </w:r>
    </w:p>
    <w:p>
      <w:pPr>
        <w:pStyle w:val="ListParagraph"/>
        <w:numPr>
          <w:ilvl w:val="0"/>
          <w:numId w:val="1"/>
        </w:numPr>
        <w:spacing w:before="30" w:after="30"/>
        <w:rPr/>
      </w:pPr>
      <w:r>
        <w:rPr>
          <w:rFonts w:eastAsia="Arial" w:cs="Arial"/>
          <w:sz w:val="22"/>
          <w:szCs w:val="22"/>
        </w:rPr>
        <w:t>CDPHE Health Facilities &amp; Emergency Medical Services Division: 303-692-2800</w:t>
      </w:r>
    </w:p>
    <w:p>
      <w:pPr>
        <w:pStyle w:val="ListParagraph"/>
        <w:numPr>
          <w:ilvl w:val="0"/>
          <w:numId w:val="1"/>
        </w:numPr>
        <w:spacing w:before="30" w:after="30"/>
        <w:rPr/>
      </w:pPr>
      <w:r>
        <w:rPr>
          <w:rFonts w:eastAsia="Arial" w:cs="Arial"/>
          <w:sz w:val="22"/>
          <w:szCs w:val="22"/>
        </w:rPr>
        <w:t>Colorado Disability Law (CDL): 303-722-0300</w:t>
      </w:r>
    </w:p>
    <w:p>
      <w:pPr>
        <w:pStyle w:val="ListParagraph"/>
        <w:numPr>
          <w:ilvl w:val="0"/>
          <w:numId w:val="1"/>
        </w:numPr>
        <w:spacing w:before="30" w:after="30"/>
        <w:rPr/>
      </w:pPr>
      <w:r>
        <w:rPr>
          <w:rFonts w:eastAsia="Arial" w:cs="Arial"/>
          <w:sz w:val="22"/>
          <w:szCs w:val="22"/>
        </w:rPr>
        <w:t>CCRD (discrimination complaints): 303-894-2997</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Individual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Relief Care, Planned Absences &amp; Emergency Coverage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Provider Support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§§8.500, 8.510; HCPF Host Home Provider Conditions of Participation; Individual Provider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how [Provider Name] (the Host Home Provider) arranges qualified, pre-approved coverage for the individual(s) in care during planned and emergency absences, ensuring that the health, safety, and continuity of support are never compromised.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 Host Home Provider, [Provider Name] is the primary caregiver and lives in the same home as the individual(s) receiving services. There are no rotating shift staff. When [Provider Name] needs to be temporarily away from the home — whether planned (vacation, medical appointment, personal time) or emergency (sudden illness, family crisis) — an approved Relief Worker must provide coverage. The individual served shall never be left without adequate, pre-approved support.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Relief Worker: A person who has been background-checked, approved by the Supervising Agency ([PASA/CCB Name]), and trained to provide temporary coverage in the home when the Host Home Provider is absent.</w:t>
      </w:r>
    </w:p>
    <w:p>
      <w:pPr>
        <w:pStyle w:val="ListParagraph"/>
        <w:numPr>
          <w:ilvl w:val="0"/>
          <w:numId w:val="1"/>
        </w:numPr>
        <w:spacing w:before="30" w:after="30"/>
        <w:rPr/>
      </w:pPr>
      <w:r>
        <w:rPr>
          <w:rFonts w:eastAsia="Arial" w:cs="Arial"/>
          <w:sz w:val="22"/>
          <w:szCs w:val="22"/>
        </w:rPr>
        <w:t>Planned Absence: Any known, scheduled period during which the Host Home Provider will not be in the home, including vacation, medical appointments, work obligations, or personal time.</w:t>
      </w:r>
    </w:p>
    <w:p>
      <w:pPr>
        <w:pStyle w:val="ListParagraph"/>
        <w:numPr>
          <w:ilvl w:val="0"/>
          <w:numId w:val="1"/>
        </w:numPr>
        <w:spacing w:before="30" w:after="30"/>
        <w:rPr/>
      </w:pPr>
      <w:r>
        <w:rPr>
          <w:rFonts w:eastAsia="Arial" w:cs="Arial"/>
          <w:sz w:val="22"/>
          <w:szCs w:val="22"/>
        </w:rPr>
        <w:t>Emergency Absence: An unplanned, sudden absence resulting from illness, injury, family emergency, or other unforeseen circumstances.</w:t>
      </w:r>
    </w:p>
    <w:p>
      <w:pPr>
        <w:pStyle w:val="ListParagraph"/>
        <w:numPr>
          <w:ilvl w:val="0"/>
          <w:numId w:val="1"/>
        </w:numPr>
        <w:spacing w:before="30" w:after="30"/>
        <w:rPr/>
      </w:pPr>
      <w:r>
        <w:rPr>
          <w:rFonts w:eastAsia="Arial" w:cs="Arial"/>
          <w:sz w:val="22"/>
          <w:szCs w:val="22"/>
        </w:rPr>
        <w:t>Supervising Agency: The Program Approved Service Agency (PASA) or Community Centered Board (CCB) that holds Medicaid certification and provides contractual oversight to [Provider Name]: [PASA/CCB Name], Contact: [Phone].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Identifying and Approving Relief Workers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Host Home Provider is responsible for identifying Relief Workers in advance of any planned absence.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Relief Workers must be reviewed and approved by the Supervising Agency BEFORE providing care. Approval requires: completion of a CBI criminal history check, APS registry check, and any other background checks required by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Approved Relief Workers must receive orientation to the individual's current support plan, daily routine, medication regimen, behavioral strategies, and emergency procedures before providing unsupervised care.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Host Home Provider shall maintain a current list of approved Relief Workers and share it with the Supervising Agency. This list shall include: full name, contact number, and approval date.</w:t>
      </w:r>
    </w:p>
    <w:p>
      <w:pPr>
        <w:pStyle w:val="Normal"/>
        <w:spacing w:before="30" w:after="30"/>
        <w:ind w:hanging="360" w:start="720"/>
        <w:rPr/>
      </w:pPr>
      <w:r>
        <w:rPr>
          <w:rFonts w:eastAsia="Arial" w:cs="Arial"/>
          <w:b/>
          <w:bCs/>
          <w:sz w:val="22"/>
          <w:szCs w:val="22"/>
        </w:rPr>
        <w:t xml:space="preserve">e.  </w:t>
      </w:r>
      <w:r>
        <w:rPr>
          <w:rFonts w:eastAsia="Arial" w:cs="Arial"/>
          <w:sz w:val="22"/>
          <w:szCs w:val="22"/>
        </w:rPr>
        <w:t>Relief Workers who will administer medications must hold a current QMAP certification (see Policy 2.02).</w:t>
      </w:r>
    </w:p>
    <w:p>
      <w:pPr>
        <w:pStyle w:val="Normal"/>
        <w:spacing w:before="140" w:after="60"/>
        <w:rPr/>
      </w:pPr>
      <w:r>
        <w:rPr>
          <w:rFonts w:eastAsia="Arial" w:cs="Arial"/>
          <w:b/>
          <w:bCs/>
          <w:sz w:val="22"/>
          <w:szCs w:val="22"/>
          <w:u w:val="single"/>
        </w:rPr>
        <w:t>B. Planned Absences — Notification and Coordination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any planned absence of more than four (4) hours, the Host Home Provider shall notify the Supervising Agency at least seven (7) days in advance whenever possible, and confirm the Relief Worker who will be providing coverage.</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planned absences of more than seventy-two (72) hours (overnight or multi-day), the Host Home Provider shall obtain written approval from the Supervising Agency and provide the Relief Worker's full name, contact information, and scheduled dates of coverage.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Case Manager ([Case Management Agency]) shall be notified of any planned absence exceeding seventy-two (72)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Host Home Provider shall ensure the Relief Worker has access to: the individual's support plan, emergency contacts, medication and MAR, the home's emergency information, and all keys and access codes needed.</w:t>
      </w:r>
    </w:p>
    <w:p>
      <w:pPr>
        <w:pStyle w:val="Normal"/>
        <w:spacing w:before="140" w:after="60"/>
        <w:rPr/>
      </w:pPr>
      <w:r>
        <w:rPr>
          <w:rFonts w:eastAsia="Arial" w:cs="Arial"/>
          <w:b/>
          <w:bCs/>
          <w:sz w:val="22"/>
          <w:szCs w:val="22"/>
          <w:u w:val="single"/>
        </w:rPr>
        <w:t>C. Emergency Absences — Immediate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If the Host Home Provider must leave unexpectedly and immediately (illness, emergency), the Provider shall contact the Supervising Agency by phone as soon as safely possible — ideally before leaving the home, but no later than within one (1) hour of departure.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shall assist in arranging emergency coverage if an approved Relief Worker is not immediately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must never be left alone without approved coverage. If no Relief Worker is available and the Provider must leave immediately due to a medical emergency, the Provider or a household member shall remain until coverage arrives or until the Supervising Agency assumes temporary responsibility.</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emergency absences shall be documented and reported to the Supervising Agency within twenty-four (24) hours.</w:t>
      </w:r>
    </w:p>
    <w:p>
      <w:pPr>
        <w:pStyle w:val="Normal"/>
        <w:spacing w:before="140" w:after="60"/>
        <w:rPr/>
      </w:pPr>
      <w:r>
        <w:rPr>
          <w:rFonts w:eastAsia="Arial" w:cs="Arial"/>
          <w:b/>
          <w:bCs/>
          <w:sz w:val="22"/>
          <w:szCs w:val="22"/>
          <w:u w:val="single"/>
        </w:rPr>
        <w:t>D. Duration and Extended Absences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Relief Workers may provide coverage for up to thirty (30) consecutive days. Absences exceeding thirty (30) days require Supervising Agency review and may trigger a placement review if the Provider's long-term availability is in question.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Host Home Provider is expected to maintain the home as the individual's primary residence. Extended absences that change the nature of the placement shall be discussed with the Supervising Agency and Case Manager.</w:t>
      </w:r>
    </w:p>
    <w:p>
      <w:pPr>
        <w:pStyle w:val="Normal"/>
        <w:spacing w:before="140" w:after="60"/>
        <w:rPr/>
      </w:pPr>
      <w:r>
        <w:rPr>
          <w:rFonts w:eastAsia="Arial" w:cs="Arial"/>
          <w:b/>
          <w:bCs/>
          <w:sz w:val="22"/>
          <w:szCs w:val="22"/>
          <w:u w:val="single"/>
        </w:rPr>
        <w: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Host Home Provider shall document all Relief Worker coverage in the Shift Communication Log, including: Relief Worker name, dates and hours of coverage, and any significant events during coverage.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incident occurring during Relief Worker coverage shall be reported per Policy 5.00.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Worker List — maintained and updated by [Provider Name]</w:t>
      </w:r>
    </w:p>
    <w:p>
      <w:pPr>
        <w:pStyle w:val="ListParagraph"/>
        <w:numPr>
          <w:ilvl w:val="0"/>
          <w:numId w:val="1"/>
        </w:numPr>
        <w:spacing w:before="30" w:after="30"/>
        <w:rPr/>
      </w:pPr>
      <w:r>
        <w:rPr>
          <w:rFonts w:eastAsia="Arial" w:cs="Arial"/>
          <w:sz w:val="22"/>
          <w:szCs w:val="22"/>
        </w:rPr>
        <w:t>Supervising Agency Contact: [PASA/CCB Name] — [Phone]</w:t>
      </w:r>
    </w:p>
    <w:p>
      <w:pPr>
        <w:pStyle w:val="ListParagraph"/>
        <w:numPr>
          <w:ilvl w:val="0"/>
          <w:numId w:val="1"/>
        </w:numPr>
        <w:spacing w:before="30" w:after="30"/>
        <w:rPr/>
      </w:pPr>
      <w:r>
        <w:rPr>
          <w:rFonts w:eastAsia="Arial" w:cs="Arial"/>
          <w:sz w:val="22"/>
          <w:szCs w:val="22"/>
        </w:rPr>
        <w:t>Case Manager Contact: [Case Manager Name] — [Phone]</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Supervision &amp; Communication with Your Supervising Agency (PASA/CCB)</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Provider Relations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§§8.500, 8.509; HCPF Host Home Provider Conditions of Participation; Individual Provider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ongoing working relationship between [Provider Name] (Host Home Provider) and [PASA/CCB Name] (Supervising Agency), including required communications, supervision visits, documentation submission, and the support the Supervising Agency provides to the Host Home Provider.</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 Host Home Provider, [Provider Name] operates under a signed contract with [PASA/CCB Name], which holds the Medicaid certification. The Supervising Agency provides oversight, training support, backup coverage coordination, and serves as the primary liaison with HCPF and the individual's Case Management Agency. [Provider Name] is responsible for maintaining open, timely communication with the Supervising Agency and for notifying them of all required events promptly.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Supervising Agency: [PASA/CCB Name] — the Program Approved Service Agency that holds Medicaid certification and oversees this host home placement. Main contact: [Name, Phone, Email].</w:t>
      </w:r>
    </w:p>
    <w:p>
      <w:pPr>
        <w:pStyle w:val="ListParagraph"/>
        <w:numPr>
          <w:ilvl w:val="0"/>
          <w:numId w:val="1"/>
        </w:numPr>
        <w:spacing w:before="30" w:after="30"/>
        <w:rPr/>
      </w:pPr>
      <w:r>
        <w:rPr>
          <w:rFonts w:eastAsia="Arial" w:cs="Arial"/>
          <w:sz w:val="22"/>
          <w:szCs w:val="22"/>
        </w:rPr>
        <w:t>Provider Agreement: The signed contract between [Provider Name] and [PASA/CCB Name] that governs the terms of service delivery, rates, responsibilities, and expectations.</w:t>
      </w:r>
    </w:p>
    <w:p>
      <w:pPr>
        <w:pStyle w:val="ListParagraph"/>
        <w:numPr>
          <w:ilvl w:val="0"/>
          <w:numId w:val="1"/>
        </w:numPr>
        <w:spacing w:before="30" w:after="30"/>
        <w:rPr/>
      </w:pPr>
      <w:r>
        <w:rPr>
          <w:rFonts w:eastAsia="Arial" w:cs="Arial"/>
          <w:sz w:val="22"/>
          <w:szCs w:val="22"/>
        </w:rPr>
        <w:t>Support Coordinator / Case Manager: The assigned professional from [Case Management Agency] who develops and monitors the individual's IP/PCP. Contact: [Name, Phone].</w:t>
      </w:r>
    </w:p>
    <w:p>
      <w:pPr>
        <w:pStyle w:val="Normal"/>
        <w:spacing w:before="120" w:after="40"/>
        <w:rPr/>
      </w:pPr>
      <w:r>
        <w:rPr>
          <w:rFonts w:eastAsia="Arial" w:cs="Arial"/>
          <w:b/>
          <w:bCs/>
          <w:color w:val="2E5DA8"/>
          <w:sz w:val="22"/>
          <w:szCs w:val="22"/>
        </w:rPr>
        <w:t>REQUIRED COMMUNICATIONS — CONTACT SUPERVISING AGENCY IMMEDIATELY FOR</w:t>
      </w:r>
    </w:p>
    <w:p>
      <w:pPr>
        <w:pStyle w:val="Normal"/>
        <w:spacing w:before="40" w:after="60"/>
        <w:rPr/>
      </w:pPr>
      <w:r>
        <w:rPr>
          <w:rFonts w:eastAsia="Arial" w:cs="Arial"/>
          <w:sz w:val="22"/>
          <w:szCs w:val="22"/>
        </w:rPr>
        <w:t>The following events require same-day phone notification to the Supervising Agency (followed by written documentation within 24 hours):</w:t>
      </w:r>
    </w:p>
    <w:p>
      <w:pPr>
        <w:pStyle w:val="ListParagraph"/>
        <w:numPr>
          <w:ilvl w:val="0"/>
          <w:numId w:val="1"/>
        </w:numPr>
        <w:spacing w:before="30" w:after="30"/>
        <w:rPr/>
      </w:pPr>
      <w:r>
        <w:rPr>
          <w:rFonts w:eastAsia="Arial" w:cs="Arial"/>
          <w:sz w:val="22"/>
          <w:szCs w:val="22"/>
        </w:rPr>
        <w:t>Any injury, illness, or significant change in the individual's health or behavior</w:t>
      </w:r>
    </w:p>
    <w:p>
      <w:pPr>
        <w:pStyle w:val="ListParagraph"/>
        <w:numPr>
          <w:ilvl w:val="0"/>
          <w:numId w:val="1"/>
        </w:numPr>
        <w:spacing w:before="30" w:after="30"/>
        <w:rPr/>
      </w:pPr>
      <w:r>
        <w:rPr>
          <w:rFonts w:eastAsia="Arial" w:cs="Arial"/>
          <w:sz w:val="22"/>
          <w:szCs w:val="22"/>
        </w:rPr>
        <w:t>Any incident requiring a call to 911 or resulting in emergency medical evaluation</w:t>
      </w:r>
    </w:p>
    <w:p>
      <w:pPr>
        <w:pStyle w:val="ListParagraph"/>
        <w:numPr>
          <w:ilvl w:val="0"/>
          <w:numId w:val="1"/>
        </w:numPr>
        <w:spacing w:before="30" w:after="30"/>
        <w:rPr/>
      </w:pPr>
      <w:r>
        <w:rPr>
          <w:rFonts w:eastAsia="Arial" w:cs="Arial"/>
          <w:sz w:val="22"/>
          <w:szCs w:val="22"/>
        </w:rPr>
        <w:t>Any suspected or known abuse, neglect, or exploitation (call APS first: 1-844-264-5437, then notify agency)</w:t>
      </w:r>
    </w:p>
    <w:p>
      <w:pPr>
        <w:pStyle w:val="ListParagraph"/>
        <w:numPr>
          <w:ilvl w:val="0"/>
          <w:numId w:val="1"/>
        </w:numPr>
        <w:spacing w:before="30" w:after="30"/>
        <w:rPr/>
      </w:pPr>
      <w:r>
        <w:rPr>
          <w:rFonts w:eastAsia="Arial" w:cs="Arial"/>
          <w:sz w:val="22"/>
          <w:szCs w:val="22"/>
        </w:rPr>
        <w:t>A medication error of any kind</w:t>
      </w:r>
    </w:p>
    <w:p>
      <w:pPr>
        <w:pStyle w:val="ListParagraph"/>
        <w:numPr>
          <w:ilvl w:val="0"/>
          <w:numId w:val="1"/>
        </w:numPr>
        <w:spacing w:before="30" w:after="30"/>
        <w:rPr/>
      </w:pPr>
      <w:r>
        <w:rPr>
          <w:rFonts w:eastAsia="Arial" w:cs="Arial"/>
          <w:sz w:val="22"/>
          <w:szCs w:val="22"/>
        </w:rPr>
        <w:t>The individual is missing or cannot be accounted for</w:t>
      </w:r>
    </w:p>
    <w:p>
      <w:pPr>
        <w:pStyle w:val="ListParagraph"/>
        <w:numPr>
          <w:ilvl w:val="0"/>
          <w:numId w:val="1"/>
        </w:numPr>
        <w:spacing w:before="30" w:after="30"/>
        <w:rPr/>
      </w:pPr>
      <w:r>
        <w:rPr>
          <w:rFonts w:eastAsia="Arial" w:cs="Arial"/>
          <w:sz w:val="22"/>
          <w:szCs w:val="22"/>
        </w:rPr>
        <w:t>Any law enforcement contact involving the individual or the home</w:t>
      </w:r>
    </w:p>
    <w:p>
      <w:pPr>
        <w:pStyle w:val="ListParagraph"/>
        <w:numPr>
          <w:ilvl w:val="0"/>
          <w:numId w:val="1"/>
        </w:numPr>
        <w:spacing w:before="30" w:after="30"/>
        <w:rPr/>
      </w:pPr>
      <w:r>
        <w:rPr>
          <w:rFonts w:eastAsia="Arial" w:cs="Arial"/>
          <w:sz w:val="22"/>
          <w:szCs w:val="22"/>
        </w:rPr>
        <w:t>Any unplanned absence by the Host Home Provider (see Policy 1.04)</w:t>
      </w:r>
    </w:p>
    <w:p>
      <w:pPr>
        <w:pStyle w:val="ListParagraph"/>
        <w:numPr>
          <w:ilvl w:val="0"/>
          <w:numId w:val="1"/>
        </w:numPr>
        <w:spacing w:before="30" w:after="30"/>
        <w:rPr/>
      </w:pPr>
      <w:r>
        <w:rPr>
          <w:rFonts w:eastAsia="Arial" w:cs="Arial"/>
          <w:sz w:val="22"/>
          <w:szCs w:val="22"/>
        </w:rPr>
        <w:t>Any significant conflict between the individual and the Provider or other household members</w:t>
      </w:r>
    </w:p>
    <w:p>
      <w:pPr>
        <w:pStyle w:val="ListParagraph"/>
        <w:numPr>
          <w:ilvl w:val="0"/>
          <w:numId w:val="1"/>
        </w:numPr>
        <w:spacing w:before="30" w:after="30"/>
        <w:rPr/>
      </w:pPr>
      <w:r>
        <w:rPr>
          <w:rFonts w:eastAsia="Arial" w:cs="Arial"/>
          <w:sz w:val="22"/>
          <w:szCs w:val="22"/>
        </w:rPr>
        <w:t>Any concern about the individual's safety in the home</w:t>
      </w:r>
    </w:p>
    <w:p>
      <w:pPr>
        <w:pStyle w:val="ListParagraph"/>
        <w:numPr>
          <w:ilvl w:val="0"/>
          <w:numId w:val="1"/>
        </w:numPr>
        <w:spacing w:before="30" w:after="30"/>
        <w:rPr/>
      </w:pPr>
      <w:r>
        <w:rPr>
          <w:rFonts w:eastAsia="Arial" w:cs="Arial"/>
          <w:sz w:val="22"/>
          <w:szCs w:val="22"/>
        </w:rPr>
        <w:t>A death of the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Regular Communication &amp; Check-Ins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Host Home Provider shall participate in regular supervision visits with the Supervising Agency as specified in the Provider Agreement (minimum frequency: [monthly/bi-weekly per contract]).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Host Home Provider shall submit required documentation to the Supervising Agency on the schedule specified in the Provider Agreement, including: Monthly progress notes, MAR (medication administration record), and incident reports.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Host Home Provider shall attend required team meetings, including the individual's annual IP/PCP review meeting and any interim team meetings called by the Case Management Agency or Supervising Agency.</w:t>
      </w:r>
    </w:p>
    <w:p>
      <w:pPr>
        <w:pStyle w:val="Normal"/>
        <w:spacing w:before="140" w:after="60"/>
        <w:rPr/>
      </w:pPr>
      <w:r>
        <w:rPr>
          <w:rFonts w:eastAsia="Arial" w:cs="Arial"/>
          <w:b/>
          <w:bCs/>
          <w:sz w:val="22"/>
          <w:szCs w:val="22"/>
          <w:u w:val="single"/>
        </w:rPr>
        <w:t>B. Supervision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Supervising Agency will conduct scheduled and unannounced home visits at the frequency specified in the Provider Agreement. The Host Home Provider shall cooperate fully with all visits.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Agency's coordinator will review: the individual's wellbeing and progress, the home environment, documentation, and any concerns raised by the individual, guardian, or Case Manager.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concerns identified during a supervision visit shall be documented in a visit summary and shared with the Host Home Provider within five (5) business days.</w:t>
      </w:r>
    </w:p>
    <w:p>
      <w:pPr>
        <w:pStyle w:val="Normal"/>
        <w:spacing w:before="140" w:after="60"/>
        <w:rPr/>
      </w:pPr>
      <w:r>
        <w:rPr>
          <w:rFonts w:eastAsia="Arial" w:cs="Arial"/>
          <w:b/>
          <w:bCs/>
          <w:sz w:val="22"/>
          <w:szCs w:val="22"/>
          <w:u w:val="single"/>
        </w:rPr>
        <w:t>C. Annual Contract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 Agreement between [Provider Name] and [PASA/CCB Name] shall be reviewed and renewed at least annually.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Host Home Provider rate shall be reviewed in connection with the individual's support level and service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proposed material change to the Provider Agreement shall be discussed with the Host Home Provider in advance and documented in writing.</w:t>
      </w:r>
    </w:p>
    <w:p>
      <w:pPr>
        <w:pStyle w:val="Normal"/>
        <w:spacing w:before="140" w:after="60"/>
        <w:rPr/>
      </w:pPr>
      <w:r>
        <w:rPr>
          <w:rFonts w:eastAsia="Arial" w:cs="Arial"/>
          <w:b/>
          <w:bCs/>
          <w:sz w:val="22"/>
          <w:szCs w:val="22"/>
          <w:u w:val="single"/>
        </w:rPr>
        <w:t>D. After-Hours Support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Supervising Agency provides an after-hours on-call contact for emergencies that arise outside of regular business hours. The after-hours number is: [After-Hours Phone Number].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Host Home Provider shall use this number for urgent situations that cannot wait until the next business day, including: emergencies, missed medications with unclear orders, behavioral crises, or situations requiring immediate guidance.</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life-threatening emergencies, call 911 first. Notify the Supervising Agency as soon as safely possible after.</w:t>
      </w:r>
    </w:p>
    <w:p>
      <w:pPr>
        <w:pStyle w:val="Normal"/>
        <w:spacing w:before="140" w:after="60"/>
        <w:rPr/>
      </w:pPr>
      <w:r>
        <w:rPr>
          <w:rFonts w:eastAsia="Arial" w:cs="Arial"/>
          <w:b/>
          <w:bCs/>
          <w:sz w:val="22"/>
          <w:szCs w:val="22"/>
          <w:u w:val="single"/>
        </w:rPr>
        <w:t>E. Disagreements and Concerns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the Host Home Provider has a concern about the Supervising Agency's decisions or the individual's service plan, they shall raise the concern in writing to the Supervising Agency's program director within ten (10) business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concern is not resolved, the Host Home Provider may contact the individual's Case Management Agency or HCPF Client Assistance: 1-800-221-3943.</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Provider Agreement — signed copy on file</w:t>
      </w:r>
    </w:p>
    <w:p>
      <w:pPr>
        <w:pStyle w:val="ListParagraph"/>
        <w:numPr>
          <w:ilvl w:val="0"/>
          <w:numId w:val="1"/>
        </w:numPr>
        <w:spacing w:before="30" w:after="30"/>
        <w:rPr/>
      </w:pPr>
      <w:r>
        <w:rPr>
          <w:rFonts w:eastAsia="Arial" w:cs="Arial"/>
          <w:sz w:val="22"/>
          <w:szCs w:val="22"/>
        </w:rPr>
        <w:t>Supervising Agency Contact List</w:t>
      </w:r>
    </w:p>
    <w:p>
      <w:pPr>
        <w:pStyle w:val="ListParagraph"/>
        <w:numPr>
          <w:ilvl w:val="0"/>
          <w:numId w:val="1"/>
        </w:numPr>
        <w:spacing w:before="30" w:after="30"/>
        <w:rPr/>
      </w:pPr>
      <w:r>
        <w:rPr>
          <w:rFonts w:eastAsia="Arial" w:cs="Arial"/>
          <w:sz w:val="22"/>
          <w:szCs w:val="22"/>
        </w:rPr>
        <w:t>Individual's IP/PCP — maintained by Case Management Agency</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Monthly Progress Note / Documentation Packet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PROVIDER QUALIFICATIONS, CERTIFICATION &amp; RELIEF WORKERS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Host Home Provider Qualifications, Certification &amp; Background Checks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Qualifications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§§8.500, 8.510; 2 CCR 503-1; C.R.S. §26.5-7-108; HCPF Host Home Provider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the qualifications, certification requirements, and background check standards that [Provider Name] is required to meet and maintain as a Colorado Host Home Provider under the HCBS-DD waiver.</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Name] understands that certification as a Host Home Provider is a privilege granted by the Supervising Agency ([PASA/CCB Name]) and HCPF, contingent on ongoing compliance with these qualifications. All qualifications must be current at all times. Lapse of any required certification or clearance shall be reported to the Supervising Agency immediately and may result in suspension of the Provider Agreement pending resolution.</w:t>
      </w:r>
    </w:p>
    <w:p>
      <w:pPr>
        <w:pStyle w:val="Normal"/>
        <w:spacing w:before="120" w:after="40"/>
        <w:rPr/>
      </w:pPr>
      <w:r>
        <w:rPr>
          <w:rFonts w:eastAsia="Arial" w:cs="Arial"/>
          <w:b/>
          <w:bCs/>
          <w:color w:val="2E5DA8"/>
          <w:sz w:val="22"/>
          <w:szCs w:val="22"/>
        </w:rPr>
        <w:t>REQUIRED BACKGROUND CHECKS</w:t>
      </w:r>
    </w:p>
    <w:p>
      <w:pPr>
        <w:pStyle w:val="Normal"/>
        <w:spacing w:before="30" w:after="30"/>
        <w:ind w:hanging="360" w:start="720"/>
        <w:rPr/>
      </w:pPr>
      <w:r>
        <w:rPr>
          <w:rFonts w:eastAsia="Arial" w:cs="Arial"/>
          <w:b/>
          <w:bCs/>
          <w:sz w:val="22"/>
          <w:szCs w:val="22"/>
        </w:rPr>
        <w:t xml:space="preserve">a.  </w:t>
      </w:r>
      <w:r>
        <w:rPr>
          <w:rFonts w:eastAsia="Arial" w:cs="Arial"/>
          <w:sz w:val="22"/>
          <w:szCs w:val="22"/>
        </w:rPr>
        <w:t>Colorado Bureau of Investigation (CBI) criminal history check — completed prior to first placement and renewed every two (2) years</w:t>
      </w:r>
    </w:p>
    <w:p>
      <w:pPr>
        <w:pStyle w:val="Normal"/>
        <w:spacing w:before="30" w:after="30"/>
        <w:ind w:hanging="360" w:start="720"/>
        <w:rPr/>
      </w:pPr>
      <w:r>
        <w:rPr>
          <w:rFonts w:eastAsia="Arial" w:cs="Arial"/>
          <w:b/>
          <w:bCs/>
          <w:sz w:val="22"/>
          <w:szCs w:val="22"/>
        </w:rPr>
        <w:t xml:space="preserve">b.  </w:t>
      </w:r>
      <w:r>
        <w:rPr>
          <w:rFonts w:eastAsia="Arial" w:cs="Arial"/>
          <w:sz w:val="22"/>
          <w:szCs w:val="22"/>
        </w:rPr>
        <w:t>Adult Protective Services (APS) registry check — completed prior to first placement and renewed every two (2) years</w:t>
      </w:r>
    </w:p>
    <w:p>
      <w:pPr>
        <w:pStyle w:val="Normal"/>
        <w:spacing w:before="30" w:after="30"/>
        <w:ind w:hanging="360" w:start="720"/>
        <w:rPr/>
      </w:pPr>
      <w:r>
        <w:rPr>
          <w:rFonts w:eastAsia="Arial" w:cs="Arial"/>
          <w:b/>
          <w:bCs/>
          <w:sz w:val="22"/>
          <w:szCs w:val="22"/>
        </w:rPr>
        <w:t xml:space="preserve">c.  </w:t>
      </w:r>
      <w:r>
        <w:rPr>
          <w:rFonts w:eastAsia="Arial" w:cs="Arial"/>
          <w:sz w:val="22"/>
          <w:szCs w:val="22"/>
        </w:rPr>
        <w:t>Sex Offender Registry check — completed prior to first placement</w:t>
      </w:r>
    </w:p>
    <w:p>
      <w:pPr>
        <w:pStyle w:val="Normal"/>
        <w:spacing w:before="30" w:after="30"/>
        <w:ind w:hanging="360" w:start="720"/>
        <w:rPr/>
      </w:pPr>
      <w:r>
        <w:rPr>
          <w:rFonts w:eastAsia="Arial" w:cs="Arial"/>
          <w:b/>
          <w:bCs/>
          <w:sz w:val="22"/>
          <w:szCs w:val="22"/>
        </w:rPr>
        <w:t xml:space="preserve">d.  </w:t>
      </w:r>
      <w:r>
        <w:rPr>
          <w:rFonts w:eastAsia="Arial" w:cs="Arial"/>
          <w:sz w:val="22"/>
          <w:szCs w:val="22"/>
        </w:rPr>
        <w:t>Motor vehicle record (MVR) check — required if transporting the individual</w:t>
      </w:r>
    </w:p>
    <w:p>
      <w:pPr>
        <w:pStyle w:val="Normal"/>
        <w:spacing w:before="30" w:after="30"/>
        <w:ind w:hanging="360" w:start="720"/>
        <w:rPr/>
      </w:pPr>
      <w:r>
        <w:rPr>
          <w:rFonts w:eastAsia="Arial" w:cs="Arial"/>
          <w:b/>
          <w:bCs/>
          <w:sz w:val="22"/>
          <w:szCs w:val="22"/>
        </w:rPr>
        <w:t xml:space="preserve">e.  </w:t>
      </w:r>
      <w:r>
        <w:rPr>
          <w:rFonts w:eastAsia="Arial" w:cs="Arial"/>
          <w:sz w:val="22"/>
          <w:szCs w:val="22"/>
        </w:rPr>
        <w:t>Background checks for ALL adults (age 18+) living in the same household — required prior to any individual moving into the home</w:t>
      </w:r>
    </w:p>
    <w:p>
      <w:pPr>
        <w:pStyle w:val="Normal"/>
        <w:spacing w:before="30" w:after="30"/>
        <w:ind w:hanging="360" w:start="720"/>
        <w:rPr/>
      </w:pPr>
      <w:r>
        <w:rPr>
          <w:rFonts w:eastAsia="Arial" w:cs="Arial"/>
          <w:b/>
          <w:bCs/>
          <w:sz w:val="22"/>
          <w:szCs w:val="22"/>
        </w:rPr>
        <w:t xml:space="preserve">f.  </w:t>
      </w:r>
      <w:r>
        <w:rPr>
          <w:rFonts w:eastAsia="Arial" w:cs="Arial"/>
          <w:sz w:val="22"/>
          <w:szCs w:val="22"/>
        </w:rPr>
        <w:t>Re-checks shall be conducted as required by the Supervising Agency and HCPF</w:t>
      </w:r>
    </w:p>
    <w:p>
      <w:pPr>
        <w:pStyle w:val="Normal"/>
        <w:spacing w:before="120" w:after="40"/>
        <w:rPr/>
      </w:pPr>
      <w:r>
        <w:rPr>
          <w:rFonts w:eastAsia="Arial" w:cs="Arial"/>
          <w:b/>
          <w:bCs/>
          <w:color w:val="2E5DA8"/>
          <w:sz w:val="22"/>
          <w:szCs w:val="22"/>
        </w:rPr>
        <w:t>MINIMUM QUALIFICATIONS</w:t>
      </w:r>
    </w:p>
    <w:p>
      <w:pPr>
        <w:pStyle w:val="ListParagraph"/>
        <w:numPr>
          <w:ilvl w:val="0"/>
          <w:numId w:val="1"/>
        </w:numPr>
        <w:spacing w:before="30" w:after="30"/>
        <w:rPr/>
      </w:pPr>
      <w:r>
        <w:rPr>
          <w:rFonts w:eastAsia="Arial" w:cs="Arial"/>
          <w:sz w:val="22"/>
          <w:szCs w:val="22"/>
        </w:rPr>
        <w:t>Minimum eighteen (18) years of age (Host Home Provider and all adults in household)</w:t>
      </w:r>
    </w:p>
    <w:p>
      <w:pPr>
        <w:pStyle w:val="ListParagraph"/>
        <w:numPr>
          <w:ilvl w:val="0"/>
          <w:numId w:val="1"/>
        </w:numPr>
        <w:spacing w:before="30" w:after="30"/>
        <w:rPr/>
      </w:pPr>
      <w:r>
        <w:rPr>
          <w:rFonts w:eastAsia="Arial" w:cs="Arial"/>
          <w:sz w:val="22"/>
          <w:szCs w:val="22"/>
        </w:rPr>
        <w:t>High school diploma or GED equivalent (preferred; required by some Supervising Agencies)</w:t>
      </w:r>
    </w:p>
    <w:p>
      <w:pPr>
        <w:pStyle w:val="ListParagraph"/>
        <w:numPr>
          <w:ilvl w:val="0"/>
          <w:numId w:val="1"/>
        </w:numPr>
        <w:spacing w:before="30" w:after="30"/>
        <w:rPr/>
      </w:pPr>
      <w:r>
        <w:rPr>
          <w:rFonts w:eastAsia="Arial" w:cs="Arial"/>
          <w:sz w:val="22"/>
          <w:szCs w:val="22"/>
        </w:rPr>
        <w:t>Cleared of all required background checks with no disqualifying findings</w:t>
      </w:r>
    </w:p>
    <w:p>
      <w:pPr>
        <w:pStyle w:val="ListParagraph"/>
        <w:numPr>
          <w:ilvl w:val="0"/>
          <w:numId w:val="1"/>
        </w:numPr>
        <w:spacing w:before="30" w:after="30"/>
        <w:rPr/>
      </w:pPr>
      <w:r>
        <w:rPr>
          <w:rFonts w:eastAsia="Arial" w:cs="Arial"/>
          <w:sz w:val="22"/>
          <w:szCs w:val="22"/>
        </w:rPr>
        <w:t>Physical health sufficient to provide required care and support, including assistance with personal care and emergency evacuation if needed</w:t>
      </w:r>
    </w:p>
    <w:p>
      <w:pPr>
        <w:pStyle w:val="ListParagraph"/>
        <w:numPr>
          <w:ilvl w:val="0"/>
          <w:numId w:val="1"/>
        </w:numPr>
        <w:spacing w:before="30" w:after="30"/>
        <w:rPr/>
      </w:pPr>
      <w:r>
        <w:rPr>
          <w:rFonts w:eastAsia="Arial" w:cs="Arial"/>
          <w:sz w:val="22"/>
          <w:szCs w:val="22"/>
        </w:rPr>
        <w:t>Demonstrated ability to communicate in English (or ability to communicate in the individual's primary language)</w:t>
      </w:r>
    </w:p>
    <w:p>
      <w:pPr>
        <w:pStyle w:val="ListParagraph"/>
        <w:numPr>
          <w:ilvl w:val="0"/>
          <w:numId w:val="1"/>
        </w:numPr>
        <w:spacing w:before="30" w:after="30"/>
        <w:rPr/>
      </w:pPr>
      <w:r>
        <w:rPr>
          <w:rFonts w:eastAsia="Arial" w:cs="Arial"/>
          <w:sz w:val="22"/>
          <w:szCs w:val="22"/>
        </w:rPr>
        <w:t>Financial stability sufficient to maintain the home independently, without relying on the individual's personal funds for basic household expenses</w:t>
      </w:r>
    </w:p>
    <w:p>
      <w:pPr>
        <w:pStyle w:val="ListParagraph"/>
        <w:numPr>
          <w:ilvl w:val="0"/>
          <w:numId w:val="1"/>
        </w:numPr>
        <w:spacing w:before="30" w:after="30"/>
        <w:rPr/>
      </w:pPr>
      <w:r>
        <w:rPr>
          <w:rFonts w:eastAsia="Arial" w:cs="Arial"/>
          <w:sz w:val="22"/>
          <w:szCs w:val="22"/>
        </w:rPr>
        <w:t>No active alcohol or controlled substance use disorders that impair ability to provide safe care</w:t>
      </w:r>
    </w:p>
    <w:p>
      <w:pPr>
        <w:pStyle w:val="Normal"/>
        <w:spacing w:before="120" w:after="40"/>
        <w:rPr/>
      </w:pPr>
      <w:r>
        <w:rPr>
          <w:rFonts w:eastAsia="Arial" w:cs="Arial"/>
          <w:b/>
          <w:bCs/>
          <w:color w:val="2E5DA8"/>
          <w:sz w:val="22"/>
          <w:szCs w:val="22"/>
        </w:rPr>
        <w:t>HOME CERTIFICATION REQUIREMENTS</w:t>
      </w:r>
    </w:p>
    <w:p>
      <w:pPr>
        <w:pStyle w:val="Normal"/>
        <w:spacing w:before="40" w:after="60"/>
        <w:rPr/>
      </w:pPr>
      <w:r>
        <w:rPr>
          <w:rFonts w:eastAsia="Arial" w:cs="Arial"/>
          <w:sz w:val="22"/>
          <w:szCs w:val="22"/>
        </w:rPr>
        <w:t>The physical home environment must meet the following standards (verified by Supervising Agency home inspection prior to first placement and at least annually thereafter):</w:t>
      </w:r>
    </w:p>
    <w:p>
      <w:pPr>
        <w:pStyle w:val="Normal"/>
        <w:spacing w:before="30" w:after="30"/>
        <w:ind w:hanging="360" w:start="720"/>
        <w:rPr/>
      </w:pPr>
      <w:r>
        <w:rPr>
          <w:rFonts w:eastAsia="Arial" w:cs="Arial"/>
          <w:b/>
          <w:bCs/>
          <w:sz w:val="22"/>
          <w:szCs w:val="22"/>
        </w:rPr>
        <w:t xml:space="preserve">a.  </w:t>
      </w:r>
      <w:r>
        <w:rPr>
          <w:rFonts w:eastAsia="Arial" w:cs="Arial"/>
          <w:sz w:val="22"/>
          <w:szCs w:val="22"/>
        </w:rPr>
        <w:t>Private, furnished bedroom for the individual with a door and right to lock (per HCBS Settings Rule)</w:t>
      </w:r>
    </w:p>
    <w:p>
      <w:pPr>
        <w:pStyle w:val="Normal"/>
        <w:spacing w:before="30" w:after="30"/>
        <w:ind w:hanging="360" w:start="720"/>
        <w:rPr/>
      </w:pPr>
      <w:r>
        <w:rPr>
          <w:rFonts w:eastAsia="Arial" w:cs="Arial"/>
          <w:b/>
          <w:bCs/>
          <w:sz w:val="22"/>
          <w:szCs w:val="22"/>
        </w:rPr>
        <w:t xml:space="preserve">b.  </w:t>
      </w:r>
      <w:r>
        <w:rPr>
          <w:rFonts w:eastAsia="Arial" w:cs="Arial"/>
          <w:sz w:val="22"/>
          <w:szCs w:val="22"/>
        </w:rPr>
        <w:t>Individual has access to a key or code to enter the home at any time (per 10 CCR 2505-10 §8.7001)</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Accessible bathroom or accommodations appropriate to the individual's mobility and personal care needs</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utilities (heat, electricity, water) operational and reliably maintained</w:t>
      </w:r>
    </w:p>
    <w:p>
      <w:pPr>
        <w:pStyle w:val="Normal"/>
        <w:spacing w:before="30" w:after="30"/>
        <w:ind w:hanging="360" w:start="720"/>
        <w:rPr/>
      </w:pPr>
      <w:r>
        <w:rPr>
          <w:rFonts w:eastAsia="Arial" w:cs="Arial"/>
          <w:b/>
          <w:bCs/>
          <w:sz w:val="22"/>
          <w:szCs w:val="22"/>
        </w:rPr>
        <w:t xml:space="preserve">e.  </w:t>
      </w:r>
      <w:r>
        <w:rPr>
          <w:rFonts w:eastAsia="Arial" w:cs="Arial"/>
          <w:sz w:val="22"/>
          <w:szCs w:val="22"/>
        </w:rPr>
        <w:t>Working smoke detectors on every level, carbon monoxide detectors near sleeping areas, and fire extinguisher on each occupied floor</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sanitary kitchen with adequate food storage and preparation facilities</w:t>
      </w:r>
    </w:p>
    <w:p>
      <w:pPr>
        <w:pStyle w:val="Normal"/>
        <w:spacing w:before="30" w:after="30"/>
        <w:ind w:hanging="360" w:start="720"/>
        <w:rPr/>
      </w:pPr>
      <w:r>
        <w:rPr>
          <w:rFonts w:eastAsia="Arial" w:cs="Arial"/>
          <w:b/>
          <w:bCs/>
          <w:sz w:val="22"/>
          <w:szCs w:val="22"/>
        </w:rPr>
        <w:t xml:space="preserve">g.  </w:t>
      </w:r>
      <w:r>
        <w:rPr>
          <w:rFonts w:eastAsia="Arial" w:cs="Arial"/>
          <w:sz w:val="22"/>
          <w:szCs w:val="22"/>
        </w:rPr>
        <w:t>No unsecured firearms or weapons anywhere in the home</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medications stored in a locked cabinet, inaccessible to the individual unless self-administration is authorized</w:t>
      </w:r>
    </w:p>
    <w:p>
      <w:pPr>
        <w:pStyle w:val="Normal"/>
        <w:spacing w:before="30" w:after="30"/>
        <w:ind w:hanging="360" w:start="720"/>
        <w:rPr/>
      </w:pPr>
      <w:r>
        <w:rPr>
          <w:rFonts w:eastAsia="Arial" w:cs="Arial"/>
          <w:b/>
          <w:bCs/>
          <w:sz w:val="22"/>
          <w:szCs w:val="22"/>
        </w:rPr>
        <w:t xml:space="preserve">i.  </w:t>
      </w:r>
      <w:r>
        <w:rPr>
          <w:rFonts w:eastAsia="Arial" w:cs="Arial"/>
          <w:sz w:val="22"/>
          <w:szCs w:val="22"/>
        </w:rPr>
        <w:t>Cleaning supplies, chemicals, and hazardous materials locked and inaccessible</w:t>
      </w:r>
    </w:p>
    <w:p>
      <w:pPr>
        <w:pStyle w:val="Normal"/>
        <w:spacing w:before="30" w:after="30"/>
        <w:ind w:hanging="360" w:start="720"/>
        <w:rPr/>
      </w:pPr>
      <w:r>
        <w:rPr>
          <w:rFonts w:eastAsia="Arial" w:cs="Arial"/>
          <w:b/>
          <w:bCs/>
          <w:sz w:val="22"/>
          <w:szCs w:val="22"/>
        </w:rPr>
        <w:t xml:space="preserve">j.  </w:t>
      </w:r>
      <w:r>
        <w:rPr>
          <w:rFonts w:eastAsia="Arial" w:cs="Arial"/>
          <w:sz w:val="22"/>
          <w:szCs w:val="22"/>
        </w:rPr>
        <w:t>Adequate transportation access for the individual's community participation needs</w:t>
      </w:r>
    </w:p>
    <w:p>
      <w:pPr>
        <w:pStyle w:val="Normal"/>
        <w:spacing w:before="30" w:after="30"/>
        <w:ind w:hanging="360" w:start="720"/>
        <w:rPr/>
      </w:pPr>
      <w:r>
        <w:rPr>
          <w:rFonts w:eastAsia="Arial" w:cs="Arial"/>
          <w:b/>
          <w:bCs/>
          <w:sz w:val="22"/>
          <w:szCs w:val="22"/>
        </w:rPr>
        <w:t xml:space="preserve">k.  </w:t>
      </w:r>
      <w:r>
        <w:rPr>
          <w:rFonts w:eastAsia="Arial" w:cs="Arial"/>
          <w:sz w:val="22"/>
          <w:szCs w:val="22"/>
        </w:rPr>
        <w:t>Pet safety measures in place if animals are present in the home</w:t>
      </w:r>
    </w:p>
    <w:p>
      <w:pPr>
        <w:pStyle w:val="Normal"/>
        <w:spacing w:before="120" w:after="40"/>
        <w:rPr/>
      </w:pPr>
      <w:r>
        <w:rPr>
          <w:rFonts w:eastAsia="Arial" w:cs="Arial"/>
          <w:b/>
          <w:bCs/>
          <w:color w:val="2E5DA8"/>
          <w:sz w:val="22"/>
          <w:szCs w:val="22"/>
        </w:rPr>
        <w:t>CERTIFICATION RENEWAL</w:t>
      </w:r>
    </w:p>
    <w:p>
      <w:pPr>
        <w:pStyle w:val="ListParagraph"/>
        <w:numPr>
          <w:ilvl w:val="0"/>
          <w:numId w:val="1"/>
        </w:numPr>
        <w:spacing w:before="30" w:after="30"/>
        <w:rPr/>
      </w:pPr>
      <w:r>
        <w:rPr>
          <w:rFonts w:eastAsia="Arial" w:cs="Arial"/>
          <w:sz w:val="22"/>
          <w:szCs w:val="22"/>
        </w:rPr>
        <w:t>Host Home Provider certification shall be renewed per the Supervising Agency's schedule (typically annually).</w:t>
      </w:r>
    </w:p>
    <w:p>
      <w:pPr>
        <w:pStyle w:val="ListParagraph"/>
        <w:numPr>
          <w:ilvl w:val="0"/>
          <w:numId w:val="1"/>
        </w:numPr>
        <w:spacing w:before="30" w:after="30"/>
        <w:rPr/>
      </w:pPr>
      <w:r>
        <w:rPr>
          <w:rFonts w:eastAsia="Arial" w:cs="Arial"/>
          <w:sz w:val="22"/>
          <w:szCs w:val="22"/>
        </w:rPr>
        <w:t>Renewal requires: updated background checks, home re-inspection, confirmation of current training, and review of service delivery performance.</w:t>
      </w:r>
    </w:p>
    <w:p>
      <w:pPr>
        <w:pStyle w:val="ListParagraph"/>
        <w:numPr>
          <w:ilvl w:val="0"/>
          <w:numId w:val="1"/>
        </w:numPr>
        <w:spacing w:before="30" w:after="30"/>
        <w:rPr/>
      </w:pPr>
      <w:r>
        <w:rPr>
          <w:rFonts w:eastAsia="Arial" w:cs="Arial"/>
          <w:sz w:val="22"/>
          <w:szCs w:val="22"/>
        </w:rPr>
        <w:t>Significant changes in the home (new adult household members, change of address, major renovations) must be reported to the Supervising Agency within thirty (30) days.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Background Check Authorization Form</w:t>
      </w:r>
    </w:p>
    <w:p>
      <w:pPr>
        <w:pStyle w:val="ListParagraph"/>
        <w:numPr>
          <w:ilvl w:val="0"/>
          <w:numId w:val="1"/>
        </w:numPr>
        <w:spacing w:before="30" w:after="30"/>
        <w:rPr/>
      </w:pPr>
      <w:r>
        <w:rPr>
          <w:rFonts w:eastAsia="Arial" w:cs="Arial"/>
          <w:sz w:val="22"/>
          <w:szCs w:val="22"/>
        </w:rPr>
        <w:t>Home Inspection Checklist (Supervising Agency form)</w:t>
      </w:r>
    </w:p>
    <w:p>
      <w:pPr>
        <w:pStyle w:val="ListParagraph"/>
        <w:numPr>
          <w:ilvl w:val="0"/>
          <w:numId w:val="1"/>
        </w:numPr>
        <w:spacing w:before="30" w:after="30"/>
        <w:rPr/>
      </w:pPr>
      <w:r>
        <w:rPr>
          <w:rFonts w:eastAsia="Arial" w:cs="Arial"/>
          <w:sz w:val="22"/>
          <w:szCs w:val="22"/>
        </w:rPr>
        <w:t>Provider Certification Renewal Checklist</w:t>
      </w:r>
    </w:p>
    <w:p>
      <w:pPr>
        <w:pStyle w:val="ListParagraph"/>
        <w:numPr>
          <w:ilvl w:val="0"/>
          <w:numId w:val="1"/>
        </w:numPr>
        <w:spacing w:before="30" w:after="30"/>
        <w:rPr/>
      </w:pPr>
      <w:r>
        <w:rPr>
          <w:rFonts w:eastAsia="Arial" w:cs="Arial"/>
          <w:sz w:val="22"/>
          <w:szCs w:val="22"/>
        </w:rPr>
        <w:t>Provider Agreement — [PASA/CCB Name]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Provider Training, Orientation &amp; Competency Assessment Program</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Provider Development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§8.510; 6 CCR 1011-1 Ch. 7 §§7.9–7.9(D); 10 CCR 2505-10 §8.515.85; HCPF Operational Memo 26-035;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Colorado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(QMAP (Qualified Medication Administration Personnel)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HCPF behavior support policy and positive behavior support practices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QMAP (Qualified Medication Administration Personnel)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HCPF behavior support policy and positive behavior support practices renewal — as required by Colorado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Colorado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QMAP — Medication Administration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6 CCR 1011-1 Chapter 24 (QMAP); 10 CCR 2505-10 §8.515.85; Colorado Nurse Practice Act C.R.S. §12-255-101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[Provider Name]'s responsibility to hold a current QMAP certification before administering or assisting with medications, and to ensure that any Relief Worker who administers medications in the home is also QMAP-certified.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person — including the Host Home Provider or any Relief Worker — shall administer, assist with, or supervise the administration of medications in this home unless they hold a current, valid QMAP certification issued by a CDPHE-approved training program. QMAP certifications must be renewed every two (2) years. Expired QMAP certification removes the Provider or Relief Worker from all medication administration duties until renewal is completed.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QMAP Certification — Host Home Provider</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shall complete an approved QMAP training program before the individual moves in if medication administration is part of the support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copy of the current QMAP certificate shall be kept on file in this policy manual and submitted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training shall be completed before the current certificate expires. [Provider Name] shall not administer medications during any lapse in certification.</w:t>
      </w:r>
    </w:p>
    <w:p>
      <w:pPr>
        <w:pStyle w:val="Normal"/>
        <w:spacing w:before="140" w:after="60"/>
        <w:rPr/>
      </w:pPr>
      <w:r>
        <w:rPr>
          <w:rFonts w:eastAsia="Arial" w:cs="Arial"/>
          <w:b/>
          <w:bCs/>
          <w:sz w:val="22"/>
          <w:szCs w:val="22"/>
          <w:u w:val="single"/>
        </w:rPr>
        <w:t>B. QMAP Certification — Relief Workers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Relief Worker who will administer medications in [Provider Name]'s absence must present a current QMAP certificate before providing coverage. [Provider Name] shall verify and document this before the Relief Worker's first coverage period.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an approved Relief Worker's QMAP is expired or not current, that Relief Worker shall not administer medications. [Provider Name] shall contact the Supervising Agency to arrange alternate medication management for the coverage period.</w:t>
      </w:r>
    </w:p>
    <w:p>
      <w:pPr>
        <w:pStyle w:val="Normal"/>
        <w:spacing w:before="140" w:after="60"/>
        <w:rPr/>
      </w:pPr>
      <w:r>
        <w:rPr>
          <w:rFonts w:eastAsia="Arial" w:cs="Arial"/>
          <w:b/>
          <w:bCs/>
          <w:sz w:val="22"/>
          <w:szCs w:val="22"/>
          <w:u w:val="single"/>
        </w:rPr>
        <w:t>C. Scope of QMAP-Permitted Medication Administration</w:t>
      </w:r>
    </w:p>
    <w:p>
      <w:pPr>
        <w:pStyle w:val="Normal"/>
        <w:spacing w:before="40" w:after="60"/>
        <w:rPr/>
      </w:pPr>
      <w:r>
        <w:rPr>
          <w:rFonts w:eastAsia="Arial" w:cs="Arial"/>
          <w:sz w:val="22"/>
          <w:szCs w:val="22"/>
        </w:rPr>
        <w:t>QMAP-certified providers may assist with or administer medications that are: prescribed by a licensed practitioner, stable and non-IV, documented on a current MAR, and administered via oral, topical, transdermal, inhaled, eye/ear drop, or subcutaneous injection (insulin) routes as permitted by CDPHE. QMAP does not authorize IV medications, chemotherapy, or medications requiring licensure-level clinical judgment.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QMAP Certificate — [Provider Name] (current copy on file)</w:t>
      </w:r>
    </w:p>
    <w:p>
      <w:pPr>
        <w:pStyle w:val="ListParagraph"/>
        <w:numPr>
          <w:ilvl w:val="0"/>
          <w:numId w:val="1"/>
        </w:numPr>
        <w:spacing w:before="30" w:after="30"/>
        <w:rPr/>
      </w:pPr>
      <w:r>
        <w:rPr>
          <w:rFonts w:eastAsia="Arial" w:cs="Arial"/>
          <w:sz w:val="22"/>
          <w:szCs w:val="22"/>
        </w:rPr>
        <w:t>QMAP Certificates — Approved Relief Workers (copies on file)</w:t>
      </w:r>
    </w:p>
    <w:p>
      <w:pPr>
        <w:pStyle w:val="ListParagraph"/>
        <w:numPr>
          <w:ilvl w:val="0"/>
          <w:numId w:val="1"/>
        </w:numPr>
        <w:spacing w:before="30" w:after="30"/>
        <w:rPr/>
      </w:pPr>
      <w:r>
        <w:rPr>
          <w:rFonts w:eastAsia="Arial" w:cs="Arial"/>
          <w:sz w:val="22"/>
          <w:szCs w:val="22"/>
        </w:rPr>
        <w:t>Medication Administration Record (MAR) — Policy 4.00</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Home Environment &amp; Physical Standards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§§8.500, 8.510; HCBS Settings Final Rule 42 CFR 441.301; HCPF Host Home Provider Conditions of Participation; Colorado Building Code</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physical standards that the home at [Home Address] must meet and maintain as a certified Host Home Provider setting, ensuring the environment is safe, comfortable, accessible, home-like, and compliant with HCBS Settings Final Rule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The home is the individual's primary residence. [Provider Name] is responsible for maintaining it in a condition that is safe, sanitary, and consistent with a typical home in the community. The individual has the right to a home that feels like their own — not an institutional or facility-style setting. Physical standards are verified by the Supervising Agency during initial home inspection and at annual re-inspections.</w:t>
      </w:r>
    </w:p>
    <w:p>
      <w:pPr>
        <w:pStyle w:val="Normal"/>
        <w:spacing w:before="120" w:after="40"/>
        <w:rPr/>
      </w:pPr>
      <w:r>
        <w:rPr>
          <w:rFonts w:eastAsia="Arial" w:cs="Arial"/>
          <w:b/>
          <w:bCs/>
          <w:color w:val="2E5DA8"/>
          <w:sz w:val="22"/>
          <w:szCs w:val="22"/>
        </w:rPr>
        <w:t>HOME ENVIRONMENT STANDARDS</w:t>
      </w:r>
    </w:p>
    <w:p>
      <w:pPr>
        <w:pStyle w:val="Normal"/>
        <w:spacing w:before="140" w:after="60"/>
        <w:rPr/>
      </w:pPr>
      <w:r>
        <w:rPr>
          <w:rFonts w:eastAsia="Arial" w:cs="Arial"/>
          <w:b/>
          <w:bCs/>
          <w:sz w:val="22"/>
          <w:szCs w:val="22"/>
          <w:u w:val="single"/>
        </w:rPr>
        <w:t>A. The Individual's Personal Space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shall have a private bedroom with a door. The individual has the right to a lock on their bedroom door and a key to that lock (per 10 CCR 2505-10 §8.7001).</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may furnish and decorate their bedroom according to their personal preferences, within reasonable household norms.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has a right to a lockable space for personal belongings.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individual's bedroom shall be maintained at a comfortable temperature and have adequate ventilation, lighting, and window coverings for privacy.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individual's bedroom shall not be used as a pass-through to another room.</w:t>
      </w:r>
    </w:p>
    <w:p>
      <w:pPr>
        <w:pStyle w:val="Normal"/>
        <w:spacing w:before="140" w:after="60"/>
        <w:rPr/>
      </w:pPr>
      <w:r>
        <w:rPr>
          <w:rFonts w:eastAsia="Arial" w:cs="Arial"/>
          <w:b/>
          <w:bCs/>
          <w:sz w:val="22"/>
          <w:szCs w:val="22"/>
          <w:u w:val="single"/>
        </w:rPr>
        <w:t>B. Access to the Home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shall have a key or key code to the front door of the home and the right to enter and exit at any time appropriate to their support plan (per HCBS Settings Rule).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home shall be accessible to emergency services at all times.</w:t>
      </w:r>
    </w:p>
    <w:p>
      <w:pPr>
        <w:pStyle w:val="Normal"/>
        <w:spacing w:before="140" w:after="60"/>
        <w:rPr/>
      </w:pPr>
      <w:r>
        <w:rPr>
          <w:rFonts w:eastAsia="Arial" w:cs="Arial"/>
          <w:b/>
          <w:bCs/>
          <w:sz w:val="22"/>
          <w:szCs w:val="22"/>
          <w:u w:val="single"/>
        </w:rPr>
        <w:t>C. Common Areas and Shared Spaces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shall have unrestricted access to all common areas of the home (kitchen, living room, outdoor spaces) during normal household hours, consistent with household routines and the individual's support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have the right to access food from the kitchen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Bathrooms shall be clean, functional, and accessible. If the individual has mobility or personal care needs, appropriate grab bars, shower seats, or other accommodations shall be in place.</w:t>
      </w:r>
    </w:p>
    <w:p>
      <w:pPr>
        <w:pStyle w:val="Normal"/>
        <w:spacing w:before="140" w:after="60"/>
        <w:rPr/>
      </w:pPr>
      <w:r>
        <w:rPr>
          <w:rFonts w:eastAsia="Arial" w:cs="Arial"/>
          <w:b/>
          <w:bCs/>
          <w:sz w:val="22"/>
          <w:szCs w:val="22"/>
          <w:u w:val="single"/>
        </w:rPr>
        <w:t>D. Safety Requirements</w:t>
      </w:r>
    </w:p>
    <w:p>
      <w:pPr>
        <w:pStyle w:val="Normal"/>
        <w:spacing w:before="40" w:after="60"/>
        <w:rPr/>
      </w:pPr>
      <w:r>
        <w:rPr>
          <w:rFonts w:eastAsia="Arial" w:cs="Arial"/>
          <w:sz w:val="22"/>
          <w:szCs w:val="22"/>
        </w:rPr>
        <w:t>The home shall maintain ALL of the following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Working smoke detector on every occupied level, tested monthly, with batteries replaced at least annually</w:t>
      </w:r>
    </w:p>
    <w:p>
      <w:pPr>
        <w:pStyle w:val="Normal"/>
        <w:spacing w:before="30" w:after="30"/>
        <w:ind w:hanging="360" w:start="720"/>
        <w:rPr/>
      </w:pPr>
      <w:r>
        <w:rPr>
          <w:rFonts w:eastAsia="Arial" w:cs="Arial"/>
          <w:b/>
          <w:bCs/>
          <w:sz w:val="22"/>
          <w:szCs w:val="22"/>
        </w:rPr>
        <w:t xml:space="preserve">b.  </w:t>
      </w:r>
      <w:r>
        <w:rPr>
          <w:rFonts w:eastAsia="Arial" w:cs="Arial"/>
          <w:sz w:val="22"/>
          <w:szCs w:val="22"/>
        </w:rPr>
        <w:t>Working carbon monoxide detector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ABC-type fire extinguisher on each occupied floor, current inspection tag</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door, back door, windows designated as secondary egress) clear of obstruction and openable from inside without a key</w:t>
      </w:r>
    </w:p>
    <w:p>
      <w:pPr>
        <w:pStyle w:val="Normal"/>
        <w:spacing w:before="30" w:after="30"/>
        <w:ind w:hanging="360" w:start="720"/>
        <w:rPr/>
      </w:pPr>
      <w:r>
        <w:rPr>
          <w:rFonts w:eastAsia="Arial" w:cs="Arial"/>
          <w:b/>
          <w:bCs/>
          <w:sz w:val="22"/>
          <w:szCs w:val="22"/>
        </w:rPr>
        <w:t xml:space="preserve">e.  </w:t>
      </w:r>
      <w:r>
        <w:rPr>
          <w:rFonts w:eastAsia="Arial" w:cs="Arial"/>
          <w:sz w:val="22"/>
          <w:szCs w:val="22"/>
        </w:rPr>
        <w:t>Posted evacuation diagram showing primary and secondary exits from each room, with the individual's specific evacuation assistance needs noted</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Working utilities: heat, electricity, hot water — outages lasting more than four (4) hours shall be reported to the Supervising Agency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No unsecured firearms, weapons, or ammunition anywhere in the home. Firearms must be stored unloaded in a locked safe with ammunition stored separately.</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medications in locked storage (see Policy 4.00)</w:t>
      </w:r>
    </w:p>
    <w:p>
      <w:pPr>
        <w:pStyle w:val="Normal"/>
        <w:spacing w:before="30" w:after="30"/>
        <w:ind w:hanging="360" w:start="720"/>
        <w:rPr/>
      </w:pPr>
      <w:r>
        <w:rPr>
          <w:rFonts w:eastAsia="Arial" w:cs="Arial"/>
          <w:b/>
          <w:bCs/>
          <w:sz w:val="22"/>
          <w:szCs w:val="22"/>
        </w:rPr>
        <w:t xml:space="preserve">i.  </w:t>
      </w:r>
      <w:r>
        <w:rPr>
          <w:rFonts w:eastAsia="Arial" w:cs="Arial"/>
          <w:sz w:val="22"/>
          <w:szCs w:val="22"/>
        </w:rPr>
        <w:t>All cleaning chemicals, pesticides, and hazardous materials in locked storage inaccessible to the individual</w:t>
      </w:r>
    </w:p>
    <w:p>
      <w:pPr>
        <w:pStyle w:val="Normal"/>
        <w:spacing w:before="30" w:after="30"/>
        <w:ind w:hanging="360" w:start="720"/>
        <w:rPr/>
      </w:pPr>
      <w:r>
        <w:rPr>
          <w:rFonts w:eastAsia="Arial" w:cs="Arial"/>
          <w:b/>
          <w:bCs/>
          <w:sz w:val="22"/>
          <w:szCs w:val="22"/>
        </w:rPr>
        <w:t xml:space="preserve">j.  </w:t>
      </w:r>
      <w:r>
        <w:rPr>
          <w:rFonts w:eastAsia="Arial" w:cs="Arial"/>
          <w:sz w:val="22"/>
          <w:szCs w:val="22"/>
        </w:rPr>
        <w:t>Pet safety: any animals in the home shall not pose a risk to the individual's safety or wellbeing. Pets appropriate to the individual's needs and documented in the support plan.</w:t>
      </w:r>
    </w:p>
    <w:p>
      <w:pPr>
        <w:pStyle w:val="Normal"/>
        <w:spacing w:before="140" w:after="60"/>
        <w:rPr/>
      </w:pPr>
      <w:r>
        <w:rPr>
          <w:rFonts w:eastAsia="Arial" w:cs="Arial"/>
          <w:b/>
          <w:bCs/>
          <w:sz w:val="22"/>
          <w:szCs w:val="22"/>
          <w:u w:val="single"/>
        </w:rPr>
        <w:t>E. Home Maintenance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shall conduct a visual safety walkthrough of the home at minimum monthly and document any issues found on the Home Safety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Maintenance issues that pose an immediate safety risk shall be addressed within twenty-four (24) hours or the Supervising Agency shall be notified.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Non-urgent maintenance issues shall be addressed within thirty (30) days and documented.</w:t>
      </w:r>
    </w:p>
    <w:p>
      <w:pPr>
        <w:pStyle w:val="Normal"/>
        <w:spacing w:before="30" w:after="30"/>
        <w:ind w:hanging="360" w:start="720"/>
        <w:rPr/>
      </w:pPr>
      <w:r>
        <w:rPr>
          <w:rFonts w:eastAsia="Arial" w:cs="Arial"/>
          <w:b/>
          <w:bCs/>
          <w:sz w:val="22"/>
          <w:szCs w:val="22"/>
        </w:rPr>
        <w:t xml:space="preserve">d.  </w:t>
      </w:r>
      <w:r>
        <w:rPr>
          <w:rFonts w:eastAsia="Arial" w:cs="Arial"/>
          <w:sz w:val="22"/>
          <w:szCs w:val="22"/>
        </w:rPr>
        <w:t>Major modifications to the home (structural changes, room changes) require notification to the Supervising Agency before implementation.</w:t>
      </w:r>
    </w:p>
    <w:p>
      <w:pPr>
        <w:pStyle w:val="Normal"/>
        <w:spacing w:before="140" w:after="60"/>
        <w:rPr/>
      </w:pPr>
      <w:r>
        <w:rPr>
          <w:rFonts w:eastAsia="Arial" w:cs="Arial"/>
          <w:b/>
          <w:bCs/>
          <w:sz w:val="22"/>
          <w:szCs w:val="22"/>
          <w:u w:val="single"/>
        </w:rPr>
        <w:t>F. Annual Home Inspection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Supervising Agency shall conduct an annual formal home inspection, verifying all standards in this policy.</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[Provider Name] shall cooperate fully with all scheduled and unannounced home visits or inspections.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inspection finding shall be documented and corrective actions shall be completed within the timeframe specified by the Supervising Agency.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Annual Home Inspection Form (Supervising Agency)</w:t>
      </w:r>
    </w:p>
    <w:p>
      <w:pPr>
        <w:pStyle w:val="ListParagraph"/>
        <w:numPr>
          <w:ilvl w:val="0"/>
          <w:numId w:val="1"/>
        </w:numPr>
        <w:spacing w:before="30" w:after="30"/>
        <w:rPr/>
      </w:pPr>
      <w:r>
        <w:rPr>
          <w:rFonts w:eastAsia="Arial" w:cs="Arial"/>
          <w:sz w:val="22"/>
          <w:szCs w:val="22"/>
        </w:rPr>
        <w:t>Emergency Preparedness &amp; Evacuation Diagram (Policy 5.01)</w:t>
      </w:r>
    </w:p>
    <w:p>
      <w:pPr>
        <w:pStyle w:val="ListParagraph"/>
        <w:numPr>
          <w:ilvl w:val="0"/>
          <w:numId w:val="1"/>
        </w:numPr>
        <w:spacing w:before="30" w:after="30"/>
        <w:rPr/>
      </w:pPr>
      <w:r>
        <w:rPr>
          <w:rFonts w:eastAsia="Arial" w:cs="Arial"/>
          <w:sz w:val="22"/>
          <w:szCs w:val="22"/>
        </w:rPr>
        <w:t>Maintenance Request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Relief Workers &amp; Respite Staff — Management &amp; Documentation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Support / Operations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10 CCR 2505-10 §§8.500, 8.510; 2 CCR 503-1; HCPF Host Home Provider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standards for recruiting, vetting, training, and managing Relief Workers and respite staff who provide temporary care in the home when [Provider Name] is absent, ensuring that coverage is consistent, qualified, and documented.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Name] takes full responsibility for the quality and safety of care provided during relief and respite coverage. All Relief Workers must be pre-approved by the Supervising Agency before providing any care. [Provider Name] shall maintain current records for all approved Relief Workers and ensure they are adequately trained before their first coverage period.</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Relief Worker: A non-household member who provides temporary coverage in the host home when the Host Home Provider is absent (see Policy 1.04 for coverage procedures).</w:t>
      </w:r>
    </w:p>
    <w:p>
      <w:pPr>
        <w:pStyle w:val="ListParagraph"/>
        <w:numPr>
          <w:ilvl w:val="0"/>
          <w:numId w:val="1"/>
        </w:numPr>
        <w:spacing w:before="30" w:after="30"/>
        <w:rPr/>
      </w:pPr>
      <w:r>
        <w:rPr>
          <w:rFonts w:eastAsia="Arial" w:cs="Arial"/>
          <w:sz w:val="22"/>
          <w:szCs w:val="22"/>
        </w:rPr>
        <w:t>Respite: A planned, time-limited break from caregiving for the Host Home Provider, with the individual temporarily supported by approved Relief Workers or through a short-term respite placement arranged by the Case Management Agency.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Recruiting and Screening Relief Workers</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may recruit Relief Workers from personal networks, community contacts, or through the Supervising Agency's referral network. The Supervising Agency may maintain a pool of approved Relief Workers available for scheduling.</w:t>
      </w:r>
    </w:p>
    <w:p>
      <w:pPr>
        <w:pStyle w:val="Normal"/>
        <w:spacing w:before="30" w:after="30"/>
        <w:ind w:hanging="360" w:start="720"/>
        <w:rPr/>
      </w:pPr>
      <w:r>
        <w:rPr>
          <w:rFonts w:eastAsia="Arial" w:cs="Arial"/>
          <w:b/>
          <w:bCs/>
          <w:sz w:val="22"/>
          <w:szCs w:val="22"/>
        </w:rPr>
        <w:t xml:space="preserve">b.  </w:t>
      </w:r>
      <w:r>
        <w:rPr>
          <w:rFonts w:eastAsia="Arial" w:cs="Arial"/>
          <w:sz w:val="22"/>
          <w:szCs w:val="22"/>
        </w:rPr>
        <w:t>Before a Relief Worker can be approved, [Provider Name] shall obtain and submit to the Supervising Agency: the prospective worker's full legal name, contact information, and permission to conduct required background checks.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conducts required background checks (CBI, APS, Sex Offender registry). [Provider Name] shall not allow a prospective Relief Worker to provide care until clearance is confirmed in writing by the Supervising Agency.</w:t>
      </w:r>
    </w:p>
    <w:p>
      <w:pPr>
        <w:pStyle w:val="Normal"/>
        <w:spacing w:before="140" w:after="60"/>
        <w:rPr/>
      </w:pPr>
      <w:r>
        <w:rPr>
          <w:rFonts w:eastAsia="Arial" w:cs="Arial"/>
          <w:b/>
          <w:bCs/>
          <w:sz w:val="22"/>
          <w:szCs w:val="22"/>
          <w:u w:val="single"/>
        </w:rPr>
        <w:t>B. Relief Worker Documentation Requirements</w:t>
      </w:r>
    </w:p>
    <w:p>
      <w:pPr>
        <w:pStyle w:val="Normal"/>
        <w:spacing w:before="40" w:after="60"/>
        <w:rPr/>
      </w:pPr>
      <w:r>
        <w:rPr>
          <w:rFonts w:eastAsia="Arial" w:cs="Arial"/>
          <w:sz w:val="22"/>
          <w:szCs w:val="22"/>
        </w:rPr>
        <w:t>For each approved Relief Worker, [Provider Name] shall maintain on file:</w:t>
      </w:r>
    </w:p>
    <w:p>
      <w:pPr>
        <w:pStyle w:val="ListParagraph"/>
        <w:numPr>
          <w:ilvl w:val="0"/>
          <w:numId w:val="1"/>
        </w:numPr>
        <w:spacing w:before="30" w:after="30"/>
        <w:rPr/>
      </w:pPr>
      <w:r>
        <w:rPr>
          <w:rFonts w:eastAsia="Arial" w:cs="Arial"/>
          <w:sz w:val="22"/>
          <w:szCs w:val="22"/>
        </w:rPr>
        <w:t>Full name, address, phone number, and emergency contact</w:t>
      </w:r>
    </w:p>
    <w:p>
      <w:pPr>
        <w:pStyle w:val="ListParagraph"/>
        <w:numPr>
          <w:ilvl w:val="0"/>
          <w:numId w:val="1"/>
        </w:numPr>
        <w:spacing w:before="30" w:after="30"/>
        <w:rPr/>
      </w:pPr>
      <w:r>
        <w:rPr>
          <w:rFonts w:eastAsia="Arial" w:cs="Arial"/>
          <w:sz w:val="22"/>
          <w:szCs w:val="22"/>
        </w:rPr>
        <w:t>Supervising Agency approval date and background check clearance</w:t>
      </w:r>
    </w:p>
    <w:p>
      <w:pPr>
        <w:pStyle w:val="ListParagraph"/>
        <w:numPr>
          <w:ilvl w:val="0"/>
          <w:numId w:val="1"/>
        </w:numPr>
        <w:spacing w:before="30" w:after="30"/>
        <w:rPr/>
      </w:pPr>
      <w:r>
        <w:rPr>
          <w:rFonts w:eastAsia="Arial" w:cs="Arial"/>
          <w:sz w:val="22"/>
          <w:szCs w:val="22"/>
        </w:rPr>
        <w:t>Copy of current QMAP certificate (if they will administer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Signed acknowledgment of confidentiality and individual rights</w:t>
      </w:r>
    </w:p>
    <w:p>
      <w:pPr>
        <w:pStyle w:val="ListParagraph"/>
        <w:numPr>
          <w:ilvl w:val="0"/>
          <w:numId w:val="1"/>
        </w:numPr>
        <w:spacing w:before="30" w:after="30"/>
        <w:rPr/>
      </w:pPr>
      <w:r>
        <w:rPr>
          <w:rFonts w:eastAsia="Arial" w:cs="Arial"/>
          <w:sz w:val="22"/>
          <w:szCs w:val="22"/>
        </w:rPr>
        <w:t>Completed person-specific orientation checklist (signed by [Provider Name] and Relief Worker)</w:t>
      </w:r>
    </w:p>
    <w:p>
      <w:pPr>
        <w:pStyle w:val="Normal"/>
        <w:spacing w:before="140" w:after="60"/>
        <w:rPr/>
      </w:pPr>
      <w:r>
        <w:rPr>
          <w:rFonts w:eastAsia="Arial" w:cs="Arial"/>
          <w:b/>
          <w:bCs/>
          <w:sz w:val="22"/>
          <w:szCs w:val="22"/>
          <w:u w:val="single"/>
        </w:rPr>
        <w:t>C. Relief Worker Orientation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Before their first coverage period, [Provider Name] shall orient each approved Relief Worker in person on: the individual's support plan and daily routine, behavioral strategies, medication procedures (if applicable), emergency contacts and protocols, and the home's safety features and evacuation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Orientation shall be documented on the Relief Worker Orientation Record, signed by both parties.</w:t>
      </w:r>
    </w:p>
    <w:p>
      <w:pPr>
        <w:pStyle w:val="Normal"/>
        <w:spacing w:before="140" w:after="60"/>
        <w:rPr/>
      </w:pPr>
      <w:r>
        <w:rPr>
          <w:rFonts w:eastAsia="Arial" w:cs="Arial"/>
          <w:b/>
          <w:bCs/>
          <w:sz w:val="22"/>
          <w:szCs w:val="22"/>
          <w:u w:val="single"/>
        </w:rPr>
        <w:t>D. Scheduling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[Provider Name] shall notify the Supervising Agency of all scheduled Relief Worker coverage per the procedures in Policy 1.04.</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Relief Worker coverage period shall be documented in the Shift Communication Log, including dates, hours, and any significant events or observations.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incident occurring during Relief Worker coverage shall be reported per Policy 5.00, with [Provider Name] notified immediately.</w:t>
      </w:r>
    </w:p>
    <w:p>
      <w:pPr>
        <w:pStyle w:val="Normal"/>
        <w:spacing w:before="140" w:after="60"/>
        <w:rPr/>
      </w:pPr>
      <w:r>
        <w:rPr>
          <w:rFonts w:eastAsia="Arial" w:cs="Arial"/>
          <w:b/>
          <w:bCs/>
          <w:sz w:val="22"/>
          <w:szCs w:val="22"/>
          <w:u w:val="single"/>
        </w:rPr>
        <w:t>E. Removing a Relief Worker from the Approved List</w:t>
      </w:r>
    </w:p>
    <w:p>
      <w:pPr>
        <w:pStyle w:val="Normal"/>
        <w:spacing w:before="30" w:after="30"/>
        <w:ind w:hanging="360" w:start="720"/>
        <w:rPr/>
      </w:pPr>
      <w:r>
        <w:rPr>
          <w:rFonts w:eastAsia="Arial" w:cs="Arial"/>
          <w:b/>
          <w:bCs/>
          <w:sz w:val="22"/>
          <w:szCs w:val="22"/>
        </w:rPr>
        <w:t xml:space="preserve">a.  </w:t>
      </w:r>
      <w:r>
        <w:rPr>
          <w:rFonts w:eastAsia="Arial" w:cs="Arial"/>
          <w:sz w:val="22"/>
          <w:szCs w:val="22"/>
        </w:rPr>
        <w:t>If [Provider Name] has concerns about a Relief Worker's performance, conduct, or suitability, they shall notify the Supervising Agency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may remove a Relief Worker from the approved list if: a background check disqualification is identified, a substantiated incident of mistreatment occurs, the Relief Worker's certifications lapse, or performance concerns are substantiated.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Removal from the approved list is effective immediately upon Supervising Agency notification. The Relief Worker shall not provide further care pending review.</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Worker List</w:t>
      </w:r>
    </w:p>
    <w:p>
      <w:pPr>
        <w:pStyle w:val="ListParagraph"/>
        <w:numPr>
          <w:ilvl w:val="0"/>
          <w:numId w:val="1"/>
        </w:numPr>
        <w:spacing w:before="30" w:after="30"/>
        <w:rPr/>
      </w:pPr>
      <w:r>
        <w:rPr>
          <w:rFonts w:eastAsia="Arial" w:cs="Arial"/>
          <w:sz w:val="22"/>
          <w:szCs w:val="22"/>
        </w:rPr>
        <w:t>Relief Worker Background Check Authorization</w:t>
      </w:r>
    </w:p>
    <w:p>
      <w:pPr>
        <w:pStyle w:val="ListParagraph"/>
        <w:numPr>
          <w:ilvl w:val="0"/>
          <w:numId w:val="1"/>
        </w:numPr>
        <w:spacing w:before="30" w:after="30"/>
        <w:rPr/>
      </w:pPr>
      <w:r>
        <w:rPr>
          <w:rFonts w:eastAsia="Arial" w:cs="Arial"/>
          <w:sz w:val="22"/>
          <w:szCs w:val="22"/>
        </w:rPr>
        <w:t>Relief Worker Orientation Record</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licensure. Retain completed forms per the record retention schedule in Policy 6.01.</w:t>
      </w:r>
    </w:p>
    <w:p>
      <w:pPr>
        <w:pStyle w:val="ListParagraph"/>
        <w:numPr>
          <w:ilvl w:val="0"/>
          <w:numId w:val="1"/>
        </w:numPr>
        <w:spacing w:before="30" w:after="30"/>
        <w:rPr/>
      </w:pPr>
      <w:r>
        <w:rPr>
          <w:rFonts w:eastAsia="Arial" w:cs="Arial"/>
          <w:sz w:val="22"/>
          <w:szCs w:val="22"/>
        </w:rPr>
        <w:t>Individual Rights Acknowledgment Form (see Appendix D)</w:t>
      </w:r>
    </w:p>
    <w:p>
      <w:pPr>
        <w:pStyle w:val="ListParagraph"/>
        <w:numPr>
          <w:ilvl w:val="0"/>
          <w:numId w:val="1"/>
        </w:numPr>
        <w:spacing w:before="30" w:after="30"/>
        <w:rPr/>
      </w:pPr>
      <w:r>
        <w:rPr>
          <w:rFonts w:eastAsia="Arial" w:cs="Arial"/>
          <w:sz w:val="22"/>
          <w:szCs w:val="22"/>
        </w:rPr>
        <w:t>HCPF Rights Modification Agreement Form (HCPF-issued; obtain current version from hcpf.colorado.gov)</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HCPF CIRS Critical Incident Submission (electronic — hcpf.colorado.gov)</w:t>
      </w:r>
    </w:p>
    <w:p>
      <w:pPr>
        <w:pStyle w:val="ListParagraph"/>
        <w:numPr>
          <w:ilvl w:val="0"/>
          <w:numId w:val="1"/>
        </w:numPr>
        <w:spacing w:before="30" w:after="30"/>
        <w:rPr/>
      </w:pPr>
      <w:r>
        <w:rPr>
          <w:rFonts w:eastAsia="Arial" w:cs="Arial"/>
          <w:sz w:val="22"/>
          <w:szCs w:val="22"/>
        </w:rPr>
        <w:t>Shift Call-Off Log</w:t>
      </w:r>
    </w:p>
    <w:p>
      <w:pPr>
        <w:pStyle w:val="ListParagraph"/>
        <w:numPr>
          <w:ilvl w:val="0"/>
          <w:numId w:val="1"/>
        </w:numPr>
        <w:spacing w:before="30" w:after="30"/>
        <w:rPr/>
      </w:pPr>
      <w:r>
        <w:rPr>
          <w:rFonts w:eastAsia="Arial" w:cs="Arial"/>
          <w:sz w:val="22"/>
          <w:szCs w:val="22"/>
        </w:rPr>
        <w:t>MOC Weekly Rotation Schedule</w:t>
      </w:r>
    </w:p>
    <w:p>
      <w:pPr>
        <w:pStyle w:val="ListParagraph"/>
        <w:numPr>
          <w:ilvl w:val="0"/>
          <w:numId w:val="1"/>
        </w:numPr>
        <w:spacing w:before="30" w:after="30"/>
        <w:rPr/>
      </w:pPr>
      <w:r>
        <w:rPr>
          <w:rFonts w:eastAsia="Arial" w:cs="Arial"/>
          <w:sz w:val="22"/>
          <w:szCs w:val="22"/>
        </w:rPr>
        <w:t>Employment Application</w:t>
      </w:r>
    </w:p>
    <w:p>
      <w:pPr>
        <w:pStyle w:val="ListParagraph"/>
        <w:numPr>
          <w:ilvl w:val="0"/>
          <w:numId w:val="1"/>
        </w:numPr>
        <w:spacing w:before="30" w:after="30"/>
        <w:rPr/>
      </w:pPr>
      <w:r>
        <w:rPr>
          <w:rFonts w:eastAsia="Arial" w:cs="Arial"/>
          <w:sz w:val="22"/>
          <w:szCs w:val="22"/>
        </w:rPr>
        <w:t>Background Check Authorization</w:t>
      </w:r>
    </w:p>
    <w:p>
      <w:pPr>
        <w:pStyle w:val="ListParagraph"/>
        <w:numPr>
          <w:ilvl w:val="0"/>
          <w:numId w:val="1"/>
        </w:numPr>
        <w:spacing w:before="30" w:after="30"/>
        <w:rPr/>
      </w:pPr>
      <w:r>
        <w:rPr>
          <w:rFonts w:eastAsia="Arial" w:cs="Arial"/>
          <w:sz w:val="22"/>
          <w:szCs w:val="22"/>
        </w:rPr>
        <w:t>Orientation Completion Checklist</w:t>
      </w:r>
    </w:p>
    <w:p>
      <w:pPr>
        <w:pStyle w:val="ListParagraph"/>
        <w:numPr>
          <w:ilvl w:val="0"/>
          <w:numId w:val="1"/>
        </w:numPr>
        <w:spacing w:before="30" w:after="30"/>
        <w:rPr/>
      </w:pPr>
      <w:r>
        <w:rPr>
          <w:rFonts w:eastAsia="Arial" w:cs="Arial"/>
          <w:sz w:val="22"/>
          <w:szCs w:val="22"/>
        </w:rPr>
        <w:t>Staff Training Log</w:t>
      </w:r>
    </w:p>
    <w:p>
      <w:pPr>
        <w:pStyle w:val="ListParagraph"/>
        <w:numPr>
          <w:ilvl w:val="0"/>
          <w:numId w:val="1"/>
        </w:numPr>
        <w:spacing w:before="30" w:after="30"/>
        <w:rPr/>
      </w:pPr>
      <w:r>
        <w:rPr>
          <w:rFonts w:eastAsia="Arial" w:cs="Arial"/>
          <w:sz w:val="22"/>
          <w:szCs w:val="22"/>
        </w:rPr>
        <w:t>Performance Evaluation Form</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Monthly Home Safety Inspection Checklist</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Individual Fund Ledger &amp; Disbursement Receipt Form</w:t>
      </w:r>
    </w:p>
    <w:p>
      <w:pPr>
        <w:pStyle w:val="ListParagraph"/>
        <w:numPr>
          <w:ilvl w:val="0"/>
          <w:numId w:val="1"/>
        </w:numPr>
        <w:spacing w:before="30" w:after="30"/>
        <w:rPr/>
      </w:pPr>
      <w:r>
        <w:rPr>
          <w:rFonts w:eastAsia="Arial" w:cs="Arial"/>
          <w:sz w:val="22"/>
          <w:szCs w:val="22"/>
        </w:rPr>
        <w:t>Emergency Preparedness &amp; Response Plan (full document — adapt for each home)</w:t>
      </w:r>
    </w:p>
    <w:p>
      <w:pPr>
        <w:pStyle w:val="ListParagraph"/>
        <w:numPr>
          <w:ilvl w:val="0"/>
          <w:numId w:val="1"/>
        </w:numPr>
        <w:spacing w:before="30" w:after="30"/>
        <w:rPr/>
      </w:pPr>
      <w:r>
        <w:rPr>
          <w:rFonts w:eastAsia="Arial" w:cs="Arial"/>
          <w:sz w:val="22"/>
          <w:szCs w:val="22"/>
        </w:rPr>
        <w:t>Evacuation Diagram (floor-plan diagram for each individual home — see Appendix B)</w:t>
      </w:r>
    </w:p>
    <w:p>
      <w:pPr>
        <w:pStyle w:val="ListParagraph"/>
        <w:numPr>
          <w:ilvl w:val="0"/>
          <w:numId w:val="1"/>
        </w:numPr>
        <w:spacing w:before="30" w:after="30"/>
        <w:rPr/>
      </w:pPr>
      <w:r>
        <w:rPr>
          <w:rFonts w:eastAsia="Arial" w:cs="Arial"/>
          <w:sz w:val="22"/>
          <w:szCs w:val="22"/>
        </w:rPr>
        <w:t>Host Home Residency Agreement</w:t>
      </w:r>
    </w:p>
    <w:p>
      <w:pPr>
        <w:pStyle w:val="ListParagraph"/>
        <w:numPr>
          <w:ilvl w:val="0"/>
          <w:numId w:val="1"/>
        </w:numPr>
        <w:spacing w:before="30" w:after="30"/>
        <w:rPr/>
      </w:pPr>
      <w:r>
        <w:rPr>
          <w:rFonts w:eastAsia="Arial" w:cs="Arial"/>
          <w:sz w:val="22"/>
          <w:szCs w:val="22"/>
        </w:rPr>
        <w:t>Admission Checklist</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HCPF Client Assistance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1-800-221-3943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hcpf.colorado.gov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Adult Protective Services (APS)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1-844-264-5437</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24-hour hotline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Long-Term Care Ombudsman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303-722-0300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ltcombudsman.org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CDPHE Health Facilities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303-692-2800</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cdphe.colorado.gov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Colorado Disability Law (CDL)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303-722-0300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cdlaw.org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Colorado Civil Rights Division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303-894-2997</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ccrd.colorado.gov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ARC of Colorado</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303-699-7519</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arcofc.org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CDPHE Communicable Disease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303-692-2700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Outbreak reporting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Case Management Agency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[Agency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[Website]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medication cycle. Both outgoing and incoming staff must sign at every shift change. Retain completed sheets in the medication record binder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Resident Name: 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Outgoing Staff (Sign)</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Individual Rights Acknowledgment Form</w:t>
      </w:r>
    </w:p>
    <w:p>
      <w:pPr>
        <w:pStyle w:val="Normal"/>
        <w:spacing w:before="40" w:after="60"/>
        <w:rPr/>
      </w:pPr>
      <w:r>
        <w:rPr>
          <w:rFonts w:eastAsia="Arial" w:cs="Arial"/>
          <w:sz w:val="22"/>
          <w:szCs w:val="22"/>
        </w:rPr>
        <w:t>This form shall be completed with the individual and/or their legal guardian within twenty-four (24) hours of admission and at each annual PCP review. A signed copy shall be filed in the individual's permanent clinical record.</w:t>
      </w:r>
    </w:p>
    <w:p>
      <w:pPr>
        <w:pStyle w:val="Normal"/>
        <w:spacing w:before="0" w:after="100"/>
        <w:rPr/>
      </w:pPr>
      <w:r>
        <w:rPr/>
      </w:r>
    </w:p>
    <w:p>
      <w:pPr>
        <w:pStyle w:val="Normal"/>
        <w:spacing w:before="40" w:after="40"/>
        <w:rPr/>
      </w:pPr>
      <w:r>
        <w:rPr>
          <w:rFonts w:eastAsia="Arial" w:cs="Arial"/>
          <w:b/>
          <w:bCs/>
          <w:sz w:val="22"/>
          <w:szCs w:val="22"/>
        </w:rPr>
        <w:t xml:space="preserve">Individual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Admission::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Provider Name:: </w:t>
      </w:r>
      <w:r>
        <w:rPr>
          <w:rFonts w:eastAsia="Arial" w:cs="Arial"/>
          <w:sz w:val="22"/>
          <w:szCs w:val="22"/>
        </w:rPr>
        <w:t>[PROVIDER ORGANIZATION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the undersigned, acknowledge that I have received a copy of the Individual Rights policy (Policy 1.00) and that the following rights were reviewed with me and explained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visitors, to access food, and to choose my daily schedule</w:t>
      </w:r>
    </w:p>
    <w:p>
      <w:pPr>
        <w:pStyle w:val="ListParagraph"/>
        <w:numPr>
          <w:ilvl w:val="0"/>
          <w:numId w:val="1"/>
        </w:numPr>
        <w:spacing w:before="30" w:after="30"/>
        <w:rPr/>
      </w:pPr>
      <w:r>
        <w:rPr>
          <w:rFonts w:eastAsia="Arial" w:cs="Arial"/>
          <w:sz w:val="22"/>
          <w:szCs w:val="22"/>
        </w:rPr>
        <w:t>My right to participate in my own Person-Centered Plan</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external agencies including APS, HCPF, the Ombudsman, and Colorado Disability Law</w:t>
      </w:r>
    </w:p>
    <w:p>
      <w:pPr>
        <w:pStyle w:val="ListParagraph"/>
        <w:numPr>
          <w:ilvl w:val="0"/>
          <w:numId w:val="1"/>
        </w:numPr>
        <w:spacing w:before="30" w:after="30"/>
        <w:rPr/>
      </w:pPr>
      <w:r>
        <w:rPr>
          <w:rFonts w:eastAsia="Arial" w:cs="Arial"/>
          <w:sz w:val="22"/>
          <w:szCs w:val="22"/>
        </w:rPr>
        <w:t>The process by which a right may only be modified with my informed consent and through the formal Rights Modification process</w:t>
      </w:r>
    </w:p>
    <w:p>
      <w:pPr>
        <w:pStyle w:val="Normal"/>
        <w:spacing w:before="0" w:after="100"/>
        <w:rPr/>
      </w:pPr>
      <w:r>
        <w:rPr/>
      </w:r>
    </w:p>
    <w:p>
      <w:pPr>
        <w:pStyle w:val="Normal"/>
        <w:spacing w:before="80" w:after="60"/>
        <w:rPr/>
      </w:pPr>
      <w:r>
        <w:rPr>
          <w:rFonts w:eastAsia="Arial" w:cs="Arial"/>
          <w:sz w:val="20"/>
          <w:szCs w:val="20"/>
        </w:rPr>
        <w:t>Individual Signature: ___________________________________________  Date: ________________</w:t>
      </w:r>
    </w:p>
    <w:p>
      <w:pPr>
        <w:pStyle w:val="Normal"/>
        <w:spacing w:before="40" w:after="60"/>
        <w:rPr/>
      </w:pPr>
      <w:r>
        <w:rPr>
          <w:rFonts w:eastAsia="Arial" w:cs="Arial"/>
          <w:sz w:val="20"/>
          <w:szCs w:val="20"/>
        </w:rPr>
        <w:t>Guardian Signature (if applicable): ____________________________  Date: ________________</w:t>
      </w:r>
    </w:p>
    <w:p>
      <w:pPr>
        <w:pStyle w:val="Normal"/>
        <w:spacing w:before="40" w:after="60"/>
        <w:rPr/>
      </w:pPr>
      <w:r>
        <w:rPr>
          <w:rFonts w:eastAsia="Arial" w:cs="Arial"/>
          <w:sz w:val="20"/>
          <w:szCs w:val="20"/>
        </w:rPr>
        <w:t>Staff Witness Signature: ________________________________________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[PROVIDER NAME / ORG]  |  Colorado Host Home Provider P&amp;P Manual — Individual Provider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[PROVIDER NAME / ORG]  |  Colorado Host Home Provider P&amp;P Manual — Individual Provider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2026-06-29T15:08:58Z</dcterms:created>
  <dc:creator>Un-named</dc:creator>
  <dc:description/>
  <dc:language>en-US</dc:language>
  <cp:lastModifiedBy>Un-named</cp:lastModifiedBy>
  <dcterms:modified xsi:type="dcterms:W3CDTF">2026-06-29T15:08:58Z</dcterms:modified>
  <cp:revision>1</cp:revision>
  <dc:subject/>
  <dc:title/>
</cp:coreProperties>
</file>