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lineRule="exact" w:line="264" w:before="0" w:after="60"/>
        <w:jc w:val="center"/>
        <w:rPr/>
      </w:pPr>
      <w:r>
        <w:rPr>
          <w:rFonts w:eastAsia="Calibri" w:cs="Calibri"/>
          <w:b/>
          <w:bCs/>
          <w:i w:val="false"/>
          <w:iCs w:val="false"/>
          <w:color w:val="3E5871"/>
          <w:sz w:val="26"/>
          <w:szCs w:val="26"/>
        </w:rPr>
        <w:t>[AGENCY NAME]</w:t>
      </w:r>
    </w:p>
    <w:p>
      <w:pPr>
        <w:pStyle w:val="Normal"/>
        <w:spacing w:lineRule="exact" w:line="264" w:before="0" w:after="60"/>
        <w:jc w:val="center"/>
        <w:rPr/>
      </w:pPr>
      <w:r>
        <w:rPr>
          <w:rFonts w:eastAsia="Calibri" w:cs="Calibri"/>
          <w:b/>
          <w:bCs/>
          <w:i w:val="false"/>
          <w:iCs w:val="false"/>
          <w:color w:val="1F3A5F"/>
          <w:sz w:val="46"/>
          <w:szCs w:val="46"/>
        </w:rPr>
        <w:t>Forms Packet</w:t>
      </w:r>
    </w:p>
    <w:p>
      <w:pPr>
        <w:pStyle w:val="Normal"/>
        <w:spacing w:lineRule="exact" w:line="264" w:before="0" w:after="40"/>
        <w:jc w:val="center"/>
        <w:rPr/>
      </w:pPr>
      <w:r>
        <w:rPr>
          <w:rFonts w:eastAsia="Calibri" w:cs="Calibri"/>
          <w:b w:val="false"/>
          <w:bCs w:val="false"/>
          <w:i/>
          <w:iCs/>
          <w:color w:val="3E5871"/>
          <w:sz w:val="24"/>
          <w:szCs w:val="24"/>
        </w:rPr>
        <w:t>Homemaker &amp; Companion Services — Non-Medical — Florida</w:t>
      </w:r>
    </w:p>
    <w:p>
      <w:pPr>
        <w:pStyle w:val="Normal"/>
        <w:spacing w:lineRule="exact" w:line="264" w:before="0" w:after="200"/>
        <w:jc w:val="center"/>
        <w:rPr/>
      </w:pPr>
      <w:r>
        <w:rPr>
          <w:rFonts w:eastAsia="Calibri" w:cs="Calibri"/>
          <w:b w:val="false"/>
          <w:bCs w:val="false"/>
          <w:i w:val="false"/>
          <w:iCs w:val="false"/>
          <w:color w:val="555555"/>
          <w:sz w:val="19"/>
          <w:szCs w:val="19"/>
        </w:rPr>
        <w:t>Companion to the Policy &amp; Procedure Manual — built to § 400.509, Fla. Stat. &amp; Rule 59A-8.025, F.A.C. (AHCA Homemaker &amp; Companion Services registration)</w:t>
      </w:r>
    </w:p>
    <w:p>
      <w:pPr>
        <w:pStyle w:val="Normal"/>
        <w:pBdr>
          <w:bottom w:val="single" w:sz="8" w:space="1" w:color="9DB1C7"/>
        </w:pBdr>
        <w:spacing w:before="60" w:after="120"/>
        <w:rPr/>
      </w:pPr>
      <w:r>
        <w:rPr/>
      </w:r>
    </w:p>
    <w:p>
      <w:pPr>
        <w:pStyle w:val="Normal"/>
        <w:spacing w:lineRule="exact" w:line="264"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AHCA. This is a NON-MEDICAL service — staff provide companionship and homemaking only and do NOT provide hands-on personal care, medication assistance, or any medical task.</w:t>
      </w:r>
    </w:p>
    <w:p>
      <w:pPr>
        <w:pStyle w:val="Normal"/>
        <w:spacing w:lineRule="exact" w:line="264" w:before="0" w:after="90"/>
        <w:jc w:val="center"/>
        <w:rPr/>
      </w:pPr>
      <w:r>
        <w:rPr>
          <w:rFonts w:eastAsia="Calibri" w:cs="Calibri"/>
          <w:b w:val="false"/>
          <w:bCs w:val="false"/>
          <w:i w:val="false"/>
          <w:iCs w:val="false"/>
          <w:color w:val="1A1A1A"/>
          <w:sz w:val="20"/>
          <w:szCs w:val="20"/>
        </w:rPr>
        <w:t xml:space="preserve">Approved By: </w:t>
      </w:r>
      <w:r>
        <w:rPr>
          <w:rFonts w:eastAsia="Calibri" w:cs="Calibri"/>
          <w:b/>
          <w:bCs/>
          <w:i w:val="false"/>
          <w:iCs w:val="false"/>
          <w:color w:val="1A1A1A"/>
          <w:sz w:val="20"/>
          <w:szCs w:val="20"/>
        </w:rPr>
        <w:t>[Administrator Name], Administrator</w:t>
      </w:r>
    </w:p>
    <w:p>
      <w:pPr>
        <w:pStyle w:val="Normal"/>
        <w:rPr/>
      </w:pPr>
      <w:r>
        <w:rPr/>
      </w:r>
      <w:r>
        <w:br w:type="page"/>
      </w:r>
    </w:p>
    <w:p>
      <w:pPr>
        <w:pStyle w:val="Normal"/>
        <w:spacing w:before="0" w:after="0"/>
        <w:rPr/>
      </w:pPr>
      <w:r>
        <w:rPr/>
      </w:r>
    </w:p>
    <w:p>
      <w:pPr>
        <w:pStyle w:val="Normal"/>
        <w:spacing w:lineRule="exact" w:line="264" w:before="0" w:after="60"/>
        <w:jc w:val="center"/>
        <w:rPr/>
      </w:pPr>
      <w:r>
        <w:rPr>
          <w:rFonts w:eastAsia="Calibri" w:cs="Calibri"/>
          <w:b/>
          <w:bCs/>
          <w:i w:val="false"/>
          <w:iCs w:val="false"/>
          <w:color w:val="3E5871"/>
          <w:sz w:val="26"/>
          <w:szCs w:val="26"/>
        </w:rPr>
        <w:t>[AGENCY NAME]</w:t>
      </w:r>
    </w:p>
    <w:p>
      <w:pPr>
        <w:pStyle w:val="Normal"/>
        <w:spacing w:lineRule="exact" w:line="264" w:before="0" w:after="60"/>
        <w:jc w:val="center"/>
        <w:rPr/>
      </w:pPr>
      <w:r>
        <w:rPr>
          <w:rFonts w:eastAsia="Calibri" w:cs="Calibri"/>
          <w:b/>
          <w:bCs/>
          <w:i w:val="false"/>
          <w:iCs w:val="false"/>
          <w:color w:val="1F3A5F"/>
          <w:sz w:val="46"/>
          <w:szCs w:val="46"/>
        </w:rPr>
        <w:t>Forms Packet</w:t>
      </w:r>
    </w:p>
    <w:p>
      <w:pPr>
        <w:pStyle w:val="Normal"/>
        <w:spacing w:lineRule="exact" w:line="264" w:before="0" w:after="40"/>
        <w:jc w:val="center"/>
        <w:rPr/>
      </w:pPr>
      <w:r>
        <w:rPr>
          <w:rFonts w:eastAsia="Calibri" w:cs="Calibri"/>
          <w:b w:val="false"/>
          <w:bCs w:val="false"/>
          <w:i/>
          <w:iCs/>
          <w:color w:val="3E5871"/>
          <w:sz w:val="24"/>
          <w:szCs w:val="24"/>
        </w:rPr>
        <w:t>Private Home Care Provider — Non-Medical — Georgia</w:t>
      </w:r>
    </w:p>
    <w:p>
      <w:pPr>
        <w:pStyle w:val="Normal"/>
        <w:spacing w:lineRule="exact" w:line="264" w:before="0" w:after="200"/>
        <w:jc w:val="center"/>
        <w:rPr/>
      </w:pPr>
      <w:r>
        <w:rPr>
          <w:rFonts w:eastAsia="Calibri" w:cs="Calibri"/>
          <w:b w:val="false"/>
          <w:bCs w:val="false"/>
          <w:i w:val="false"/>
          <w:iCs w:val="false"/>
          <w:color w:val="555555"/>
          <w:sz w:val="19"/>
          <w:szCs w:val="19"/>
        </w:rPr>
        <w:t>Companion to the Policy &amp; Procedure Manual — built to Ga. Comp. R. &amp; Regs. Chapter 111-8-65 (DCH/HFRD Private Home Care Provider license)</w:t>
      </w:r>
    </w:p>
    <w:p>
      <w:pPr>
        <w:pStyle w:val="Normal"/>
        <w:pBdr>
          <w:bottom w:val="single" w:sz="8" w:space="1" w:color="9DB1C7"/>
        </w:pBdr>
        <w:spacing w:before="60" w:after="120"/>
        <w:rPr/>
      </w:pPr>
      <w:r>
        <w:rPr/>
      </w:r>
    </w:p>
    <w:p>
      <w:pPr>
        <w:pStyle w:val="Normal"/>
        <w:spacing w:lineRule="exact" w:line="264"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DCH/HFRD. This is a NON-MEDICAL service — staff provide personal care, companion and sitter services, and home management, and do NOT provide skilled nursing services.</w:t>
      </w:r>
    </w:p>
    <w:p>
      <w:pPr>
        <w:pStyle w:val="Normal"/>
        <w:spacing w:lineRule="exact" w:line="264" w:before="0" w:after="90"/>
        <w:jc w:val="center"/>
        <w:rPr/>
      </w:pPr>
      <w:r>
        <w:rPr>
          <w:rFonts w:eastAsia="Calibri" w:cs="Calibri"/>
          <w:b w:val="false"/>
          <w:bCs w:val="false"/>
          <w:i w:val="false"/>
          <w:iCs w:val="false"/>
          <w:color w:val="1A1A1A"/>
          <w:sz w:val="20"/>
          <w:szCs w:val="20"/>
        </w:rPr>
        <w:t xml:space="preserve">Approved By: </w:t>
      </w:r>
      <w:r>
        <w:rPr>
          <w:rFonts w:eastAsia="Calibri" w:cs="Calibri"/>
          <w:b/>
          <w:bCs/>
          <w:i w:val="false"/>
          <w:iCs w:val="false"/>
          <w:color w:val="1A1A1A"/>
          <w:sz w:val="20"/>
          <w:szCs w:val="20"/>
        </w:rPr>
        <w:t>[Administrator Name], Administrator</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COMPLIANCE</w:t>
      </w:r>
    </w:p>
    <w:p>
      <w:pPr>
        <w:pStyle w:val="Normal"/>
        <w:keepNext w:val="true"/>
        <w:spacing w:before="200" w:after="40"/>
        <w:rPr/>
      </w:pPr>
      <w:r>
        <w:rPr>
          <w:rFonts w:eastAsia="Calibri" w:cs="Calibri"/>
          <w:b/>
          <w:bCs/>
          <w:i w:val="false"/>
          <w:iCs w:val="false"/>
          <w:color w:val="1F3A5F"/>
          <w:sz w:val="23"/>
          <w:szCs w:val="23"/>
        </w:rPr>
        <w:t>F-01  —  PHCP License &amp; Ownership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Agency legal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Trade name (DBA) &amp; county Superior Court filing: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PHCP license #: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Provisional / Regular: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Effective 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Renewal due: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Owners / controlling interests (10%+):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Administrator: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Service-area county(ies):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Licensed under Chapter 111-8-65 (O.C.G.A. § 31-7-300 et seq.); applied for via GAHLES (gahles.dch.ga.gov). Verify status on GaMap2Care.</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F-02  —  Scope of Services Statement (Non-Medical)</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This license authorizes personal care tasks (hands-on ADL assistance by trained PCAs), companion and sitter tasks, and home management. It does NOT authorize skilled nursing services (injections, wound care, medication administration). For medically frail clients receiving personal care, an RN completes the initial service plan.</w:t>
      </w:r>
    </w:p>
    <w:p>
      <w:pPr>
        <w:pStyle w:val="Normal"/>
        <w:spacing w:lineRule="exact" w:line="264" w:before="0" w:after="80"/>
        <w:rPr/>
      </w:pPr>
      <w:r>
        <w:rPr>
          <w:rFonts w:eastAsia="Calibri" w:cs="Calibri"/>
          <w:b/>
          <w:bCs/>
          <w:i w:val="false"/>
          <w:iCs w:val="false"/>
          <w:color w:val="3E5871"/>
          <w:sz w:val="20"/>
          <w:szCs w:val="20"/>
        </w:rPr>
        <w:t xml:space="preserve">Services provided: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Services NOT provided / referred to a licensed home health agency or physician: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F-03  —  Governing Body &amp; Administrator Designation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Governing body (owner/board/officers):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Administrator (health-related management experience):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Designee authorized during administrator absence: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Designated Georgia-licensed RN (supervision/care planning):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F-04  —  Geographic Service Area &amp; Supervision Coverage Plan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Address of record (county):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Counties served: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Supervision &amp; on-call coverage plan for outlying areas: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Ensure supervisory home visits (92-day personal care / 122-day companion) can be met area-wide before accepting distant clients.</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F-05  —  Business Name &amp; Advertising Compliance Checklist</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Advertising must describe non-medical private home care only and must not imply skilled nursing, home health, or medical services.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Entity registered with GA Secretary of State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Trade name filed with county Clerk of Superior Court</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EIN obtained; local occupational-tax certificate as required</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Website/listings describe non-medical services only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No advertising implies skilled nursing or medical services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License number included where required</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F-06  —  License Renewal &amp; Change-of-Ownership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Renew annually; a renewal notice and fee schedule arrive ~2 months before expiration. A license is not transferable; a change of ownership requires notice and new-owner screening.</w:t>
      </w:r>
    </w:p>
    <w:tbl>
      <w:tblPr>
        <w:tblW w:w="9360" w:type="dxa"/>
        <w:jc w:val="start"/>
        <w:tblInd w:w="0" w:type="dxa"/>
        <w:tblLayout w:type="fixed"/>
        <w:tblCellMar>
          <w:top w:w="40" w:type="dxa"/>
          <w:start w:w="80" w:type="dxa"/>
          <w:bottom w:w="40" w:type="dxa"/>
          <w:end w:w="80" w:type="dxa"/>
        </w:tblCellMar>
      </w:tblPr>
      <w:tblGrid>
        <w:gridCol w:w="3200"/>
        <w:gridCol w:w="1900"/>
        <w:gridCol w:w="1499"/>
        <w:gridCol w:w="2760"/>
      </w:tblGrid>
      <w:tr>
        <w:trPr>
          <w:tblHeader w:val="true"/>
        </w:trPr>
        <w:tc>
          <w:tcPr>
            <w:tcW w:w="3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Action (renewal / CHOW)</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 submitted</w:t>
            </w:r>
          </w:p>
        </w:tc>
        <w:tc>
          <w:tcPr>
            <w:tcW w:w="14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Fee paid</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DCH confirmation</w:t>
            </w:r>
          </w:p>
        </w:tc>
      </w:tr>
      <w:tr>
        <w:trPr/>
        <w:tc>
          <w:tcPr>
            <w:tcW w:w="32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2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F-07  —  Yearly Policy Review Log &amp; Required Records</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Reviewed at least annually and on any change in statute or rule.</w:t>
      </w:r>
    </w:p>
    <w:tbl>
      <w:tblPr>
        <w:tblW w:w="9360" w:type="dxa"/>
        <w:jc w:val="start"/>
        <w:tblInd w:w="0" w:type="dxa"/>
        <w:tblLayout w:type="fixed"/>
        <w:tblCellMar>
          <w:top w:w="40" w:type="dxa"/>
          <w:start w:w="80" w:type="dxa"/>
          <w:bottom w:w="40" w:type="dxa"/>
          <w:end w:w="80" w:type="dxa"/>
        </w:tblCellMar>
      </w:tblPr>
      <w:tblGrid>
        <w:gridCol w:w="3399"/>
        <w:gridCol w:w="2961"/>
        <w:gridCol w:w="3000"/>
      </w:tblGrid>
      <w:tr>
        <w:trPr>
          <w:tblHeader w:val="true"/>
        </w:trPr>
        <w:tc>
          <w:tcPr>
            <w:tcW w:w="33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Policy / section reviewed</w:t>
            </w:r>
          </w:p>
        </w:tc>
        <w:tc>
          <w:tcPr>
            <w:tcW w:w="29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Change made</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Reviewed by / date</w:t>
            </w:r>
          </w:p>
        </w:tc>
      </w:tr>
      <w:tr>
        <w:trPr/>
        <w:tc>
          <w:tcPr>
            <w:tcW w:w="3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lineRule="exact" w:line="264" w:before="0" w:after="100"/>
        <w:rPr/>
      </w:pPr>
      <w:r>
        <w:rPr>
          <w:rFonts w:eastAsia="Calibri" w:cs="Calibri"/>
          <w:b w:val="false"/>
          <w:bCs w:val="false"/>
          <w:i/>
          <w:iCs/>
          <w:color w:val="555555"/>
          <w:sz w:val="18"/>
          <w:szCs w:val="18"/>
        </w:rPr>
        <w:t>Keep available for inspection:</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Current PHCP license certificate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GCHEXS screening &amp; fitness determinations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PCA and companion/sitter training records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Client service records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Supervisory home-visit records</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F-08  —  Survey Readiness / Mock Survey Checklist</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HFRD conducts an on-site survey before the provisional license expires and may inspect thereafter.</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License certificate producible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Personnel files complete (GCHEXS, training, competency)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Client files complete (agreement, plan, visit notes, supervisory visits)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Abuse-reporting &amp; complaint contacts posted</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Emergency preparedness plan on file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Administrator available as point of contact</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F-09  —  Insurance &amp; Workers’ Compensation Record</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General and professional liability insurance is required to license. Workers’ compensation is required at 3+ employees (owners/officers/members count).</w:t>
      </w:r>
    </w:p>
    <w:tbl>
      <w:tblPr>
        <w:tblW w:w="9360" w:type="dxa"/>
        <w:jc w:val="start"/>
        <w:tblInd w:w="0" w:type="dxa"/>
        <w:tblLayout w:type="fixed"/>
        <w:tblCellMar>
          <w:top w:w="40" w:type="dxa"/>
          <w:start w:w="80" w:type="dxa"/>
          <w:bottom w:w="40" w:type="dxa"/>
          <w:end w:w="80" w:type="dxa"/>
        </w:tblCellMar>
      </w:tblPr>
      <w:tblGrid>
        <w:gridCol w:w="2600"/>
        <w:gridCol w:w="2759"/>
        <w:gridCol w:w="2000"/>
        <w:gridCol w:w="200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Coverage</w:t>
            </w:r>
          </w:p>
        </w:tc>
        <w:tc>
          <w:tcPr>
            <w:tcW w:w="27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Carrier / policy #</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Limits</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Expires</w:t>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PLANNING</w:t>
      </w:r>
    </w:p>
    <w:p>
      <w:pPr>
        <w:pStyle w:val="Normal"/>
        <w:keepNext w:val="true"/>
        <w:spacing w:before="200" w:after="40"/>
        <w:rPr/>
      </w:pPr>
      <w:r>
        <w:rPr>
          <w:rFonts w:eastAsia="Calibri" w:cs="Calibri"/>
          <w:b/>
          <w:bCs/>
          <w:i w:val="false"/>
          <w:iCs w:val="false"/>
          <w:color w:val="1F3A5F"/>
          <w:sz w:val="23"/>
          <w:szCs w:val="23"/>
        </w:rPr>
        <w:t>F-10  —  Referral / Intake Form</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DOB: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Phone: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Address: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Referral source: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Reported needs (personal care / companion / home mgmt):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Payer (private / CCSP / SOURCE / CMO / VA / LTC insurance):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Representative &amp; contact: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F-11  —  Safe-Service Determination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Needs fall within licensed non-medical scope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Adequate, competent staff available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Supervision available (RN for medically frail personal care)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Within service area</w:t>
      </w:r>
    </w:p>
    <w:p>
      <w:pPr>
        <w:pStyle w:val="Normal"/>
        <w:spacing w:lineRule="exact" w:line="264" w:before="0" w:after="80"/>
        <w:rPr/>
      </w:pPr>
      <w:r>
        <w:rPr>
          <w:rFonts w:eastAsia="Calibri" w:cs="Calibri"/>
          <w:b/>
          <w:bCs/>
          <w:i w:val="false"/>
          <w:iCs w:val="false"/>
          <w:color w:val="3E5871"/>
          <w:sz w:val="20"/>
          <w:szCs w:val="20"/>
        </w:rPr>
        <w:t xml:space="preserve">Determination (accept / decline / refer):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If referred, to whom: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F-12  —  Client Rights &amp; Responsibilities Acknowledgment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Client (or representative) receives the written statement of client rights and responsibilities at the start of service.</w:t>
      </w:r>
    </w:p>
    <w:p>
      <w:pPr>
        <w:pStyle w:val="Normal"/>
        <w:spacing w:lineRule="exact" w:line="264" w:before="40" w:after="90"/>
        <w:rPr/>
      </w:pPr>
      <w:r>
        <w:rPr>
          <w:rFonts w:eastAsia="Calibri" w:cs="Calibri"/>
          <w:b w:val="false"/>
          <w:bCs w:val="false"/>
          <w:i w:val="false"/>
          <w:iCs w:val="false"/>
          <w:color w:val="1A1A1A"/>
          <w:sz w:val="20"/>
          <w:szCs w:val="20"/>
        </w:rPr>
        <w:t xml:space="preserve">I received and understand my rights and responsibilities. </w:t>
      </w:r>
    </w:p>
    <w:p>
      <w:pPr>
        <w:pStyle w:val="Normal"/>
        <w:spacing w:lineRule="exact" w:line="264" w:before="0" w:after="80"/>
        <w:rPr/>
      </w:pPr>
      <w:r>
        <w:rPr>
          <w:rFonts w:eastAsia="Calibri" w:cs="Calibri"/>
          <w:b/>
          <w:bCs/>
          <w:i w:val="false"/>
          <w:iCs w:val="false"/>
          <w:color w:val="3E5871"/>
          <w:sz w:val="20"/>
          <w:szCs w:val="20"/>
        </w:rPr>
        <w:t xml:space="preserve">Client / representative signature &amp; date: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F-13  —  Initial Assessment Form</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Functional status / ADL needs: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Home environment &amp; safety notes: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Medically frail or compromised? (Y/N) — if Y, RN completes service plan: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Client goals &amp; preferences: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F-14  —  Individualized Service Plan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Completed by the appropriate supervisor; RN completes the initial plan for medically frail clients. Per Rule 111-8-65-.11.</w:t>
      </w:r>
    </w:p>
    <w:tbl>
      <w:tblPr>
        <w:tblW w:w="9360" w:type="dxa"/>
        <w:jc w:val="start"/>
        <w:tblInd w:w="0" w:type="dxa"/>
        <w:tblLayout w:type="fixed"/>
        <w:tblCellMar>
          <w:top w:w="40" w:type="dxa"/>
          <w:start w:w="80" w:type="dxa"/>
          <w:bottom w:w="40" w:type="dxa"/>
          <w:end w:w="80" w:type="dxa"/>
        </w:tblCellMar>
      </w:tblPr>
      <w:tblGrid>
        <w:gridCol w:w="3800"/>
        <w:gridCol w:w="2760"/>
        <w:gridCol w:w="2800"/>
      </w:tblGrid>
      <w:tr>
        <w:trPr>
          <w:tblHeader w:val="true"/>
        </w:trPr>
        <w:tc>
          <w:tcPr>
            <w:tcW w:w="38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Task (personal care / companion / home mgmt)</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Frequency / schedule</w:t>
            </w:r>
          </w:p>
        </w:tc>
        <w:tc>
          <w:tcPr>
            <w:tcW w:w="28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Assigned staff</w:t>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3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lineRule="exact" w:line="264" w:before="0" w:after="80"/>
        <w:rPr/>
      </w:pPr>
      <w:r>
        <w:rPr>
          <w:rFonts w:eastAsia="Calibri" w:cs="Calibri"/>
          <w:b/>
          <w:bCs/>
          <w:i w:val="false"/>
          <w:iCs w:val="false"/>
          <w:color w:val="3E5871"/>
          <w:sz w:val="20"/>
          <w:szCs w:val="20"/>
        </w:rPr>
        <w:t xml:space="preserve">Plan completed by (name/title/RN if frail):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F-15  —  Service Plan Revision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tbl>
      <w:tblPr>
        <w:tblW w:w="9360" w:type="dxa"/>
        <w:jc w:val="start"/>
        <w:tblInd w:w="0" w:type="dxa"/>
        <w:tblLayout w:type="fixed"/>
        <w:tblCellMar>
          <w:top w:w="40" w:type="dxa"/>
          <w:start w:w="80" w:type="dxa"/>
          <w:bottom w:w="40" w:type="dxa"/>
          <w:end w:w="80" w:type="dxa"/>
        </w:tblCellMar>
      </w:tblPr>
      <w:tblGrid>
        <w:gridCol w:w="1500"/>
        <w:gridCol w:w="3259"/>
        <w:gridCol w:w="2301"/>
        <w:gridCol w:w="2299"/>
      </w:tblGrid>
      <w:tr>
        <w:trPr>
          <w:tblHeader w:val="true"/>
        </w:trPr>
        <w:tc>
          <w:tcPr>
            <w:tcW w:w="1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2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Change made</w:t>
            </w:r>
          </w:p>
        </w:tc>
        <w:tc>
          <w:tcPr>
            <w:tcW w:w="2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Reason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By (RN review if frail)</w:t>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F-16  —  Service Agreement &amp; Schedule of Charges</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Services &amp; schedule: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Billing cycle: </w:t>
      </w:r>
      <w:r>
        <w:rPr>
          <w:rFonts w:eastAsia="Calibri" w:cs="Calibri"/>
          <w:b w:val="false"/>
          <w:bCs w:val="false"/>
          <w:i w:val="false"/>
          <w:iCs w:val="false"/>
          <w:color w:val="555555"/>
          <w:sz w:val="20"/>
          <w:szCs w:val="20"/>
        </w:rPr>
        <w:t>____________________</w:t>
      </w:r>
    </w:p>
    <w:p>
      <w:pPr>
        <w:pStyle w:val="Normal"/>
        <w:spacing w:lineRule="exact" w:line="264" w:before="0" w:after="100"/>
        <w:rPr/>
      </w:pPr>
      <w:r>
        <w:rPr>
          <w:rFonts w:eastAsia="Calibri" w:cs="Calibri"/>
          <w:b w:val="false"/>
          <w:bCs w:val="false"/>
          <w:i/>
          <w:iCs/>
          <w:color w:val="555555"/>
          <w:sz w:val="18"/>
          <w:szCs w:val="18"/>
        </w:rPr>
        <w:t>States non-medical scope (no skilled nursing); describes change/termination terms. Client receives a copy.</w:t>
      </w:r>
    </w:p>
    <w:p>
      <w:pPr>
        <w:pStyle w:val="Normal"/>
        <w:spacing w:lineRule="exact" w:line="264" w:before="0" w:after="80"/>
        <w:rPr/>
      </w:pPr>
      <w:r>
        <w:rPr>
          <w:rFonts w:eastAsia="Calibri" w:cs="Calibri"/>
          <w:b/>
          <w:bCs/>
          <w:i w:val="false"/>
          <w:iCs w:val="false"/>
          <w:color w:val="3E5871"/>
          <w:sz w:val="20"/>
          <w:szCs w:val="20"/>
        </w:rPr>
        <w:t xml:space="preserve">Client / representative signature &amp; date: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F-17  —  Informed Consent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40" w:after="90"/>
        <w:rPr/>
      </w:pPr>
      <w:r>
        <w:rPr>
          <w:rFonts w:eastAsia="Calibri" w:cs="Calibri"/>
          <w:b w:val="false"/>
          <w:bCs w:val="false"/>
          <w:i w:val="false"/>
          <w:iCs w:val="false"/>
          <w:color w:val="1A1A1A"/>
          <w:sz w:val="20"/>
          <w:szCs w:val="20"/>
        </w:rPr>
        <w:t xml:space="preserve">I consent to the non-medical services described in my service plan and agreement. </w:t>
      </w:r>
    </w:p>
    <w:p>
      <w:pPr>
        <w:pStyle w:val="Normal"/>
        <w:spacing w:lineRule="exact" w:line="264" w:before="0" w:after="80"/>
        <w:rPr/>
      </w:pPr>
      <w:r>
        <w:rPr>
          <w:rFonts w:eastAsia="Calibri" w:cs="Calibri"/>
          <w:b/>
          <w:bCs/>
          <w:i w:val="false"/>
          <w:iCs w:val="false"/>
          <w:color w:val="3E5871"/>
          <w:sz w:val="20"/>
          <w:szCs w:val="20"/>
        </w:rPr>
        <w:t xml:space="preserve">Client / representative signature &amp; date: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F-18  —  Authorization for Release of Information (HIPAA)</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Information to be released: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Released to: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Purpose: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Expires: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Right to revoke: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Client / representative signature &amp; date: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F-19  —  Grievance / Complaint Form &amp; Log</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Nature of grievance: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Resolution &amp; date: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Resolve promptly, without reprisal. Clients may also contact HFRD complaint intake and Georgia APS (1-866-552-4464).</w:t>
      </w:r>
    </w:p>
    <w:tbl>
      <w:tblPr>
        <w:tblW w:w="9360" w:type="dxa"/>
        <w:jc w:val="start"/>
        <w:tblInd w:w="0" w:type="dxa"/>
        <w:tblLayout w:type="fixed"/>
        <w:tblCellMar>
          <w:top w:w="40" w:type="dxa"/>
          <w:start w:w="80" w:type="dxa"/>
          <w:bottom w:w="40" w:type="dxa"/>
          <w:end w:w="80" w:type="dxa"/>
        </w:tblCellMar>
      </w:tblPr>
      <w:tblGrid>
        <w:gridCol w:w="1500"/>
        <w:gridCol w:w="3259"/>
        <w:gridCol w:w="2301"/>
        <w:gridCol w:w="2299"/>
      </w:tblGrid>
      <w:tr>
        <w:trPr>
          <w:tblHeader w:val="true"/>
        </w:trPr>
        <w:tc>
          <w:tcPr>
            <w:tcW w:w="1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2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Grievance</w:t>
            </w:r>
          </w:p>
        </w:tc>
        <w:tc>
          <w:tcPr>
            <w:tcW w:w="2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Resolution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By</w:t>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2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2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F-20  —  Client Funds &amp; Errand Log</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Staff never accept gifts/tips, borrow/lend, or serve as payee/POA. Document every authorized errand with receipts and returned change.</w:t>
      </w:r>
    </w:p>
    <w:tbl>
      <w:tblPr>
        <w:tblW w:w="9360" w:type="dxa"/>
        <w:jc w:val="start"/>
        <w:tblInd w:w="0" w:type="dxa"/>
        <w:tblLayout w:type="fixed"/>
        <w:tblCellMar>
          <w:top w:w="40" w:type="dxa"/>
          <w:start w:w="80" w:type="dxa"/>
          <w:bottom w:w="40" w:type="dxa"/>
          <w:end w:w="80" w:type="dxa"/>
        </w:tblCellMar>
      </w:tblPr>
      <w:tblGrid>
        <w:gridCol w:w="1300"/>
        <w:gridCol w:w="2999"/>
        <w:gridCol w:w="1301"/>
        <w:gridCol w:w="2099"/>
        <w:gridCol w:w="166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Errand / purpose</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&amp; change returned (Y/N)</w:t>
            </w:r>
          </w:p>
        </w:tc>
        <w:tc>
          <w:tcPr>
            <w:tcW w:w="16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9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p>
      <w:pPr>
        <w:pStyle w:val="Normal"/>
        <w:keepNext w:val="true"/>
        <w:spacing w:before="200" w:after="40"/>
        <w:rPr/>
      </w:pPr>
      <w:r>
        <w:rPr>
          <w:rFonts w:eastAsia="Calibri" w:cs="Calibri"/>
          <w:b/>
          <w:bCs/>
          <w:i w:val="false"/>
          <w:iCs w:val="false"/>
          <w:color w:val="1F3A5F"/>
          <w:sz w:val="23"/>
          <w:szCs w:val="23"/>
        </w:rPr>
        <w:t>F-21  —  GCHEXS Background Screening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Fingerprint-based GCIC + FBI checks via GCHEXS for all owners of 10%+, the administrator, and every direct-care employee, before client contact. Character standard: never abused/neglected/exploited any person.</w:t>
      </w:r>
    </w:p>
    <w:tbl>
      <w:tblPr>
        <w:tblW w:w="9360" w:type="dxa"/>
        <w:jc w:val="start"/>
        <w:tblInd w:w="0" w:type="dxa"/>
        <w:tblLayout w:type="fixed"/>
        <w:tblCellMar>
          <w:top w:w="40" w:type="dxa"/>
          <w:start w:w="80" w:type="dxa"/>
          <w:bottom w:w="40" w:type="dxa"/>
          <w:end w:w="80" w:type="dxa"/>
        </w:tblCellMar>
      </w:tblPr>
      <w:tblGrid>
        <w:gridCol w:w="2199"/>
        <w:gridCol w:w="2401"/>
        <w:gridCol w:w="1399"/>
        <w:gridCol w:w="1601"/>
        <w:gridCol w:w="176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Name</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Role (owner 10%+/admin/direct-care)</w:t>
            </w:r>
          </w:p>
        </w:tc>
        <w:tc>
          <w:tcPr>
            <w:tcW w:w="13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Live Scan date</w:t>
            </w:r>
          </w:p>
        </w:tc>
        <w:tc>
          <w:tcPr>
            <w:tcW w:w="1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Result / fitness</w:t>
            </w:r>
          </w:p>
        </w:tc>
        <w:tc>
          <w:tcPr>
            <w:tcW w:w="1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Cleared for client contact (date)</w:t>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F-22  —  Records Check Application &amp; Personal Identification Affidavit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Employee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Records Check App uploaded (date):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PID Affidavit on file (date): </w:t>
      </w:r>
      <w:r>
        <w:rPr>
          <w:rFonts w:eastAsia="Calibri" w:cs="Calibri"/>
          <w:b w:val="false"/>
          <w:bCs w:val="false"/>
          <w:i w:val="false"/>
          <w:iCs w:val="false"/>
          <w:color w:val="555555"/>
          <w:sz w:val="20"/>
          <w:szCs w:val="20"/>
        </w:rPr>
        <w:t>____________________</w:t>
      </w:r>
    </w:p>
    <w:p>
      <w:pPr>
        <w:pStyle w:val="Normal"/>
        <w:spacing w:lineRule="exact" w:line="264" w:before="0" w:after="100"/>
        <w:rPr/>
      </w:pPr>
      <w:r>
        <w:rPr>
          <w:rFonts w:eastAsia="Calibri" w:cs="Calibri"/>
          <w:b w:val="false"/>
          <w:bCs w:val="false"/>
          <w:i/>
          <w:iCs/>
          <w:color w:val="555555"/>
          <w:sz w:val="18"/>
          <w:szCs w:val="18"/>
        </w:rPr>
        <w:t>Consistent with HB 155. Retain confidentially in the personnel file.</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F-23  —  PCA Qualification &amp; 40-Hour Training Log (20 + 20)</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PCA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Qualifying route (nurse-aide program / competency exam / approved credential / 40-hour agency program):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For the 40-hour route (RN-directed): 20 hours before serving clients; 20 more within 6 months of start.</w:t>
      </w:r>
    </w:p>
    <w:tbl>
      <w:tblPr>
        <w:tblW w:w="9360" w:type="dxa"/>
        <w:jc w:val="start"/>
        <w:tblInd w:w="0" w:type="dxa"/>
        <w:tblLayout w:type="fixed"/>
        <w:tblCellMar>
          <w:top w:w="40" w:type="dxa"/>
          <w:start w:w="80" w:type="dxa"/>
          <w:bottom w:w="40" w:type="dxa"/>
          <w:end w:w="80" w:type="dxa"/>
        </w:tblCellMar>
      </w:tblPr>
      <w:tblGrid>
        <w:gridCol w:w="2600"/>
        <w:gridCol w:w="899"/>
        <w:gridCol w:w="2000"/>
        <w:gridCol w:w="2101"/>
        <w:gridCol w:w="1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Training area</w:t>
            </w:r>
          </w:p>
        </w:tc>
        <w:tc>
          <w:tcPr>
            <w:tcW w:w="8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Hours</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Pre-service (20) / Post (20)</w:t>
            </w:r>
          </w:p>
        </w:tc>
        <w:tc>
          <w:tcPr>
            <w:tcW w:w="21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Trainer (RN direction)</w:t>
            </w:r>
          </w:p>
        </w:tc>
        <w:tc>
          <w:tcPr>
            <w:tcW w:w="1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lineRule="exact" w:line="264" w:before="0" w:after="80"/>
        <w:rPr/>
      </w:pPr>
      <w:r>
        <w:rPr>
          <w:rFonts w:eastAsia="Calibri" w:cs="Calibri"/>
          <w:b/>
          <w:bCs/>
          <w:i w:val="false"/>
          <w:iCs w:val="false"/>
          <w:color w:val="3E5871"/>
          <w:sz w:val="20"/>
          <w:szCs w:val="20"/>
        </w:rPr>
        <w:t xml:space="preserve">First 20 hrs completed: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Full 40 hrs completed: </w:t>
      </w:r>
      <w:r>
        <w:rPr>
          <w:rFonts w:eastAsia="Calibri" w:cs="Calibri"/>
          <w:b w:val="false"/>
          <w:bCs w:val="false"/>
          <w:i w:val="false"/>
          <w:iCs w:val="false"/>
          <w:color w:val="555555"/>
          <w:sz w:val="20"/>
          <w:szCs w:val="20"/>
        </w:rPr>
        <w:t>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F-24  —  PCA Skills Competency Checklist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PCA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No task assigned until training completed and competency determined. Special-conditions clients require condition-specific competency.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Bathing / hygiene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Dressing / grooming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Toileting / incontinence care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Transfer / ambulation (safe body mechanics)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Feeding / eating assistance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Infection control</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Special-conditions competency (specify)</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F-25  —  Companion / Sitter Qualification &amp; Competency Checklist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Companion/sitter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Minimal requirements: read/write, follow instructions, complete reports. Competency in the rule-required areas below.</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Needs of elderly/handicapped/convalescing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Meal preparation &amp; serving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Transportation &amp; escort</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Housekeeping &amp; sanitation</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Home safety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Handling medical emergencies in the home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Infection control</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F-26  —  RN / LPN Licensure Verification &amp; Nurse Supervision Assignment</w:t>
      </w:r>
    </w:p>
    <w:p>
      <w:pPr>
        <w:pStyle w:val="Normal"/>
        <w:pBdr>
          <w:bottom w:val="single" w:sz="6" w:space="1" w:color="9DB1C7"/>
        </w:pBdr>
        <w:spacing w:before="0" w:after="100"/>
        <w:rPr/>
      </w:pPr>
      <w:r>
        <w:rPr/>
      </w:r>
    </w:p>
    <w:tbl>
      <w:tblPr>
        <w:tblW w:w="9360" w:type="dxa"/>
        <w:jc w:val="start"/>
        <w:tblInd w:w="0" w:type="dxa"/>
        <w:tblLayout w:type="fixed"/>
        <w:tblCellMar>
          <w:top w:w="40" w:type="dxa"/>
          <w:start w:w="80" w:type="dxa"/>
          <w:bottom w:w="40" w:type="dxa"/>
          <w:end w:w="80" w:type="dxa"/>
        </w:tblCellMar>
      </w:tblPr>
      <w:tblGrid>
        <w:gridCol w:w="2564"/>
        <w:gridCol w:w="1816"/>
        <w:gridCol w:w="1817"/>
        <w:gridCol w:w="1495"/>
        <w:gridCol w:w="1668"/>
      </w:tblGrid>
      <w:tr>
        <w:trPr>
          <w:tblHeader w:val="true"/>
        </w:trPr>
        <w:tc>
          <w:tcPr>
            <w:tcW w:w="256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Nurse name</w:t>
            </w:r>
          </w:p>
        </w:tc>
        <w:tc>
          <w:tcPr>
            <w:tcW w:w="181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License type (RN/LPN)</w:t>
            </w:r>
          </w:p>
        </w:tc>
        <w:tc>
          <w:tcPr>
            <w:tcW w:w="181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GA license #</w:t>
            </w:r>
          </w:p>
        </w:tc>
        <w:tc>
          <w:tcPr>
            <w:tcW w:w="1495"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Expires</w:t>
            </w:r>
          </w:p>
        </w:tc>
        <w:tc>
          <w:tcPr>
            <w:tcW w:w="1668"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Verified (date)</w:t>
            </w:r>
          </w:p>
        </w:tc>
      </w:tr>
      <w:tr>
        <w:trPr/>
        <w:tc>
          <w:tcPr>
            <w:tcW w:w="256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56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1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6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lineRule="exact" w:line="264" w:before="0" w:after="80"/>
        <w:rPr/>
      </w:pPr>
      <w:r>
        <w:rPr>
          <w:rFonts w:eastAsia="Calibri" w:cs="Calibri"/>
          <w:b/>
          <w:bCs/>
          <w:i w:val="false"/>
          <w:iCs w:val="false"/>
          <w:color w:val="3E5871"/>
          <w:sz w:val="20"/>
          <w:szCs w:val="20"/>
        </w:rPr>
        <w:t xml:space="preserve">RN assignment (initial service plans for frail clients, PCA training direction, on-call consultation):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F-27  —  Orientation Checklist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Employee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Completed before any client contact.</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Role &amp; scope; non-medical boundary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Client rights &amp; confidentiality (HIPAA)</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Abuse reporting (GA APS 1-866-552-4464)</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Infection control &amp; home/personal safety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Documentation &amp; EVV</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Emergency procedures</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F-28  —  In-Service Training Log</w:t>
      </w:r>
    </w:p>
    <w:p>
      <w:pPr>
        <w:pStyle w:val="Normal"/>
        <w:pBdr>
          <w:bottom w:val="single" w:sz="6" w:space="1" w:color="9DB1C7"/>
        </w:pBdr>
        <w:spacing w:before="0" w:after="100"/>
        <w:rPr/>
      </w:pPr>
      <w:r>
        <w:rPr/>
      </w:r>
    </w:p>
    <w:tbl>
      <w:tblPr>
        <w:tblW w:w="9360" w:type="dxa"/>
        <w:jc w:val="start"/>
        <w:tblInd w:w="0" w:type="dxa"/>
        <w:tblLayout w:type="fixed"/>
        <w:tblCellMar>
          <w:top w:w="40" w:type="dxa"/>
          <w:start w:w="80" w:type="dxa"/>
          <w:bottom w:w="40" w:type="dxa"/>
          <w:end w:w="80" w:type="dxa"/>
        </w:tblCellMar>
      </w:tblPr>
      <w:tblGrid>
        <w:gridCol w:w="1300"/>
        <w:gridCol w:w="2899"/>
        <w:gridCol w:w="901"/>
        <w:gridCol w:w="2500"/>
        <w:gridCol w:w="176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Hours</w:t>
            </w:r>
          </w:p>
        </w:tc>
        <w:tc>
          <w:tcPr>
            <w:tcW w:w="2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Attendee(s)</w:t>
            </w:r>
          </w:p>
        </w:tc>
        <w:tc>
          <w:tcPr>
            <w:tcW w:w="1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9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F-29  —  Employee Health / TB / Communicable Disease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Employee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No employee exposed to or diagnosed with TB or hepatitis serves clients until determined not contagious (Rule 111-8-65-.10(2)). Keep confidential.</w:t>
      </w:r>
    </w:p>
    <w:tbl>
      <w:tblPr>
        <w:tblW w:w="9360" w:type="dxa"/>
        <w:jc w:val="start"/>
        <w:tblInd w:w="0" w:type="dxa"/>
        <w:tblLayout w:type="fixed"/>
        <w:tblCellMar>
          <w:top w:w="40" w:type="dxa"/>
          <w:start w:w="80" w:type="dxa"/>
          <w:bottom w:w="40" w:type="dxa"/>
          <w:end w:w="80" w:type="dxa"/>
        </w:tblCellMar>
      </w:tblPr>
      <w:tblGrid>
        <w:gridCol w:w="1679"/>
        <w:gridCol w:w="3359"/>
        <w:gridCol w:w="2015"/>
        <w:gridCol w:w="2306"/>
      </w:tblGrid>
      <w:tr>
        <w:trPr>
          <w:tblHeader w:val="true"/>
        </w:trPr>
        <w:tc>
          <w:tcPr>
            <w:tcW w:w="167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Screening / event</w:t>
            </w:r>
          </w:p>
        </w:tc>
        <w:tc>
          <w:tcPr>
            <w:tcW w:w="2015"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Result</w:t>
            </w:r>
          </w:p>
        </w:tc>
        <w:tc>
          <w:tcPr>
            <w:tcW w:w="230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Fitness-for-duty &amp; date</w:t>
            </w:r>
          </w:p>
        </w:tc>
      </w:tr>
      <w:tr>
        <w:trPr/>
        <w:tc>
          <w:tcPr>
            <w:tcW w:w="167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67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15"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0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F-30  —  Annual Competency Evaluation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Employee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Written evaluation by supervisor at least annually, via direct observation or demonstration of required tasks.</w:t>
      </w:r>
    </w:p>
    <w:p>
      <w:pPr>
        <w:pStyle w:val="Normal"/>
        <w:spacing w:lineRule="exact" w:line="264" w:before="0" w:after="80"/>
        <w:rPr/>
      </w:pPr>
      <w:r>
        <w:rPr>
          <w:rFonts w:eastAsia="Calibri" w:cs="Calibri"/>
          <w:b/>
          <w:bCs/>
          <w:i w:val="false"/>
          <w:iCs w:val="false"/>
          <w:color w:val="3E5871"/>
          <w:sz w:val="20"/>
          <w:szCs w:val="20"/>
        </w:rPr>
        <w:t xml:space="preserve">Tasks observed / demonstrated: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Result &amp; any retraining needed: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SUPERVISION &amp; DOCUMENTATION</w:t>
      </w:r>
    </w:p>
    <w:p>
      <w:pPr>
        <w:pStyle w:val="Normal"/>
        <w:keepNext w:val="true"/>
        <w:spacing w:before="200" w:after="40"/>
        <w:rPr/>
      </w:pPr>
      <w:r>
        <w:rPr>
          <w:rFonts w:eastAsia="Calibri" w:cs="Calibri"/>
          <w:b/>
          <w:bCs/>
          <w:i w:val="false"/>
          <w:iCs w:val="false"/>
          <w:color w:val="1F3A5F"/>
          <w:sz w:val="23"/>
          <w:szCs w:val="23"/>
        </w:rPr>
        <w:t>F-31  —  Personal Care Visit Note / ADL Task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Time in / out: </w:t>
      </w:r>
      <w:r>
        <w:rPr>
          <w:rFonts w:eastAsia="Calibri" w:cs="Calibri"/>
          <w:b w:val="false"/>
          <w:bCs w:val="false"/>
          <w:i w:val="false"/>
          <w:iCs w:val="false"/>
          <w:color w:val="555555"/>
          <w:sz w:val="20"/>
          <w:szCs w:val="20"/>
        </w:rPr>
        <w:t>____________________</w:t>
      </w:r>
    </w:p>
    <w:p>
      <w:pPr>
        <w:pStyle w:val="Normal"/>
        <w:spacing w:lineRule="exact" w:line="264" w:before="0" w:after="100"/>
        <w:rPr/>
      </w:pPr>
      <w:r>
        <w:rPr>
          <w:rFonts w:eastAsia="Calibri" w:cs="Calibri"/>
          <w:b w:val="false"/>
          <w:bCs w:val="false"/>
          <w:i/>
          <w:iCs/>
          <w:color w:val="555555"/>
          <w:sz w:val="18"/>
          <w:szCs w:val="18"/>
        </w:rPr>
        <w:t>Document tasks actually performed. Non-medical only.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Bathing/hygiene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Dressing/grooming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Toileting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Transfer/ambulation</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Feeding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Medication reminder given (not administered)</w:t>
      </w:r>
    </w:p>
    <w:p>
      <w:pPr>
        <w:pStyle w:val="Normal"/>
        <w:spacing w:lineRule="exact" w:line="264" w:before="0" w:after="80"/>
        <w:rPr/>
      </w:pPr>
      <w:r>
        <w:rPr>
          <w:rFonts w:eastAsia="Calibri" w:cs="Calibri"/>
          <w:b/>
          <w:bCs/>
          <w:i w:val="false"/>
          <w:iCs w:val="false"/>
          <w:color w:val="3E5871"/>
          <w:sz w:val="20"/>
          <w:szCs w:val="20"/>
        </w:rPr>
        <w:t xml:space="preserve">Observations / changes reported: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F-32  —  Companion / Sitter Visit Note</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Time in / out: </w:t>
      </w:r>
      <w:r>
        <w:rPr>
          <w:rFonts w:eastAsia="Calibri" w:cs="Calibri"/>
          <w:b w:val="false"/>
          <w:bCs w:val="false"/>
          <w:i w:val="false"/>
          <w:iCs w:val="false"/>
          <w:color w:val="555555"/>
          <w:sz w:val="20"/>
          <w:szCs w:val="20"/>
        </w:rPr>
        <w:t>____________________</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Companionship/supervision</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Meal prep/serving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Transport/escort</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Household tasks</w:t>
      </w:r>
    </w:p>
    <w:p>
      <w:pPr>
        <w:pStyle w:val="Normal"/>
        <w:spacing w:lineRule="exact" w:line="264" w:before="0" w:after="80"/>
        <w:rPr/>
      </w:pPr>
      <w:r>
        <w:rPr>
          <w:rFonts w:eastAsia="Calibri" w:cs="Calibri"/>
          <w:b/>
          <w:bCs/>
          <w:i w:val="false"/>
          <w:iCs w:val="false"/>
          <w:color w:val="3E5871"/>
          <w:sz w:val="20"/>
          <w:szCs w:val="20"/>
        </w:rPr>
        <w:t xml:space="preserve">Client needs / condition changes / problems observed: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F-33  —  Home Management Task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Time in / out: </w:t>
      </w:r>
      <w:r>
        <w:rPr>
          <w:rFonts w:eastAsia="Calibri" w:cs="Calibri"/>
          <w:b w:val="false"/>
          <w:bCs w:val="false"/>
          <w:i w:val="false"/>
          <w:iCs w:val="false"/>
          <w:color w:val="555555"/>
          <w:sz w:val="20"/>
          <w:szCs w:val="20"/>
        </w:rPr>
        <w:t>____________________</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Light housekeeping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Laundry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Shopping (errand log if client funds used)</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Home-safety hazard observed (report)</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F-34  —  Medication Reminder Log</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Reminders only — staff never administer, prepare, or measure medications.</w:t>
      </w:r>
    </w:p>
    <w:tbl>
      <w:tblPr>
        <w:tblW w:w="9360" w:type="dxa"/>
        <w:jc w:val="start"/>
        <w:tblInd w:w="0" w:type="dxa"/>
        <w:tblLayout w:type="fixed"/>
        <w:tblCellMar>
          <w:top w:w="40" w:type="dxa"/>
          <w:start w:w="80" w:type="dxa"/>
          <w:bottom w:w="40" w:type="dxa"/>
          <w:end w:w="80" w:type="dxa"/>
        </w:tblCellMar>
      </w:tblPr>
      <w:tblGrid>
        <w:gridCol w:w="1400"/>
        <w:gridCol w:w="1100"/>
        <w:gridCol w:w="1799"/>
        <w:gridCol w:w="2701"/>
        <w:gridCol w:w="2360"/>
      </w:tblGrid>
      <w:tr>
        <w:trPr>
          <w:tblHeader w:val="true"/>
        </w:trPr>
        <w:tc>
          <w:tcPr>
            <w:tcW w:w="1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1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Time</w:t>
            </w:r>
          </w:p>
        </w:tc>
        <w:tc>
          <w:tcPr>
            <w:tcW w:w="17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Reminder given (Y/N)</w:t>
            </w:r>
          </w:p>
        </w:tc>
        <w:tc>
          <w:tcPr>
            <w:tcW w:w="27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Concern reported (missed dose, etc.)</w:t>
            </w:r>
          </w:p>
        </w:tc>
        <w:tc>
          <w:tcPr>
            <w:tcW w:w="23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1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0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3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F-35  —  Supervisory Home Visit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Visit date: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Service type (PC / companion): </w:t>
      </w:r>
      <w:r>
        <w:rPr>
          <w:rFonts w:eastAsia="Calibri" w:cs="Calibri"/>
          <w:b w:val="false"/>
          <w:bCs w:val="false"/>
          <w:i w:val="false"/>
          <w:iCs w:val="false"/>
          <w:color w:val="555555"/>
          <w:sz w:val="20"/>
          <w:szCs w:val="20"/>
        </w:rPr>
        <w:t>____________________</w:t>
      </w:r>
    </w:p>
    <w:p>
      <w:pPr>
        <w:pStyle w:val="Normal"/>
        <w:spacing w:lineRule="exact" w:line="264" w:before="0" w:after="100"/>
        <w:rPr/>
      </w:pPr>
      <w:r>
        <w:rPr>
          <w:rFonts w:eastAsia="Calibri" w:cs="Calibri"/>
          <w:b w:val="false"/>
          <w:bCs w:val="false"/>
          <w:i/>
          <w:iCs/>
          <w:color w:val="555555"/>
          <w:sz w:val="18"/>
          <w:szCs w:val="18"/>
        </w:rPr>
        <w:t>Personal care: at least every 92 days (frail: general condition + vital signs). Companion/sitter: at least every 122 days. Made in the residence; documented in the client file.</w:t>
      </w:r>
    </w:p>
    <w:p>
      <w:pPr>
        <w:pStyle w:val="Normal"/>
        <w:spacing w:lineRule="exact" w:line="264" w:before="0" w:after="80"/>
        <w:rPr/>
      </w:pPr>
      <w:r>
        <w:rPr>
          <w:rFonts w:eastAsia="Calibri" w:cs="Calibri"/>
          <w:b/>
          <w:bCs/>
          <w:i w:val="false"/>
          <w:iCs w:val="false"/>
          <w:color w:val="3E5871"/>
          <w:sz w:val="20"/>
          <w:szCs w:val="20"/>
        </w:rPr>
        <w:t xml:space="preserve">General condition / vital signs (if frail):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Progress, problems, satisfaction, appropriateness of services: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F-36  —  Supervisory Visit Tracker (92 / 122-day)</w:t>
      </w:r>
    </w:p>
    <w:p>
      <w:pPr>
        <w:pStyle w:val="Normal"/>
        <w:pBdr>
          <w:bottom w:val="single" w:sz="6" w:space="1" w:color="9DB1C7"/>
        </w:pBdr>
        <w:spacing w:before="0" w:after="100"/>
        <w:rPr/>
      </w:pPr>
      <w:r>
        <w:rPr/>
      </w:r>
    </w:p>
    <w:tbl>
      <w:tblPr>
        <w:tblW w:w="9360" w:type="dxa"/>
        <w:jc w:val="start"/>
        <w:tblInd w:w="0" w:type="dxa"/>
        <w:tblLayout w:type="fixed"/>
        <w:tblCellMar>
          <w:top w:w="40" w:type="dxa"/>
          <w:start w:w="80" w:type="dxa"/>
          <w:bottom w:w="40" w:type="dxa"/>
          <w:end w:w="80" w:type="dxa"/>
        </w:tblCellMar>
      </w:tblPr>
      <w:tblGrid>
        <w:gridCol w:w="2077"/>
        <w:gridCol w:w="1484"/>
        <w:gridCol w:w="1683"/>
        <w:gridCol w:w="1286"/>
        <w:gridCol w:w="1286"/>
        <w:gridCol w:w="1543"/>
      </w:tblGrid>
      <w:tr>
        <w:trPr>
          <w:tblHeader w:val="true"/>
        </w:trPr>
        <w:tc>
          <w:tcPr>
            <w:tcW w:w="2077"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w:t>
            </w:r>
          </w:p>
        </w:tc>
        <w:tc>
          <w:tcPr>
            <w:tcW w:w="148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 type</w:t>
            </w:r>
          </w:p>
        </w:tc>
        <w:tc>
          <w:tcPr>
            <w:tcW w:w="1683"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Initial service date</w:t>
            </w:r>
          </w:p>
        </w:tc>
        <w:tc>
          <w:tcPr>
            <w:tcW w:w="128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Interval (92/122)</w:t>
            </w:r>
          </w:p>
        </w:tc>
        <w:tc>
          <w:tcPr>
            <w:tcW w:w="1286"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Last visit</w:t>
            </w:r>
          </w:p>
        </w:tc>
        <w:tc>
          <w:tcPr>
            <w:tcW w:w="1543"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77"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68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286"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543"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F-37  —  Change-in-Condition Report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Date/time observed: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Reported to: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Change observed: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Action taken (RN consult if frail / 911 if urgent / plan revised):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F-38  —  Physician / Family Communication Log</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tbl>
      <w:tblPr>
        <w:tblW w:w="9360" w:type="dxa"/>
        <w:jc w:val="start"/>
        <w:tblInd w:w="0" w:type="dxa"/>
        <w:tblLayout w:type="fixed"/>
        <w:tblCellMar>
          <w:top w:w="40" w:type="dxa"/>
          <w:start w:w="80" w:type="dxa"/>
          <w:bottom w:w="40" w:type="dxa"/>
          <w:end w:w="80" w:type="dxa"/>
        </w:tblCellMar>
      </w:tblPr>
      <w:tblGrid>
        <w:gridCol w:w="1584"/>
        <w:gridCol w:w="2852"/>
        <w:gridCol w:w="3169"/>
        <w:gridCol w:w="1754"/>
      </w:tblGrid>
      <w:tr>
        <w:trPr>
          <w:tblHeader w:val="true"/>
        </w:trPr>
        <w:tc>
          <w:tcPr>
            <w:tcW w:w="158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852"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Contact (physician/family/rep)</w:t>
            </w:r>
          </w:p>
        </w:tc>
        <w:tc>
          <w:tcPr>
            <w:tcW w:w="316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Purpose / message</w:t>
            </w:r>
          </w:p>
        </w:tc>
        <w:tc>
          <w:tcPr>
            <w:tcW w:w="1754"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Staff</w:t>
            </w:r>
          </w:p>
        </w:tc>
      </w:tr>
      <w:tr>
        <w:trPr/>
        <w:tc>
          <w:tcPr>
            <w:tcW w:w="15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8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85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16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754"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p>
      <w:pPr>
        <w:pStyle w:val="Normal"/>
        <w:keepNext w:val="true"/>
        <w:spacing w:before="200" w:after="40"/>
        <w:rPr/>
      </w:pPr>
      <w:r>
        <w:rPr>
          <w:rFonts w:eastAsia="Calibri" w:cs="Calibri"/>
          <w:b/>
          <w:bCs/>
          <w:i w:val="false"/>
          <w:iCs w:val="false"/>
          <w:color w:val="1F3A5F"/>
          <w:sz w:val="23"/>
          <w:szCs w:val="23"/>
        </w:rPr>
        <w:t>F-39  —  Abuse / Neglect / Exploitation Report</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Report immediately to Georgia Adult Protective Services: 1-866-552-4464 (after-hours 1-888-774-0152). For clients in licensed facilities, report to the Ombudsman/HFRD. Do not delay for internal review.</w:t>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Date/time observed: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Reported to APS (date/time):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Nature of concern (abuse / neglect / exploitation):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Immediate protective action taken: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F-40  —  Incident Report &amp; Investigation</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Date/time: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Type (fall/injury/med/other):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Description: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Immediate action &amp; client status: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Investigation, root cause &amp; corrective action: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Reportable to APS / DCH / law enforcement? (Y/N; date):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F-41  —  Home Safety Assessment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Fall hazards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Fire / electrical hazards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Unsafe walkways / clutter</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Working smoke detector</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Safe access &amp; lighting</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Staff-safety concerns</w:t>
      </w:r>
    </w:p>
    <w:p>
      <w:pPr>
        <w:pStyle w:val="Normal"/>
        <w:spacing w:lineRule="exact" w:line="264" w:before="0" w:after="80"/>
        <w:rPr/>
      </w:pPr>
      <w:r>
        <w:rPr>
          <w:rFonts w:eastAsia="Calibri" w:cs="Calibri"/>
          <w:b/>
          <w:bCs/>
          <w:i w:val="false"/>
          <w:iCs w:val="false"/>
          <w:color w:val="3E5871"/>
          <w:sz w:val="20"/>
          <w:szCs w:val="20"/>
        </w:rPr>
        <w:t xml:space="preserve">Hazards found &amp; follow-up: </w:t>
      </w:r>
      <w:r>
        <w:rPr>
          <w:rFonts w:eastAsia="Calibri" w:cs="Calibri"/>
          <w:b w:val="false"/>
          <w:bCs w:val="false"/>
          <w:i w:val="false"/>
          <w:iCs w:val="false"/>
          <w:color w:val="555555"/>
          <w:sz w:val="20"/>
          <w:szCs w:val="20"/>
        </w:rPr>
        <w:t>______________________________________________</w:t>
      </w:r>
    </w:p>
    <w:p>
      <w:pPr>
        <w:pStyle w:val="Normal"/>
        <w:spacing w:lineRule="exact" w:line="264" w:before="60" w:after="40"/>
        <w:rPr/>
      </w:pPr>
      <w:r>
        <w:rPr>
          <w:rFonts w:eastAsia="Calibri" w:cs="Calibri"/>
          <w:b/>
          <w:bCs/>
          <w:i w:val="false"/>
          <w:iCs w:val="false"/>
          <w:color w:val="3E5871"/>
          <w:sz w:val="20"/>
          <w:szCs w:val="20"/>
        </w:rPr>
        <w:t xml:space="preserve">Signature: </w:t>
      </w:r>
      <w:r>
        <w:rPr>
          <w:rFonts w:eastAsia="Calibri" w:cs="Calibri"/>
          <w:b w:val="false"/>
          <w:bCs w:val="false"/>
          <w:i w:val="false"/>
          <w:iCs w:val="false"/>
          <w:color w:val="555555"/>
          <w:sz w:val="20"/>
          <w:szCs w:val="20"/>
        </w:rPr>
        <w:t>______________________________</w:t>
      </w:r>
      <w:r>
        <w:rPr>
          <w:rFonts w:eastAsia="Calibri" w:cs="Calibri"/>
          <w:b/>
          <w:bCs/>
          <w:i w:val="false"/>
          <w:iCs w:val="false"/>
          <w:color w:val="3E5871"/>
          <w:sz w:val="20"/>
          <w:szCs w:val="20"/>
        </w:rPr>
        <w:t xml:space="preserve">   Title: </w:t>
      </w:r>
      <w:r>
        <w:rPr>
          <w:rFonts w:eastAsia="Calibri" w:cs="Calibri"/>
          <w:b w:val="false"/>
          <w:bCs w:val="false"/>
          <w:i w:val="false"/>
          <w:iCs w:val="false"/>
          <w:color w:val="555555"/>
          <w:sz w:val="20"/>
          <w:szCs w:val="20"/>
        </w:rPr>
        <w:t>______________</w:t>
      </w:r>
      <w:r>
        <w:rPr>
          <w:rFonts w:eastAsia="Calibri" w:cs="Calibri"/>
          <w:b/>
          <w:bCs/>
          <w:i w:val="false"/>
          <w:iCs w:val="false"/>
          <w:color w:val="3E5871"/>
          <w:sz w:val="20"/>
          <w:szCs w:val="20"/>
        </w:rPr>
        <w:t xml:space="preserve">   Date: </w:t>
      </w:r>
      <w:r>
        <w:rPr>
          <w:rFonts w:eastAsia="Calibri" w:cs="Calibri"/>
          <w:b w:val="false"/>
          <w:bCs w:val="false"/>
          <w:i w:val="false"/>
          <w:iCs w:val="false"/>
          <w:color w:val="555555"/>
          <w:sz w:val="20"/>
          <w:szCs w:val="20"/>
        </w:rPr>
        <w:t>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F-42  —  Infection Control / PPE Checklist</w:t>
      </w:r>
    </w:p>
    <w:p>
      <w:pPr>
        <w:pStyle w:val="Normal"/>
        <w:pBdr>
          <w:bottom w:val="single" w:sz="6" w:space="1" w:color="9DB1C7"/>
        </w:pBdr>
        <w:spacing w:before="0" w:after="100"/>
        <w:rPr/>
      </w:pPr>
      <w:r>
        <w:rPr/>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Hand hygiene supplies available</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Gloves &amp; PPE stocked</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Safe laundry/cleaning practices</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Waste disposal per policy</w:t>
      </w:r>
    </w:p>
    <w:p>
      <w:pPr>
        <w:pStyle w:val="Normal"/>
        <w:spacing w:lineRule="exact" w:line="264" w:before="0" w:after="55"/>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Staff trained in standard precautions</w:t>
      </w:r>
    </w:p>
    <w:p>
      <w:pPr>
        <w:pStyle w:val="Normal"/>
        <w:spacing w:lineRule="exact" w:line="264" w:before="0" w:after="80"/>
        <w:rPr/>
      </w:pPr>
      <w:r>
        <w:rPr>
          <w:rFonts w:eastAsia="Calibri" w:cs="Calibri"/>
          <w:b/>
          <w:bCs/>
          <w:i w:val="false"/>
          <w:iCs w:val="false"/>
          <w:color w:val="3E5871"/>
          <w:sz w:val="20"/>
          <w:szCs w:val="20"/>
        </w:rPr>
        <w:t xml:space="preserve">Notes / follow-up: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F-43  —  Emergency Preparedness / Client Emergency Contact Sheet</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Client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Emergency contact: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Phone: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Physician: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Phone: </w:t>
      </w:r>
      <w:r>
        <w:rPr>
          <w:rFonts w:eastAsia="Calibri" w:cs="Calibri"/>
          <w:b w:val="false"/>
          <w:bCs w:val="false"/>
          <w:i w:val="false"/>
          <w:iCs w:val="false"/>
          <w:color w:val="555555"/>
          <w:sz w:val="20"/>
          <w:szCs w:val="20"/>
        </w:rPr>
        <w:t>____________________</w:t>
      </w:r>
    </w:p>
    <w:p>
      <w:pPr>
        <w:pStyle w:val="Normal"/>
        <w:spacing w:lineRule="exact" w:line="264" w:before="0" w:after="80"/>
        <w:rPr/>
      </w:pPr>
      <w:r>
        <w:rPr>
          <w:rFonts w:eastAsia="Calibri" w:cs="Calibri"/>
          <w:b/>
          <w:bCs/>
          <w:i w:val="false"/>
          <w:iCs w:val="false"/>
          <w:color w:val="3E5871"/>
          <w:sz w:val="20"/>
          <w:szCs w:val="20"/>
        </w:rPr>
        <w:t xml:space="preserve">Special needs during service interruption (power, mobility, etc.):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80"/>
        <w:rPr/>
      </w:pPr>
      <w:r>
        <w:rPr>
          <w:rFonts w:eastAsia="Calibri" w:cs="Calibri"/>
          <w:b/>
          <w:bCs/>
          <w:i w:val="false"/>
          <w:iCs w:val="false"/>
          <w:color w:val="3E5871"/>
          <w:sz w:val="20"/>
          <w:szCs w:val="20"/>
        </w:rPr>
        <w:t xml:space="preserve">On-call nurse pathway (frail clients): </w:t>
      </w:r>
      <w:r>
        <w:rPr>
          <w:rFonts w:eastAsia="Calibri" w:cs="Calibri"/>
          <w:b w:val="false"/>
          <w:bCs w:val="false"/>
          <w:i w:val="false"/>
          <w:iCs w:val="false"/>
          <w:color w:val="555555"/>
          <w:sz w:val="20"/>
          <w:szCs w:val="20"/>
        </w:rPr>
        <w:t>______________________________________________</w:t>
      </w:r>
    </w:p>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COMPLIANCE, QUALITY &amp; BUSINESS</w:t>
      </w:r>
    </w:p>
    <w:p>
      <w:pPr>
        <w:pStyle w:val="Normal"/>
        <w:keepNext w:val="true"/>
        <w:spacing w:before="200" w:after="40"/>
        <w:rPr/>
      </w:pPr>
      <w:r>
        <w:rPr>
          <w:rFonts w:eastAsia="Calibri" w:cs="Calibri"/>
          <w:b/>
          <w:bCs/>
          <w:i w:val="false"/>
          <w:iCs w:val="false"/>
          <w:color w:val="1F3A5F"/>
          <w:sz w:val="23"/>
          <w:szCs w:val="23"/>
        </w:rPr>
        <w:t>F-44  —  QA / PI Review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Monitor supervisory timeliness, grievances, incidents, documentation, screening &amp; training compliance.</w:t>
      </w:r>
    </w:p>
    <w:tbl>
      <w:tblPr>
        <w:tblW w:w="9360" w:type="dxa"/>
        <w:jc w:val="start"/>
        <w:tblInd w:w="0" w:type="dxa"/>
        <w:tblLayout w:type="fixed"/>
        <w:tblCellMar>
          <w:top w:w="40" w:type="dxa"/>
          <w:start w:w="80" w:type="dxa"/>
          <w:bottom w:w="40" w:type="dxa"/>
          <w:end w:w="80" w:type="dxa"/>
        </w:tblCellMar>
      </w:tblPr>
      <w:tblGrid>
        <w:gridCol w:w="1500"/>
        <w:gridCol w:w="2699"/>
        <w:gridCol w:w="2400"/>
        <w:gridCol w:w="2760"/>
      </w:tblGrid>
      <w:tr>
        <w:trPr>
          <w:tblHeader w:val="true"/>
        </w:trPr>
        <w:tc>
          <w:tcPr>
            <w:tcW w:w="1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Measure reviewed</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Finding</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Corrective action &amp; owner</w:t>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F-45  —  Plan of Correction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On any cited deficiency, submit a plan of correction within the required timeframe; document completion.</w:t>
      </w:r>
    </w:p>
    <w:tbl>
      <w:tblPr>
        <w:tblW w:w="9360" w:type="dxa"/>
        <w:jc w:val="start"/>
        <w:tblInd w:w="0" w:type="dxa"/>
        <w:tblLayout w:type="fixed"/>
        <w:tblCellMar>
          <w:top w:w="40" w:type="dxa"/>
          <w:start w:w="80" w:type="dxa"/>
          <w:bottom w:w="40" w:type="dxa"/>
          <w:end w:w="80" w:type="dxa"/>
        </w:tblCellMar>
      </w:tblPr>
      <w:tblGrid>
        <w:gridCol w:w="2600"/>
        <w:gridCol w:w="2600"/>
        <w:gridCol w:w="1399"/>
        <w:gridCol w:w="1300"/>
        <w:gridCol w:w="14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Deficiency</w:t>
            </w:r>
          </w:p>
        </w:tc>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Corrective action</w:t>
            </w:r>
          </w:p>
        </w:tc>
        <w:tc>
          <w:tcPr>
            <w:tcW w:w="13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Owner</w:t>
            </w:r>
          </w:p>
        </w:tc>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Due</w:t>
            </w:r>
          </w:p>
        </w:tc>
        <w:tc>
          <w:tcPr>
            <w:tcW w:w="14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w:t>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F-46  —  Medicaid Enrollment &amp; Waiver Authorization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GA Medicaid ID: </w:t>
      </w:r>
      <w:r>
        <w:rPr>
          <w:rFonts w:eastAsia="Calibri" w:cs="Calibri"/>
          <w:b w:val="false"/>
          <w:bCs w:val="false"/>
          <w:i w:val="false"/>
          <w:iCs w:val="false"/>
          <w:color w:val="555555"/>
          <w:sz w:val="20"/>
          <w:szCs w:val="20"/>
        </w:rPr>
        <w:t>____________________</w:t>
      </w:r>
      <w:r>
        <w:rPr>
          <w:rFonts w:eastAsia="Calibri" w:cs="Calibri"/>
          <w:b/>
          <w:bCs/>
          <w:i w:val="false"/>
          <w:iCs w:val="false"/>
          <w:color w:val="3E5871"/>
          <w:sz w:val="20"/>
          <w:szCs w:val="20"/>
        </w:rPr>
        <w:t xml:space="preserve">      NPI: </w:t>
      </w:r>
      <w:r>
        <w:rPr>
          <w:rFonts w:eastAsia="Calibri" w:cs="Calibri"/>
          <w:b w:val="false"/>
          <w:bCs w:val="false"/>
          <w:i w:val="false"/>
          <w:iCs w:val="false"/>
          <w:color w:val="555555"/>
          <w:sz w:val="20"/>
          <w:szCs w:val="20"/>
        </w:rPr>
        <w:t>____________________</w:t>
      </w:r>
    </w:p>
    <w:p>
      <w:pPr>
        <w:pStyle w:val="Normal"/>
        <w:spacing w:lineRule="exact" w:line="264" w:before="0" w:after="100"/>
        <w:rPr/>
      </w:pPr>
      <w:r>
        <w:rPr>
          <w:rFonts w:eastAsia="Calibri" w:cs="Calibri"/>
          <w:b w:val="false"/>
          <w:bCs w:val="false"/>
          <w:i/>
          <w:iCs/>
          <w:color w:val="555555"/>
          <w:sz w:val="18"/>
          <w:szCs w:val="18"/>
        </w:rPr>
        <w:t>Enroll via GAMMIS; credential separately for CCSP/SOURCE (applications March &amp; September; license must be 9 months old before Provider Consult).</w:t>
      </w:r>
    </w:p>
    <w:tbl>
      <w:tblPr>
        <w:tblW w:w="9360" w:type="dxa"/>
        <w:jc w:val="start"/>
        <w:tblInd w:w="0" w:type="dxa"/>
        <w:tblLayout w:type="fixed"/>
        <w:tblCellMar>
          <w:top w:w="40" w:type="dxa"/>
          <w:start w:w="80" w:type="dxa"/>
          <w:bottom w:w="40" w:type="dxa"/>
          <w:end w:w="80" w:type="dxa"/>
        </w:tblCellMar>
      </w:tblPr>
      <w:tblGrid>
        <w:gridCol w:w="2000"/>
        <w:gridCol w:w="1900"/>
        <w:gridCol w:w="1499"/>
        <w:gridCol w:w="1900"/>
        <w:gridCol w:w="2061"/>
      </w:tblGrid>
      <w:tr>
        <w:trPr>
          <w:tblHeader w:val="true"/>
        </w:trPr>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Waiver (CCSP/SOURCE)</w:t>
            </w:r>
          </w:p>
        </w:tc>
        <w:tc>
          <w:tcPr>
            <w:tcW w:w="14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Auth #</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Units/schedule</w:t>
            </w:r>
          </w:p>
        </w:tc>
        <w:tc>
          <w:tcPr>
            <w:tcW w:w="20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 coordinator</w:t>
            </w:r>
          </w:p>
        </w:tc>
      </w:tr>
      <w:tr>
        <w:trPr/>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4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9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F-47  —  EVV Setup &amp; Reconciliation Record (Netsmart)</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Georgia EVV = Netsmart Mobile Caregiver+. Support 833-483-5587. Clean, matching EVV required before billing Medicaid personal care.</w:t>
      </w:r>
    </w:p>
    <w:tbl>
      <w:tblPr>
        <w:tblW w:w="9360" w:type="dxa"/>
        <w:jc w:val="start"/>
        <w:tblInd w:w="0" w:type="dxa"/>
        <w:tblLayout w:type="fixed"/>
        <w:tblCellMar>
          <w:top w:w="40" w:type="dxa"/>
          <w:start w:w="80" w:type="dxa"/>
          <w:bottom w:w="40" w:type="dxa"/>
          <w:end w:w="80" w:type="dxa"/>
        </w:tblCellMar>
      </w:tblPr>
      <w:tblGrid>
        <w:gridCol w:w="1300"/>
        <w:gridCol w:w="1800"/>
        <w:gridCol w:w="2000"/>
        <w:gridCol w:w="2099"/>
        <w:gridCol w:w="216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18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Visit clocked (in/out)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Matches authorization? (Y/N)</w:t>
            </w:r>
          </w:p>
        </w:tc>
        <w:tc>
          <w:tcPr>
            <w:tcW w:w="21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Exception &amp; resolution</w:t>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6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F-48  —  Billing / Overpayment Correction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Bill only for authorized, delivered, and (for Medicaid) EVV-verified services. Refund overpayments promptly.</w:t>
      </w:r>
    </w:p>
    <w:tbl>
      <w:tblPr>
        <w:tblW w:w="9360" w:type="dxa"/>
        <w:jc w:val="start"/>
        <w:tblInd w:w="0" w:type="dxa"/>
        <w:tblLayout w:type="fixed"/>
        <w:tblCellMar>
          <w:top w:w="40" w:type="dxa"/>
          <w:start w:w="80" w:type="dxa"/>
          <w:bottom w:w="40" w:type="dxa"/>
          <w:end w:w="80" w:type="dxa"/>
        </w:tblCellMar>
      </w:tblPr>
      <w:tblGrid>
        <w:gridCol w:w="1500"/>
        <w:gridCol w:w="2699"/>
        <w:gridCol w:w="2400"/>
        <w:gridCol w:w="2760"/>
      </w:tblGrid>
      <w:tr>
        <w:trPr>
          <w:tblHeader w:val="true"/>
        </w:trPr>
        <w:tc>
          <w:tcPr>
            <w:tcW w:w="15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 claim</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Issue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Correction / refund</w:t>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5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6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4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F-49  —  Wage &amp; Hour / Time &amp; Travel Record</w:t>
      </w:r>
    </w:p>
    <w:p>
      <w:pPr>
        <w:pStyle w:val="Normal"/>
        <w:pBdr>
          <w:bottom w:val="single" w:sz="6" w:space="1" w:color="9DB1C7"/>
        </w:pBdr>
        <w:spacing w:before="0" w:after="100"/>
        <w:rPr/>
      </w:pPr>
      <w:r>
        <w:rPr/>
      </w:r>
    </w:p>
    <w:p>
      <w:pPr>
        <w:pStyle w:val="Normal"/>
        <w:spacing w:lineRule="exact" w:line="264" w:before="0" w:after="80"/>
        <w:rPr/>
      </w:pPr>
      <w:r>
        <w:rPr>
          <w:rFonts w:eastAsia="Calibri" w:cs="Calibri"/>
          <w:b/>
          <w:bCs/>
          <w:i w:val="false"/>
          <w:iCs w:val="false"/>
          <w:color w:val="3E5871"/>
          <w:sz w:val="20"/>
          <w:szCs w:val="20"/>
        </w:rPr>
        <w:t xml:space="preserve">Employee name: </w:t>
      </w:r>
      <w:r>
        <w:rPr>
          <w:rFonts w:eastAsia="Calibri" w:cs="Calibri"/>
          <w:b w:val="false"/>
          <w:bCs w:val="false"/>
          <w:i w:val="false"/>
          <w:iCs w:val="false"/>
          <w:color w:val="555555"/>
          <w:sz w:val="20"/>
          <w:szCs w:val="20"/>
        </w:rPr>
        <w:t>______________________________________________</w:t>
      </w:r>
    </w:p>
    <w:p>
      <w:pPr>
        <w:pStyle w:val="Normal"/>
        <w:spacing w:lineRule="exact" w:line="264" w:before="0" w:after="100"/>
        <w:rPr/>
      </w:pPr>
      <w:r>
        <w:rPr>
          <w:rFonts w:eastAsia="Calibri" w:cs="Calibri"/>
          <w:b w:val="false"/>
          <w:bCs w:val="false"/>
          <w:i/>
          <w:iCs/>
          <w:color w:val="555555"/>
          <w:sz w:val="18"/>
          <w:szCs w:val="18"/>
        </w:rPr>
        <w:t>At least $7.25/hr; overtime after 40 hrs/week; pay compensable travel between clients. Verify current figures.</w:t>
      </w:r>
    </w:p>
    <w:tbl>
      <w:tblPr>
        <w:tblW w:w="9360" w:type="dxa"/>
        <w:jc w:val="start"/>
        <w:tblInd w:w="0" w:type="dxa"/>
        <w:tblLayout w:type="fixed"/>
        <w:tblCellMar>
          <w:top w:w="40" w:type="dxa"/>
          <w:start w:w="80" w:type="dxa"/>
          <w:bottom w:w="40" w:type="dxa"/>
          <w:end w:w="80" w:type="dxa"/>
        </w:tblCellMar>
      </w:tblPr>
      <w:tblGrid>
        <w:gridCol w:w="1791"/>
        <w:gridCol w:w="3358"/>
        <w:gridCol w:w="2128"/>
        <w:gridCol w:w="2082"/>
      </w:tblGrid>
      <w:tr>
        <w:trPr>
          <w:tblHeader w:val="true"/>
        </w:trPr>
        <w:tc>
          <w:tcPr>
            <w:tcW w:w="179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358"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visits / hours</w:t>
            </w:r>
          </w:p>
        </w:tc>
        <w:tc>
          <w:tcPr>
            <w:tcW w:w="2128"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w:t>
            </w:r>
          </w:p>
        </w:tc>
        <w:tc>
          <w:tcPr>
            <w:tcW w:w="2082"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Total hours</w:t>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335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28"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082"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r>
        <w:br w:type="page"/>
      </w:r>
    </w:p>
    <w:p>
      <w:pPr>
        <w:pStyle w:val="Normal"/>
        <w:keepNext w:val="true"/>
        <w:spacing w:before="0" w:after="40"/>
        <w:rPr/>
      </w:pPr>
      <w:r>
        <w:rPr>
          <w:rFonts w:eastAsia="Calibri" w:cs="Calibri"/>
          <w:b/>
          <w:bCs/>
          <w:i w:val="false"/>
          <w:iCs w:val="false"/>
          <w:color w:val="1F3A5F"/>
          <w:sz w:val="23"/>
          <w:szCs w:val="23"/>
        </w:rPr>
        <w:t>F-50  —  Records Retention &amp; Destruction Log</w:t>
      </w:r>
    </w:p>
    <w:p>
      <w:pPr>
        <w:pStyle w:val="Normal"/>
        <w:pBdr>
          <w:bottom w:val="single" w:sz="6" w:space="1" w:color="9DB1C7"/>
        </w:pBdr>
        <w:spacing w:before="0" w:after="100"/>
        <w:rPr/>
      </w:pPr>
      <w:r>
        <w:rPr/>
      </w:r>
    </w:p>
    <w:p>
      <w:pPr>
        <w:pStyle w:val="Normal"/>
        <w:spacing w:lineRule="exact" w:line="264" w:before="0" w:after="100"/>
        <w:rPr/>
      </w:pPr>
      <w:r>
        <w:rPr>
          <w:rFonts w:eastAsia="Calibri" w:cs="Calibri"/>
          <w:b w:val="false"/>
          <w:bCs w:val="false"/>
          <w:i/>
          <w:iCs/>
          <w:color w:val="555555"/>
          <w:sz w:val="18"/>
          <w:szCs w:val="18"/>
        </w:rPr>
        <w:t>Retain client, personnel, governance, and financial records per policy; destroy securely at end of retention period.</w:t>
      </w:r>
    </w:p>
    <w:tbl>
      <w:tblPr>
        <w:tblW w:w="9360" w:type="dxa"/>
        <w:jc w:val="start"/>
        <w:tblInd w:w="0" w:type="dxa"/>
        <w:tblLayout w:type="fixed"/>
        <w:tblCellMar>
          <w:top w:w="40" w:type="dxa"/>
          <w:start w:w="80" w:type="dxa"/>
          <w:bottom w:w="40" w:type="dxa"/>
          <w:end w:w="80" w:type="dxa"/>
        </w:tblCellMar>
      </w:tblPr>
      <w:tblGrid>
        <w:gridCol w:w="2600"/>
        <w:gridCol w:w="2199"/>
        <w:gridCol w:w="1800"/>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Record type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Retention period</w:t>
            </w:r>
          </w:p>
        </w:tc>
        <w:tc>
          <w:tcPr>
            <w:tcW w:w="18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Destroyed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Method / by</w:t>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199"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180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c>
          <w:tcPr>
            <w:tcW w:w="2760" w:type="dxa"/>
            <w:tcBorders>
              <w:top w:val="single" w:sz="4" w:space="0" w:color="9DB1C7"/>
              <w:start w:val="single" w:sz="4" w:space="0" w:color="9DB1C7"/>
              <w:bottom w:val="single" w:sz="4" w:space="0" w:color="9DB1C7"/>
              <w:end w:val="single" w:sz="4" w:space="0" w:color="9DB1C7"/>
            </w:tcBorders>
            <w:tcMar>
              <w:top w:w="70" w:type="dxa"/>
              <w:bottom w:w="70" w:type="dxa"/>
            </w:tcMar>
          </w:tcPr>
          <w:p>
            <w:pPr>
              <w:pStyle w:val="Normal"/>
              <w:spacing w:lineRule="exact" w:line="264" w:before="0" w:after="0"/>
              <w:rPr/>
            </w:pPr>
            <w:r>
              <w:rPr/>
            </w:r>
          </w:p>
        </w:tc>
      </w:tr>
    </w:tbl>
    <w:p>
      <w:pPr>
        <w:pStyle w:val="Normal"/>
        <w:spacing w:before="10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Ga. Comp. R. &amp; Regs. Chapter 111-8-65  —  Ready to customize  —  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Ga. Comp. R. &amp; Regs. Chapter 111-8-65  —  Ready to customize  —  Page </w:t>
    </w:r>
    <w:r>
      <w:rPr/>
      <w:fldChar w:fldCharType="begin"/>
    </w:r>
    <w:r>
      <w:rPr/>
      <w:instrText xml:space="preserve"> PAGE </w:instrText>
    </w:r>
    <w:r>
      <w:rPr/>
      <w:fldChar w:fldCharType="separate"/>
    </w:r>
    <w:r>
      <w:rPr/>
      <w:t>52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Private Home Care (Georgia)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Private Home Care (Georgia)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2026-07-11T04:08:20Z</dcterms:created>
  <dc:creator>PolicyReady.org</dc:creator>
  <dc:description/>
  <dc:language>en-US</dc:language>
  <cp:lastModifiedBy>Un-named</cp:lastModifiedBy>
  <dcterms:modified xsi:type="dcterms:W3CDTF">2026-07-11T04:08:20Z</dcterms:modified>
  <cp:revision>1</cp:revision>
  <dc:subject/>
  <dc:title>Georgia Private Home Care Provider (Non-Medical) — Forms Packet</dc:title>
</cp:coreProperties>
</file>