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lineRule="exact" w:line="276" w:before="0" w:after="60"/>
        <w:jc w:val="center"/>
        <w:rPr/>
      </w:pPr>
      <w:r>
        <w:rPr>
          <w:rFonts w:eastAsia="Calibri" w:cs="Calibri"/>
          <w:b/>
          <w:bCs/>
          <w:i w:val="false"/>
          <w:iCs w:val="false"/>
          <w:color w:val="3E5871"/>
          <w:sz w:val="26"/>
          <w:szCs w:val="26"/>
        </w:rPr>
        <w:t>[FACILITY NAME]</w:t>
      </w:r>
    </w:p>
    <w:p>
      <w:pPr>
        <w:pStyle w:val="Normal"/>
        <w:spacing w:lineRule="exact" w:line="276" w:before="0" w:after="60"/>
        <w:jc w:val="center"/>
        <w:rPr/>
      </w:pPr>
      <w:r>
        <w:rPr>
          <w:rFonts w:eastAsia="Calibri" w:cs="Calibri"/>
          <w:b/>
          <w:bCs/>
          <w:i w:val="false"/>
          <w:iCs w:val="false"/>
          <w:color w:val="1F3A5F"/>
          <w:sz w:val="46"/>
          <w:szCs w:val="46"/>
        </w:rPr>
        <w:t>Policy &amp; Procedure Manual</w:t>
      </w:r>
    </w:p>
    <w:p>
      <w:pPr>
        <w:pStyle w:val="Normal"/>
        <w:spacing w:lineRule="exact" w:line="276" w:before="0" w:after="20"/>
        <w:jc w:val="center"/>
        <w:rPr/>
      </w:pPr>
      <w:r>
        <w:rPr>
          <w:rFonts w:eastAsia="Calibri" w:cs="Calibri"/>
          <w:b w:val="false"/>
          <w:bCs w:val="false"/>
          <w:i/>
          <w:iCs/>
          <w:color w:val="3E5871"/>
          <w:sz w:val="24"/>
          <w:szCs w:val="24"/>
        </w:rPr>
        <w:t>Private Home Care Provider — Non-Medical (Georgia)</w:t>
      </w:r>
    </w:p>
    <w:p>
      <w:pPr>
        <w:pStyle w:val="Normal"/>
        <w:spacing w:lineRule="exact" w:line="276" w:before="0" w:after="200"/>
        <w:jc w:val="center"/>
        <w:rPr/>
      </w:pPr>
      <w:r>
        <w:rPr>
          <w:rFonts w:eastAsia="Calibri" w:cs="Calibri"/>
          <w:b w:val="false"/>
          <w:bCs w:val="false"/>
          <w:i w:val="false"/>
          <w:iCs w:val="false"/>
          <w:color w:val="555555"/>
          <w:sz w:val="20"/>
          <w:szCs w:val="20"/>
        </w:rPr>
        <w:t>Built to Ga. Comp. R. &amp; Regs. Chapter 111-8-65 (DCH/HFRD Private Home Care Provider license)</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The Rules and Regulations for Private Home Care Providers, Ga. Comp. R. &amp; Regs. Chapter 111-8-65, adopted under O.C.G.A. § 31-7-300 et seq. Licensed and overseen by the Georgia Department of Community Health (DCH), Healthcare Facility Regulation Division (HFRD). This is a NON-MEDICAL home care operation: it provides personal care tasks, companion and sitter tasks, and home management, and does NOT provide skilled nursing services.</w:t>
      </w:r>
    </w:p>
    <w:p>
      <w:pPr>
        <w:pStyle w:val="Normal"/>
        <w:pBdr>
          <w:bottom w:val="single" w:sz="8" w:space="1" w:color="9DB1C7"/>
        </w:pBdr>
        <w:spacing w:before="100" w:after="140"/>
        <w:rPr/>
      </w:pPr>
      <w:r>
        <w:rPr/>
      </w:r>
    </w:p>
    <w:p>
      <w:pPr>
        <w:pStyle w:val="Normal"/>
        <w:spacing w:lineRule="exact" w:line="276"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w:t>
      </w:r>
    </w:p>
    <w:p>
      <w:pPr>
        <w:pStyle w:val="Normal"/>
        <w:spacing w:lineRule="exact" w:line="276" w:before="0" w:after="20"/>
        <w:jc w:val="center"/>
        <w:rPr/>
      </w:pPr>
      <w:r>
        <w:rPr>
          <w:rFonts w:eastAsia="Calibri" w:cs="Calibri"/>
          <w:b w:val="false"/>
          <w:bCs w:val="false"/>
          <w:i w:val="false"/>
          <w:iCs w:val="false"/>
          <w:color w:val="1A1A1A"/>
          <w:sz w:val="21"/>
          <w:szCs w:val="21"/>
        </w:rPr>
        <w:t>Approved By: [Administrator Name], Administrator</w:t>
      </w:r>
    </w:p>
    <w:p>
      <w:pPr>
        <w:pStyle w:val="Normal"/>
        <w:spacing w:lineRule="exact" w:line="276"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Georgia authorities, which form the basis for this manual. This organization is licensed as a Private Home Care Provider and provides non-medical home care only — personal care tasks, companion and sitter tasks, and home management — and does not provide skilled nursing services:</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The Rules and Regulations for Private Home Care Providers, Ga. Comp. R. &amp; Regs. Chapter 111-8-65, adopted under the Official Code of Georgia Annotated (O.C.G.A.) § 31-7-300 et seq. (authority also at O.C.G.A. §§ 31-2-5 and 31-2-7), which govern the licensing, administration, personnel, services, supervision, and inspection of private home care providers in Georgia.</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Licensed and overseen by the Georgia Department of Community Health (DCH), Healthcare Facility Regulation Division (HFRD). No private home care provider may operate without a license or provisional license (Rule 111-8-65-.05). Applications are filed through the state’s GAHLES portal (Georgia Healthcare Licensing, Enforcement, and Surveys, gahles.dch.ga.gov); a provisional license is issued first and an on-site survey is conducted before it expires. A Certificate of Need is NOT required for a private home care provider.</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 NON-MEDICAL: this license authorizes personal care tasks (hands-on assistance with activities of daily living, delivered by trained Personal Care Assistants), companion and sitter tasks (companionship, supervision, transport and escort, meal preparation and serving, and household tasks), and home management. This organization does NOT provide skilled nursing services. Where a client is medically frail or compromised, a Georgia-licensed registered professional nurse completes the initial service plan and provides supervision as required by Rule 111-8-65-.10; the agency’s registered nurse directs required Personal Care Assistant training. The registered nurse’s role is supervision and care planning, not the delivery of skilled nursing.</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Fingerprint-based criminal background checks for all owners holding ten percent or more, the administrator, and every direct-care employee, conducted through the Georgia Criminal History Electronic System (GCHEXS) with GCIC and FBI checks (‘Live Scan’), together with the Records Check Application and Personal Identification Affidavit, consistent with Georgia’s criminal-records-check legislation (HB 155). No person may serve who has been shown by credible evidence to have abused, neglected, sexually assaulted, exploited, or deprived any person.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Personnel qualifications and training under Rule 111-8-65-.09: Personal Care Assistants complete an approved nurse-aide or credentialing route, or a forty-hour agency training program conducted under the direction of a registered nurse (twenty hours before serving clients and twenty more within six months), with documented competency before performing any task; companions and sitters demonstrate competency in the areas the rule lists (needs of the elderly, handicapped, or convalescing; meal preparation; transport and escort; housekeeping and sanitation; home safety; handling medical emergencies in the home; and infection control). All staff are oriented before serving clients and receive ongoing in-service.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Supervision under Rule 111-8-65-.10: services are supervised by qualified staff, each employee is evaluated in writing at least annually, and supervisory home visits are made at least every ninety-two days for personal care clients and at least every one hundred twenty-two days for companion or sitter clients (or sooner when a serious complaint arises). No employee exposed to or diagnosed with tuberculosis or hepatitis serves clients until determined not contagious.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Where the agency arranges services through independent contractors, those arrangements are in writing, the contractor is supervised as a provider employee would be, and — consistent with HB 183 — the use of independent contractors is limited to licensed independent contractors; the agency’s standing preference is to engage its direct-care workforce as employees.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Georgia labor law follows the federal Fair Labor Standards Act: direct-care employees of the agency are paid at least the federal minimum wage of $7.25 per hour with overtime after forty hours in a workweek (the agency does not claim the companionship exemption). Georgia has no daily-overtime rule, no state-mandated meal or rest breaks, and no state paid-sick mandate; workers’ compensation insurance is required for employers with three or more employees (owners and officers count toward the three). Verify current figures before relying on them.</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If billing Medicaid: personal care in Georgia is funded through home and community-based waivers — principally the Community Care Services Program (CCSP) and SOURCE under the Elderly and Disabled Waiver Program — with provider enrollment and claims through the Georgia Medicaid Management Information System (GAMMIS) and Electronic Visit Verification through the state vendor, Netsmart Mobile Caregiver+; the CCSP provider application is accepted only in March and September, and the agency’s license must be at least nine months old before the required Provider Consult. Private-pay personal care and companion work does not trigger EVV.</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HIPAA privacy and security; the duty to report suspected abuse, neglect, or exploitation of a disabled adult or elder person to Georgia Adult Protective Services (1-866-552-4464) under O.C.G.A. § 30-5-1 et seq.; infection prevention and home-safety practices; a written emergency preparedness approach; and a quality assurance program. This manual provides general information and is not legal advice; verify current statute, rule, and accreditation standards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or accreditation standard,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Administration, Licensing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Rights, Intake &amp; Service Planning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Screening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Supervision &amp; Documentation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Compliance, Quality &amp; Business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Administration, Licensing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Private Home Care Provider License and Legal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Body and Organizational Structure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Qualifications and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and the Non-Medical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Geographic Service Area and Counties Served</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Name, Advertising, and Fictitious Name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License Renewal, Change of Ownership, and Enforcement Readiness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Contracted and Independent-Contractor Services</w:t>
            </w:r>
          </w:p>
        </w:tc>
      </w:tr>
    </w:tbl>
    <w:p>
      <w:pPr>
        <w:pStyle w:val="Normal"/>
        <w:spacing w:before="140" w:after="60"/>
        <w:rPr/>
      </w:pPr>
      <w:r>
        <w:rPr>
          <w:rFonts w:eastAsia="Calibri" w:cs="Calibri"/>
          <w:b/>
          <w:bCs/>
          <w:i w:val="false"/>
          <w:iCs w:val="false"/>
          <w:color w:val="1F3A5F"/>
          <w:sz w:val="22"/>
          <w:szCs w:val="22"/>
        </w:rPr>
        <w:t>Section 2 — Client Rights, Intake &amp; Service Planning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Rights and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Intake, Acceptance, and Non-Discrimination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Assessment and Determination of Needs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The Service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Agreement and Informed Consent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HIPAA, and Client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Grievances, Complaints, and Client-Funds Protection</w:t>
            </w:r>
          </w:p>
        </w:tc>
      </w:tr>
    </w:tbl>
    <w:p>
      <w:pPr>
        <w:pStyle w:val="Normal"/>
        <w:spacing w:before="140" w:after="60"/>
        <w:rPr/>
      </w:pPr>
      <w:r>
        <w:rPr>
          <w:rFonts w:eastAsia="Calibri" w:cs="Calibri"/>
          <w:b/>
          <w:bCs/>
          <w:i w:val="false"/>
          <w:iCs w:val="false"/>
          <w:color w:val="1F3A5F"/>
          <w:sz w:val="22"/>
          <w:szCs w:val="22"/>
        </w:rPr>
        <w:t>Section 3 — Personnel, Screening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Criminal Background Screening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Assistant Qualifications and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Companion and Sitter Qualifications and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Nursing Supervision and the Registered Nurse Role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Orientation and Ongoing In-Service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Employee Health, Tuberculosis, and Communicable Disease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Records and Annual Competency Evaluation</w:t>
            </w:r>
          </w:p>
        </w:tc>
      </w:tr>
    </w:tbl>
    <w:p>
      <w:pPr>
        <w:pStyle w:val="Normal"/>
        <w:spacing w:before="140" w:after="60"/>
        <w:rPr/>
      </w:pPr>
      <w:r>
        <w:rPr>
          <w:rFonts w:eastAsia="Calibri" w:cs="Calibri"/>
          <w:b/>
          <w:bCs/>
          <w:i w:val="false"/>
          <w:iCs w:val="false"/>
          <w:color w:val="1F3A5F"/>
          <w:sz w:val="22"/>
          <w:szCs w:val="22"/>
        </w:rPr>
        <w:t>Section 4 — Service Delivery, Supervision &amp; Documentation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Tasks — Scope and Delivery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Companion and Sitter Tasks — Scope and Delivery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Management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Reminders and the Medication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Supervision of Services and Supervisory Home Visits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Documentation and Visit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Change in Client Condition and Communication</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Neglect, and Exploitation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Prevention and Control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Safety and Environmental Assessment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and Investigation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Preparedness and Client Emergencies</w:t>
            </w:r>
          </w:p>
        </w:tc>
      </w:tr>
    </w:tbl>
    <w:p>
      <w:pPr>
        <w:pStyle w:val="Normal"/>
        <w:spacing w:before="140" w:after="60"/>
        <w:rPr/>
      </w:pPr>
      <w:r>
        <w:rPr>
          <w:rFonts w:eastAsia="Calibri" w:cs="Calibri"/>
          <w:b/>
          <w:bCs/>
          <w:i w:val="false"/>
          <w:iCs w:val="false"/>
          <w:color w:val="1F3A5F"/>
          <w:sz w:val="22"/>
          <w:szCs w:val="22"/>
        </w:rPr>
        <w:t>Section 6 — Compliance, Quality &amp; Business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Assurance and Performance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Inspections, Surveys, and Plans of Correction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Participation: CCSP/SOURCE, GAMMIS, and EVV</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Billing, Rates, and Financial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Labor, Wage-and-Hour, and Workers’ Compensation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Records Retention, Governance Records, and Document Control</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ADMINISTRATION, LICENSING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and Regulations for Private Home Care Providers, Ga. Comp. R. &amp; Regs. Chapter 111-8-65, adopted under O.C.G.A. § 31-7-300 et seq. Licensed and overseen by the Georgia Department of Community Health (DCH), Healthcare Facility Regulation Division (HFRD). This is a NON-MEDICAL home care operation: it provides personal care tasks, companion and sitter tasks, and home management, and does NOT provide skilled nursing services.</w:t>
      </w:r>
    </w:p>
    <w:p>
      <w:pPr>
        <w:pStyle w:val="Normal"/>
        <w:spacing w:lineRule="exact" w:line="276" w:before="0" w:after="120"/>
        <w:jc w:val="start"/>
        <w:rPr/>
      </w:pPr>
      <w:r>
        <w:rPr>
          <w:rFonts w:eastAsia="Calibri" w:cs="Calibri"/>
          <w:b w:val="false"/>
          <w:bCs w:val="false"/>
          <w:i/>
          <w:iCs/>
          <w:color w:val="555555"/>
          <w:sz w:val="20"/>
          <w:szCs w:val="20"/>
        </w:rPr>
        <w:t>This section establishes [Agency Name] as a licensed Private Home Care Provider under Chapter 111-8-65 and defines who governs it, who runs it day to day, exactly what it is and is not licensed to do, and how it keeps its license current. It is the foundation on which every other section rests.</w:t>
      </w:r>
    </w:p>
    <w:p>
      <w:pPr>
        <w:pStyle w:val="Normal"/>
        <w:keepNext w:val="true"/>
        <w:spacing w:before="240" w:after="100"/>
        <w:rPr/>
      </w:pPr>
      <w:r>
        <w:rPr>
          <w:rFonts w:eastAsia="Calibri" w:cs="Calibri"/>
          <w:b/>
          <w:bCs/>
          <w:i w:val="false"/>
          <w:iCs w:val="false"/>
          <w:color w:val="1F3A5F"/>
          <w:sz w:val="24"/>
          <w:szCs w:val="24"/>
        </w:rPr>
        <w:t>Policy 1.1 — Private Home Care Provider License and Legal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Private Home Care Provider License and Legal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O.C.G.A. § 31-7-300 et seq.; Ga. Comp. R. &amp; Regs. 111-8-65-.05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the legal basis on which [Agency Name] operates and to ensure it holds, displays, and maintains a valid Private Home Care Provider (PHCP) license from the Georgia Department of Community Health at all times. Rule 111-8-65-.05(1) provides that no private home care provider shall operate without a license or provisional license issued by the Department.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Private Home Care Provider (PHCP) — </w:t>
      </w:r>
      <w:r>
        <w:rPr>
          <w:rFonts w:eastAsia="Calibri" w:cs="Calibri"/>
          <w:b w:val="false"/>
          <w:bCs w:val="false"/>
          <w:i w:val="false"/>
          <w:iCs w:val="false"/>
          <w:color w:val="1A1A1A"/>
          <w:sz w:val="21"/>
          <w:szCs w:val="21"/>
        </w:rPr>
        <w:t>any entity that directly provides, or makes provision for, private home care services to clients in their place of residence through its employees, agents, contractual arrangements, or referrals, as defined in Chapter 111-8-65.</w:t>
      </w:r>
    </w:p>
    <w:p>
      <w:pPr>
        <w:pStyle w:val="Normal"/>
        <w:spacing w:lineRule="exact" w:line="276" w:before="0" w:after="70"/>
        <w:rPr/>
      </w:pPr>
      <w:r>
        <w:rPr>
          <w:rFonts w:eastAsia="Calibri" w:cs="Calibri"/>
          <w:b/>
          <w:bCs/>
          <w:i w:val="false"/>
          <w:iCs w:val="false"/>
          <w:color w:val="1A1A1A"/>
          <w:sz w:val="21"/>
          <w:szCs w:val="21"/>
        </w:rPr>
        <w:t xml:space="preserve">Private home care services — </w:t>
      </w:r>
      <w:r>
        <w:rPr>
          <w:rFonts w:eastAsia="Calibri" w:cs="Calibri"/>
          <w:b w:val="false"/>
          <w:bCs w:val="false"/>
          <w:i w:val="false"/>
          <w:iCs w:val="false"/>
          <w:color w:val="1A1A1A"/>
          <w:sz w:val="21"/>
          <w:szCs w:val="21"/>
        </w:rPr>
        <w:t>items and services provided at a client’s residence that involve direct care and include nursing services, personal care tasks, and companion or sitter tasks. [Agency Name] provides personal care tasks and companion or sitter tasks only.</w:t>
      </w:r>
    </w:p>
    <w:p>
      <w:pPr>
        <w:pStyle w:val="Normal"/>
        <w:spacing w:lineRule="exact" w:line="276" w:before="0" w:after="70"/>
        <w:rPr/>
      </w:pPr>
      <w:r>
        <w:rPr>
          <w:rFonts w:eastAsia="Calibri" w:cs="Calibri"/>
          <w:b/>
          <w:bCs/>
          <w:i w:val="false"/>
          <w:iCs w:val="false"/>
          <w:color w:val="1A1A1A"/>
          <w:sz w:val="21"/>
          <w:szCs w:val="21"/>
        </w:rPr>
        <w:t xml:space="preserve">Provisional license — </w:t>
      </w:r>
      <w:r>
        <w:rPr>
          <w:rFonts w:eastAsia="Calibri" w:cs="Calibri"/>
          <w:b w:val="false"/>
          <w:bCs w:val="false"/>
          <w:i w:val="false"/>
          <w:iCs w:val="false"/>
          <w:color w:val="1A1A1A"/>
          <w:sz w:val="21"/>
          <w:szCs w:val="21"/>
        </w:rPr>
        <w:t>the initial license issued by the Department that authorizes the agency to begin operating; it expires one year from the date of issue and is not renewable.</w:t>
      </w:r>
    </w:p>
    <w:p>
      <w:pPr>
        <w:pStyle w:val="Normal"/>
        <w:spacing w:lineRule="exact" w:line="276" w:before="0" w:after="70"/>
        <w:rPr/>
      </w:pPr>
      <w:r>
        <w:rPr>
          <w:rFonts w:eastAsia="Calibri" w:cs="Calibri"/>
          <w:b/>
          <w:bCs/>
          <w:i w:val="false"/>
          <w:iCs w:val="false"/>
          <w:color w:val="1A1A1A"/>
          <w:sz w:val="21"/>
          <w:szCs w:val="21"/>
        </w:rPr>
        <w:t xml:space="preserve">HFRD — </w:t>
      </w:r>
      <w:r>
        <w:rPr>
          <w:rFonts w:eastAsia="Calibri" w:cs="Calibri"/>
          <w:b w:val="false"/>
          <w:bCs w:val="false"/>
          <w:i w:val="false"/>
          <w:iCs w:val="false"/>
          <w:color w:val="1A1A1A"/>
          <w:sz w:val="21"/>
          <w:szCs w:val="21"/>
        </w:rPr>
        <w:t>the Healthcare Facility Regulation Division of the Department of Community Health, which licenses and surveys private home care providers.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holds a current Private Home Care Provider license issued by the Georgia Department of Community Health (DCH) through its Healthcare Facility Regulation Division (HFRD), under the authority of O.C.G.A. § 31-7-300 et seq. and the Rules and Regulations for Private Home Care Providers, Chapter 111-8-65. The agency does not provide any private home care service before a provisional or regular license is in hand, and it does not operate outside the scope, services, or geographic area described in its licensure application. A Certificate of Need is not required for a private home care provider.</w:t>
      </w:r>
    </w:p>
    <w:p>
      <w:pPr>
        <w:pStyle w:val="Normal"/>
        <w:spacing w:lineRule="exact" w:line="276" w:before="0" w:after="120"/>
        <w:jc w:val="start"/>
        <w:rPr/>
      </w:pPr>
      <w:r>
        <w:rPr>
          <w:rFonts w:eastAsia="Calibri" w:cs="Calibri"/>
          <w:b w:val="false"/>
          <w:bCs w:val="false"/>
          <w:i w:val="false"/>
          <w:iCs w:val="false"/>
          <w:color w:val="1A1A1A"/>
          <w:sz w:val="21"/>
          <w:szCs w:val="21"/>
        </w:rPr>
        <w:t>The agency’s initial license is a provisional license, issued after the Department accepts a complete application submitted through the GAHLES portal (Georgia Healthcare Licensing, Enforcement, and Surveys). The agency may begin serving clients upon receipt of the provisional license and understands that the provisional license expires one year from issue and cannot be renewed; before it expires, HFRD conducts an on-site survey to determine whether the agency’s operations comply with Chapter 111-8-65, after which a regular license is issued. The administrator ensures the agency is operational and serving clients during the provisional period so the survey can occur.</w:t>
      </w:r>
    </w:p>
    <w:p>
      <w:pPr>
        <w:pStyle w:val="Normal"/>
        <w:spacing w:lineRule="exact" w:line="276" w:before="0" w:after="120"/>
        <w:jc w:val="start"/>
        <w:rPr/>
      </w:pPr>
      <w:r>
        <w:rPr>
          <w:rFonts w:eastAsia="Calibri" w:cs="Calibri"/>
          <w:b w:val="false"/>
          <w:bCs w:val="false"/>
          <w:i w:val="false"/>
          <w:iCs w:val="false"/>
          <w:color w:val="1A1A1A"/>
          <w:sz w:val="21"/>
          <w:szCs w:val="21"/>
        </w:rPr>
        <w:t>The current license is displayed at the agency’s place of business, and the license number is included where required on advertising and client materials. The administrator monitors the license status, responds to all Department correspondence (which is sent to the contact email on file, typically from hfrd.applicationswaivers@dch.ga.gov), and keeps the agency’s information current in GAHLES and on the Department’s public GaMap2Care facility directory.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Before providing any service, confirm a valid provisional or regular PHCP license is issued and on file; keep the license certificate posted at the place of business.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the agency’s GAHLES account credentials securely and check the contact email on file regularly for Department correspondence.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Operate strictly within the services and geographic service area stated on the license; do not add a service type or county without first amending the license.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During the provisional period, become fully operational and begin serving clients so HFRD can schedule and complete the initial on-site survey before the one-year expiration.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Prepare for the on-site survey by ensuring policies are implemented, client records are complete, and staff are trained and screened (see Sections 2 through 5).</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Upon issuance of the regular license, update the posted certificate and any materials that reference the license.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Verify the agency’s listing and status on GaMap2Care and report any error to HFRD.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Escalate any notice of deficiency, suspension, or revocation to the administrator and legal counsel immediately.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License &amp; Legal Authority Record · Regulatory Correspondence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Governing Body and Organizational Structure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Body and Organizational Structure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the governing authority of [Agency Name] and to establish that it is empowered and responsible to determine all policies and procedures and to ensure compliance with Chapter 111-8-65. Rule 111-8-65-.09 requires each private home care provider to have a governing body with this responsibility.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Governing body — </w:t>
      </w:r>
      <w:r>
        <w:rPr>
          <w:rFonts w:eastAsia="Calibri" w:cs="Calibri"/>
          <w:b w:val="false"/>
          <w:bCs w:val="false"/>
          <w:i w:val="false"/>
          <w:iCs w:val="false"/>
          <w:color w:val="1A1A1A"/>
          <w:sz w:val="21"/>
          <w:szCs w:val="21"/>
        </w:rPr>
        <w:t>the person or group with ultimate legal authority and responsibility for the operation of the agency, its policies, its finances, and its compliance.</w:t>
      </w:r>
    </w:p>
    <w:p>
      <w:pPr>
        <w:pStyle w:val="Normal"/>
        <w:spacing w:lineRule="exact" w:line="276" w:before="0" w:after="70"/>
        <w:rPr/>
      </w:pPr>
      <w:r>
        <w:rPr>
          <w:rFonts w:eastAsia="Calibri" w:cs="Calibri"/>
          <w:b/>
          <w:bCs/>
          <w:i w:val="false"/>
          <w:iCs w:val="false"/>
          <w:color w:val="1A1A1A"/>
          <w:sz w:val="21"/>
          <w:szCs w:val="21"/>
        </w:rPr>
        <w:t xml:space="preserve">Organizational chart — </w:t>
      </w:r>
      <w:r>
        <w:rPr>
          <w:rFonts w:eastAsia="Calibri" w:cs="Calibri"/>
          <w:b w:val="false"/>
          <w:bCs w:val="false"/>
          <w:i w:val="false"/>
          <w:iCs w:val="false"/>
          <w:color w:val="1A1A1A"/>
          <w:sz w:val="21"/>
          <w:szCs w:val="21"/>
        </w:rPr>
        <w:t>a written diagram showing lines of authority and supervision from the governing body through the administrator to direct-care staff.</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has a clearly identified governing body — [identify: owner, member(s), board, or corporate officer(s)] — that holds ultimate authority and responsibility for the agency. The governing body adopts and maintains the policies and procedures required by Chapter 111-8-65, appoints a qualified administrator, provides the resources necessary to deliver services safely, and ensures the agency remains in continuous compliance with all applicable rules and laws.</w:t>
      </w:r>
    </w:p>
    <w:p>
      <w:pPr>
        <w:pStyle w:val="Normal"/>
        <w:spacing w:lineRule="exact" w:line="276" w:before="0" w:after="120"/>
        <w:jc w:val="start"/>
        <w:rPr/>
      </w:pPr>
      <w:r>
        <w:rPr>
          <w:rFonts w:eastAsia="Calibri" w:cs="Calibri"/>
          <w:b w:val="false"/>
          <w:bCs w:val="false"/>
          <w:i w:val="false"/>
          <w:iCs w:val="false"/>
          <w:color w:val="1A1A1A"/>
          <w:sz w:val="21"/>
          <w:szCs w:val="21"/>
        </w:rPr>
        <w:t>The governing body maintains a current organizational chart showing lines of authority and supervision, and it documents its key decisions — including adoption and revision of policies, appointment of the administrator, and designation of the registered nurse responsible for supervising personal care for medically frail clients. The governing body reviews the agency’s performance, survey results, and quality data at least annually and takes corrective action when needed.</w:t>
      </w:r>
    </w:p>
    <w:p>
      <w:pPr>
        <w:pStyle w:val="Normal"/>
        <w:spacing w:lineRule="exact" w:line="276" w:before="0" w:after="120"/>
        <w:jc w:val="start"/>
        <w:rPr/>
      </w:pPr>
      <w:r>
        <w:rPr>
          <w:rFonts w:eastAsia="Calibri" w:cs="Calibri"/>
          <w:b w:val="false"/>
          <w:bCs w:val="false"/>
          <w:i w:val="false"/>
          <w:iCs w:val="false"/>
          <w:color w:val="1A1A1A"/>
          <w:sz w:val="21"/>
          <w:szCs w:val="21"/>
        </w:rPr>
        <w:t>Ownership interests are disclosed to the Department as required, and any owner holding ten percent or more completes the criminal background screening described in Section 3. Changes in ownership or governing structure are handled as a change of ownership under Section 1.7.</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the identity and authority of the governing body and keep it current in the agency’s administrative records.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 current organizational chart and update it whenever roles or reporting lines change.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governing body formally adopt this manual and record the adoption in the governance records.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Appoint a qualified administrator in writing and define the delegation of day-to-day authority.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Designate, in writing, the Georgia-licensed registered nurse responsible for personal-care supervision and care planning for medically frail clients.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Record governing-body reviews of quality data, survey outcomes, and major decisions at least annually.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Disclose ownership to the Department and ensure all owners of ten percent or more complete background screening.</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Route any change in ownership or control through the change-of-ownership procedure.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Governing Body &amp; Ownership Record · Organizational Chart · Policy Adoption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Administrator Qualifications and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Administrator Qualifications and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[Agency Name] is managed day to day by a qualified administrator with documented management experience in a health-related field, and to define the administrator’s responsibilities for compliance, staffing, and quality under Chapter 111-8-65.</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appointed by the governing body to manage the daily operation of the agency and to ensure compliance with Chapter 111-8-65.</w:t>
      </w:r>
    </w:p>
    <w:p>
      <w:pPr>
        <w:pStyle w:val="Normal"/>
        <w:spacing w:lineRule="exact" w:line="276" w:before="0" w:after="70"/>
        <w:rPr/>
      </w:pPr>
      <w:r>
        <w:rPr>
          <w:rFonts w:eastAsia="Calibri" w:cs="Calibri"/>
          <w:b/>
          <w:bCs/>
          <w:i w:val="false"/>
          <w:iCs w:val="false"/>
          <w:color w:val="1A1A1A"/>
          <w:sz w:val="21"/>
          <w:szCs w:val="21"/>
        </w:rPr>
        <w:t xml:space="preserve">Health-related field — </w:t>
      </w:r>
      <w:r>
        <w:rPr>
          <w:rFonts w:eastAsia="Calibri" w:cs="Calibri"/>
          <w:b w:val="false"/>
          <w:bCs w:val="false"/>
          <w:i w:val="false"/>
          <w:iCs w:val="false"/>
          <w:color w:val="1A1A1A"/>
          <w:sz w:val="21"/>
          <w:szCs w:val="21"/>
        </w:rPr>
        <w:t>an area of employment involving the delivery, coordination, or administration of health or personal-care services, as evidenced by the administrator’s documented experience.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governing body appoints an administrator who has documented management experience in a health-related field and who is responsible for the daily operation of the agency. The administrator implements this manual, ensures that services are delivered within the agency’s licensed scope, ensures that all staff are screened and trained before serving clients, and ensures that supervision and documentation occur as required by Chapter 111-8-65.</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accessible during operating hours and designates a qualified person to act in his or her absence so that supervisory decisions, client concerns, and emergencies are handled without delay. Where the agency serves medically frail or compromised clients, the administrator ensures a registered nurse is available for care planning and consultation and that an on-call representative can reach the nurse supervisor as required by Rule 111-8-65-.10.</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the agency’s relationship with HFRD, cooperates fully with surveys and complaint investigations, submits any required plans of correction, and keeps the governing body informed of compliance status, staffing, and quality outcomes.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Verify and document the administrator’s health-related management experience at appointment and retain it in the administrative file.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Define the administrator’s duties in a written job description that references Chapter 111-8-65.</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Designate in writing a qualified alternate to act when the administrator is unavailable.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a registered nurse is designated and reachable for personal-care planning and consultation for medically frail clients.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Establish a schedule for reviewing screening, training, supervision, and documentation compliance across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Serve as the agency’s point of contact for HFRD and coordinate survey readiness and any plan of correction.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Report compliance and quality status to the governing body on a defined schedule.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Maintain accessibility during operating hours and a working after-hours contact pathway.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Administrator Qualification Record · Administrator Job Description · Alternate Designation Form</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Scope of Services and the Non-Medical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and the Non-Medical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111-8-65-.03,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precisely the services [Agency Name] is licensed to deliver — personal care tasks, companion and sitter tasks, and home management — and to establish a clear boundary against the delivery of skilled nursing services, so that no employee provides care beyond the agency’s scope or his or her demonstrated competency.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tasks — </w:t>
      </w:r>
      <w:r>
        <w:rPr>
          <w:rFonts w:eastAsia="Calibri" w:cs="Calibri"/>
          <w:b w:val="false"/>
          <w:bCs w:val="false"/>
          <w:i w:val="false"/>
          <w:iCs w:val="false"/>
          <w:color w:val="1A1A1A"/>
          <w:sz w:val="21"/>
          <w:szCs w:val="21"/>
        </w:rPr>
        <w:t>hands-on assistance with activities of daily living — for example, assistance with bathing, dressing, grooming, toileting, ambulation and transfer, and eating — delivered by a trained Personal Care Assistant.</w:t>
      </w:r>
    </w:p>
    <w:p>
      <w:pPr>
        <w:pStyle w:val="Normal"/>
        <w:spacing w:lineRule="exact" w:line="276" w:before="0" w:after="70"/>
        <w:rPr/>
      </w:pPr>
      <w:r>
        <w:rPr>
          <w:rFonts w:eastAsia="Calibri" w:cs="Calibri"/>
          <w:b/>
          <w:bCs/>
          <w:i w:val="false"/>
          <w:iCs w:val="false"/>
          <w:color w:val="1A1A1A"/>
          <w:sz w:val="21"/>
          <w:szCs w:val="21"/>
        </w:rPr>
        <w:t xml:space="preserve">Companion or sitter tasks — </w:t>
      </w:r>
      <w:r>
        <w:rPr>
          <w:rFonts w:eastAsia="Calibri" w:cs="Calibri"/>
          <w:b w:val="false"/>
          <w:bCs w:val="false"/>
          <w:i w:val="false"/>
          <w:iCs w:val="false"/>
          <w:color w:val="1A1A1A"/>
          <w:sz w:val="21"/>
          <w:szCs w:val="21"/>
        </w:rPr>
        <w:t>as defined in Rule 111-8-65-.03: transport and escort services; meal preparation and serving; and household tasks — provided with companionship and supervision to elderly, handicapped, or convalescing individuals.</w:t>
      </w:r>
    </w:p>
    <w:p>
      <w:pPr>
        <w:pStyle w:val="Normal"/>
        <w:spacing w:lineRule="exact" w:line="276" w:before="0" w:after="70"/>
        <w:rPr/>
      </w:pPr>
      <w:r>
        <w:rPr>
          <w:rFonts w:eastAsia="Calibri" w:cs="Calibri"/>
          <w:b/>
          <w:bCs/>
          <w:i w:val="false"/>
          <w:iCs w:val="false"/>
          <w:color w:val="1A1A1A"/>
          <w:sz w:val="21"/>
          <w:szCs w:val="21"/>
        </w:rPr>
        <w:t xml:space="preserve">Home management — </w:t>
      </w:r>
      <w:r>
        <w:rPr>
          <w:rFonts w:eastAsia="Calibri" w:cs="Calibri"/>
          <w:b w:val="false"/>
          <w:bCs w:val="false"/>
          <w:i w:val="false"/>
          <w:iCs w:val="false"/>
          <w:color w:val="1A1A1A"/>
          <w:sz w:val="21"/>
          <w:szCs w:val="21"/>
        </w:rPr>
        <w:t>activities normally performed by a homemaker for the maintenance of a client’s residence, such as light housekeeping, laundry, and shopping.</w:t>
      </w:r>
    </w:p>
    <w:p>
      <w:pPr>
        <w:pStyle w:val="Normal"/>
        <w:spacing w:lineRule="exact" w:line="276" w:before="0" w:after="70"/>
        <w:rPr/>
      </w:pPr>
      <w:r>
        <w:rPr>
          <w:rFonts w:eastAsia="Calibri" w:cs="Calibri"/>
          <w:b/>
          <w:bCs/>
          <w:i w:val="false"/>
          <w:iCs w:val="false"/>
          <w:color w:val="1A1A1A"/>
          <w:sz w:val="21"/>
          <w:szCs w:val="21"/>
        </w:rPr>
        <w:t xml:space="preserve">Skilled nursing services — </w:t>
      </w:r>
      <w:r>
        <w:rPr>
          <w:rFonts w:eastAsia="Calibri" w:cs="Calibri"/>
          <w:b w:val="false"/>
          <w:bCs w:val="false"/>
          <w:i w:val="false"/>
          <w:iCs w:val="false"/>
          <w:color w:val="1A1A1A"/>
          <w:sz w:val="21"/>
          <w:szCs w:val="21"/>
        </w:rPr>
        <w:t>services that must be delivered by or under a licensed nurse — such as injections, wound care, skilled assessment, and administration of medication — which are outside this agency’s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three categories of non-medical private home care: personal care tasks delivered by trained Personal Care Assistants; companion and sitter tasks as defined in Rule 111-8-65-.03; and home management. The agency does not provide skilled nursing services. This boundary is not merely administrative: it protects clients from receiving care from staff who are not licensed or trained to deliver it, and it keeps the agency within the license it holds.</w:t>
      </w:r>
    </w:p>
    <w:p>
      <w:pPr>
        <w:pStyle w:val="Normal"/>
        <w:spacing w:lineRule="exact" w:line="276" w:before="0" w:after="120"/>
        <w:jc w:val="start"/>
        <w:rPr/>
      </w:pPr>
      <w:r>
        <w:rPr>
          <w:rFonts w:eastAsia="Calibri" w:cs="Calibri"/>
          <w:b w:val="false"/>
          <w:bCs w:val="false"/>
          <w:i w:val="false"/>
          <w:iCs w:val="false"/>
          <w:color w:val="1A1A1A"/>
          <w:sz w:val="21"/>
          <w:szCs w:val="21"/>
        </w:rPr>
        <w:t>Personal Care Assistants perform hands-on assistance with activities of daily living only after completing the training and competency requirements of Rule 111-8-65-.09 and only for tasks for which competency has been demonstrated. Companions and sitters provide companionship, supervision, transport and escort, meal preparation, and household tasks, and do not perform personal care or nursing tasks unless they are also qualified as a Personal Care Assistant or nurse. Where a client is medically frail or compromised and receiving personal care, a Georgia-licensed registered nurse completes the initial service plan and provides supervision as required by Rule 111-8-65-.10; the registered nurse’s role is supervision and care planning, not the delivery of skilled nursing.</w:t>
      </w:r>
    </w:p>
    <w:p>
      <w:pPr>
        <w:pStyle w:val="Normal"/>
        <w:spacing w:lineRule="exact" w:line="276" w:before="0" w:after="120"/>
        <w:jc w:val="start"/>
        <w:rPr/>
      </w:pPr>
      <w:r>
        <w:rPr>
          <w:rFonts w:eastAsia="Calibri" w:cs="Calibri"/>
          <w:b w:val="false"/>
          <w:bCs w:val="false"/>
          <w:i w:val="false"/>
          <w:iCs w:val="false"/>
          <w:color w:val="1A1A1A"/>
          <w:sz w:val="21"/>
          <w:szCs w:val="21"/>
        </w:rPr>
        <w:t>If a client’s needs come to require skilled nursing — for example, wound care, injections, or medication administration — the agency does not attempt to meet that need itself. Instead, it documents the need, notifies the client or representative, and refers or coordinates with a licensed home health agency, the client’s physician, or another appropriate provider. Every employee is trained to recognize the boundary and to decline, and report, any request to perform a task outside the agency’s scope.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the specific services the agency is licensed to provide and communicate the scope to every employee at orientation.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before assigning any personal care task, that the assigned Personal Care Assistant has completed training and demonstrated competency for that task.</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Assign companion or sitter staff only to companion, sitter, and home-management tasks unless they are separately qualified as a Personal Care Assistant.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any medically frail or compromised client receiving personal care, ensure the registered nurse completes the initial service plan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all staff to recognize skilled-nursing tasks and to decline and report any request to perform them.</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When a client develops a skilled-nursing need, document it, notify the client or representative, and refer or coordinate with an appropriate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Record any scope-boundary event and review it in quality assurance.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Re-verify scope at each service-plan review and when a client’s condition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Scope of Services Statement · Skilled-Need Referral &amp; Coordination Form · Scope Acknowledgment (Staff)</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Geographic Service Area and Counties Served</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Geographic Service Area and Counties Served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geographic area and counties in which [Agency Name] provides services and to ensure that supervision, response times, and staffing remain adequate throughout that area, consistent with the supervisory requirements of Chapter 111-8-65.</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area — </w:t>
      </w:r>
      <w:r>
        <w:rPr>
          <w:rFonts w:eastAsia="Calibri" w:cs="Calibri"/>
          <w:b w:val="false"/>
          <w:bCs w:val="false"/>
          <w:i w:val="false"/>
          <w:iCs w:val="false"/>
          <w:color w:val="1A1A1A"/>
          <w:sz w:val="21"/>
          <w:szCs w:val="21"/>
        </w:rPr>
        <w:t>the counties and communities identified on the agency’s license within which it accepts clients and delivers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services within the geographic service area stated on its license. The agency accepts clients only within that area, and it ensures that the size of the service area does not outstrip its ability to supervise services, make required supervisory home visits, and respond to client needs and emergencies in a timely way.</w:t>
      </w:r>
    </w:p>
    <w:p>
      <w:pPr>
        <w:pStyle w:val="Normal"/>
        <w:spacing w:lineRule="exact" w:line="276" w:before="0" w:after="120"/>
        <w:jc w:val="start"/>
        <w:rPr/>
      </w:pPr>
      <w:r>
        <w:rPr>
          <w:rFonts w:eastAsia="Calibri" w:cs="Calibri"/>
          <w:b w:val="false"/>
          <w:bCs w:val="false"/>
          <w:i w:val="false"/>
          <w:iCs w:val="false"/>
          <w:color w:val="1A1A1A"/>
          <w:sz w:val="21"/>
          <w:szCs w:val="21"/>
        </w:rPr>
        <w:t>Before expanding into a new county or region, the agency evaluates whether it can staff, supervise, and respond adequately there, and it amends its license with the Department before serving clients in the new area. The administrator monitors travel distances and caseloads so that supervisory home visits occur within the intervals required by Rule 111-8-65-.10 (at least every ninety-two days for personal care clients and at least every one hundred twenty-two days for companion or sitter clients).</w:t>
      </w:r>
    </w:p>
    <w:p>
      <w:pPr>
        <w:pStyle w:val="Normal"/>
        <w:spacing w:lineRule="exact" w:line="276" w:before="0" w:after="120"/>
        <w:jc w:val="start"/>
        <w:rPr/>
      </w:pPr>
      <w:r>
        <w:rPr>
          <w:rFonts w:eastAsia="Calibri" w:cs="Calibri"/>
          <w:b w:val="false"/>
          <w:bCs w:val="false"/>
          <w:i w:val="false"/>
          <w:iCs w:val="false"/>
          <w:color w:val="1A1A1A"/>
          <w:sz w:val="21"/>
          <w:szCs w:val="21"/>
        </w:rPr>
        <w:t>Where the agency serves outlying areas, it maintains a plan for supervision and on-call coverage so that clients in every part of the service area receive the same standard of oversight and access to a supervisor.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State the service area and counties served in the licensure application and keep them current.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Accept new clients only within the licensed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Assess staffing, supervision, and response capacity before accepting clients in a distant part of the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Amend the license with the Department before serving clients in a new county or region.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Track supervisory-visit due dates by client and location to ensure required intervals are met area-wide.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an on-call and supervision plan covering outlying areas.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caseload-versus-capacity in quality assurance and adjust intake if supervision is at risk.</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any service-area change and the capacity assessment behind 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Area Definition · Supervision Coverage Plan · Capacity Assessment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Business Name, Advertising, and Fictitious Name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Name, Advertising, and Fictitious Name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O.C.G.A. § 31-7-300 et seq.; Georgia trade-name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[Agency Name] represents itself truthfully in its name, advertising, and client materials, registers any trade name properly, and never implies services or a license type it does not hold.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Trade name (DBA) — </w:t>
      </w:r>
      <w:r>
        <w:rPr>
          <w:rFonts w:eastAsia="Calibri" w:cs="Calibri"/>
          <w:b w:val="false"/>
          <w:bCs w:val="false"/>
          <w:i w:val="false"/>
          <w:iCs w:val="false"/>
          <w:color w:val="1A1A1A"/>
          <w:sz w:val="21"/>
          <w:szCs w:val="21"/>
        </w:rPr>
        <w:t>a name under which the business operates that differs from its legal entity name; in Georgia it is registered with the Clerk of the Superior Court in the county where the business is located.</w:t>
      </w:r>
    </w:p>
    <w:p>
      <w:pPr>
        <w:pStyle w:val="Normal"/>
        <w:spacing w:lineRule="exact" w:line="276" w:before="0" w:after="70"/>
        <w:rPr/>
      </w:pPr>
      <w:r>
        <w:rPr>
          <w:rFonts w:eastAsia="Calibri" w:cs="Calibri"/>
          <w:b/>
          <w:bCs/>
          <w:i w:val="false"/>
          <w:iCs w:val="false"/>
          <w:color w:val="1A1A1A"/>
          <w:sz w:val="21"/>
          <w:szCs w:val="21"/>
        </w:rPr>
        <w:t xml:space="preserve">Truthful advertising — </w:t>
      </w:r>
      <w:r>
        <w:rPr>
          <w:rFonts w:eastAsia="Calibri" w:cs="Calibri"/>
          <w:b w:val="false"/>
          <w:bCs w:val="false"/>
          <w:i w:val="false"/>
          <w:iCs w:val="false"/>
          <w:color w:val="1A1A1A"/>
          <w:sz w:val="21"/>
          <w:szCs w:val="21"/>
        </w:rPr>
        <w:t>marketing that accurately describes the agency’s licensed scope — non-medical private home care — and does not claim medical or skilled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is organized as a legal entity registered with the Georgia Secretary of State, Corporations Division, and it operates under its legal name or a properly registered trade name. Any trade name (‘doing business as’) is registered with the Clerk of the Superior Court in the county where the business is located, as Georgia registers trade names at the county level. The agency obtains a federal Employer Identification Number and maintains the business registrations, local occupational-tax certificates, and insurance appropriate to its operation.</w:t>
      </w:r>
    </w:p>
    <w:p>
      <w:pPr>
        <w:pStyle w:val="Normal"/>
        <w:spacing w:lineRule="exact" w:line="276" w:before="0" w:after="120"/>
        <w:jc w:val="start"/>
        <w:rPr/>
      </w:pPr>
      <w:r>
        <w:rPr>
          <w:rFonts w:eastAsia="Calibri" w:cs="Calibri"/>
          <w:b w:val="false"/>
          <w:bCs w:val="false"/>
          <w:i w:val="false"/>
          <w:iCs w:val="false"/>
          <w:color w:val="1A1A1A"/>
          <w:sz w:val="21"/>
          <w:szCs w:val="21"/>
        </w:rPr>
        <w:t>All advertising, signage, websites, and client materials describe the agency accurately as a licensed non-medical private home care provider and do not state or imply that it provides skilled nursing, home health, or medical services it is not licensed to provide. Where required, the agency includes its license number on materials. The agency does not use client testimonials or claims that would mislead a reasonable person about the nature of its services.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advertising before publication for accuracy and compliance, and corrects any material that could be read to overstate the agency’s scope. Marketing directed at referral sources is likewise accurate and complies with the anti-kickback and financial-integrity requirements in Section 6.</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legal entity with the Georgia Secretary of State and obtain an EIN from the IRS.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Register any trade name with the Clerk of the Superior Court in the county of operation.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local business/occupational-tax certificates as required by the city or county.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all advertising and client materials for truthful, in-scope descriptions before publication.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Include the license number on materials where required and describe the agency as non-medical private home care.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Avoid any claim implying skilled nursing, home health, or medical services.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copies of registrations and representative advertising in the administrative file.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Re-review materials whenever scope, name, or license status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Record · Trade Name Filing Record · Advertising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License Renewal, Change of Ownership, and Enforcement Readiness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License Renewal, Change of Ownership, and Enforcement Readiness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111-8-65-.05, -.08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[Agency Name] renews its license on time, handles any change of ownership correctly, and is prepared to respond to Department enforcement action, so that the agency’s authority to operate is never interrupted.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Renewal — </w:t>
      </w:r>
      <w:r>
        <w:rPr>
          <w:rFonts w:eastAsia="Calibri" w:cs="Calibri"/>
          <w:b w:val="false"/>
          <w:bCs w:val="false"/>
          <w:i w:val="false"/>
          <w:iCs w:val="false"/>
          <w:color w:val="1A1A1A"/>
          <w:sz w:val="21"/>
          <w:szCs w:val="21"/>
        </w:rPr>
        <w:t>the periodic (annual) payment of the licensing fee and submission of any required information that continues the agency’s regular license.</w:t>
      </w:r>
    </w:p>
    <w:p>
      <w:pPr>
        <w:pStyle w:val="Normal"/>
        <w:spacing w:lineRule="exact" w:line="276" w:before="0" w:after="70"/>
        <w:rPr/>
      </w:pPr>
      <w:r>
        <w:rPr>
          <w:rFonts w:eastAsia="Calibri" w:cs="Calibri"/>
          <w:b/>
          <w:bCs/>
          <w:i w:val="false"/>
          <w:iCs w:val="false"/>
          <w:color w:val="1A1A1A"/>
          <w:sz w:val="21"/>
          <w:szCs w:val="21"/>
        </w:rPr>
        <w:t xml:space="preserve">Involuntary rate — </w:t>
      </w:r>
      <w:r>
        <w:rPr>
          <w:rFonts w:eastAsia="Calibri" w:cs="Calibri"/>
          <w:b w:val="false"/>
          <w:bCs w:val="false"/>
          <w:i w:val="false"/>
          <w:iCs w:val="false"/>
          <w:color w:val="1A1A1A"/>
          <w:sz w:val="21"/>
          <w:szCs w:val="21"/>
        </w:rPr>
        <w:t>the higher fee that applies when an agency fails to pay its annual fee by the license expiration date.</w:t>
      </w:r>
    </w:p>
    <w:p>
      <w:pPr>
        <w:pStyle w:val="Normal"/>
        <w:spacing w:lineRule="exact" w:line="276" w:before="0" w:after="70"/>
        <w:rPr/>
      </w:pPr>
      <w:r>
        <w:rPr>
          <w:rFonts w:eastAsia="Calibri" w:cs="Calibri"/>
          <w:b/>
          <w:bCs/>
          <w:i w:val="false"/>
          <w:iCs w:val="false"/>
          <w:color w:val="1A1A1A"/>
          <w:sz w:val="21"/>
          <w:szCs w:val="21"/>
        </w:rPr>
        <w:t xml:space="preserve">Change of ownership (CHOW) — </w:t>
      </w:r>
      <w:r>
        <w:rPr>
          <w:rFonts w:eastAsia="Calibri" w:cs="Calibri"/>
          <w:b w:val="false"/>
          <w:bCs w:val="false"/>
          <w:i w:val="false"/>
          <w:iCs w:val="false"/>
          <w:color w:val="1A1A1A"/>
          <w:sz w:val="21"/>
          <w:szCs w:val="21"/>
        </w:rPr>
        <w:t>a transfer of ownership or control of the agency that requires notice to and action by the Department.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renews its license on the Department’s schedule. Approximately two months before expiration, the Department sends a renewal notice and fee schedule; the administrator ensures the annual fee is paid and any required information submitted before the expiration date. The agency understands that failure to pay by the expiration date results in the license being treated as expired, a certified notice, and application of the higher involuntary fee rate, and that continuing to operate without a current license is prohibited.</w:t>
      </w:r>
    </w:p>
    <w:p>
      <w:pPr>
        <w:pStyle w:val="Normal"/>
        <w:spacing w:lineRule="exact" w:line="276" w:before="0" w:after="120"/>
        <w:jc w:val="start"/>
        <w:rPr/>
      </w:pPr>
      <w:r>
        <w:rPr>
          <w:rFonts w:eastAsia="Calibri" w:cs="Calibri"/>
          <w:b w:val="false"/>
          <w:bCs w:val="false"/>
          <w:i w:val="false"/>
          <w:iCs w:val="false"/>
          <w:color w:val="1A1A1A"/>
          <w:sz w:val="21"/>
          <w:szCs w:val="21"/>
        </w:rPr>
        <w:t>A license is not transferable. When ownership or control of the agency changes, the agency treats the change as a change of ownership: it notifies the Department as required and ensures the new owner completes the application and screening steps before assuming operation. New owners of ten percent or more complete criminal background screening as described in Section 3.</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ongoing survey and enforcement readiness. It cooperates fully with inspections and complaint investigations, submits any required plan of correction within the Department’s timeframe, corrects deficiencies, and documents the corrective action. The administrator keeps the governing body informed of any enforcement matter.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Calendar the license expiration date and the expected two-month renewal notice.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Pay the annual renewal fee and submit any required information before expiration; keep proof on file.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If a renewal lapses, act immediately to cure it and understand the involuntary-rate consequence and the prohibition on operating without a license.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any change of ownership, notify the Department and complete required application and screening steps before the new owner assumes operation.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new owners of ten percent or more complete background screening.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a survey-readiness file (policies, training, screening, client records) at all times.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Respond to any deficiency with a timely plan of correction and document completion.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Report enforcement matters to the governing body and, where appropriate, legal counsel.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License Renewal Tracker · Change of Ownership Checklist · Plan of Correction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1.8 — Contracted and Independent-Contractor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Contracted and Independent-Contractor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111-8-65-.09(7); HB 183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[Agency Name] uses independent contractors or subcontracted services, so that any contracted service is set out in writing, supervised as the rules require, and consistent with Georgia’s limitation on the use of independent contractors.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Independent contractor — </w:t>
      </w:r>
      <w:r>
        <w:rPr>
          <w:rFonts w:eastAsia="Calibri" w:cs="Calibri"/>
          <w:b w:val="false"/>
          <w:bCs w:val="false"/>
          <w:i w:val="false"/>
          <w:iCs w:val="false"/>
          <w:color w:val="1A1A1A"/>
          <w:sz w:val="21"/>
          <w:szCs w:val="21"/>
        </w:rPr>
        <w:t>an individual or entity engaged to provide services on the agency’s behalf who is not an employee of the agency.</w:t>
      </w:r>
    </w:p>
    <w:p>
      <w:pPr>
        <w:pStyle w:val="Normal"/>
        <w:spacing w:lineRule="exact" w:line="276" w:before="0" w:after="70"/>
        <w:rPr/>
      </w:pPr>
      <w:r>
        <w:rPr>
          <w:rFonts w:eastAsia="Calibri" w:cs="Calibri"/>
          <w:b/>
          <w:bCs/>
          <w:i w:val="false"/>
          <w:iCs w:val="false"/>
          <w:color w:val="1A1A1A"/>
          <w:sz w:val="21"/>
          <w:szCs w:val="21"/>
        </w:rPr>
        <w:t xml:space="preserve">Licensed independent contractor — </w:t>
      </w:r>
      <w:r>
        <w:rPr>
          <w:rFonts w:eastAsia="Calibri" w:cs="Calibri"/>
          <w:b w:val="false"/>
          <w:bCs w:val="false"/>
          <w:i w:val="false"/>
          <w:iCs w:val="false"/>
          <w:color w:val="1A1A1A"/>
          <w:sz w:val="21"/>
          <w:szCs w:val="21"/>
        </w:rPr>
        <w:t>an independent contractor that itself holds the license required to provide the contracted service, consistent with HB 183’s limitation.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Name]’s standing preference is to engage its direct-care workforce as employees. Where the agency arranges for services through independent contractors, individuals, or agents, the arrangement is set out in a written agreement detailing the services to be provided, and the agency assures that the contractor follows Chapter 111-8-65 and is qualified to provide the services. Consistent with HB 183, the agency limits the use of independent contractors to licensed independent contractors.</w:t>
      </w:r>
    </w:p>
    <w:p>
      <w:pPr>
        <w:pStyle w:val="Normal"/>
        <w:spacing w:lineRule="exact" w:line="276" w:before="0" w:after="120"/>
        <w:jc w:val="start"/>
        <w:rPr/>
      </w:pPr>
      <w:r>
        <w:rPr>
          <w:rFonts w:eastAsia="Calibri" w:cs="Calibri"/>
          <w:b w:val="false"/>
          <w:bCs w:val="false"/>
          <w:i w:val="false"/>
          <w:iCs w:val="false"/>
          <w:color w:val="1A1A1A"/>
          <w:sz w:val="21"/>
          <w:szCs w:val="21"/>
        </w:rPr>
        <w:t>Any service delivered through a contractor is supervised by a qualified supervisor of the agency exactly as the same service would be if delivered by an employee, in accordance with Rule 111-8-65-.10(2). Contractors are subject to the same screening, competency, documentation, and supervision requirements as employees, and the agency verifies these before the contractor serves any client.</w:t>
      </w:r>
    </w:p>
    <w:p>
      <w:pPr>
        <w:pStyle w:val="Normal"/>
        <w:spacing w:lineRule="exact" w:line="276" w:before="0" w:after="120"/>
        <w:jc w:val="start"/>
        <w:rPr/>
      </w:pPr>
      <w:r>
        <w:rPr>
          <w:rFonts w:eastAsia="Calibri" w:cs="Calibri"/>
          <w:b w:val="false"/>
          <w:bCs w:val="false"/>
          <w:i w:val="false"/>
          <w:iCs w:val="false"/>
          <w:color w:val="1A1A1A"/>
          <w:sz w:val="21"/>
          <w:szCs w:val="21"/>
        </w:rPr>
        <w:t>The agency retains responsibility for the quality and compliance of all services delivered on its behalf, whether by employees or contractors, and it monitors contracted services through its quality assurance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Prefer employee engagement for direct-care staff; use contractors only where appropriate and permitted.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Limit independent-contractor arrangements to licensed independent contractors, consistent with HB 183.</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Execute a written agreement detailing the contracted services and compliance obligations before any service is delivered.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Verify the contractor’s screening, qualifications, and competency to the same standard applied to employees.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Assign a qualified agency supervisor to supervise contracted services under Rule 111-8-65-.10(2).</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contractor documentation meets the agency’s client-record standards.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Monitor contracted services in quality assurance and address any deficiency.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contractor agreements and verification records in the administrative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Independent Contractor Agreement · Contractor Qualification &amp; Screening Verification · Contracted Services Supervision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RIGHTS, INTAKE &amp; SERVICE PLANNING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and Regulations for Private Home Care Providers, Ga. Comp. R. &amp; Regs. Chapter 111-8-65, adopted under O.C.G.A. § 31-7-300 et seq. Licensed and overseen by the Georgia Department of Community Health (DCH), Healthcare Facility Regulation Division (HFRD). This is a NON-MEDICAL home care operation: it provides personal care tasks, companion and sitter tasks, and home management, and does NOT provide skilled nursing services.</w:t>
      </w:r>
    </w:p>
    <w:p>
      <w:pPr>
        <w:pStyle w:val="Normal"/>
        <w:spacing w:lineRule="exact" w:line="276" w:before="0" w:after="120"/>
        <w:jc w:val="start"/>
        <w:rPr/>
      </w:pPr>
      <w:r>
        <w:rPr>
          <w:rFonts w:eastAsia="Calibri" w:cs="Calibri"/>
          <w:b w:val="false"/>
          <w:bCs w:val="false"/>
          <w:i/>
          <w:iCs/>
          <w:color w:val="555555"/>
          <w:sz w:val="20"/>
          <w:szCs w:val="20"/>
        </w:rPr>
        <w:t>This section governs how [Agency Name] welcomes a client, decides whether it can safely and appropriately serve that client, builds and maintains the service plan, and protects the client’s rights, privacy, and funds throughout service.</w:t>
      </w:r>
    </w:p>
    <w:p>
      <w:pPr>
        <w:pStyle w:val="Normal"/>
        <w:keepNext w:val="true"/>
        <w:spacing w:before="240" w:after="100"/>
        <w:rPr/>
      </w:pPr>
      <w:r>
        <w:rPr>
          <w:rFonts w:eastAsia="Calibri" w:cs="Calibri"/>
          <w:b/>
          <w:bCs/>
          <w:i w:val="false"/>
          <w:iCs w:val="false"/>
          <w:color w:val="1F3A5F"/>
          <w:sz w:val="24"/>
          <w:szCs w:val="24"/>
        </w:rPr>
        <w:t>Policy 2.1 — Client Rights and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Rights and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 O.C.G.A. § 31-7-300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client of [Agency Name] is informed of and able to exercise his or her rights, and understands his or her responsibilities, so that services are delivered with dignity, respect, and client participation.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 </w:t>
      </w:r>
      <w:r>
        <w:rPr>
          <w:rFonts w:eastAsia="Calibri" w:cs="Calibri"/>
          <w:b w:val="false"/>
          <w:bCs w:val="false"/>
          <w:i w:val="false"/>
          <w:iCs w:val="false"/>
          <w:color w:val="1A1A1A"/>
          <w:sz w:val="21"/>
          <w:szCs w:val="21"/>
        </w:rPr>
        <w:t>the individual who receives services from the agency in his or her residence.</w:t>
      </w:r>
    </w:p>
    <w:p>
      <w:pPr>
        <w:pStyle w:val="Normal"/>
        <w:spacing w:lineRule="exact" w:line="276" w:before="0" w:after="70"/>
        <w:rPr/>
      </w:pPr>
      <w:r>
        <w:rPr>
          <w:rFonts w:eastAsia="Calibri" w:cs="Calibri"/>
          <w:b/>
          <w:bCs/>
          <w:i w:val="false"/>
          <w:iCs w:val="false"/>
          <w:color w:val="1A1A1A"/>
          <w:sz w:val="21"/>
          <w:szCs w:val="21"/>
        </w:rPr>
        <w:t xml:space="preserve">Representative — </w:t>
      </w:r>
      <w:r>
        <w:rPr>
          <w:rFonts w:eastAsia="Calibri" w:cs="Calibri"/>
          <w:b w:val="false"/>
          <w:bCs w:val="false"/>
          <w:i w:val="false"/>
          <w:iCs w:val="false"/>
          <w:color w:val="1A1A1A"/>
          <w:sz w:val="21"/>
          <w:szCs w:val="21"/>
        </w:rPr>
        <w:t>a family member, guardian, agent under a power of attorney, or other person authorized to act on the client’s behalf.</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each client, and where appropriate the client’s representative, with a written statement of client rights at the start of service and explains it in a manner the client can understand. Clients have the right to be treated with dignity and respect; to be free from abuse, neglect, exploitation, and mistreatment; to participate in developing and changing their service plan; to be informed of the services to be provided and any charges; to privacy and confidentiality; to voice grievances without fear of reprisal; to be served by competent, screened staff; and to refuse services.</w:t>
      </w:r>
    </w:p>
    <w:p>
      <w:pPr>
        <w:pStyle w:val="Normal"/>
        <w:spacing w:lineRule="exact" w:line="276" w:before="0" w:after="120"/>
        <w:jc w:val="start"/>
        <w:rPr/>
      </w:pPr>
      <w:r>
        <w:rPr>
          <w:rFonts w:eastAsia="Calibri" w:cs="Calibri"/>
          <w:b w:val="false"/>
          <w:bCs w:val="false"/>
          <w:i w:val="false"/>
          <w:iCs w:val="false"/>
          <w:color w:val="1A1A1A"/>
          <w:sz w:val="21"/>
          <w:szCs w:val="21"/>
        </w:rPr>
        <w:t>Clients are informed of their responsibilities, including providing a safe working environment for staff, providing accurate information relevant to their care, and treating staff with respect. The agency documents that the client received the statement of rights and responsibilities, and it keeps a copy in the client record.</w:t>
      </w:r>
    </w:p>
    <w:p>
      <w:pPr>
        <w:pStyle w:val="Normal"/>
        <w:spacing w:lineRule="exact" w:line="276" w:before="0" w:after="120"/>
        <w:jc w:val="start"/>
        <w:rPr/>
      </w:pPr>
      <w:r>
        <w:rPr>
          <w:rFonts w:eastAsia="Calibri" w:cs="Calibri"/>
          <w:b w:val="false"/>
          <w:bCs w:val="false"/>
          <w:i w:val="false"/>
          <w:iCs w:val="false"/>
          <w:color w:val="1A1A1A"/>
          <w:sz w:val="21"/>
          <w:szCs w:val="21"/>
        </w:rPr>
        <w:t>The agency honors these rights in daily practice: it involves the client in decisions, respects the client’s home and choices, and takes prompt action on any concern that a right has been violated.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the written statement of client rights and responsibilities at the start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Explain the rights in a manner and language the client understands and answer questions.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and file the client’s (or representative’s) acknowledgment of receipt.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Train staff to honor client rights in every interaction.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and act on any report that a right may have been violated.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Re-provide the statement on request and when rights or services materially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rights-related grievances in quality assurance.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the acknowledgment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Rights &amp; Responsibilities Statement · Acknowledgment of Receipt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Intake, Acceptance, and Non-Discrimination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Intake, Acceptance, and Non-Discrimination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 -.11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how [Agency Name] receives referrals, determines whether it can safely and appropriately meet a prospective client’s needs within its non-medical scope, and accepts clients without unlawful discrimination.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Intake — </w:t>
      </w:r>
      <w:r>
        <w:rPr>
          <w:rFonts w:eastAsia="Calibri" w:cs="Calibri"/>
          <w:b w:val="false"/>
          <w:bCs w:val="false"/>
          <w:i w:val="false"/>
          <w:iCs w:val="false"/>
          <w:color w:val="1A1A1A"/>
          <w:sz w:val="21"/>
          <w:szCs w:val="21"/>
        </w:rPr>
        <w:t>the process of gathering information about a prospective client to determine whether the agency can serve the client safely and within scope.</w:t>
      </w:r>
    </w:p>
    <w:p>
      <w:pPr>
        <w:pStyle w:val="Normal"/>
        <w:spacing w:lineRule="exact" w:line="276" w:before="0" w:after="70"/>
        <w:rPr/>
      </w:pPr>
      <w:r>
        <w:rPr>
          <w:rFonts w:eastAsia="Calibri" w:cs="Calibri"/>
          <w:b/>
          <w:bCs/>
          <w:i w:val="false"/>
          <w:iCs w:val="false"/>
          <w:color w:val="1A1A1A"/>
          <w:sz w:val="21"/>
          <w:szCs w:val="21"/>
        </w:rPr>
        <w:t xml:space="preserve">Safe-service determination — </w:t>
      </w:r>
      <w:r>
        <w:rPr>
          <w:rFonts w:eastAsia="Calibri" w:cs="Calibri"/>
          <w:b w:val="false"/>
          <w:bCs w:val="false"/>
          <w:i w:val="false"/>
          <w:iCs w:val="false"/>
          <w:color w:val="1A1A1A"/>
          <w:sz w:val="21"/>
          <w:szCs w:val="21"/>
        </w:rPr>
        <w:t>the agency’s decision that it can meet the client’s needs with its licensed services, competent staff, and available supervision, or that it cannot and must decline or refer.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accepts clients based on its ability to meet their needs within its licensed, non-medical scope, with competent staff and adequate supervision, and within its service area. At intake the agency gathers the information needed to understand the prospective client’s needs, living situation, and any conditions that bear on safe service, and it makes a documented safe-service determination before beginning care.</w:t>
      </w:r>
    </w:p>
    <w:p>
      <w:pPr>
        <w:pStyle w:val="Normal"/>
        <w:spacing w:lineRule="exact" w:line="276" w:before="0" w:after="120"/>
        <w:jc w:val="start"/>
        <w:rPr/>
      </w:pPr>
      <w:r>
        <w:rPr>
          <w:rFonts w:eastAsia="Calibri" w:cs="Calibri"/>
          <w:b w:val="false"/>
          <w:bCs w:val="false"/>
          <w:i w:val="false"/>
          <w:iCs w:val="false"/>
          <w:color w:val="1A1A1A"/>
          <w:sz w:val="21"/>
          <w:szCs w:val="21"/>
        </w:rPr>
        <w:t>Where a prospective client’s needs exceed the agency’s scope — for example, a need for skilled nursing — the agency declines to provide the out-of-scope service and refers the client to an appropriate provider, coordinating as needed. The agency does not accept a client it cannot safely serve. Acceptance decisions are made without unlawful discrimination on the basis of race, color, national origin, religion, sex, age, or disability.</w:t>
      </w:r>
    </w:p>
    <w:p>
      <w:pPr>
        <w:pStyle w:val="Normal"/>
        <w:spacing w:lineRule="exact" w:line="276" w:before="0" w:after="120"/>
        <w:jc w:val="start"/>
        <w:rPr/>
      </w:pPr>
      <w:r>
        <w:rPr>
          <w:rFonts w:eastAsia="Calibri" w:cs="Calibri"/>
          <w:b w:val="false"/>
          <w:bCs w:val="false"/>
          <w:i w:val="false"/>
          <w:iCs w:val="false"/>
          <w:color w:val="1A1A1A"/>
          <w:sz w:val="21"/>
          <w:szCs w:val="21"/>
        </w:rPr>
        <w:t>For clients who are medically frail or compromised and who will receive personal care, the agency ensures that a Georgia-licensed registered nurse is involved in the initial service plan as required by Rule 111-8-65-.10 before personal care begins.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Receive and log the referral or inquiry and record the source.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Gather intake information on the prospective client’s needs, environment, and relevant conditions.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Determine whether the needs fall within the agency’s licensed non-medical scope and can be met with available, competent staff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medically frail clients needing personal care, involve the registered nurse in the initial service plan before care begins.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Make and document the safe-service determination (accept, decline, or refer).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Where declining, refer the client to an appropriate provider and document the referral.</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Apply acceptance criteria without unlawful discrimination.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File the intake record and determination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Referral/Intake Form · Safe-Service Determination · Non-Discrimination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Initial Assessment and Determination of Needs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Initial Assessment and Determination of Needs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111-8-65-.10, -.11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client’s needs are assessed before service so the service plan reflects the client’s actual needs, with a registered nurse completing the initial service plan for clients who are medically frail or compromised.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Initial assessment — </w:t>
      </w:r>
      <w:r>
        <w:rPr>
          <w:rFonts w:eastAsia="Calibri" w:cs="Calibri"/>
          <w:b w:val="false"/>
          <w:bCs w:val="false"/>
          <w:i w:val="false"/>
          <w:iCs w:val="false"/>
          <w:color w:val="1A1A1A"/>
          <w:sz w:val="21"/>
          <w:szCs w:val="21"/>
        </w:rPr>
        <w:t>the structured gathering of information about the client’s needs, functional status, environment, and preferences used to build the service plan.</w:t>
      </w:r>
    </w:p>
    <w:p>
      <w:pPr>
        <w:pStyle w:val="Normal"/>
        <w:spacing w:lineRule="exact" w:line="276" w:before="0" w:after="70"/>
        <w:rPr/>
      </w:pPr>
      <w:r>
        <w:rPr>
          <w:rFonts w:eastAsia="Calibri" w:cs="Calibri"/>
          <w:b/>
          <w:bCs/>
          <w:i w:val="false"/>
          <w:iCs w:val="false"/>
          <w:color w:val="1A1A1A"/>
          <w:sz w:val="21"/>
          <w:szCs w:val="21"/>
        </w:rPr>
        <w:t xml:space="preserve">Medically frail or compromised client — </w:t>
      </w:r>
      <w:r>
        <w:rPr>
          <w:rFonts w:eastAsia="Calibri" w:cs="Calibri"/>
          <w:b w:val="false"/>
          <w:bCs w:val="false"/>
          <w:i w:val="false"/>
          <w:iCs w:val="false"/>
          <w:color w:val="1A1A1A"/>
          <w:sz w:val="21"/>
          <w:szCs w:val="21"/>
        </w:rPr>
        <w:t>a client whose medical condition requires, under Rule 111-8-65-.10, that a registered nurse complete the initial service plan and provide enhanced supervision.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services begin, [Agency Name] assesses the client’s needs, functional abilities, home environment, and preferences to determine the services required and how they will be delivered safely. The assessment identifies the personal care, companion or sitter, and home-management tasks the client needs, any risks in the home, and the client’s goals.</w:t>
      </w:r>
    </w:p>
    <w:p>
      <w:pPr>
        <w:pStyle w:val="Normal"/>
        <w:spacing w:lineRule="exact" w:line="276" w:before="0" w:after="120"/>
        <w:jc w:val="start"/>
        <w:rPr/>
      </w:pPr>
      <w:r>
        <w:rPr>
          <w:rFonts w:eastAsia="Calibri" w:cs="Calibri"/>
          <w:b w:val="false"/>
          <w:bCs w:val="false"/>
          <w:i w:val="false"/>
          <w:iCs w:val="false"/>
          <w:color w:val="1A1A1A"/>
          <w:sz w:val="21"/>
          <w:szCs w:val="21"/>
        </w:rPr>
        <w:t>For clients who are determined to be medically frail or compromised, a Georgia-licensed registered nurse completes the initial service plan, and the assessment includes the elements the nurse requires to plan care safely. For other clients, an appropriate qualified supervisor completes the assessment and service plan. The assessment is documented and forms the basis of the service plan under Rule 111-8-65-.11.</w:t>
      </w:r>
    </w:p>
    <w:p>
      <w:pPr>
        <w:pStyle w:val="Normal"/>
        <w:spacing w:lineRule="exact" w:line="276" w:before="0" w:after="120"/>
        <w:jc w:val="start"/>
        <w:rPr/>
      </w:pPr>
      <w:r>
        <w:rPr>
          <w:rFonts w:eastAsia="Calibri" w:cs="Calibri"/>
          <w:b w:val="false"/>
          <w:bCs w:val="false"/>
          <w:i w:val="false"/>
          <w:iCs w:val="false"/>
          <w:color w:val="1A1A1A"/>
          <w:sz w:val="21"/>
          <w:szCs w:val="21"/>
        </w:rPr>
        <w:t>The agency reassesses the client when the client’s condition or needs change and at the intervals required for supervisory review, updating the service plan accordingly.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the initial assessment before beginning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the specific personal care, companion/sitter, and home-management tasks the client needs.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Determine whether the client is medically frail or compromised.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medically frail clients, have the registered nurse complete the initial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For other clients, assign a qualified supervisor to complete the assessment and plan.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home-environment risks and the client’s goals and preferences.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Use the assessment to build the service plan under Policy 2.4.</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Reassess on change of condition and at required review intervals.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Initial Assessment Form · Home Environment &amp; Safety Screen · RN Service-Plan Cover (frail clients)</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The Service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111-8-65-.11,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client has an individualized written service plan that directs the care to be provided, identifies who provides it, and is kept current, as required by Rule 111-8-65-.11.</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plan — </w:t>
      </w:r>
      <w:r>
        <w:rPr>
          <w:rFonts w:eastAsia="Calibri" w:cs="Calibri"/>
          <w:b w:val="false"/>
          <w:bCs w:val="false"/>
          <w:i w:val="false"/>
          <w:iCs w:val="false"/>
          <w:color w:val="1A1A1A"/>
          <w:sz w:val="21"/>
          <w:szCs w:val="21"/>
        </w:rPr>
        <w:t>the individualized written plan describing the services to be provided to the client, their frequency, and the staff responsible, developed with the client and appropriate staff.</w:t>
      </w:r>
    </w:p>
    <w:p>
      <w:pPr>
        <w:pStyle w:val="Normal"/>
        <w:spacing w:lineRule="exact" w:line="276" w:before="0" w:after="70"/>
        <w:rPr/>
      </w:pPr>
      <w:r>
        <w:rPr>
          <w:rFonts w:eastAsia="Calibri" w:cs="Calibri"/>
          <w:b/>
          <w:bCs/>
          <w:i w:val="false"/>
          <w:iCs w:val="false"/>
          <w:color w:val="1A1A1A"/>
          <w:sz w:val="21"/>
          <w:szCs w:val="21"/>
        </w:rPr>
        <w:t xml:space="preserve">Revision — </w:t>
      </w:r>
      <w:r>
        <w:rPr>
          <w:rFonts w:eastAsia="Calibri" w:cs="Calibri"/>
          <w:b w:val="false"/>
          <w:bCs w:val="false"/>
          <w:i w:val="false"/>
          <w:iCs w:val="false"/>
          <w:color w:val="1A1A1A"/>
          <w:sz w:val="21"/>
          <w:szCs w:val="21"/>
        </w:rPr>
        <w:t>an update to the service plan reflecting a change in the client’s needs or condition.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develops an individualized written service plan for each client, in coordination with the client (and representative where appropriate) and the staff who will provide the services. The plan describes the personal care, companion or sitter, and home-management tasks to be provided, their frequency and schedule, and the staff responsible. The appropriate supervisor completes the service plan; for medically frail or compromised clients, the registered nurse completes the initial plan and a licensed practical nurse may make subsequent revisions that the registered nurse reviews in a timely manner.</w:t>
      </w:r>
    </w:p>
    <w:p>
      <w:pPr>
        <w:pStyle w:val="Normal"/>
        <w:spacing w:lineRule="exact" w:line="276" w:before="0" w:after="120"/>
        <w:jc w:val="start"/>
        <w:rPr/>
      </w:pPr>
      <w:r>
        <w:rPr>
          <w:rFonts w:eastAsia="Calibri" w:cs="Calibri"/>
          <w:b w:val="false"/>
          <w:bCs w:val="false"/>
          <w:i w:val="false"/>
          <w:iCs w:val="false"/>
          <w:color w:val="1A1A1A"/>
          <w:sz w:val="21"/>
          <w:szCs w:val="21"/>
        </w:rPr>
        <w:t>The service plan is followed by the staff who deliver services, and staff report on the client’s needs, changes in condition, and observed problems. The plan is reviewed and updated when the client’s condition or needs change and in connection with supervisory home visits, which occur at least every ninety-two days for personal care clients and at least every one hundred twenty-two days for companion or sitter clients under Rule 111-8-65-.10.</w:t>
      </w:r>
    </w:p>
    <w:p>
      <w:pPr>
        <w:pStyle w:val="Normal"/>
        <w:spacing w:lineRule="exact" w:line="276" w:before="0" w:after="120"/>
        <w:jc w:val="start"/>
        <w:rPr/>
      </w:pPr>
      <w:r>
        <w:rPr>
          <w:rFonts w:eastAsia="Calibri" w:cs="Calibri"/>
          <w:b w:val="false"/>
          <w:bCs w:val="false"/>
          <w:i w:val="false"/>
          <w:iCs w:val="false"/>
          <w:color w:val="1A1A1A"/>
          <w:sz w:val="21"/>
          <w:szCs w:val="21"/>
        </w:rPr>
        <w:t>The current service plan is available to the staff serving the client and is kept in the client record, and revisions are documented with their date and author.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Develop the written service plan with the client and the staff who will provide services before or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the appropriate supervisor (registered nurse for medically frail clients) completes the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Specify tasks, frequency, schedule, and responsible staff.</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Make the current plan available to assigned staff and keep it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Have staff follow the plan and report needs, condition changes, and problems.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Revise the plan on change of condition; for frail clients, LPN revisions are reviewed by the RN.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the plan in connection with supervisory home visits at the required intervals.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each revision with date and author.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Individualized Service Plan · Service Plan Revision Record · Supervisory Review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Service Agreement and Informed Consent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Agreement and Informed Consent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 O.C.G.A. § 31-7-300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(or representative) enters into a clear written service agreement and gives informed consent to services, so the client understands the services, schedule, charges, and terms before care begins.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agreement — </w:t>
      </w:r>
      <w:r>
        <w:rPr>
          <w:rFonts w:eastAsia="Calibri" w:cs="Calibri"/>
          <w:b w:val="false"/>
          <w:bCs w:val="false"/>
          <w:i w:val="false"/>
          <w:iCs w:val="false"/>
          <w:color w:val="1A1A1A"/>
          <w:sz w:val="21"/>
          <w:szCs w:val="21"/>
        </w:rPr>
        <w:t>the written agreement between the agency and the client describing services, schedule, charges, and terms.</w:t>
      </w:r>
    </w:p>
    <w:p>
      <w:pPr>
        <w:pStyle w:val="Normal"/>
        <w:spacing w:lineRule="exact" w:line="276" w:before="0" w:after="70"/>
        <w:rPr/>
      </w:pPr>
      <w:r>
        <w:rPr>
          <w:rFonts w:eastAsia="Calibri" w:cs="Calibri"/>
          <w:b/>
          <w:bCs/>
          <w:i w:val="false"/>
          <w:iCs w:val="false"/>
          <w:color w:val="1A1A1A"/>
          <w:sz w:val="21"/>
          <w:szCs w:val="21"/>
        </w:rPr>
        <w:t xml:space="preserve">Informed consent — </w:t>
      </w:r>
      <w:r>
        <w:rPr>
          <w:rFonts w:eastAsia="Calibri" w:cs="Calibri"/>
          <w:b w:val="false"/>
          <w:bCs w:val="false"/>
          <w:i w:val="false"/>
          <w:iCs w:val="false"/>
          <w:color w:val="1A1A1A"/>
          <w:sz w:val="21"/>
          <w:szCs w:val="21"/>
        </w:rPr>
        <w:t>the client’s voluntary agreement to receive services after being informed of their nature, scope, and any charges.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or at the start of services, [Agency Name] and the client (or representative) enter into a written service agreement that describes the services to be provided, the schedule, the charges and payment terms, and the conditions under which services may be changed or ended. The agreement makes clear that the agency provides non-medical private home care and does not provide skilled nursing services.</w:t>
      </w:r>
    </w:p>
    <w:p>
      <w:pPr>
        <w:pStyle w:val="Normal"/>
        <w:spacing w:lineRule="exact" w:line="276" w:before="0" w:after="120"/>
        <w:jc w:val="start"/>
        <w:rPr/>
      </w:pPr>
      <w:r>
        <w:rPr>
          <w:rFonts w:eastAsia="Calibri" w:cs="Calibri"/>
          <w:b w:val="false"/>
          <w:bCs w:val="false"/>
          <w:i w:val="false"/>
          <w:iCs w:val="false"/>
          <w:color w:val="1A1A1A"/>
          <w:sz w:val="21"/>
          <w:szCs w:val="21"/>
        </w:rPr>
        <w:t>The client gives informed consent to the services described, and the agency answers the client’s questions before care begins. The agreement and consent are documented and kept in the client record, and the client receives a copy. Where charges or services change materially, the agency updates the agreement and obtains the client’s agreement to the change.</w:t>
      </w:r>
    </w:p>
    <w:p>
      <w:pPr>
        <w:pStyle w:val="Normal"/>
        <w:spacing w:lineRule="exact" w:line="276" w:before="0" w:after="120"/>
        <w:jc w:val="start"/>
        <w:rPr/>
      </w:pPr>
      <w:r>
        <w:rPr>
          <w:rFonts w:eastAsia="Calibri" w:cs="Calibri"/>
          <w:b w:val="false"/>
          <w:bCs w:val="false"/>
          <w:i w:val="false"/>
          <w:iCs w:val="false"/>
          <w:color w:val="1A1A1A"/>
          <w:sz w:val="21"/>
          <w:szCs w:val="21"/>
        </w:rPr>
        <w:t>The agency ensures the client understands his or her right to participate in the service plan, to refuse services, and to voice concerns, and it does not condition service on the waiver of any client right.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Present and explain the service agreement before or at the start of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State the non-medical scope and that skilled nursing is not provided.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Describe services, schedule, charges, payment terms, and change/termination conditions.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Answer questions and obtain informed consent.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the client a copy and retain the signed agreement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Update the agreement and re-obtain agreement when charges or services materially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Never condition services on waiver of a client right.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consent and any later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Agreement · Informed Consent Form · Schedule of Charges</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Confidentiality, HIPAA, and Client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HIPAA, and Client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 45 C.F.R. Parts 160 &amp; 164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confidentiality and security of client information and to ensure the agency maintains complete, accurate client records with clear rules on retention, custody, and release, as required by Rule 111-8-65-.09 and HIPAA.</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record — </w:t>
      </w:r>
      <w:r>
        <w:rPr>
          <w:rFonts w:eastAsia="Calibri" w:cs="Calibri"/>
          <w:b w:val="false"/>
          <w:bCs w:val="false"/>
          <w:i w:val="false"/>
          <w:iCs w:val="false"/>
          <w:color w:val="1A1A1A"/>
          <w:sz w:val="21"/>
          <w:szCs w:val="21"/>
        </w:rPr>
        <w:t>the file, written or electronic, containing all records pertaining to the services provided to a client.</w:t>
      </w:r>
    </w:p>
    <w:p>
      <w:pPr>
        <w:pStyle w:val="Normal"/>
        <w:spacing w:lineRule="exact" w:line="276" w:before="0" w:after="70"/>
        <w:rPr/>
      </w:pPr>
      <w:r>
        <w:rPr>
          <w:rFonts w:eastAsia="Calibri" w:cs="Calibri"/>
          <w:b/>
          <w:bCs/>
          <w:i w:val="false"/>
          <w:iCs w:val="false"/>
          <w:color w:val="1A1A1A"/>
          <w:sz w:val="21"/>
          <w:szCs w:val="21"/>
        </w:rPr>
        <w:t xml:space="preserve">Protected health information (PHI) — </w:t>
      </w:r>
      <w:r>
        <w:rPr>
          <w:rFonts w:eastAsia="Calibri" w:cs="Calibri"/>
          <w:b w:val="false"/>
          <w:bCs w:val="false"/>
          <w:i w:val="false"/>
          <w:iCs w:val="false"/>
          <w:color w:val="1A1A1A"/>
          <w:sz w:val="21"/>
          <w:szCs w:val="21"/>
        </w:rPr>
        <w:t>individually identifiable health information protected under HIPAA.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separate record for each client containing the information required by Rule 111-8-65-.09 — including identifying information; the service plan; documentation of the personal care tasks and companion or sitter tasks actually performed; findings of supervisory home visits; material reports and communications about the client’s care; and the names, addresses, and telephone numbers of the client’s personal physicians, if any. Records are accurate, current, and legible.</w:t>
      </w:r>
    </w:p>
    <w:p>
      <w:pPr>
        <w:pStyle w:val="Normal"/>
        <w:spacing w:lineRule="exact" w:line="276" w:before="0" w:after="120"/>
        <w:jc w:val="start"/>
        <w:rPr/>
      </w:pPr>
      <w:r>
        <w:rPr>
          <w:rFonts w:eastAsia="Calibri" w:cs="Calibri"/>
          <w:b w:val="false"/>
          <w:bCs w:val="false"/>
          <w:i w:val="false"/>
          <w:iCs w:val="false"/>
          <w:color w:val="1A1A1A"/>
          <w:sz w:val="21"/>
          <w:szCs w:val="21"/>
        </w:rPr>
        <w:t>The agency establishes and implements written policies for the maintenance and security of client records that specify who supervises records, who has custody, to whom and for what purposes records may be released, and how long records are retained. Client information is treated as confidential and protected consistent with HIPAA; it is released only with proper authorization or as required or permitted by law. Staff access client information only as needed to do their jobs.</w:t>
      </w:r>
    </w:p>
    <w:p>
      <w:pPr>
        <w:pStyle w:val="Normal"/>
        <w:spacing w:lineRule="exact" w:line="276" w:before="0" w:after="120"/>
        <w:jc w:val="start"/>
        <w:rPr/>
      </w:pPr>
      <w:r>
        <w:rPr>
          <w:rFonts w:eastAsia="Calibri" w:cs="Calibri"/>
          <w:b w:val="false"/>
          <w:bCs w:val="false"/>
          <w:i w:val="false"/>
          <w:iCs w:val="false"/>
          <w:color w:val="1A1A1A"/>
          <w:sz w:val="21"/>
          <w:szCs w:val="21"/>
        </w:rPr>
        <w:t>Records are stored securely, whether on paper or electronically, protected against loss and unauthorized access, and retained for the period set in the agency’s retention policy (Section 6). On any breach of confidentiality, the agency investigates and takes corrective and, where required, notification action.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Open a separate record for each client containing all elements required by Rule 111-8-65-.09.</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services performed, supervisory-visit findings, and material communications contemporaneously.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Record the client’s physician contact information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Apply written policies for record custody, access, release, and retention.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Release client information only with authorization or as law permits or requires.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Limit staff access to information needed for their role.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Store records securely against loss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Investigate any suspected breach and take corrective and notification action.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Record Index · Authorization for Release of Information · Confidentiality Agreement (Staff) · Records Access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2.7 — Grievances, Complaints, and Client-Funds Protection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Grievances, Complaints, and Client-Funds Protection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 O.C.G.A. § 30-5-1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clients can raise concerns and have them resolved without reprisal, and to protect clients from financial exploitation by strictly limiting staff involvement with client funds and property.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Grievance — </w:t>
      </w:r>
      <w:r>
        <w:rPr>
          <w:rFonts w:eastAsia="Calibri" w:cs="Calibri"/>
          <w:b w:val="false"/>
          <w:bCs w:val="false"/>
          <w:i w:val="false"/>
          <w:iCs w:val="false"/>
          <w:color w:val="1A1A1A"/>
          <w:sz w:val="21"/>
          <w:szCs w:val="21"/>
        </w:rPr>
        <w:t>a concern or complaint by a client or representative about services, staff, or the agency.</w:t>
      </w:r>
    </w:p>
    <w:p>
      <w:pPr>
        <w:pStyle w:val="Normal"/>
        <w:spacing w:lineRule="exact" w:line="276" w:before="0" w:after="70"/>
        <w:rPr/>
      </w:pPr>
      <w:r>
        <w:rPr>
          <w:rFonts w:eastAsia="Calibri" w:cs="Calibri"/>
          <w:b/>
          <w:bCs/>
          <w:i w:val="false"/>
          <w:iCs w:val="false"/>
          <w:color w:val="1A1A1A"/>
          <w:sz w:val="21"/>
          <w:szCs w:val="21"/>
        </w:rPr>
        <w:t xml:space="preserve">Client funds/property — </w:t>
      </w:r>
      <w:r>
        <w:rPr>
          <w:rFonts w:eastAsia="Calibri" w:cs="Calibri"/>
          <w:b w:val="false"/>
          <w:bCs w:val="false"/>
          <w:i w:val="false"/>
          <w:iCs w:val="false"/>
          <w:color w:val="1A1A1A"/>
          <w:sz w:val="21"/>
          <w:szCs w:val="21"/>
        </w:rPr>
        <w:t>a client’s money, valuables, or financial accounts, which staff are prohibited from misusing.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clients and representatives a clear way to raise grievances and complaints, and it resolves them promptly and without reprisal. The agency informs clients how to file a grievance with the agency and how to contact external authorities — including the Department’s complaint intake and Georgia Adult Protective Services — and it documents each grievance and its resolution. Grievance patterns are reviewed in quality assurance.</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clients from financial exploitation. Staff do not borrow from, lend to, or accept gifts, tips, or bequests from clients; do not use client funds, credit cards, or accounts for any purpose outside a documented, authorized errand; and do not become a client’s representative payee, power of attorney, or account signatory. Any assistance with shopping or errands is documented, with receipts and change returned to the client, using the client-funds and errand records.</w:t>
      </w:r>
    </w:p>
    <w:p>
      <w:pPr>
        <w:pStyle w:val="Normal"/>
        <w:spacing w:lineRule="exact" w:line="276" w:before="0" w:after="120"/>
        <w:jc w:val="start"/>
        <w:rPr/>
      </w:pPr>
      <w:r>
        <w:rPr>
          <w:rFonts w:eastAsia="Calibri" w:cs="Calibri"/>
          <w:b w:val="false"/>
          <w:bCs w:val="false"/>
          <w:i w:val="false"/>
          <w:iCs w:val="false"/>
          <w:color w:val="1A1A1A"/>
          <w:sz w:val="21"/>
          <w:szCs w:val="21"/>
        </w:rPr>
        <w:t>Any suspected financial exploitation is reported under the abuse-reporting policy (Section 5) to Georgia Adult Protective Services, and the agency cooperates fully with any investigation.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Give clients written information on how to file a grievance with the agency and with external authorities.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Log each grievance and resolve it promptly without reprisal.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the resolution and notify the client of the outcome.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staff from borrowing, lending, gifts, tips, and use of client funds outside authorized errands.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Prohibit staff from serving as payee, power of attorney, or account signatory for a client.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all authorized errands with receipts and returned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Report suspected financial exploitation to Georgia APS under Section 5.</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grievance and client-funds patterns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Grievance/Complaint Form · Grievance Log &amp; Resolution Record · Client Funds &amp; Errand Log · Gifts/Tips Prohibition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SCREENING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and Regulations for Private Home Care Providers, Ga. Comp. R. &amp; Regs. Chapter 111-8-65, adopted under O.C.G.A. § 31-7-300 et seq. Licensed and overseen by the Georgia Department of Community Health (DCH), Healthcare Facility Regulation Division (HFRD). This is a NON-MEDICAL home care operation: it provides personal care tasks, companion and sitter tasks, and home management, and does NOT provide skilled nursing services.</w:t>
      </w:r>
    </w:p>
    <w:p>
      <w:pPr>
        <w:pStyle w:val="Normal"/>
        <w:spacing w:lineRule="exact" w:line="276" w:before="0" w:after="120"/>
        <w:jc w:val="start"/>
        <w:rPr/>
      </w:pPr>
      <w:r>
        <w:rPr>
          <w:rFonts w:eastAsia="Calibri" w:cs="Calibri"/>
          <w:b w:val="false"/>
          <w:bCs w:val="false"/>
          <w:i/>
          <w:iCs/>
          <w:color w:val="555555"/>
          <w:sz w:val="20"/>
          <w:szCs w:val="20"/>
        </w:rPr>
        <w:t>This section governs who [Agency Name] hires, how they are screened, and how they are trained and evaluated. It carries the requirements Chapter 111-8-65 places on Personal Care Assistants, companions and sitters, and nursing supervisors, and it is the section a surveyor examines most closely.</w:t>
      </w:r>
    </w:p>
    <w:p>
      <w:pPr>
        <w:pStyle w:val="Normal"/>
        <w:keepNext w:val="true"/>
        <w:spacing w:before="240" w:after="100"/>
        <w:rPr/>
      </w:pPr>
      <w:r>
        <w:rPr>
          <w:rFonts w:eastAsia="Calibri" w:cs="Calibri"/>
          <w:b/>
          <w:bCs/>
          <w:i w:val="false"/>
          <w:iCs w:val="false"/>
          <w:color w:val="1F3A5F"/>
          <w:sz w:val="24"/>
          <w:szCs w:val="24"/>
        </w:rPr>
        <w:t>Policy 3.1 — Criminal Background Screening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Criminal Background Screening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 HB 155; O.C.G.A. § 31-7-350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owner of ten percent or more, the administrator, and every direct-care employee undergoes fingerprint-based criminal background screening before serving clients, so that no one who fails the character standard delivers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GCHEXS — </w:t>
      </w:r>
      <w:r>
        <w:rPr>
          <w:rFonts w:eastAsia="Calibri" w:cs="Calibri"/>
          <w:b w:val="false"/>
          <w:bCs w:val="false"/>
          <w:i w:val="false"/>
          <w:iCs w:val="false"/>
          <w:color w:val="1A1A1A"/>
          <w:sz w:val="21"/>
          <w:szCs w:val="21"/>
        </w:rPr>
        <w:t>the Georgia Criminal History Electronic System, through which covered facilities and providers process fingerprint-based background checks required by the Department.</w:t>
      </w:r>
    </w:p>
    <w:p>
      <w:pPr>
        <w:pStyle w:val="Normal"/>
        <w:spacing w:lineRule="exact" w:line="276" w:before="0" w:after="70"/>
        <w:rPr/>
      </w:pPr>
      <w:r>
        <w:rPr>
          <w:rFonts w:eastAsia="Calibri" w:cs="Calibri"/>
          <w:b/>
          <w:bCs/>
          <w:i w:val="false"/>
          <w:iCs w:val="false"/>
          <w:color w:val="1A1A1A"/>
          <w:sz w:val="21"/>
          <w:szCs w:val="21"/>
        </w:rPr>
        <w:t xml:space="preserve">Live Scan — </w:t>
      </w:r>
      <w:r>
        <w:rPr>
          <w:rFonts w:eastAsia="Calibri" w:cs="Calibri"/>
          <w:b w:val="false"/>
          <w:bCs w:val="false"/>
          <w:i w:val="false"/>
          <w:iCs w:val="false"/>
          <w:color w:val="1A1A1A"/>
          <w:sz w:val="21"/>
          <w:szCs w:val="21"/>
        </w:rPr>
        <w:t>the electronic fingerprint capture process used to submit prints for GCIC (state) and FBI (national) criminal history checks.</w:t>
      </w:r>
    </w:p>
    <w:p>
      <w:pPr>
        <w:pStyle w:val="Normal"/>
        <w:spacing w:lineRule="exact" w:line="276" w:before="0" w:after="70"/>
        <w:rPr/>
      </w:pPr>
      <w:r>
        <w:rPr>
          <w:rFonts w:eastAsia="Calibri" w:cs="Calibri"/>
          <w:b/>
          <w:bCs/>
          <w:i w:val="false"/>
          <w:iCs w:val="false"/>
          <w:color w:val="1A1A1A"/>
          <w:sz w:val="21"/>
          <w:szCs w:val="21"/>
        </w:rPr>
        <w:t xml:space="preserve">Records Check Application — </w:t>
      </w:r>
      <w:r>
        <w:rPr>
          <w:rFonts w:eastAsia="Calibri" w:cs="Calibri"/>
          <w:b w:val="false"/>
          <w:bCs w:val="false"/>
          <w:i w:val="false"/>
          <w:iCs w:val="false"/>
          <w:color w:val="1A1A1A"/>
          <w:sz w:val="21"/>
          <w:szCs w:val="21"/>
        </w:rPr>
        <w:t>the form (uploaded into GCHEXS) that accompanies the fingerprint-based check for licensed and applicant facilities.</w:t>
      </w:r>
    </w:p>
    <w:p>
      <w:pPr>
        <w:pStyle w:val="Normal"/>
        <w:spacing w:lineRule="exact" w:line="276" w:before="0" w:after="70"/>
        <w:rPr/>
      </w:pPr>
      <w:r>
        <w:rPr>
          <w:rFonts w:eastAsia="Calibri" w:cs="Calibri"/>
          <w:b/>
          <w:bCs/>
          <w:i w:val="false"/>
          <w:iCs w:val="false"/>
          <w:color w:val="1A1A1A"/>
          <w:sz w:val="21"/>
          <w:szCs w:val="21"/>
        </w:rPr>
        <w:t xml:space="preserve">Character standard — </w:t>
      </w:r>
      <w:r>
        <w:rPr>
          <w:rFonts w:eastAsia="Calibri" w:cs="Calibri"/>
          <w:b w:val="false"/>
          <w:bCs w:val="false"/>
          <w:i w:val="false"/>
          <w:iCs w:val="false"/>
          <w:color w:val="1A1A1A"/>
          <w:sz w:val="21"/>
          <w:szCs w:val="21"/>
        </w:rPr>
        <w:t>the requirement that no person serve who has been shown by credible evidence to have abused, neglected, sexually assaulted, exploited, or deprived any person, or to have caused serious injury through intentional or grossly negligent misconduct.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conducts fingerprint-based criminal background screening through the Georgia Criminal History Electronic System (GCHEXS), including GCIC (state) and FBI (national) checks, for all owners holding ten percent or more, the administrator, and every employee who provides direct services to clients. Screening is completed and results reviewed before the person has direct contact with clients. The agency registers as a facility in GCHEXS, obtains its access credentials from the Department, uploads the Records Check Application, and retains the Personal Identification Affidavit and results.</w:t>
      </w:r>
    </w:p>
    <w:p>
      <w:pPr>
        <w:pStyle w:val="Normal"/>
        <w:spacing w:lineRule="exact" w:line="276" w:before="0" w:after="120"/>
        <w:jc w:val="start"/>
        <w:rPr/>
      </w:pPr>
      <w:r>
        <w:rPr>
          <w:rFonts w:eastAsia="Calibri" w:cs="Calibri"/>
          <w:b w:val="false"/>
          <w:bCs w:val="false"/>
          <w:i w:val="false"/>
          <w:iCs w:val="false"/>
          <w:color w:val="1A1A1A"/>
          <w:sz w:val="21"/>
          <w:szCs w:val="21"/>
        </w:rPr>
        <w:t>No person serves who fails the character standard — that is, who has been shown by credible evidence to have abused, neglected, sexually assaulted, exploited, or deprived any person, or to have caused serious injury through intentional or grossly negligent misconduct. The agency evaluates results consistent with Georgia’s criminal-records-check legislation (HB 155) and Department requirements and documents its determination for each screened person.</w:t>
      </w:r>
    </w:p>
    <w:p>
      <w:pPr>
        <w:pStyle w:val="Normal"/>
        <w:spacing w:lineRule="exact" w:line="276" w:before="0" w:after="120"/>
        <w:jc w:val="start"/>
        <w:rPr/>
      </w:pPr>
      <w:r>
        <w:rPr>
          <w:rFonts w:eastAsia="Calibri" w:cs="Calibri"/>
          <w:b w:val="false"/>
          <w:bCs w:val="false"/>
          <w:i w:val="false"/>
          <w:iCs w:val="false"/>
          <w:color w:val="1A1A1A"/>
          <w:sz w:val="21"/>
          <w:szCs w:val="21"/>
        </w:rPr>
        <w:t>The agency keeps screening current, re-screens where required, and does not allow a new hire to begin client contact on the basis of a pending or incomplete check. Screening records are maintained confidentially in the personnel file.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agency in GCHEXS and obtain access credentials from the Department.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all persons requiring screening: owners of ten percent or more, the administrator, and every direct-care employee.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Complete Live Scan fingerprinting and submit for GCIC and FBI checks; upload the Records Check Application.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Obtain and retain the Personal Identification Affidavit for each person.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results against the character standard before any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the fitness determination for each screened person.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permit client contact on a pending or incomplete check.</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Maintain screening records confidentially and re-screen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Background Screening Log · Records Check Application Record · Personal Identification Affidavit · Fitness Determination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Personal Care Assistant Qualifications and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Assistant Qualifications and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111-8-65-.09(5)(c)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Personal Care Assistant (PCA) meets the training and competency requirements of Rule 111-8-65-.09(5)(c) before performing personal care tasks, including the forty-hour training route conducted under the direction of a registered nurse.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Assistant (PCA) — </w:t>
      </w:r>
      <w:r>
        <w:rPr>
          <w:rFonts w:eastAsia="Calibri" w:cs="Calibri"/>
          <w:b w:val="false"/>
          <w:bCs w:val="false"/>
          <w:i w:val="false"/>
          <w:iCs w:val="false"/>
          <w:color w:val="1A1A1A"/>
          <w:sz w:val="21"/>
          <w:szCs w:val="21"/>
        </w:rPr>
        <w:t>a staff member who performs personal care tasks (hands-on assistance with activities of daily living) and who may also perform companion or sitter tasks, but who does not provide nursing services.</w:t>
      </w:r>
    </w:p>
    <w:p>
      <w:pPr>
        <w:pStyle w:val="Normal"/>
        <w:spacing w:lineRule="exact" w:line="276" w:before="0" w:after="70"/>
        <w:rPr/>
      </w:pPr>
      <w:r>
        <w:rPr>
          <w:rFonts w:eastAsia="Calibri" w:cs="Calibri"/>
          <w:b/>
          <w:bCs/>
          <w:i w:val="false"/>
          <w:iCs w:val="false"/>
          <w:color w:val="1A1A1A"/>
          <w:sz w:val="21"/>
          <w:szCs w:val="21"/>
        </w:rPr>
        <w:t xml:space="preserve">Forty-hour training program — </w:t>
      </w:r>
      <w:r>
        <w:rPr>
          <w:rFonts w:eastAsia="Calibri" w:cs="Calibri"/>
          <w:b w:val="false"/>
          <w:bCs w:val="false"/>
          <w:i w:val="false"/>
          <w:iCs w:val="false"/>
          <w:color w:val="1A1A1A"/>
          <w:sz w:val="21"/>
          <w:szCs w:val="21"/>
        </w:rPr>
        <w:t>the agency training route in which a PCA completes forty hours of training under the direction of a registered nurse — twenty hours before serving clients and twenty more within six months of the start of training.</w:t>
      </w:r>
    </w:p>
    <w:p>
      <w:pPr>
        <w:pStyle w:val="Normal"/>
        <w:spacing w:lineRule="exact" w:line="276" w:before="0" w:after="70"/>
        <w:rPr/>
      </w:pPr>
      <w:r>
        <w:rPr>
          <w:rFonts w:eastAsia="Calibri" w:cs="Calibri"/>
          <w:b/>
          <w:bCs/>
          <w:i w:val="false"/>
          <w:iCs w:val="false"/>
          <w:color w:val="1A1A1A"/>
          <w:sz w:val="21"/>
          <w:szCs w:val="21"/>
        </w:rPr>
        <w:t xml:space="preserve">Competency determination — </w:t>
      </w:r>
      <w:r>
        <w:rPr>
          <w:rFonts w:eastAsia="Calibri" w:cs="Calibri"/>
          <w:b w:val="false"/>
          <w:bCs w:val="false"/>
          <w:i w:val="false"/>
          <w:iCs w:val="false"/>
          <w:color w:val="1A1A1A"/>
          <w:sz w:val="21"/>
          <w:szCs w:val="21"/>
        </w:rPr>
        <w:t>the documented finding that the PCA can safely perform a specific task, made before the PCA is assigned that task.</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Every Personal Care Assistant at [Agency Name] qualifies through one of the routes in Rule 111-8-65-.09(5)(c): successful completion of a nurse-aide training and competency evaluation program consistent with 42 C.F.R. Part 483, Subpart D; a competency examination for nurse aides recognized by the Department; a health-care or personal-care credentialing program recognized and approved by the Department; or the agency’s forty-hour training program conducted under the direction of a registered nurse. Where the agency uses its forty-hour program, twenty hours are completed before the PCA serves any client and the additional twenty hours are completed within six months of the date training began.</w:t>
      </w:r>
    </w:p>
    <w:p>
      <w:pPr>
        <w:pStyle w:val="Normal"/>
        <w:spacing w:lineRule="exact" w:line="276" w:before="0" w:after="120"/>
        <w:jc w:val="start"/>
        <w:rPr/>
      </w:pPr>
      <w:r>
        <w:rPr>
          <w:rFonts w:eastAsia="Calibri" w:cs="Calibri"/>
          <w:b w:val="false"/>
          <w:bCs w:val="false"/>
          <w:i w:val="false"/>
          <w:iCs w:val="false"/>
          <w:color w:val="1A1A1A"/>
          <w:sz w:val="21"/>
          <w:szCs w:val="21"/>
        </w:rPr>
        <w:t>No PCA is assigned to perform a task for which training has not been completed and competency has not been determined, and no PCA is assigned to care for a client with special conditions unless the PCA has received training and demonstrated competency related to those conditions. The agency’s forty-hour program addresses at least the areas the rule specifies, including ambulation and transfer and other core personal-care skills, and it is conducted under the direction of a registered nurse or a health-care professional with commensurate education and experience.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PCA’s qualifying route, training hours, and competency determinations before assignment, and it retains this documentation in the personnel file. Competency is reconfirmed when a PCA is assigned a new task or a client with special conditions.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and document the PCA’s qualifying route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Where the agency’s forty-hour program is used, deliver twenty hours before client service and twenty more within six months, under RN direction.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Cover the rule-specified areas, including ambulation and transfer and core personal-care skills.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Determine and document competency for each task before assigning 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assign any task without completed training and a competency determination.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For clients with special conditions, provide condition-specific training and demonstrate competency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Retain training curricula, hours, and competency records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Reconfirm competency for new tasks and special-condition assignments.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PCA Qualification Record · 40-Hour Training Log (20+20) · Skills Competency Checklist · Special-Conditions Competency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Companion and Sitter Qualifications and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Companion and Sitter Qualifications and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111-8-65-.09(5)(d)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companion or sitter meets the minimal qualifications and demonstrates competency in the areas required by Rule 111-8-65-.09(5)(d) before serving clients, and stays within the companion or sitter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Companion or sitter — </w:t>
      </w:r>
      <w:r>
        <w:rPr>
          <w:rFonts w:eastAsia="Calibri" w:cs="Calibri"/>
          <w:b w:val="false"/>
          <w:bCs w:val="false"/>
          <w:i w:val="false"/>
          <w:iCs w:val="false"/>
          <w:color w:val="1A1A1A"/>
          <w:sz w:val="21"/>
          <w:szCs w:val="21"/>
        </w:rPr>
        <w:t>a staff member who performs companion or sitter tasks — companionship and supervision, transport and escort, meal preparation and serving, and household tasks — and who does not perform personal care or nursing tasks unless separately qualified.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Every companion or sitter hired by [Agency Name] meets the minimal requirements of Rule 111-8-65-.09(5)(d): the ability to read and write, to follow verbal and written instructions, and to complete written reports and documents. Before serving clients, each companion or sitter successfully completes training or demonstrates understanding and practical competency in the areas the rule lists: understanding the needs and characteristics of elderly, handicapped, or convalescing individuals; meal preparation and serving; transportation and escort services; housekeeping to include sanitation; home safety; handling medical emergencies in the home; and infection control.</w:t>
      </w:r>
    </w:p>
    <w:p>
      <w:pPr>
        <w:pStyle w:val="Normal"/>
        <w:spacing w:lineRule="exact" w:line="276" w:before="0" w:after="120"/>
        <w:jc w:val="start"/>
        <w:rPr/>
      </w:pPr>
      <w:r>
        <w:rPr>
          <w:rFonts w:eastAsia="Calibri" w:cs="Calibri"/>
          <w:b w:val="false"/>
          <w:bCs w:val="false"/>
          <w:i w:val="false"/>
          <w:iCs w:val="false"/>
          <w:color w:val="1A1A1A"/>
          <w:sz w:val="21"/>
          <w:szCs w:val="21"/>
        </w:rPr>
        <w:t>Companions and sitters do not provide personal care tasks or nursing services unless they are separately qualified as a Personal Care Assistant or nurse. In addition to following the service plan, a companion or sitter reports on the client’s needs, on changes in the client’s condition, and on any observed problems that affect the client.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companion or sitter’s qualifications and competency in the required areas before assignment and retains the documentation in the personnel file.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Verify the companion or sitter can read, write, follow instructions, and complete reports.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training or verify competency in each rule-required area before client service.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competency in needs of the elderly/handicapped/convalescing, meal prep, transport/escort, housekeeping/sanitation, home safety, medical emergencies in the home, and infection control.</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Assign only companion, sitter, and home-management tasks unless separately qualified as a PCA.</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companions/sitters to report client needs, condition changes, and observed problems.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Retain qualification and competency records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Reconfirm competency when duties change.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Monitor scope adherence through supervision.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Companion/Sitter Qualification Record · Competency Checklist (rule areas) · Scope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Nursing Supervision and the Registered Nurse Role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Nursing Supervision and the Registered Nurse Role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111-8-65-.09(5)(b),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role of the Georgia-licensed registered nurse who supports [Agency Name]’s personal-care services — completing initial service plans for medically frail clients, providing required supervision and consultation, and directing Personal Care Assistant training — without the agency providing skilled nursing services.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Registered professional nurse (RN) — </w:t>
      </w:r>
      <w:r>
        <w:rPr>
          <w:rFonts w:eastAsia="Calibri" w:cs="Calibri"/>
          <w:b w:val="false"/>
          <w:bCs w:val="false"/>
          <w:i w:val="false"/>
          <w:iCs w:val="false"/>
          <w:color w:val="1A1A1A"/>
          <w:sz w:val="21"/>
          <w:szCs w:val="21"/>
        </w:rPr>
        <w:t>a nurse licensed in Georgia who supervises personal-care services for medically frail clients, directs PCA training, and provides consultation.</w:t>
      </w:r>
    </w:p>
    <w:p>
      <w:pPr>
        <w:pStyle w:val="Normal"/>
        <w:spacing w:lineRule="exact" w:line="276" w:before="0" w:after="70"/>
        <w:rPr/>
      </w:pPr>
      <w:r>
        <w:rPr>
          <w:rFonts w:eastAsia="Calibri" w:cs="Calibri"/>
          <w:b/>
          <w:bCs/>
          <w:i w:val="false"/>
          <w:iCs w:val="false"/>
          <w:color w:val="1A1A1A"/>
          <w:sz w:val="21"/>
          <w:szCs w:val="21"/>
        </w:rPr>
        <w:t xml:space="preserve">On-call accessibility — </w:t>
      </w:r>
      <w:r>
        <w:rPr>
          <w:rFonts w:eastAsia="Calibri" w:cs="Calibri"/>
          <w:b w:val="false"/>
          <w:bCs w:val="false"/>
          <w:i w:val="false"/>
          <w:iCs w:val="false"/>
          <w:color w:val="1A1A1A"/>
          <w:sz w:val="21"/>
          <w:szCs w:val="21"/>
        </w:rPr>
        <w:t>the agency’s arrangement, for clients who are medically frail or compromised, to have a representative reachable who can contact a nurse supervisor for consultation on the client’s medical needs.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Although [Agency Name] does not provide skilled nursing services, it engages a Georgia-licensed registered professional nurse to fulfill the supervisory and care-planning functions the rules assign to a nurse. For clients who are medically frail or compromised and who receive personal care, the registered nurse completes the initial service plan; a licensed practical nurse who supervises the provision of personal care tasks may make subsequent revisions, which the registered nurse reviews in a timely manner as the nurse ultimately responsible for the management of the client’s care.</w:t>
      </w:r>
    </w:p>
    <w:p>
      <w:pPr>
        <w:pStyle w:val="Normal"/>
        <w:spacing w:lineRule="exact" w:line="276" w:before="0" w:after="120"/>
        <w:jc w:val="start"/>
        <w:rPr/>
      </w:pPr>
      <w:r>
        <w:rPr>
          <w:rFonts w:eastAsia="Calibri" w:cs="Calibri"/>
          <w:b w:val="false"/>
          <w:bCs w:val="false"/>
          <w:i w:val="false"/>
          <w:iCs w:val="false"/>
          <w:color w:val="1A1A1A"/>
          <w:sz w:val="21"/>
          <w:szCs w:val="21"/>
        </w:rPr>
        <w:t>Any nursing personnel the agency employs are licensed in Georgia in accordance with professional licensing laws, consistent with Rule 111-8-65-.09(5)(b). The registered nurse directs the agency’s forty-hour Personal Care Assistant training, participates in competency determinations, and provides consultation to Personal Care Assistants serving medically frail clients. When employees or subcontractors perform personal care tasks for medically frail or compromised clients, the agency keeps a representative on call and accessible who can reach the nurse supervisor by telephone or other means to provide appropriate consultation on the clients’ medical needs.</w:t>
      </w:r>
    </w:p>
    <w:p>
      <w:pPr>
        <w:pStyle w:val="Normal"/>
        <w:spacing w:lineRule="exact" w:line="276" w:before="0" w:after="120"/>
        <w:jc w:val="start"/>
        <w:rPr/>
      </w:pPr>
      <w:r>
        <w:rPr>
          <w:rFonts w:eastAsia="Calibri" w:cs="Calibri"/>
          <w:b w:val="false"/>
          <w:bCs w:val="false"/>
          <w:i w:val="false"/>
          <w:iCs w:val="false"/>
          <w:color w:val="1A1A1A"/>
          <w:sz w:val="21"/>
          <w:szCs w:val="21"/>
        </w:rPr>
        <w:t>The registered nurse’s role is supervision, care planning, training, and consultation — not the delivery of skilled nursing services such as injections, wound care, or medication administration. If a client’s needs require skilled nursing, the agency refers or coordinates with an appropriate licensed provider under Policy 1.4.</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Engage a Georgia-licensed registered nurse and verify current licensure.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the RN complete the initial service plan for each medically frail or compromised personal-care client.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Where an LPN supervises personal care and revises the plan, ensure the RN reviews revisions timely.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Have the RN direct the 40-hour PCA training and participate in competency determinations.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on-call accessibility to the nurse supervisor for medically frail clients.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the RN’s role within supervision, planning, training, and consultation — not skilled nursing.</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Refer skilled-nursing needs to an appropriate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the RN’s licensure, assignments, and consultations.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RN/LPN Licensure Verification · Nurse Supervision Assignment · On-Call Accessibility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Orientation and Ongoing In-Service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Orientation and Ongoing In-Service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all staff are oriented before working with clients and receive ongoing in-service training, as required by Rule 111-8-65-.09(6), so competency is maintained over time.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the initial training that prepares a new employee to perform his or her role safely and within agency policy before serving clients.</w:t>
      </w:r>
    </w:p>
    <w:p>
      <w:pPr>
        <w:pStyle w:val="Normal"/>
        <w:spacing w:lineRule="exact" w:line="276" w:before="0" w:after="70"/>
        <w:rPr/>
      </w:pPr>
      <w:r>
        <w:rPr>
          <w:rFonts w:eastAsia="Calibri" w:cs="Calibri"/>
          <w:b/>
          <w:bCs/>
          <w:i w:val="false"/>
          <w:iCs w:val="false"/>
          <w:color w:val="1A1A1A"/>
          <w:sz w:val="21"/>
          <w:szCs w:val="21"/>
        </w:rPr>
        <w:t xml:space="preserve">In-service training — </w:t>
      </w:r>
      <w:r>
        <w:rPr>
          <w:rFonts w:eastAsia="Calibri" w:cs="Calibri"/>
          <w:b w:val="false"/>
          <w:bCs w:val="false"/>
          <w:i w:val="false"/>
          <w:iCs w:val="false"/>
          <w:color w:val="1A1A1A"/>
          <w:sz w:val="21"/>
          <w:szCs w:val="21"/>
        </w:rPr>
        <w:t>ongoing, periodic training that maintains and updates staff competency after orientation.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working with clients, every employee hired or used by [Agency Name] is oriented in accordance with Rule 111-8-65-.09(6) and agency policy. Orientation covers the employee’s role and scope, the non-medical boundary, client rights, confidentiality, abuse reporting, infection control, home and personal safety, documentation, and emergency procedures. Thereafter, staff receive ongoing in-service training appropriate to their duties and to any changes in rules, policies, or client needs.</w:t>
      </w:r>
    </w:p>
    <w:p>
      <w:pPr>
        <w:pStyle w:val="Normal"/>
        <w:spacing w:lineRule="exact" w:line="276" w:before="0" w:after="120"/>
        <w:jc w:val="start"/>
        <w:rPr/>
      </w:pPr>
      <w:r>
        <w:rPr>
          <w:rFonts w:eastAsia="Calibri" w:cs="Calibri"/>
          <w:b w:val="false"/>
          <w:bCs w:val="false"/>
          <w:i w:val="false"/>
          <w:iCs w:val="false"/>
          <w:color w:val="1A1A1A"/>
          <w:sz w:val="21"/>
          <w:szCs w:val="21"/>
        </w:rPr>
        <w:t>The agency plans in-service topics based on the needs of its client population, quality data, and regulatory changes, and it documents each employee’s orientation and in-service attendance. Personal Care Assistants and companions or sitters receive training relevant to their scope, and Personal Care Assistants serving clients with special conditions receive condition-specific training before assignment.</w:t>
      </w:r>
    </w:p>
    <w:p>
      <w:pPr>
        <w:pStyle w:val="Normal"/>
        <w:spacing w:lineRule="exact" w:line="276" w:before="0" w:after="120"/>
        <w:jc w:val="start"/>
        <w:rPr/>
      </w:pPr>
      <w:r>
        <w:rPr>
          <w:rFonts w:eastAsia="Calibri" w:cs="Calibri"/>
          <w:b w:val="false"/>
          <w:bCs w:val="false"/>
          <w:i w:val="false"/>
          <w:iCs w:val="false"/>
          <w:color w:val="1A1A1A"/>
          <w:sz w:val="21"/>
          <w:szCs w:val="21"/>
        </w:rPr>
        <w:t>The agency evaluates the effectiveness of training through supervision and competency evaluation and adjusts its training plan when supervision or quality data show a need.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Orient every new employee before any client contact and document it.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role/scope, non-medical boundary, client rights, confidentiality, abuse reporting, infection control, safety, documentation, and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Plan ongoing in-service based on client needs, quality data, and rule changes.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Deliver condition-specific training to PCAs before special-condition assignments.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each employee’s orientation and in-service attendance.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Evaluate training effectiveness through supervision and competency evaluation.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Adjust the training plan when gaps are identified.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training records in the personnel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 In-Service Training Plan &amp; Attendance Log · Training Effectiveness Review</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Employee Health, Tuberculosis, and Communicable Disease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Employee Health, Tuberculosis, and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111-8-65-.10(2)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and staff from communicable disease by ensuring that no employee exposed to or diagnosed with tuberculosis or hepatitis serves clients until determined not to be contagious, consistent with Rule 111-8-65-.10(2).</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Communicable disease — </w:t>
      </w:r>
      <w:r>
        <w:rPr>
          <w:rFonts w:eastAsia="Calibri" w:cs="Calibri"/>
          <w:b w:val="false"/>
          <w:bCs w:val="false"/>
          <w:i w:val="false"/>
          <w:iCs w:val="false"/>
          <w:color w:val="1A1A1A"/>
          <w:sz w:val="21"/>
          <w:szCs w:val="21"/>
        </w:rPr>
        <w:t>an illness that can be transmitted from one person to another, including tuberculosis and hepatitis.</w:t>
      </w:r>
    </w:p>
    <w:p>
      <w:pPr>
        <w:pStyle w:val="Normal"/>
        <w:spacing w:lineRule="exact" w:line="276" w:before="0" w:after="70"/>
        <w:rPr/>
      </w:pPr>
      <w:r>
        <w:rPr>
          <w:rFonts w:eastAsia="Calibri" w:cs="Calibri"/>
          <w:b/>
          <w:bCs/>
          <w:i w:val="false"/>
          <w:iCs w:val="false"/>
          <w:color w:val="1A1A1A"/>
          <w:sz w:val="21"/>
          <w:szCs w:val="21"/>
        </w:rPr>
        <w:t xml:space="preserve">Fitness for duty — </w:t>
      </w:r>
      <w:r>
        <w:rPr>
          <w:rFonts w:eastAsia="Calibri" w:cs="Calibri"/>
          <w:b w:val="false"/>
          <w:bCs w:val="false"/>
          <w:i w:val="false"/>
          <w:iCs w:val="false"/>
          <w:color w:val="1A1A1A"/>
          <w:sz w:val="21"/>
          <w:szCs w:val="21"/>
        </w:rPr>
        <w:t>a determination that an employee is not contagious and may safely serve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No supervisor at [Agency Name] knowingly permits an employee who has been exposed to tuberculosis or hepatitis, or diagnosed with either, to provide services to clients until it is determined that the employee is not contagious. The agency addresses employee health at hire and on an ongoing basis in a manner consistent with public-health guidance, and it removes from client contact any employee who presents a communicable-disease risk until fitness for duty is established.</w:t>
      </w:r>
    </w:p>
    <w:p>
      <w:pPr>
        <w:pStyle w:val="Normal"/>
        <w:spacing w:lineRule="exact" w:line="276" w:before="0" w:after="120"/>
        <w:jc w:val="start"/>
        <w:rPr/>
      </w:pPr>
      <w:r>
        <w:rPr>
          <w:rFonts w:eastAsia="Calibri" w:cs="Calibri"/>
          <w:b w:val="false"/>
          <w:bCs w:val="false"/>
          <w:i w:val="false"/>
          <w:iCs w:val="false"/>
          <w:color w:val="1A1A1A"/>
          <w:sz w:val="21"/>
          <w:szCs w:val="21"/>
        </w:rPr>
        <w:t>Employees are instructed to report exposures, diagnoses, and symptoms of communicable disease to the agency, and supervisors act promptly on such reports. The agency handles employee health information confidentially and separately from other personnel records, and it coordinates with health authorities where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incorporates communicable-disease awareness and infection-control practice into orientation and in-service training and reinforces it through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Instruct employees to report TB or hepatitis exposure or diagnosis and communicable-disease symptoms.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Remove from client contact any employee posing a communicable-disease risk until determined not contagious.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and document the fitness-for-duty determination before the employee returns to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Handle employee health information confidentially and separately.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Coordinate with public-health authorities where required.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Include communicable-disease and infection-control content in training.</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Reinforce practices through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fitness-for-duty documentation confidentially.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Employee Health Screening Record · Communicable Disease Report · Fitness-for-Duty Determination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3.7 — Personnel Records and Annual Competency Evaluation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Records and Annual Competency Evaluation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 -.10(2)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[Agency Name] maintains a complete personnel record for each employee and evaluates each employee’s competency in writing at least annually, as required by Rule 111-8-65-.10(2).</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an employee’s qualifications, screening, training, competency, and evaluations.</w:t>
      </w:r>
    </w:p>
    <w:p>
      <w:pPr>
        <w:pStyle w:val="Normal"/>
        <w:spacing w:lineRule="exact" w:line="276" w:before="0" w:after="70"/>
        <w:rPr/>
      </w:pPr>
      <w:r>
        <w:rPr>
          <w:rFonts w:eastAsia="Calibri" w:cs="Calibri"/>
          <w:b/>
          <w:bCs/>
          <w:i w:val="false"/>
          <w:iCs w:val="false"/>
          <w:color w:val="1A1A1A"/>
          <w:sz w:val="21"/>
          <w:szCs w:val="21"/>
        </w:rPr>
        <w:t xml:space="preserve">Annual evaluation — </w:t>
      </w:r>
      <w:r>
        <w:rPr>
          <w:rFonts w:eastAsia="Calibri" w:cs="Calibri"/>
          <w:b w:val="false"/>
          <w:bCs w:val="false"/>
          <w:i w:val="false"/>
          <w:iCs w:val="false"/>
          <w:color w:val="1A1A1A"/>
          <w:sz w:val="21"/>
          <w:szCs w:val="21"/>
        </w:rPr>
        <w:t>the written evaluation of each staff member by his or her supervisor, at least annually, through direct observation or demonstration of required job tasks.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personnel record for each employee containing the employee’s qualifications for his or her role, background-screening results and fitness determination, orientation and in-service training, competency determinations, licensure verification where applicable, and performance evaluations. Records are accurate, current, and kept confidentially.</w:t>
      </w:r>
    </w:p>
    <w:p>
      <w:pPr>
        <w:pStyle w:val="Normal"/>
        <w:spacing w:lineRule="exact" w:line="276" w:before="0" w:after="120"/>
        <w:jc w:val="start"/>
        <w:rPr/>
      </w:pPr>
      <w:r>
        <w:rPr>
          <w:rFonts w:eastAsia="Calibri" w:cs="Calibri"/>
          <w:b w:val="false"/>
          <w:bCs w:val="false"/>
          <w:i w:val="false"/>
          <w:iCs w:val="false"/>
          <w:color w:val="1A1A1A"/>
          <w:sz w:val="21"/>
          <w:szCs w:val="21"/>
        </w:rPr>
        <w:t>Each staff member providing services to a client is evaluated in writing by his or her supervisor at least annually, either through direct observation or demonstration of the job tasks the staff member is required to perform, consistent with Rule 111-8-65-.10(2). The evaluation confirms continued competency, identifies any needed training, and is documented in the personnel record. Where an evaluation identifies a gap, the supervisor arranges retraining and reconfirms competency before the employee continues the affected task.</w:t>
      </w:r>
    </w:p>
    <w:p>
      <w:pPr>
        <w:pStyle w:val="Normal"/>
        <w:spacing w:lineRule="exact" w:line="276" w:before="0" w:after="120"/>
        <w:jc w:val="start"/>
        <w:rPr/>
      </w:pPr>
      <w:r>
        <w:rPr>
          <w:rFonts w:eastAsia="Calibri" w:cs="Calibri"/>
          <w:b w:val="false"/>
          <w:bCs w:val="false"/>
          <w:i w:val="false"/>
          <w:iCs w:val="false"/>
          <w:color w:val="1A1A1A"/>
          <w:sz w:val="21"/>
          <w:szCs w:val="21"/>
        </w:rPr>
        <w:t>The agency uses evaluation results, together with supervision and quality data, to guide its training plan and staffing decisions.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Open and maintain a confidential personnel record for each employee with all required elements.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Schedule and complete a written competency evaluation for each direct-service employee at least annually.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Conduct the evaluation through direct observation or demonstration of required tasks.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the evaluation and any identified training needs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Arrange retraining and reconfirm competency where a gap is found.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licensure verifications current for nursing personnel.</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Use evaluation and supervision results to guide training and staffing.</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Protect the confidentiality of personnel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Record Checklist · Annual Competency Evaluation Form · Retraining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SUPERVISION &amp; DOCUMENTATION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and Regulations for Private Home Care Providers, Ga. Comp. R. &amp; Regs. Chapter 111-8-65, adopted under O.C.G.A. § 31-7-300 et seq. Licensed and overseen by the Georgia Department of Community Health (DCH), Healthcare Facility Regulation Division (HFRD). This is a NON-MEDICAL home care operation: it provides personal care tasks, companion and sitter tasks, and home management, and does NOT provide skilled nursing services.</w:t>
      </w:r>
    </w:p>
    <w:p>
      <w:pPr>
        <w:pStyle w:val="Normal"/>
        <w:spacing w:lineRule="exact" w:line="276" w:before="0" w:after="120"/>
        <w:jc w:val="start"/>
        <w:rPr/>
      </w:pPr>
      <w:r>
        <w:rPr>
          <w:rFonts w:eastAsia="Calibri" w:cs="Calibri"/>
          <w:b w:val="false"/>
          <w:bCs w:val="false"/>
          <w:i/>
          <w:iCs/>
          <w:color w:val="555555"/>
          <w:sz w:val="20"/>
          <w:szCs w:val="20"/>
        </w:rPr>
        <w:t>This section governs the actual delivery of care — what personal care, companion or sitter, and home-management services look like in practice, how they are supervised through the required home visits, how they are documented, and how the agency responds when a client’s condition changes.</w:t>
      </w:r>
    </w:p>
    <w:p>
      <w:pPr>
        <w:pStyle w:val="Normal"/>
        <w:keepNext w:val="true"/>
        <w:spacing w:before="240" w:after="100"/>
        <w:rPr/>
      </w:pPr>
      <w:r>
        <w:rPr>
          <w:rFonts w:eastAsia="Calibri" w:cs="Calibri"/>
          <w:b/>
          <w:bCs/>
          <w:i w:val="false"/>
          <w:iCs w:val="false"/>
          <w:color w:val="1F3A5F"/>
          <w:sz w:val="24"/>
          <w:szCs w:val="24"/>
        </w:rPr>
        <w:t>Policy 4.1 — Personal Care Tasks — Scope and Delivery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Tasks — Scope and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111-8-65-.03, -.09(5)(c),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how [Agency Name] delivers personal care tasks safely, within scope, and only by Personal Care Assistants who have demonstrated competency for the specific tasks assigned.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Activities of daily living (ADLs) — </w:t>
      </w:r>
      <w:r>
        <w:rPr>
          <w:rFonts w:eastAsia="Calibri" w:cs="Calibri"/>
          <w:b w:val="false"/>
          <w:bCs w:val="false"/>
          <w:i w:val="false"/>
          <w:iCs w:val="false"/>
          <w:color w:val="1A1A1A"/>
          <w:sz w:val="21"/>
          <w:szCs w:val="21"/>
        </w:rPr>
        <w:t>basic self-care tasks such as bathing, dressing, grooming, toileting, transferring, ambulation, and eating.</w:t>
      </w:r>
    </w:p>
    <w:p>
      <w:pPr>
        <w:pStyle w:val="Normal"/>
        <w:spacing w:lineRule="exact" w:line="276" w:before="0" w:after="70"/>
        <w:rPr/>
      </w:pPr>
      <w:r>
        <w:rPr>
          <w:rFonts w:eastAsia="Calibri" w:cs="Calibri"/>
          <w:b/>
          <w:bCs/>
          <w:i w:val="false"/>
          <w:iCs w:val="false"/>
          <w:color w:val="1A1A1A"/>
          <w:sz w:val="21"/>
          <w:szCs w:val="21"/>
        </w:rPr>
        <w:t xml:space="preserve">Personal care task — </w:t>
      </w:r>
      <w:r>
        <w:rPr>
          <w:rFonts w:eastAsia="Calibri" w:cs="Calibri"/>
          <w:b w:val="false"/>
          <w:bCs w:val="false"/>
          <w:i w:val="false"/>
          <w:iCs w:val="false"/>
          <w:color w:val="1A1A1A"/>
          <w:sz w:val="21"/>
          <w:szCs w:val="21"/>
        </w:rPr>
        <w:t>hands-on assistance with an activity of daily living, delivered by a trained Personal Care Assistant within the client’s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delivers personal care tasks — hands-on assistance with activities of daily living such as bathing, dressing, grooming, toileting, transferring, ambulation, and eating — only through Personal Care Assistants who have completed the required training and demonstrated competency for the specific task, and only as directed by the client’s service plan. Care is delivered in a manner that preserves the client’s dignity, privacy, and preferences and that promotes the client’s independence.</w:t>
      </w:r>
    </w:p>
    <w:p>
      <w:pPr>
        <w:pStyle w:val="Normal"/>
        <w:spacing w:lineRule="exact" w:line="276" w:before="0" w:after="120"/>
        <w:jc w:val="start"/>
        <w:rPr/>
      </w:pPr>
      <w:r>
        <w:rPr>
          <w:rFonts w:eastAsia="Calibri" w:cs="Calibri"/>
          <w:b w:val="false"/>
          <w:bCs w:val="false"/>
          <w:i w:val="false"/>
          <w:iCs w:val="false"/>
          <w:color w:val="1A1A1A"/>
          <w:sz w:val="21"/>
          <w:szCs w:val="21"/>
        </w:rPr>
        <w:t>Personal care is provided within the non-medical scope: Personal Care Assistants assist with self-care but do not perform skilled nursing tasks. Where a client is medically frail or compromised, personal care is delivered under the service plan the registered nurse completed and with the supervision and on-call consultation described in Policy 4.5 and Section 3. Staff follow safe body-mechanics and transfer techniques, use assistive devices per the plan, and report any difficulty, refusal, or change in the client’s condition.</w:t>
      </w:r>
    </w:p>
    <w:p>
      <w:pPr>
        <w:pStyle w:val="Normal"/>
        <w:spacing w:lineRule="exact" w:line="276" w:before="0" w:after="120"/>
        <w:jc w:val="start"/>
        <w:rPr/>
      </w:pPr>
      <w:r>
        <w:rPr>
          <w:rFonts w:eastAsia="Calibri" w:cs="Calibri"/>
          <w:b w:val="false"/>
          <w:bCs w:val="false"/>
          <w:i w:val="false"/>
          <w:iCs w:val="false"/>
          <w:color w:val="1A1A1A"/>
          <w:sz w:val="21"/>
          <w:szCs w:val="21"/>
        </w:rPr>
        <w:t>Personal Care Assistants document the tasks actually performed each visit and report promptly any change in the client’s condition or any problem observed, so the service plan and supervision remain responsive to the client’s needs.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personal care tasks only to PCAs with demonstrated competency for those tasks.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only the tasks specified in the client’s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Preserve dignity, privacy, and independence during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safe transfer techniques and assistive devices per the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For medically frail clients, follow the RN-completed plan and on-call consultation arrangement.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Stay within the non-medical scope; do not perform skilled nursing tasks.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tasks performed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Report condition changes, difficulties, and refusals promptly to the supervisor.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Personal Care Visit Note · ADL Task Record · Change-in-Condition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Companion and Sitter Tasks — Scope and Delivery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Companion and Sitter Tasks — Scope and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111-8-65-.03, -.09(5)(d),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how [Agency Name] delivers companion and sitter tasks — companionship and supervision, transport and escort, meal preparation and serving, and household tasks — within scope and with the reporting the rules require.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Companion or sitter task — </w:t>
      </w:r>
      <w:r>
        <w:rPr>
          <w:rFonts w:eastAsia="Calibri" w:cs="Calibri"/>
          <w:b w:val="false"/>
          <w:bCs w:val="false"/>
          <w:i w:val="false"/>
          <w:iCs w:val="false"/>
          <w:color w:val="1A1A1A"/>
          <w:sz w:val="21"/>
          <w:szCs w:val="21"/>
        </w:rPr>
        <w:t>as defined in Rule 111-8-65-.03: transport and escort services; meal preparation and serving; and household tasks, provided with companionship and supervision.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delivers companion and sitter services — companionship, supervision, and socialization; transport and escort; meal preparation and serving; and household tasks — as directed by the client’s service plan, by staff who have demonstrated competency in the areas the rule requires. Companions and sitters support the client’s safety, engagement, and routine, and they do not perform personal care tasks or nursing services unless separately qualified.</w:t>
      </w:r>
    </w:p>
    <w:p>
      <w:pPr>
        <w:pStyle w:val="Normal"/>
        <w:spacing w:lineRule="exact" w:line="276" w:before="0" w:after="120"/>
        <w:jc w:val="start"/>
        <w:rPr/>
      </w:pPr>
      <w:r>
        <w:rPr>
          <w:rFonts w:eastAsia="Calibri" w:cs="Calibri"/>
          <w:b w:val="false"/>
          <w:bCs w:val="false"/>
          <w:i w:val="false"/>
          <w:iCs w:val="false"/>
          <w:color w:val="1A1A1A"/>
          <w:sz w:val="21"/>
          <w:szCs w:val="21"/>
        </w:rPr>
        <w:t>In addition to following the service plan, a companion or sitter reports on the needs of the client, on changes in the client’s condition, and on any observed problems that affect the client. This reporting duty is central: because companions and sitters are often the staff most regularly present, their observations drive timely updates to the service plan and supervision.</w:t>
      </w:r>
    </w:p>
    <w:p>
      <w:pPr>
        <w:pStyle w:val="Normal"/>
        <w:spacing w:lineRule="exact" w:line="276" w:before="0" w:after="120"/>
        <w:jc w:val="start"/>
        <w:rPr/>
      </w:pPr>
      <w:r>
        <w:rPr>
          <w:rFonts w:eastAsia="Calibri" w:cs="Calibri"/>
          <w:b w:val="false"/>
          <w:bCs w:val="false"/>
          <w:i w:val="false"/>
          <w:iCs w:val="false"/>
          <w:color w:val="1A1A1A"/>
          <w:sz w:val="21"/>
          <w:szCs w:val="21"/>
        </w:rPr>
        <w:t>Where transport or escort is provided, staff follow the agency’s transportation and safety practices, and any assistance with shopping or errands is documented under the client-funds and errand controls in Policy 2.7.</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companion/sitter staff only within the companion, sitter, and home-management scope.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services per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Support companionship, supervision, transport/escort, meal preparation, and household tasks.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client needs, condition changes, and observed problems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transportation and safety practices for transport/escort.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errands and handle client funds under Policy 2.7.</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perform personal care or nursing tasks unless separately qualified.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Escalate any concern to the supervisor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Companion/Sitter Visit Note · Transportation &amp; Escort Log · Observation/Change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Home Management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Management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how [Agency Name] provides home management — the household activities normally performed by a homemaker — safely and within the client’s service plan.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management — </w:t>
      </w:r>
      <w:r>
        <w:rPr>
          <w:rFonts w:eastAsia="Calibri" w:cs="Calibri"/>
          <w:b w:val="false"/>
          <w:bCs w:val="false"/>
          <w:i w:val="false"/>
          <w:iCs w:val="false"/>
          <w:color w:val="1A1A1A"/>
          <w:sz w:val="21"/>
          <w:szCs w:val="21"/>
        </w:rPr>
        <w:t>activities normally performed by a homemaker for the maintenance of a client’s residence, such as light housekeeping, laundry, and shopping.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home-management services — light housekeeping, laundry, shopping, and similar household activities normally performed by a homemaker — as directed by the client’s service plan, to help the client maintain a clean, safe, and functional home. Services are delivered with attention to the client’s preferences and the safety of both client and staff.</w:t>
      </w:r>
    </w:p>
    <w:p>
      <w:pPr>
        <w:pStyle w:val="Normal"/>
        <w:spacing w:lineRule="exact" w:line="276" w:before="0" w:after="120"/>
        <w:jc w:val="start"/>
        <w:rPr/>
      </w:pPr>
      <w:r>
        <w:rPr>
          <w:rFonts w:eastAsia="Calibri" w:cs="Calibri"/>
          <w:b w:val="false"/>
          <w:bCs w:val="false"/>
          <w:i w:val="false"/>
          <w:iCs w:val="false"/>
          <w:color w:val="1A1A1A"/>
          <w:sz w:val="21"/>
          <w:szCs w:val="21"/>
        </w:rPr>
        <w:t>Home-management tasks are performed within the agency’s non-medical scope and within the competency areas the rules require of companions and sitters, including housekeeping and sanitation and home safety. Staff use safe practices, follow infection-control expectations when handling laundry or cleaning, and report any home-safety hazard they observe.</w:t>
      </w:r>
    </w:p>
    <w:p>
      <w:pPr>
        <w:pStyle w:val="Normal"/>
        <w:spacing w:lineRule="exact" w:line="276" w:before="0" w:after="120"/>
        <w:jc w:val="start"/>
        <w:rPr/>
      </w:pPr>
      <w:r>
        <w:rPr>
          <w:rFonts w:eastAsia="Calibri" w:cs="Calibri"/>
          <w:b w:val="false"/>
          <w:bCs w:val="false"/>
          <w:i w:val="false"/>
          <w:iCs w:val="false"/>
          <w:color w:val="1A1A1A"/>
          <w:sz w:val="21"/>
          <w:szCs w:val="21"/>
        </w:rPr>
        <w:t>Any shopping or errand that involves the client’s funds is documented with receipts and returned change under the client-funds controls in Policy 2.7.</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home-management tasks per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Respect client preferences and maintain a safe, clean home.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Follow sanitation and infection-control practices for cleaning and laundry.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safe practices to protect client and staff.</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observed home-safety hazards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shopping/errands and client funds under Policy 2.7.</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Stay within the non-medical, companion/home-management scope.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Record tasks performed each visit.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Management Task Record · Home Safety Hazard Report · Errand &amp; Receipts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Medication Reminders and the Medication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Reminders and the Medication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111-8-65-.03,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strict boundary between permissible medication reminders and prohibited medication administration, so that non-medical staff never cross into tasks reserved for licensed personnel.</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Medication reminder — </w:t>
      </w:r>
      <w:r>
        <w:rPr>
          <w:rFonts w:eastAsia="Calibri" w:cs="Calibri"/>
          <w:b w:val="false"/>
          <w:bCs w:val="false"/>
          <w:i w:val="false"/>
          <w:iCs w:val="false"/>
          <w:color w:val="1A1A1A"/>
          <w:sz w:val="21"/>
          <w:szCs w:val="21"/>
        </w:rPr>
        <w:t>a verbal or visual prompt reminding a client to take a medication the client self-administers, without handling, preparing, or administering the medication.</w:t>
      </w:r>
    </w:p>
    <w:p>
      <w:pPr>
        <w:pStyle w:val="Normal"/>
        <w:spacing w:lineRule="exact" w:line="276" w:before="0" w:after="70"/>
        <w:rPr/>
      </w:pPr>
      <w:r>
        <w:rPr>
          <w:rFonts w:eastAsia="Calibri" w:cs="Calibri"/>
          <w:b/>
          <w:bCs/>
          <w:i w:val="false"/>
          <w:iCs w:val="false"/>
          <w:color w:val="1A1A1A"/>
          <w:sz w:val="21"/>
          <w:szCs w:val="21"/>
        </w:rPr>
        <w:t xml:space="preserve">Medication administration — </w:t>
      </w:r>
      <w:r>
        <w:rPr>
          <w:rFonts w:eastAsia="Calibri" w:cs="Calibri"/>
          <w:b w:val="false"/>
          <w:bCs w:val="false"/>
          <w:i w:val="false"/>
          <w:iCs w:val="false"/>
          <w:color w:val="1A1A1A"/>
          <w:sz w:val="21"/>
          <w:szCs w:val="21"/>
        </w:rPr>
        <w:t>preparing, measuring, or physically giving a medication to a client — a task outside this agency’s non-medical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at [Agency Name] may remind a client to take self-administered medications and may support the client’s own routine — for example, by prompting the client at the scheduled time and by reporting to the supervisor if the client appears to have missed doses. Staff do not administer medications, do not prepare or measure doses, do not fill medication organizers as a clinical task, and do not make judgments about medication that require a licensed professional. Administering medication is a task reserved for appropriately licensed personnel and is outside the agency’s scope.</w:t>
      </w:r>
    </w:p>
    <w:p>
      <w:pPr>
        <w:pStyle w:val="Normal"/>
        <w:spacing w:lineRule="exact" w:line="276" w:before="0" w:after="120"/>
        <w:jc w:val="start"/>
        <w:rPr/>
      </w:pPr>
      <w:r>
        <w:rPr>
          <w:rFonts w:eastAsia="Calibri" w:cs="Calibri"/>
          <w:b w:val="false"/>
          <w:bCs w:val="false"/>
          <w:i w:val="false"/>
          <w:iCs w:val="false"/>
          <w:color w:val="1A1A1A"/>
          <w:sz w:val="21"/>
          <w:szCs w:val="21"/>
        </w:rPr>
        <w:t>If a client needs more than reminders — for example, hands-on administration, injections, or clinical judgment about medications — the agency documents the need, notifies the client or representative, and refers or coordinates with the client’s physician or an appropriate licensed provider under Policy 1.4. Staff are trained on this boundary and instructed to decline and report any request to administer medication.</w:t>
      </w:r>
    </w:p>
    <w:p>
      <w:pPr>
        <w:pStyle w:val="Normal"/>
        <w:spacing w:lineRule="exact" w:line="276" w:before="0" w:after="120"/>
        <w:jc w:val="start"/>
        <w:rPr/>
      </w:pPr>
      <w:r>
        <w:rPr>
          <w:rFonts w:eastAsia="Calibri" w:cs="Calibri"/>
          <w:b w:val="false"/>
          <w:bCs w:val="false"/>
          <w:i w:val="false"/>
          <w:iCs w:val="false"/>
          <w:color w:val="1A1A1A"/>
          <w:sz w:val="21"/>
          <w:szCs w:val="21"/>
        </w:rPr>
        <w:t>Any medication concern a staff member observes — confusion about doses, apparent adverse effects, or missed medications — is reported promptly to the supervisor and, where a client is medically frail, to the registered nurse for consultation.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Limit medication support to reminders for self-administered medications.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 not administer, prepare, or measure medications or exercise clinical judgment.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staff on the reminder-versus-administration boundary at orientation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Instruct staff to decline and report any request to administer medication.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missed doses, confusion, or apparent adverse effects to the supervisor promptly.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For medically frail clients, route medication concerns to the RN for consultation.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Where administration is needed, refer/coordinate with the physician or a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reminders provided and any medication concern reported.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Reminder Log · Medication Concern Report · Medication Boundary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Supervision of Services and Supervisory Home Visits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Supervision of Services and Supervisory Home Visits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supervised by qualified staff and that supervisory home visits occur at the intervals Rule 111-8-65-.10 requires — at least every ninety-two days for personal care clients and at least every one hundred twenty-two days for companion or sitter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Qualified supervisor — </w:t>
      </w:r>
      <w:r>
        <w:rPr>
          <w:rFonts w:eastAsia="Calibri" w:cs="Calibri"/>
          <w:b w:val="false"/>
          <w:bCs w:val="false"/>
          <w:i w:val="false"/>
          <w:iCs w:val="false"/>
          <w:color w:val="1A1A1A"/>
          <w:sz w:val="21"/>
          <w:szCs w:val="21"/>
        </w:rPr>
        <w:t>a registered professional nurse, a licensed practical nurse, the administrator, or another staff member assigned responsibility for supervision of the delivery of care, as the rule permits for the service type.</w:t>
      </w:r>
    </w:p>
    <w:p>
      <w:pPr>
        <w:pStyle w:val="Normal"/>
        <w:spacing w:lineRule="exact" w:line="276" w:before="0" w:after="70"/>
        <w:rPr/>
      </w:pPr>
      <w:r>
        <w:rPr>
          <w:rFonts w:eastAsia="Calibri" w:cs="Calibri"/>
          <w:b/>
          <w:bCs/>
          <w:i w:val="false"/>
          <w:iCs w:val="false"/>
          <w:color w:val="1A1A1A"/>
          <w:sz w:val="21"/>
          <w:szCs w:val="21"/>
        </w:rPr>
        <w:t xml:space="preserve">Supervisory home visit — </w:t>
      </w:r>
      <w:r>
        <w:rPr>
          <w:rFonts w:eastAsia="Calibri" w:cs="Calibri"/>
          <w:b w:val="false"/>
          <w:bCs w:val="false"/>
          <w:i w:val="false"/>
          <w:iCs w:val="false"/>
          <w:color w:val="1A1A1A"/>
          <w:sz w:val="21"/>
          <w:szCs w:val="21"/>
        </w:rPr>
        <w:t>a documented visit to the client’s residence to assess the client’s condition, review progress and problems, and confirm the appropriateness and quality of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Services at [Agency Name] are supervised by qualified staff of the agency. For personal care tasks, the appropriate supervisor makes a supervisory home visit to each client’s residence at least every ninety-two days (or more often as the level of care requires or when a serious complaint arises); for medically frail or compromised clients, the visit includes an assessment of the client’s general condition and vital signs, a review of progress and problems, and the client’s satisfaction with services, and the registered nurse is ultimately responsible for the management of the client’s care. For companion or sitter tasks, a qualified supervisor — a registered nurse, licensed practical nurse, the administrator, or an assigned staff member — completes the service plan and makes a supervisory home visit at least every one hundred twenty-two days from the date of initial service, or when a complaint raises a serious question about the services.</w:t>
      </w:r>
    </w:p>
    <w:p>
      <w:pPr>
        <w:pStyle w:val="Normal"/>
        <w:spacing w:lineRule="exact" w:line="276" w:before="0" w:after="120"/>
        <w:jc w:val="start"/>
        <w:rPr/>
      </w:pPr>
      <w:r>
        <w:rPr>
          <w:rFonts w:eastAsia="Calibri" w:cs="Calibri"/>
          <w:b w:val="false"/>
          <w:bCs w:val="false"/>
          <w:i w:val="false"/>
          <w:iCs w:val="false"/>
          <w:color w:val="1A1A1A"/>
          <w:sz w:val="21"/>
          <w:szCs w:val="21"/>
        </w:rPr>
        <w:t>Each supervisory visit assesses the client’s general condition, reviews the progress being made and problems encountered, considers the client’s satisfaction, and evaluates the appropriateness of the level of services being offered. Routine supervisory visits are made in the client’s residence, and all supervisory visits are documented in the client’s file or service plan. For medically frail clients receiving personal care, a representative is on call and accessible who can reach the nurse supervisor by telephone or other means to provide consultation on the client’s medical needs.</w:t>
      </w:r>
    </w:p>
    <w:p>
      <w:pPr>
        <w:pStyle w:val="Normal"/>
        <w:spacing w:lineRule="exact" w:line="276" w:before="0" w:after="120"/>
        <w:jc w:val="start"/>
        <w:rPr/>
      </w:pPr>
      <w:r>
        <w:rPr>
          <w:rFonts w:eastAsia="Calibri" w:cs="Calibri"/>
          <w:b w:val="false"/>
          <w:bCs w:val="false"/>
          <w:i w:val="false"/>
          <w:iCs w:val="false"/>
          <w:color w:val="1A1A1A"/>
          <w:sz w:val="21"/>
          <w:szCs w:val="21"/>
        </w:rPr>
        <w:t>The agency tracks each client’s supervisory-visit due dates so no required visit is missed, and it uses supervisory findings to revise the service plan and to inform training and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a qualified supervisor appropriate to the service type for each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Schedule personal-care supervisory visits at least every 92 days and companion/sitter visits at least every 122 days.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Conduct visits sooner when the level of care requires or a serious complaint arises.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medically frail clients, include general condition and vital-signs assessment; RN retains management responsibility.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Assess condition, progress, problems, satisfaction, and appropriateness of services at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on-call access to the nurse supervisor for medically frail personal-care clients.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every supervisory visit in the client file or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Track due dates and use findings to revise plans and inform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Supervisory Home Visit Record · Supervisory Visit Tracker (92/122-day) · Service Plan Revision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Service Documentation and Visit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Documentation and Visit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documented accurately and contemporaneously, so the client record reflects the personal care and companion or sitter tasks actually performed and supports supervision, billing, and continuity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Visit record — </w:t>
      </w:r>
      <w:r>
        <w:rPr>
          <w:rFonts w:eastAsia="Calibri" w:cs="Calibri"/>
          <w:b w:val="false"/>
          <w:bCs w:val="false"/>
          <w:i w:val="false"/>
          <w:iCs w:val="false"/>
          <w:color w:val="1A1A1A"/>
          <w:sz w:val="21"/>
          <w:szCs w:val="21"/>
        </w:rPr>
        <w:t>the contemporaneous documentation of the tasks performed, the time of service, and any observations during a service visit.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at [Agency Name] document each service visit contemporaneously, recording the tasks actually performed — personal care tasks and companion or sitter tasks — the date and time of service, and any observations or problems relevant to the client’s care, consistent with Rule 111-8-65-.09. Documentation is accurate, legible, timely, and signed, and it becomes part of the client record.</w:t>
      </w:r>
    </w:p>
    <w:p>
      <w:pPr>
        <w:pStyle w:val="Normal"/>
        <w:spacing w:lineRule="exact" w:line="276" w:before="0" w:after="120"/>
        <w:jc w:val="start"/>
        <w:rPr/>
      </w:pPr>
      <w:r>
        <w:rPr>
          <w:rFonts w:eastAsia="Calibri" w:cs="Calibri"/>
          <w:b w:val="false"/>
          <w:bCs w:val="false"/>
          <w:i w:val="false"/>
          <w:iCs w:val="false"/>
          <w:color w:val="1A1A1A"/>
          <w:sz w:val="21"/>
          <w:szCs w:val="21"/>
        </w:rPr>
        <w:t>The client record includes documentation of the tasks performed, findings of supervisory home visits, material reports and communications about the client, and the client’s physician contact information. Where services are billed to Medicaid, visit documentation aligns with the Electronic Visit Verification record and the service authorization, as described in Section 6. The agency does not permit documentation of services not actually delivered.</w:t>
      </w:r>
    </w:p>
    <w:p>
      <w:pPr>
        <w:pStyle w:val="Normal"/>
        <w:spacing w:lineRule="exact" w:line="276" w:before="0" w:after="120"/>
        <w:jc w:val="start"/>
        <w:rPr/>
      </w:pPr>
      <w:r>
        <w:rPr>
          <w:rFonts w:eastAsia="Calibri" w:cs="Calibri"/>
          <w:b w:val="false"/>
          <w:bCs w:val="false"/>
          <w:i w:val="false"/>
          <w:iCs w:val="false"/>
          <w:color w:val="1A1A1A"/>
          <w:sz w:val="21"/>
          <w:szCs w:val="21"/>
        </w:rPr>
        <w:t>Supervisors review documentation for completeness and accuracy as part of supervision, and documentation deficiencies are corrected and addressed through training and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each visit contemporaneously with tasks performed, date/time, and observations.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documentation is accurate, legible, timely, and signed.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File visit records, supervisory findings, and communications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Align Medicaid visit documentation with EVV and the service authorization.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document services not actually delivered.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documentation for completeness during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Correct deficiencies and address patterns through training.</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records under the agency’s retention policy (Section 6).</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Visit Note · Documentation Review Checklist · Correction/Addendum Form</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4.7 — Change in Client Condition and Communication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Change in Client Condition and Communication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Operations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changes in a client’s condition are recognized, reported, and acted on promptly — including timely revision of the service plan and communication with the client’s physician, family, or representative as appropriate.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Change in condition — </w:t>
      </w:r>
      <w:r>
        <w:rPr>
          <w:rFonts w:eastAsia="Calibri" w:cs="Calibri"/>
          <w:b w:val="false"/>
          <w:bCs w:val="false"/>
          <w:i w:val="false"/>
          <w:iCs w:val="false"/>
          <w:color w:val="1A1A1A"/>
          <w:sz w:val="21"/>
          <w:szCs w:val="21"/>
        </w:rPr>
        <w:t>any observed change in the client’s physical, functional, cognitive, or emotional status, or in the client’s home situation, that may affect the client’s safety or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at [Agency Name] are trained to recognize and report changes in a client’s condition. When a staff member observes a change — a new or worsening symptom, a fall, confusion, a change in appetite or mobility, or a change in the home situation — the staff member reports it promptly to the supervisor, and for medically frail clients receiving personal care, the supervisor consults the registered nurse. Urgent changes that threaten the client’s safety are treated as emergencies under Section 5.</w:t>
      </w:r>
    </w:p>
    <w:p>
      <w:pPr>
        <w:pStyle w:val="Normal"/>
        <w:spacing w:lineRule="exact" w:line="276" w:before="0" w:after="120"/>
        <w:jc w:val="start"/>
        <w:rPr/>
      </w:pPr>
      <w:r>
        <w:rPr>
          <w:rFonts w:eastAsia="Calibri" w:cs="Calibri"/>
          <w:b w:val="false"/>
          <w:bCs w:val="false"/>
          <w:i w:val="false"/>
          <w:iCs w:val="false"/>
          <w:color w:val="1A1A1A"/>
          <w:sz w:val="21"/>
          <w:szCs w:val="21"/>
        </w:rPr>
        <w:t>The agency acts on reported changes: it revises the service plan as needed, adjusts supervision, and communicates with the client’s physician, family, or representative as appropriate and as authorized. Material reports and communications about the client are documented in the client record, including communications with personal physicians, family members, or responsible parties, consistent with Rule 111-8-65-.09.</w:t>
      </w:r>
    </w:p>
    <w:p>
      <w:pPr>
        <w:pStyle w:val="Normal"/>
        <w:spacing w:lineRule="exact" w:line="276" w:before="0" w:after="120"/>
        <w:jc w:val="start"/>
        <w:rPr/>
      </w:pPr>
      <w:r>
        <w:rPr>
          <w:rFonts w:eastAsia="Calibri" w:cs="Calibri"/>
          <w:b w:val="false"/>
          <w:bCs w:val="false"/>
          <w:i w:val="false"/>
          <w:iCs w:val="false"/>
          <w:color w:val="1A1A1A"/>
          <w:sz w:val="21"/>
          <w:szCs w:val="21"/>
        </w:rPr>
        <w:t>Where a change indicates a need beyond the agency’s scope — for example, a need for skilled nursing or medical evaluation — the agency refers or coordinates with an appropriate provider under Policy 1.4 and documents the referral.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staff to recognize and promptly report changes in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changes to the supervisor; for frail clients, consult the RN.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Treat urgent, safety-threatening changes as emergencies under Section 5.</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Revise the service plan and adjust supervision in response to changes.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Communicate with physician, family, or representative as appropriate and authorized.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material reports and communications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Refer out-of-scope needs to an appropriate provider under Policy 1.4.</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significant condition changes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Change-in-Condition Report · Physician/Family Communication Log · Referral &amp; Coordination Form</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and Regulations for Private Home Care Providers, Ga. Comp. R. &amp; Regs. Chapter 111-8-65, adopted under O.C.G.A. § 31-7-300 et seq. Licensed and overseen by the Georgia Department of Community Health (DCH), Healthcare Facility Regulation Division (HFRD). This is a NON-MEDICAL home care operation: it provides personal care tasks, companion and sitter tasks, and home management, and does NOT provide skilled nursing services.</w:t>
      </w:r>
    </w:p>
    <w:p>
      <w:pPr>
        <w:pStyle w:val="Normal"/>
        <w:spacing w:lineRule="exact" w:line="276" w:before="0" w:after="120"/>
        <w:jc w:val="start"/>
        <w:rPr/>
      </w:pPr>
      <w:r>
        <w:rPr>
          <w:rFonts w:eastAsia="Calibri" w:cs="Calibri"/>
          <w:b w:val="false"/>
          <w:bCs w:val="false"/>
          <w:i/>
          <w:iCs/>
          <w:color w:val="555555"/>
          <w:sz w:val="20"/>
          <w:szCs w:val="20"/>
        </w:rPr>
        <w:t>This section protects clients and staff from harm: it carries the agency’s duty to report abuse, its infection-control and home-safety practices, its handling of incidents, and its preparation for emergencies — including the medical emergencies a caregiver may encounter in a client’s home.</w:t>
      </w:r>
    </w:p>
    <w:p>
      <w:pPr>
        <w:pStyle w:val="Normal"/>
        <w:keepNext w:val="true"/>
        <w:spacing w:before="240" w:after="100"/>
        <w:rPr/>
      </w:pPr>
      <w:r>
        <w:rPr>
          <w:rFonts w:eastAsia="Calibri" w:cs="Calibri"/>
          <w:b/>
          <w:bCs/>
          <w:i w:val="false"/>
          <w:iCs w:val="false"/>
          <w:color w:val="1F3A5F"/>
          <w:sz w:val="24"/>
          <w:szCs w:val="24"/>
        </w:rPr>
        <w:t>Policy 5.1 — Abuse, Neglect, and Exploitation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Neglect, and Exploitation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O.C.G.A. § 30-5-1 et seq.; Ga. Comp. R. &amp; Regs. 111-8-65-.09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staff member recognizes and immediately reports suspected abuse, neglect, or exploitation of a client to Georgia Adult Protective Services and other required authorities, consistent with Georgia’s Disabled Adults and Elder Persons Protection Act.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Abuse — </w:t>
      </w:r>
      <w:r>
        <w:rPr>
          <w:rFonts w:eastAsia="Calibri" w:cs="Calibri"/>
          <w:b w:val="false"/>
          <w:bCs w:val="false"/>
          <w:i w:val="false"/>
          <w:iCs w:val="false"/>
          <w:color w:val="1A1A1A"/>
          <w:sz w:val="21"/>
          <w:szCs w:val="21"/>
        </w:rPr>
        <w:t>the willful infliction of injury, unreasonable confinement, intimidation, or cruel punishment, or sexual abuse, of a disabled adult or elder person.</w:t>
      </w:r>
    </w:p>
    <w:p>
      <w:pPr>
        <w:pStyle w:val="Normal"/>
        <w:spacing w:lineRule="exact" w:line="276" w:before="0" w:after="70"/>
        <w:rPr/>
      </w:pPr>
      <w:r>
        <w:rPr>
          <w:rFonts w:eastAsia="Calibri" w:cs="Calibri"/>
          <w:b/>
          <w:bCs/>
          <w:i w:val="false"/>
          <w:iCs w:val="false"/>
          <w:color w:val="1A1A1A"/>
          <w:sz w:val="21"/>
          <w:szCs w:val="21"/>
        </w:rPr>
        <w:t xml:space="preserve">Neglect — </w:t>
      </w:r>
      <w:r>
        <w:rPr>
          <w:rFonts w:eastAsia="Calibri" w:cs="Calibri"/>
          <w:b w:val="false"/>
          <w:bCs w:val="false"/>
          <w:i w:val="false"/>
          <w:iCs w:val="false"/>
          <w:color w:val="1A1A1A"/>
          <w:sz w:val="21"/>
          <w:szCs w:val="21"/>
        </w:rPr>
        <w:t>the absence or omission of essential services to the degree that it harms or threatens the physical or emotional health of a disabled adult or elder person.</w:t>
      </w:r>
    </w:p>
    <w:p>
      <w:pPr>
        <w:pStyle w:val="Normal"/>
        <w:spacing w:lineRule="exact" w:line="276" w:before="0" w:after="70"/>
        <w:rPr/>
      </w:pPr>
      <w:r>
        <w:rPr>
          <w:rFonts w:eastAsia="Calibri" w:cs="Calibri"/>
          <w:b/>
          <w:bCs/>
          <w:i w:val="false"/>
          <w:iCs w:val="false"/>
          <w:color w:val="1A1A1A"/>
          <w:sz w:val="21"/>
          <w:szCs w:val="21"/>
        </w:rPr>
        <w:t xml:space="preserve">Exploitation — </w:t>
      </w:r>
      <w:r>
        <w:rPr>
          <w:rFonts w:eastAsia="Calibri" w:cs="Calibri"/>
          <w:b w:val="false"/>
          <w:bCs w:val="false"/>
          <w:i w:val="false"/>
          <w:iCs w:val="false"/>
          <w:color w:val="1A1A1A"/>
          <w:sz w:val="21"/>
          <w:szCs w:val="21"/>
        </w:rPr>
        <w:t>the illegal or improper use of a disabled adult or elder person’s resources for another’s profit or advantage.</w:t>
      </w:r>
    </w:p>
    <w:p>
      <w:pPr>
        <w:pStyle w:val="Normal"/>
        <w:spacing w:lineRule="exact" w:line="276" w:before="0" w:after="70"/>
        <w:rPr/>
      </w:pPr>
      <w:r>
        <w:rPr>
          <w:rFonts w:eastAsia="Calibri" w:cs="Calibri"/>
          <w:b/>
          <w:bCs/>
          <w:i w:val="false"/>
          <w:iCs w:val="false"/>
          <w:color w:val="1A1A1A"/>
          <w:sz w:val="21"/>
          <w:szCs w:val="21"/>
        </w:rPr>
        <w:t xml:space="preserve">Adult Protective Services (APS) — </w:t>
      </w:r>
      <w:r>
        <w:rPr>
          <w:rFonts w:eastAsia="Calibri" w:cs="Calibri"/>
          <w:b w:val="false"/>
          <w:bCs w:val="false"/>
          <w:i w:val="false"/>
          <w:iCs w:val="false"/>
          <w:color w:val="1A1A1A"/>
          <w:sz w:val="21"/>
          <w:szCs w:val="21"/>
        </w:rPr>
        <w:t>the Georgia program that receives and investigates reports of abuse, neglect, or exploitation of disabled adults and elder persons in the community.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treats the safety of its clients as its highest duty. Every staff member is a mandated reporter and must immediately report any suspected abuse, neglect, or exploitation of a client to Georgia Adult Protective Services at 1-866-552-4464 (after-hours 1-888-774-0152), consistent with the Disabled Adults and Elder Persons Protection Act, O.C.G.A. § 30-5-1 et seq. Reporting is not delayed for internal review or permission: a staff member who suspects abuse reports it, and also notifies the administrator. Where the suspected victim resides in a licensed long-term care facility, the report is directed to the appropriate authority for that setting (for example, the Long-Term Care Ombudsman or Healthcare Facility Regulation).</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retaliate against any person for making a good-faith report, and it cooperates fully with any investigation by Adult Protective Services, law enforcement, or the Department. Suspected financial exploitation is reported the same way and is handled together with the client-funds protections in Policy 2.7. The agency takes immediate steps to protect a client who may be in danger, including removing an implicated staff member from the client’s service pending investigation.</w:t>
      </w:r>
    </w:p>
    <w:p>
      <w:pPr>
        <w:pStyle w:val="Normal"/>
        <w:spacing w:lineRule="exact" w:line="276" w:before="0" w:after="120"/>
        <w:jc w:val="start"/>
        <w:rPr/>
      </w:pPr>
      <w:r>
        <w:rPr>
          <w:rFonts w:eastAsia="Calibri" w:cs="Calibri"/>
          <w:b w:val="false"/>
          <w:bCs w:val="false"/>
          <w:i w:val="false"/>
          <w:iCs w:val="false"/>
          <w:color w:val="1A1A1A"/>
          <w:sz w:val="21"/>
          <w:szCs w:val="21"/>
        </w:rPr>
        <w:t>The agency trains all staff at orientation and in-service on recognizing and reporting abuse, neglect, and exploitation, documents each report and the agency’s response, and reviews reports through quality assurance to identify any needed change in practice.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every staff member as a mandated reporter at orientation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On suspicion of abuse, neglect, or exploitation, report immediately to Georgia APS at 1-866-552-4464 (after-hours 1-888-774-0152).</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Direct reports about clients in licensed facilities to the appropriate authority (Ombudsman/HFRD).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Notify the administrator and take immediate steps to protect the client.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Remove any implicated staff member from the client’s service pending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Cooperate fully with APS, law enforcement, and Department investigations.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retaliate against good-faith reporters.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the report and response and review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Abuse/Neglect/Exploitation Report Form · Mandated Reporter Acknowledgment · Client Protection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Infection Prevention and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Prevention and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111-8-65-.09(5)(d),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reduce the risk of infection to clients and staff through standard precautions, hand hygiene, and safe practices in the home, consistent with the infection-control competency the rules require.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Standard precautions — </w:t>
      </w:r>
      <w:r>
        <w:rPr>
          <w:rFonts w:eastAsia="Calibri" w:cs="Calibri"/>
          <w:b w:val="false"/>
          <w:bCs w:val="false"/>
          <w:i w:val="false"/>
          <w:iCs w:val="false"/>
          <w:color w:val="1A1A1A"/>
          <w:sz w:val="21"/>
          <w:szCs w:val="21"/>
        </w:rPr>
        <w:t>the basic infection-prevention practices — hand hygiene, use of personal protective equipment, and safe handling of soiled items — applied in every care setting.</w:t>
      </w:r>
    </w:p>
    <w:p>
      <w:pPr>
        <w:pStyle w:val="Normal"/>
        <w:spacing w:lineRule="exact" w:line="276" w:before="0" w:after="70"/>
        <w:rPr/>
      </w:pPr>
      <w:r>
        <w:rPr>
          <w:rFonts w:eastAsia="Calibri" w:cs="Calibri"/>
          <w:b/>
          <w:bCs/>
          <w:i w:val="false"/>
          <w:iCs w:val="false"/>
          <w:color w:val="1A1A1A"/>
          <w:sz w:val="21"/>
          <w:szCs w:val="21"/>
        </w:rPr>
        <w:t xml:space="preserve">Hand hygiene — </w:t>
      </w:r>
      <w:r>
        <w:rPr>
          <w:rFonts w:eastAsia="Calibri" w:cs="Calibri"/>
          <w:b w:val="false"/>
          <w:bCs w:val="false"/>
          <w:i w:val="false"/>
          <w:iCs w:val="false"/>
          <w:color w:val="1A1A1A"/>
          <w:sz w:val="21"/>
          <w:szCs w:val="21"/>
        </w:rPr>
        <w:t>cleaning hands with soap and water or an alcohol-based hand sanitizer at the points required to prevent transmission.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applies standard precautions in every client home. Staff perform hand hygiene before and after client contact and at other required points, use personal protective equipment appropriate to the task, handle laundry and cleaning safely, and dispose of waste properly. Infection-control competency is part of every companion, sitter, and personal-care staff member’s required training under Chapter 111-8-65.</w:t>
      </w:r>
    </w:p>
    <w:p>
      <w:pPr>
        <w:pStyle w:val="Normal"/>
        <w:spacing w:lineRule="exact" w:line="276" w:before="0" w:after="120"/>
        <w:jc w:val="start"/>
        <w:rPr/>
      </w:pPr>
      <w:r>
        <w:rPr>
          <w:rFonts w:eastAsia="Calibri" w:cs="Calibri"/>
          <w:b w:val="false"/>
          <w:bCs w:val="false"/>
          <w:i w:val="false"/>
          <w:iCs w:val="false"/>
          <w:color w:val="1A1A1A"/>
          <w:sz w:val="21"/>
          <w:szCs w:val="21"/>
        </w:rPr>
        <w:t>Staff who are ill with a communicable condition do not serve clients until fit for duty under Policy 3.6, and staff report exposures and symptoms. The agency provides guidance and supplies for infection control appropriate to the services delivered, and it adapts its practices to public-health guidance, including during outbreaks.</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infection-related incidents and trends through quality assurance and reinforces infection-control practice through supervision and in-service training.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all direct-care staff in standard precautions and infection control.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hand hygiene before/after client contact and at other key points.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and require appropriate personal protective equipment.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Handle laundry, cleaning, and waste safely.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ill staff from client contact until fit for duty (Policy 3.6).</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Adapt practices to public-health guidance and outbreaks.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infection incidents and trends in quality assurance.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Reinforce practice through supervision and in-service.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Guidelines · PPE &amp; Supplies Checklist · Infection Incident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Home Safety and Environmental Assessment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Safety and Environmental Assessment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111-8-65-.09(5)(d), -.10, -.11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address safety hazards in the client’s home so that both the client and staff are protected, and to ensure home-safety concerns inform the service plan.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safety assessment — </w:t>
      </w:r>
      <w:r>
        <w:rPr>
          <w:rFonts w:eastAsia="Calibri" w:cs="Calibri"/>
          <w:b w:val="false"/>
          <w:bCs w:val="false"/>
          <w:i w:val="false"/>
          <w:iCs w:val="false"/>
          <w:color w:val="1A1A1A"/>
          <w:sz w:val="21"/>
          <w:szCs w:val="21"/>
        </w:rPr>
        <w:t>a review of the client’s home environment to identify hazards — such as fall risks, fire hazards, or unsafe conditions — that affect the client’s or staff’s safety.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assesses the safety of each client’s home environment at the start of service and on an ongoing basis, because home safety is part of the competency the rules require of direct-care staff and because a safe environment is essential to safe care. Staff identify hazards such as fall risks, fire and electrical hazards, unsafe walkways, and other conditions that threaten the client or staff, and they report them to the supervisor.</w:t>
      </w:r>
    </w:p>
    <w:p>
      <w:pPr>
        <w:pStyle w:val="Normal"/>
        <w:spacing w:lineRule="exact" w:line="276" w:before="0" w:after="120"/>
        <w:jc w:val="start"/>
        <w:rPr/>
      </w:pPr>
      <w:r>
        <w:rPr>
          <w:rFonts w:eastAsia="Calibri" w:cs="Calibri"/>
          <w:b w:val="false"/>
          <w:bCs w:val="false"/>
          <w:i w:val="false"/>
          <w:iCs w:val="false"/>
          <w:color w:val="1A1A1A"/>
          <w:sz w:val="21"/>
          <w:szCs w:val="21"/>
        </w:rPr>
        <w:t>The agency addresses identified hazards within its role — for example, by adjusting how services are delivered, recommending changes to the client or representative, and documenting the concern in the service plan — and it escalates serious hazards that require action beyond the agency’s role to the client, representative, or appropriate authority. Staff safety is also protected: where a home presents an unacceptable risk to staff, the agency addresses it, up to and including reassessing whether it can safely serve the client.</w:t>
      </w:r>
    </w:p>
    <w:p>
      <w:pPr>
        <w:pStyle w:val="Normal"/>
        <w:spacing w:lineRule="exact" w:line="276" w:before="0" w:after="120"/>
        <w:jc w:val="start"/>
        <w:rPr/>
      </w:pPr>
      <w:r>
        <w:rPr>
          <w:rFonts w:eastAsia="Calibri" w:cs="Calibri"/>
          <w:b w:val="false"/>
          <w:bCs w:val="false"/>
          <w:i w:val="false"/>
          <w:iCs w:val="false"/>
          <w:color w:val="1A1A1A"/>
          <w:sz w:val="21"/>
          <w:szCs w:val="21"/>
        </w:rPr>
        <w:t>Home-safety findings inform the service plan and supervision, and recurring or serious hazards are reviewed in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a home-safety assessment at the start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Reassess the environment on an ongoing basis and on change of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fall, fire, electrical, and other hazards and report them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safety concerns in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Recommend corrective steps to the client or representative and escalate serious hazards.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Protect staff safety; reassess service where a home presents unacceptable risk.</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Use safety findings to adjust service delivery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recurring or serious hazards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Assessment · Hazard Report &amp; Follow-Up · Staff Safety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Incident Reporting and Investigation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and Investigation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111-8-65-.08, -.09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incidents affecting clients or staff are reported, investigated, and used to prevent recurrence, and that reportable matters reach the appropriate authorities.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Incident — </w:t>
      </w:r>
      <w:r>
        <w:rPr>
          <w:rFonts w:eastAsia="Calibri" w:cs="Calibri"/>
          <w:b w:val="false"/>
          <w:bCs w:val="false"/>
          <w:i w:val="false"/>
          <w:iCs w:val="false"/>
          <w:color w:val="1A1A1A"/>
          <w:sz w:val="21"/>
          <w:szCs w:val="21"/>
        </w:rPr>
        <w:t>an event involving a client or staff member — such as a fall, injury, medication concern, allegation of abuse, property loss, or missed visit — that requires reporting and review.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staff to report incidents involving clients or staff promptly to the supervisor and administrator. Incidents include falls, injuries, medication concerns, allegations of abuse or exploitation, property loss, significant changes in condition, and missed or late visits. The agency documents each incident, ensures the client’s immediate needs are met, and, where the incident involves suspected abuse, neglect, or exploitation, follows the reporting duty in Policy 5.1.</w:t>
      </w:r>
    </w:p>
    <w:p>
      <w:pPr>
        <w:pStyle w:val="Normal"/>
        <w:spacing w:lineRule="exact" w:line="276" w:before="0" w:after="120"/>
        <w:jc w:val="start"/>
        <w:rPr/>
      </w:pPr>
      <w:r>
        <w:rPr>
          <w:rFonts w:eastAsia="Calibri" w:cs="Calibri"/>
          <w:b w:val="false"/>
          <w:bCs w:val="false"/>
          <w:i w:val="false"/>
          <w:iCs w:val="false"/>
          <w:color w:val="1A1A1A"/>
          <w:sz w:val="21"/>
          <w:szCs w:val="21"/>
        </w:rPr>
        <w:t>The agency investigates incidents proportionate to their severity, identifies contributing factors, and takes corrective action — including retraining, service-plan changes, or staffing changes — to prevent recurrence. Where an incident is reportable to the Department, Adult Protective Services, or law enforcement, the agency makes the required report within the applicable timeframe and cooperates with any investigation.</w:t>
      </w:r>
    </w:p>
    <w:p>
      <w:pPr>
        <w:pStyle w:val="Normal"/>
        <w:spacing w:lineRule="exact" w:line="276" w:before="0" w:after="120"/>
        <w:jc w:val="start"/>
        <w:rPr/>
      </w:pPr>
      <w:r>
        <w:rPr>
          <w:rFonts w:eastAsia="Calibri" w:cs="Calibri"/>
          <w:b w:val="false"/>
          <w:bCs w:val="false"/>
          <w:i w:val="false"/>
          <w:iCs w:val="false"/>
          <w:color w:val="1A1A1A"/>
          <w:sz w:val="21"/>
          <w:szCs w:val="21"/>
        </w:rPr>
        <w:t>Incident data are reviewed through quality assurance to identify trends and drive improvement, and the agency retains incident records in accordance with its retention policy.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prompt reporting of incidents to the supervisor and administrator.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Meet the client’s immediate needs and ensure safety.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incident accurately and contemporaneously.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suspected abuse/neglect/exploitation, follow Policy 5.1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proportionate to severity and identify contributing factors.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Take corrective action to prevent recurrence.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Make required external reports within applicable timeframes and cooperate with investigations.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incident trends in quality assurance and retain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Form · Investigation &amp; Corrective Action Record · Incident Trend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Emergency Preparedness and Client Emergencies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Preparedness and Client Emergencies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111-8-65-.09(5)(d),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and its staff are prepared to respond to emergencies — both agency-wide events and medical emergencies in a client’s home — so clients are protected and staff act correctly under pressure.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preparedness — </w:t>
      </w:r>
      <w:r>
        <w:rPr>
          <w:rFonts w:eastAsia="Calibri" w:cs="Calibri"/>
          <w:b w:val="false"/>
          <w:bCs w:val="false"/>
          <w:i w:val="false"/>
          <w:iCs w:val="false"/>
          <w:color w:val="1A1A1A"/>
          <w:sz w:val="21"/>
          <w:szCs w:val="21"/>
        </w:rPr>
        <w:t>the agency’s written approach to maintaining services and protecting clients during emergencies such as severe weather, power loss, or other disruptions.</w:t>
      </w:r>
    </w:p>
    <w:p>
      <w:pPr>
        <w:pStyle w:val="Normal"/>
        <w:spacing w:lineRule="exact" w:line="276" w:before="0" w:after="70"/>
        <w:rPr/>
      </w:pPr>
      <w:r>
        <w:rPr>
          <w:rFonts w:eastAsia="Calibri" w:cs="Calibri"/>
          <w:b/>
          <w:bCs/>
          <w:i w:val="false"/>
          <w:iCs w:val="false"/>
          <w:color w:val="1A1A1A"/>
          <w:sz w:val="21"/>
          <w:szCs w:val="21"/>
        </w:rPr>
        <w:t xml:space="preserve">Client emergency — </w:t>
      </w:r>
      <w:r>
        <w:rPr>
          <w:rFonts w:eastAsia="Calibri" w:cs="Calibri"/>
          <w:b w:val="false"/>
          <w:bCs w:val="false"/>
          <w:i w:val="false"/>
          <w:iCs w:val="false"/>
          <w:color w:val="1A1A1A"/>
          <w:sz w:val="21"/>
          <w:szCs w:val="21"/>
        </w:rPr>
        <w:t>a sudden event in a client’s home — such as a medical emergency, fall, or fire — requiring immediate staff response.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emergency-preparedness approach appropriate to its service area and client population, addressing how it will attempt to maintain or safely interrupt services and stay in contact with clients and staff during events such as severe weather, power outages, or other disruptions. The agency identifies clients whose safety could be most affected by a service interruption and plans accordingly, and it maintains current emergency contact information for each client.</w:t>
      </w:r>
    </w:p>
    <w:p>
      <w:pPr>
        <w:pStyle w:val="Normal"/>
        <w:spacing w:lineRule="exact" w:line="276" w:before="0" w:after="120"/>
        <w:jc w:val="start"/>
        <w:rPr/>
      </w:pPr>
      <w:r>
        <w:rPr>
          <w:rFonts w:eastAsia="Calibri" w:cs="Calibri"/>
          <w:b w:val="false"/>
          <w:bCs w:val="false"/>
          <w:i w:val="false"/>
          <w:iCs w:val="false"/>
          <w:color w:val="1A1A1A"/>
          <w:sz w:val="21"/>
          <w:szCs w:val="21"/>
        </w:rPr>
        <w:t>Staff are trained to handle medical emergencies in the home — a competency the rules require of direct-care staff. In a client emergency, staff act to protect the client, call 911 when the situation warrants, provide within-scope assistance while awaiting help, notify the supervisor and administrator, and, for medically frail clients, ensure the on-call pathway to the nurse supervisor is used as needed. Staff do not perform tasks beyond their training and scope, but they take reasonable steps to keep the client safe until appropriate help arrives.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emergencies and its response, reviews them through quality assurance, and updates its preparedness approach and training based on what it learns.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emergency-preparedness approach for the service area and population.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clients most at risk from a service interruption and plan for them.</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current emergency contact information for each client.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Train staff to handle medical emergencies in the home.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 a client emergency, protect the client, call 911 when warranted, and provide within-scope help.</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the supervisor/administrator and use the on-call nurse pathway for frail clients.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the emergency and response.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emergencies in quality assurance and update preparedness and training.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Preparedness Plan · Client Emergency Contact Sheet · Emergency Response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COMPLIANCE, QUALITY &amp; BUSINESS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and Regulations for Private Home Care Providers, Ga. Comp. R. &amp; Regs. Chapter 111-8-65, adopted under O.C.G.A. § 31-7-300 et seq. Licensed and overseen by the Georgia Department of Community Health (DCH), Healthcare Facility Regulation Division (HFRD). This is a NON-MEDICAL home care operation: it provides personal care tasks, companion and sitter tasks, and home management, and does NOT provide skilled nursing services.</w:t>
      </w:r>
    </w:p>
    <w:p>
      <w:pPr>
        <w:pStyle w:val="Normal"/>
        <w:spacing w:lineRule="exact" w:line="276" w:before="0" w:after="120"/>
        <w:jc w:val="start"/>
        <w:rPr/>
      </w:pPr>
      <w:r>
        <w:rPr>
          <w:rFonts w:eastAsia="Calibri" w:cs="Calibri"/>
          <w:b w:val="false"/>
          <w:bCs w:val="false"/>
          <w:i/>
          <w:iCs/>
          <w:color w:val="555555"/>
          <w:sz w:val="20"/>
          <w:szCs w:val="20"/>
        </w:rPr>
        <w:t>This section keeps the agency compliant and sustainable: it governs quality assurance, survey readiness, Medicaid participation and Electronic Visit Verification, billing integrity, labor and wage-and-hour compliance, and records control.</w:t>
      </w:r>
    </w:p>
    <w:p>
      <w:pPr>
        <w:pStyle w:val="Normal"/>
        <w:keepNext w:val="true"/>
        <w:spacing w:before="240" w:after="100"/>
        <w:rPr/>
      </w:pPr>
      <w:r>
        <w:rPr>
          <w:rFonts w:eastAsia="Calibri" w:cs="Calibri"/>
          <w:b/>
          <w:bCs/>
          <w:i w:val="false"/>
          <w:iCs w:val="false"/>
          <w:color w:val="1F3A5F"/>
          <w:sz w:val="24"/>
          <w:szCs w:val="24"/>
        </w:rPr>
        <w:t>Policy 6.1 — Quality Assurance and Performance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Assurance and Performance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111-8-65-.08, -.10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an ongoing quality assurance and performance improvement program that monitors the agency’s services, identifies opportunities to improve, and drives corrective action.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Quality assurance (QA) — </w:t>
      </w:r>
      <w:r>
        <w:rPr>
          <w:rFonts w:eastAsia="Calibri" w:cs="Calibri"/>
          <w:b w:val="false"/>
          <w:bCs w:val="false"/>
          <w:i w:val="false"/>
          <w:iCs w:val="false"/>
          <w:color w:val="1A1A1A"/>
          <w:sz w:val="21"/>
          <w:szCs w:val="21"/>
        </w:rPr>
        <w:t>the systematic monitoring and evaluation of the agency’s services against its policies and applicable rules.</w:t>
      </w:r>
    </w:p>
    <w:p>
      <w:pPr>
        <w:pStyle w:val="Normal"/>
        <w:spacing w:lineRule="exact" w:line="276" w:before="0" w:after="70"/>
        <w:rPr/>
      </w:pPr>
      <w:r>
        <w:rPr>
          <w:rFonts w:eastAsia="Calibri" w:cs="Calibri"/>
          <w:b/>
          <w:bCs/>
          <w:i w:val="false"/>
          <w:iCs w:val="false"/>
          <w:color w:val="1A1A1A"/>
          <w:sz w:val="21"/>
          <w:szCs w:val="21"/>
        </w:rPr>
        <w:t xml:space="preserve">Performance improvement (PI) — </w:t>
      </w:r>
      <w:r>
        <w:rPr>
          <w:rFonts w:eastAsia="Calibri" w:cs="Calibri"/>
          <w:b w:val="false"/>
          <w:bCs w:val="false"/>
          <w:i w:val="false"/>
          <w:iCs w:val="false"/>
          <w:color w:val="1A1A1A"/>
          <w:sz w:val="21"/>
          <w:szCs w:val="21"/>
        </w:rPr>
        <w:t>the use of QA findings to make measurable, sustained improvements in services and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a quality assurance and performance improvement program that monitors the quality and appropriateness of its services and its compliance with Chapter 111-8-65. The program reviews supervisory-visit findings, client satisfaction and grievances, incidents and their trends, documentation completeness, screening and training compliance, and supervisory-visit timeliness, and it sets priorities for improvement.</w:t>
      </w:r>
    </w:p>
    <w:p>
      <w:pPr>
        <w:pStyle w:val="Normal"/>
        <w:spacing w:lineRule="exact" w:line="276" w:before="0" w:after="120"/>
        <w:jc w:val="start"/>
        <w:rPr/>
      </w:pPr>
      <w:r>
        <w:rPr>
          <w:rFonts w:eastAsia="Calibri" w:cs="Calibri"/>
          <w:b w:val="false"/>
          <w:bCs w:val="false"/>
          <w:i w:val="false"/>
          <w:iCs w:val="false"/>
          <w:color w:val="1A1A1A"/>
          <w:sz w:val="21"/>
          <w:szCs w:val="21"/>
        </w:rPr>
        <w:t>The administrator, with input from supervisors and the registered nurse, reviews quality data on a defined schedule, identifies root causes of problems, implements corrective actions, and evaluates whether those actions worked. Findings and actions are documented, and significant issues are reported to the governing body. Client and staff input is sought and used to improve services.</w:t>
      </w:r>
    </w:p>
    <w:p>
      <w:pPr>
        <w:pStyle w:val="Normal"/>
        <w:spacing w:lineRule="exact" w:line="276" w:before="0" w:after="120"/>
        <w:jc w:val="start"/>
        <w:rPr/>
      </w:pPr>
      <w:r>
        <w:rPr>
          <w:rFonts w:eastAsia="Calibri" w:cs="Calibri"/>
          <w:b w:val="false"/>
          <w:bCs w:val="false"/>
          <w:i w:val="false"/>
          <w:iCs w:val="false"/>
          <w:color w:val="1A1A1A"/>
          <w:sz w:val="21"/>
          <w:szCs w:val="21"/>
        </w:rPr>
        <w:t>The agency uses its QA program to prepare for surveys, to reduce risk to clients, and to continuously improve the care it delivers, and it adjusts policies and training based on what the program reveals.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Define the QA/PI program, its measures, and its review schedule.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Monitor supervisory findings, grievances, incidents, documentation, screening, and training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supervisory-visit timeliness (92/122-day intervals).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Identify root causes and set improvement priorities.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Implement corrective actions and evaluate their effectiveness.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findings and actions and report significant issues to the governing body.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Seek and use client and staff input.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Adjust policies and training based on QA results.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QA/PI Plan · Quality Review Log · Corrective Action &amp; Effectiveness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Inspections, Surveys, and Plans of Correction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Inspections, Surveys, and Plans of Correction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[Agency Name] is always ready for Department inspection, responds effectively to any deficiency with a plan of correction, and understands how accreditation may affect periodic inspection.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Survey/inspection — </w:t>
      </w:r>
      <w:r>
        <w:rPr>
          <w:rFonts w:eastAsia="Calibri" w:cs="Calibri"/>
          <w:b w:val="false"/>
          <w:bCs w:val="false"/>
          <w:i w:val="false"/>
          <w:iCs w:val="false"/>
          <w:color w:val="1A1A1A"/>
          <w:sz w:val="21"/>
          <w:szCs w:val="21"/>
        </w:rPr>
        <w:t>the Department’s on-site review of the agency’s compliance with Chapter 111-8-65, including the initial survey during the provisional period and periodic inspections thereafter.</w:t>
      </w:r>
    </w:p>
    <w:p>
      <w:pPr>
        <w:pStyle w:val="Normal"/>
        <w:spacing w:lineRule="exact" w:line="276" w:before="0" w:after="70"/>
        <w:rPr/>
      </w:pPr>
      <w:r>
        <w:rPr>
          <w:rFonts w:eastAsia="Calibri" w:cs="Calibri"/>
          <w:b/>
          <w:bCs/>
          <w:i w:val="false"/>
          <w:iCs w:val="false"/>
          <w:color w:val="1A1A1A"/>
          <w:sz w:val="21"/>
          <w:szCs w:val="21"/>
        </w:rPr>
        <w:t xml:space="preserve">Plan of correction — </w:t>
      </w:r>
      <w:r>
        <w:rPr>
          <w:rFonts w:eastAsia="Calibri" w:cs="Calibri"/>
          <w:b w:val="false"/>
          <w:bCs w:val="false"/>
          <w:i w:val="false"/>
          <w:iCs w:val="false"/>
          <w:color w:val="1A1A1A"/>
          <w:sz w:val="21"/>
          <w:szCs w:val="21"/>
        </w:rPr>
        <w:t>the agency’s written response to cited deficiencies, describing how and by when each will be corrected.</w:t>
      </w:r>
    </w:p>
    <w:p>
      <w:pPr>
        <w:pStyle w:val="Normal"/>
        <w:spacing w:lineRule="exact" w:line="276" w:before="0" w:after="70"/>
        <w:rPr/>
      </w:pPr>
      <w:r>
        <w:rPr>
          <w:rFonts w:eastAsia="Calibri" w:cs="Calibri"/>
          <w:b/>
          <w:bCs/>
          <w:i w:val="false"/>
          <w:iCs w:val="false"/>
          <w:color w:val="1A1A1A"/>
          <w:sz w:val="21"/>
          <w:szCs w:val="21"/>
        </w:rPr>
        <w:t xml:space="preserve">Accreditation in lieu of inspection — </w:t>
      </w:r>
      <w:r>
        <w:rPr>
          <w:rFonts w:eastAsia="Calibri" w:cs="Calibri"/>
          <w:b w:val="false"/>
          <w:bCs w:val="false"/>
          <w:i w:val="false"/>
          <w:iCs w:val="false"/>
          <w:color w:val="1A1A1A"/>
          <w:sz w:val="21"/>
          <w:szCs w:val="21"/>
        </w:rPr>
        <w:t>the Department’s option under Rule 111-8-65-.08 to exempt a provider from periodic inspection where it is certified or accredited by an approved body.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continuous survey readiness. Its policies are implemented, its client and personnel records are complete, and its staff are screened and trained, so that an inspection at any time would find the agency in compliance. The agency cooperates fully with the initial on-site survey conducted before the provisional license expires and with any periodic inspection or complaint investigation thereafter, consistent with Rule 111-8-65-.08.</w:t>
      </w:r>
    </w:p>
    <w:p>
      <w:pPr>
        <w:pStyle w:val="Normal"/>
        <w:spacing w:lineRule="exact" w:line="276" w:before="0" w:after="120"/>
        <w:jc w:val="start"/>
        <w:rPr/>
      </w:pPr>
      <w:r>
        <w:rPr>
          <w:rFonts w:eastAsia="Calibri" w:cs="Calibri"/>
          <w:b w:val="false"/>
          <w:bCs w:val="false"/>
          <w:i w:val="false"/>
          <w:iCs w:val="false"/>
          <w:color w:val="1A1A1A"/>
          <w:sz w:val="21"/>
          <w:szCs w:val="21"/>
        </w:rPr>
        <w:t>When the Department cites a deficiency, the agency submits a plan of correction within the required timeframe, describing the corrective action, the person responsible, and the completion date; implements the corrections; and documents completion. The agency uses deficiencies as improvement opportunities and addresses their root causes through quality assurance. Under Rule 111-8-65-.08, the Department may exempt a provider from periodic inspection where the provider is certified or accredited by an approved body (for example, CHAP), and the agency provides the required accreditation documentation if it seeks that exemption.</w:t>
      </w:r>
    </w:p>
    <w:p>
      <w:pPr>
        <w:pStyle w:val="Normal"/>
        <w:spacing w:lineRule="exact" w:line="276" w:before="0" w:after="120"/>
        <w:jc w:val="start"/>
        <w:rPr/>
      </w:pPr>
      <w:r>
        <w:rPr>
          <w:rFonts w:eastAsia="Calibri" w:cs="Calibri"/>
          <w:b w:val="false"/>
          <w:bCs w:val="false"/>
          <w:i w:val="false"/>
          <w:iCs w:val="false"/>
          <w:color w:val="1A1A1A"/>
          <w:sz w:val="21"/>
          <w:szCs w:val="21"/>
        </w:rPr>
        <w:t>The agency verifies its listing on the Department’s public GaMap2Care directory and keeps its information current, and it maintains a survey-readiness file the administrator can produce on request.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continuous survey readiness across policies, records, screening, and training.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Cooperate fully with the initial survey and any periodic inspection or complaint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On any deficiency, submit a plan of correction within the required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Implement corrections, document completion, and address root causes in QA.</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If seeking exemption from periodic inspection, provide required accreditation documentation.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Verify and maintain the agency’s GaMap2Care listing.</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a survey-readiness file available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Track and close all corrective actions.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Survey Readiness Checklist · Plan of Correction Template · Accreditation Documentation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Medicaid Participation: CCSP/SOURCE, GAMMIS, and EVV</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Participation: CCSP/SOURCE, GAMMIS, and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U.S.C. § 1396b(l); Georgia HCBS waivers (CCSP/SOURCE)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agency’s participation in Georgia Medicaid home and community-based programs — including enrollment, the CCSP application window, and Electronic Visit Verification — so that Medicaid-funded services are authorized, delivered, and billed correctly.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CCSP — </w:t>
      </w:r>
      <w:r>
        <w:rPr>
          <w:rFonts w:eastAsia="Calibri" w:cs="Calibri"/>
          <w:b w:val="false"/>
          <w:bCs w:val="false"/>
          <w:i w:val="false"/>
          <w:iCs w:val="false"/>
          <w:color w:val="1A1A1A"/>
          <w:sz w:val="21"/>
          <w:szCs w:val="21"/>
        </w:rPr>
        <w:t>the Community Care Services Program, Georgia’s primary home and community-based waiver for personal support, under the Elderly and Disabled Waiver Program.</w:t>
      </w:r>
    </w:p>
    <w:p>
      <w:pPr>
        <w:pStyle w:val="Normal"/>
        <w:spacing w:lineRule="exact" w:line="276" w:before="0" w:after="70"/>
        <w:rPr/>
      </w:pPr>
      <w:r>
        <w:rPr>
          <w:rFonts w:eastAsia="Calibri" w:cs="Calibri"/>
          <w:b/>
          <w:bCs/>
          <w:i w:val="false"/>
          <w:iCs w:val="false"/>
          <w:color w:val="1A1A1A"/>
          <w:sz w:val="21"/>
          <w:szCs w:val="21"/>
        </w:rPr>
        <w:t xml:space="preserve">SOURCE — </w:t>
      </w:r>
      <w:r>
        <w:rPr>
          <w:rFonts w:eastAsia="Calibri" w:cs="Calibri"/>
          <w:b w:val="false"/>
          <w:bCs w:val="false"/>
          <w:i w:val="false"/>
          <w:iCs w:val="false"/>
          <w:color w:val="1A1A1A"/>
          <w:sz w:val="21"/>
          <w:szCs w:val="21"/>
        </w:rPr>
        <w:t>Service Options Using Resources in a Community Environment, a sister waiver that adds enhanced care coordination through an enrolled primary care physician.</w:t>
      </w:r>
    </w:p>
    <w:p>
      <w:pPr>
        <w:pStyle w:val="Normal"/>
        <w:spacing w:lineRule="exact" w:line="276" w:before="0" w:after="70"/>
        <w:rPr/>
      </w:pPr>
      <w:r>
        <w:rPr>
          <w:rFonts w:eastAsia="Calibri" w:cs="Calibri"/>
          <w:b/>
          <w:bCs/>
          <w:i w:val="false"/>
          <w:iCs w:val="false"/>
          <w:color w:val="1A1A1A"/>
          <w:sz w:val="21"/>
          <w:szCs w:val="21"/>
        </w:rPr>
        <w:t xml:space="preserve">GAMMIS — </w:t>
      </w:r>
      <w:r>
        <w:rPr>
          <w:rFonts w:eastAsia="Calibri" w:cs="Calibri"/>
          <w:b w:val="false"/>
          <w:bCs w:val="false"/>
          <w:i w:val="false"/>
          <w:iCs w:val="false"/>
          <w:color w:val="1A1A1A"/>
          <w:sz w:val="21"/>
          <w:szCs w:val="21"/>
        </w:rPr>
        <w:t>the Georgia Medicaid Management Information System, through which providers enroll and submit claims, using the Georgia Medicaid ID and NPI.</w:t>
      </w:r>
    </w:p>
    <w:p>
      <w:pPr>
        <w:pStyle w:val="Normal"/>
        <w:spacing w:lineRule="exact" w:line="276" w:before="0" w:after="70"/>
        <w:rPr/>
      </w:pPr>
      <w:r>
        <w:rPr>
          <w:rFonts w:eastAsia="Calibri" w:cs="Calibri"/>
          <w:b/>
          <w:bCs/>
          <w:i w:val="false"/>
          <w:iCs w:val="false"/>
          <w:color w:val="1A1A1A"/>
          <w:sz w:val="21"/>
          <w:szCs w:val="21"/>
        </w:rPr>
        <w:t xml:space="preserve">Electronic Visit Verification (EVV) — </w:t>
      </w:r>
      <w:r>
        <w:rPr>
          <w:rFonts w:eastAsia="Calibri" w:cs="Calibri"/>
          <w:b w:val="false"/>
          <w:bCs w:val="false"/>
          <w:i w:val="false"/>
          <w:iCs w:val="false"/>
          <w:color w:val="1A1A1A"/>
          <w:sz w:val="21"/>
          <w:szCs w:val="21"/>
        </w:rPr>
        <w:t>the electronic capture of visit data required for Medicaid personal-care and home-health services under the 21st Century Cures Act; Georgia’s state vendor is Netsmart Mobile Caregiver+.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serves Medicaid clients, it does so only under the waivers and authorizations that apply. Personal care in Georgia is funded principally through the Community Care Services Program (CCSP) and SOURCE under the Elderly and Disabled Waiver Program. The agency enrolls as a Medicaid provider through GAMMIS (using its Georgia Medicaid ID and NPI) and completes any waiver-specific credentialing; it understands that the CCSP provider application is accepted only in March and September, that its DCH license must be at least nine months old before the required Provider Consult with the Area Agency on Aging, and that waiver credentialing is separate from GAMMIS enrollment.</w:t>
      </w:r>
    </w:p>
    <w:p>
      <w:pPr>
        <w:pStyle w:val="Normal"/>
        <w:spacing w:lineRule="exact" w:line="276" w:before="0" w:after="120"/>
        <w:jc w:val="start"/>
        <w:rPr/>
      </w:pPr>
      <w:r>
        <w:rPr>
          <w:rFonts w:eastAsia="Calibri" w:cs="Calibri"/>
          <w:b w:val="false"/>
          <w:bCs w:val="false"/>
          <w:i w:val="false"/>
          <w:iCs w:val="false"/>
          <w:color w:val="1A1A1A"/>
          <w:sz w:val="21"/>
          <w:szCs w:val="21"/>
        </w:rPr>
        <w:t>The agency uses Georgia’s state Electronic Visit Verification system, Netsmart Mobile Caregiver+, for all Medicaid personal-care visits (or a federally compliant alternative integrated with the state aggregator under the Open Choice model). Caregivers capture each visit’s required data elements at the point of care, and the agency ensures EVV records are clean and match the service authorization before billing, because GAMMIS rejects personal-care claims without matching EVV. Private-pay services do not trigger EVV. The EVV support line is 833-483-5587.</w:t>
      </w:r>
    </w:p>
    <w:p>
      <w:pPr>
        <w:pStyle w:val="Normal"/>
        <w:spacing w:lineRule="exact" w:line="276" w:before="0" w:after="120"/>
        <w:jc w:val="start"/>
        <w:rPr/>
      </w:pPr>
      <w:r>
        <w:rPr>
          <w:rFonts w:eastAsia="Calibri" w:cs="Calibri"/>
          <w:b w:val="false"/>
          <w:bCs w:val="false"/>
          <w:i w:val="false"/>
          <w:iCs w:val="false"/>
          <w:color w:val="1A1A1A"/>
          <w:sz w:val="21"/>
          <w:szCs w:val="21"/>
        </w:rPr>
        <w:t>The agency delivers only authorized services within each client’s waiver plan, coordinates with the client’s care coordinator or AAA case manager, and keeps its Medicaid enrollment, authorizations, and EVV setup current. It does not bill Medicaid for services not authorized, not delivered, or not verified through EVV.</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as a Medicaid provider through GAMMIS with the Georgia Medicaid ID and NPI.</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waiver-specific credentialing for CCSP/SOURCE separately from GAMMIS enrollment.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Track the March and September CCSP application window and the nine-month license and Provider Consult requirement.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Set up Netsmart Mobile Caregiver+ (or an approved integrated alternative) before Medicaid visits.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Capture required EVV data elements at the point of care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EVV records are clean and match the authorization before billing.</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Deliver only authorized services and coordinate with the care coordinator/AAA.</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Never bill for services not authorized, delivered, or EVV-verified.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Medicaid Enrollment Record · Waiver Authorization Log · EVV Setup &amp;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Billing, Rates, and Financial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Billing, Rates, and Financial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O.C.G.A. § 31-7-300 et seq.; federal and state anti-fraud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bills accurately and honestly — for both private-pay and Medicaid services — and complies with anti-kickback and patient-brokering prohibitions in its referral relationships.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Private pay — </w:t>
      </w:r>
      <w:r>
        <w:rPr>
          <w:rFonts w:eastAsia="Calibri" w:cs="Calibri"/>
          <w:b w:val="false"/>
          <w:bCs w:val="false"/>
          <w:i w:val="false"/>
          <w:iCs w:val="false"/>
          <w:color w:val="1A1A1A"/>
          <w:sz w:val="21"/>
          <w:szCs w:val="21"/>
        </w:rPr>
        <w:t>services paid directly by the client or representative under the service agreement’s schedule of charges.</w:t>
      </w:r>
    </w:p>
    <w:p>
      <w:pPr>
        <w:pStyle w:val="Normal"/>
        <w:spacing w:lineRule="exact" w:line="276" w:before="0" w:after="70"/>
        <w:rPr/>
      </w:pPr>
      <w:r>
        <w:rPr>
          <w:rFonts w:eastAsia="Calibri" w:cs="Calibri"/>
          <w:b/>
          <w:bCs/>
          <w:i w:val="false"/>
          <w:iCs w:val="false"/>
          <w:color w:val="1A1A1A"/>
          <w:sz w:val="21"/>
          <w:szCs w:val="21"/>
        </w:rPr>
        <w:t xml:space="preserve">Kickback / patient brokering — </w:t>
      </w:r>
      <w:r>
        <w:rPr>
          <w:rFonts w:eastAsia="Calibri" w:cs="Calibri"/>
          <w:b w:val="false"/>
          <w:bCs w:val="false"/>
          <w:i w:val="false"/>
          <w:iCs w:val="false"/>
          <w:color w:val="1A1A1A"/>
          <w:sz w:val="21"/>
          <w:szCs w:val="21"/>
        </w:rPr>
        <w:t>the offering, paying, soliciting, or receiving of anything of value to induce referrals of clients or services — conduct prohibited by law.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bills accurately for services actually delivered and documented. Private-pay charges follow the schedule of charges in the service agreement, and the agency provides clear statements and resolves billing questions promptly and fairly. Medicaid claims are submitted only for authorized, delivered, and EVV-verified services under Policy 6.3, at the correct codes and rates, with documentation that supports each claim.</w:t>
      </w:r>
    </w:p>
    <w:p>
      <w:pPr>
        <w:pStyle w:val="Normal"/>
        <w:spacing w:lineRule="exact" w:line="276" w:before="0" w:after="120"/>
        <w:jc w:val="start"/>
        <w:rPr/>
      </w:pPr>
      <w:r>
        <w:rPr>
          <w:rFonts w:eastAsia="Calibri" w:cs="Calibri"/>
          <w:b w:val="false"/>
          <w:bCs w:val="false"/>
          <w:i w:val="false"/>
          <w:iCs w:val="false"/>
          <w:color w:val="1A1A1A"/>
          <w:sz w:val="21"/>
          <w:szCs w:val="21"/>
        </w:rPr>
        <w:t>The agency complies with anti-kickback and patient-brokering prohibitions: it does not offer, pay, solicit, or receive anything of value to induce or reward client referrals, and it structures marketing and referral relationships to comply with applicable federal and Georgia law. Any arrangement with a referral source is legitimate, documented, and for fair value for bona fide services, not for referrals.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financial records that support its billing, cooperates with audits, promptly refunds any overpayment, and reports and corrects any billing error it discovers. Financial-integrity expectations are part of staff training, and violations are addressed through corrective action.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only for services actually delivered and documented.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Apply the agreed schedule of charges for private-pay clients and provide clear statements.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Medicaid claims only for authorized, delivered, and EVV-verified services at correct codes/rates.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kickbacks and patient brokering in all referral and marketing relationships.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any referral-source arrangement is documented and for fair value for bona fide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financial records that support billing and cooperate with audits.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Refund overpayments promptly and correct billing errors.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Train staff on financial integrity and address violations through corrective action.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Billing Policy &amp; Rate Schedule · Referral-Source Arrangement Record · Overpayment/Correction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Labor, Wage-and-Hour, and Workers’ Compensation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Labor, Wage-and-Hour, and Workers’ Compensation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Fair Labor Standards Act; O.C.G.A. § 34-9-2(a)(2)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complies with wage-and-hour law for its direct-care workforce and carries workers’ compensation insurance as Georgia law requires, so staff are paid and protected correctly.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FLSA — </w:t>
      </w:r>
      <w:r>
        <w:rPr>
          <w:rFonts w:eastAsia="Calibri" w:cs="Calibri"/>
          <w:b w:val="false"/>
          <w:bCs w:val="false"/>
          <w:i w:val="false"/>
          <w:iCs w:val="false"/>
          <w:color w:val="1A1A1A"/>
          <w:sz w:val="21"/>
          <w:szCs w:val="21"/>
        </w:rPr>
        <w:t>the federal Fair Labor Standards Act, which sets minimum wage and overtime requirements applicable to the agency’s employees.</w:t>
      </w:r>
    </w:p>
    <w:p>
      <w:pPr>
        <w:pStyle w:val="Normal"/>
        <w:spacing w:lineRule="exact" w:line="276" w:before="0" w:after="70"/>
        <w:rPr/>
      </w:pPr>
      <w:r>
        <w:rPr>
          <w:rFonts w:eastAsia="Calibri" w:cs="Calibri"/>
          <w:b/>
          <w:bCs/>
          <w:i w:val="false"/>
          <w:iCs w:val="false"/>
          <w:color w:val="1A1A1A"/>
          <w:sz w:val="21"/>
          <w:szCs w:val="21"/>
        </w:rPr>
        <w:t xml:space="preserve">Workers’ compensation — </w:t>
      </w:r>
      <w:r>
        <w:rPr>
          <w:rFonts w:eastAsia="Calibri" w:cs="Calibri"/>
          <w:b w:val="false"/>
          <w:bCs w:val="false"/>
          <w:i w:val="false"/>
          <w:iCs w:val="false"/>
          <w:color w:val="1A1A1A"/>
          <w:sz w:val="21"/>
          <w:szCs w:val="21"/>
        </w:rPr>
        <w:t>insurance covering medical care and wage replacement for employees injured on the job, required in Georgia for employers with three or more employees.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pays its direct-care employees in compliance with the federal Fair Labor Standards Act. Because it is a third-party employer, the agency does not claim the FLSA companionship exemption for its caregivers; it pays at least the federal minimum wage of $7.25 per hour and overtime at one and one-half times the regular rate for hours worked over forty in a workweek. Georgia has no daily-overtime rule, no state-mandated meal or rest breaks, and no state paid-sick mandate; short breaks that are provided are paid as the FLSA requires. The agency tracks all hours worked, including compensable travel between clients during the workday, and pays for them. (Verify current wage figures before relying on them.)</w:t>
      </w:r>
    </w:p>
    <w:p>
      <w:pPr>
        <w:pStyle w:val="Normal"/>
        <w:spacing w:lineRule="exact" w:line="276" w:before="0" w:after="120"/>
        <w:jc w:val="start"/>
        <w:rPr/>
      </w:pPr>
      <w:r>
        <w:rPr>
          <w:rFonts w:eastAsia="Calibri" w:cs="Calibri"/>
          <w:b w:val="false"/>
          <w:bCs w:val="false"/>
          <w:i w:val="false"/>
          <w:iCs w:val="false"/>
          <w:color w:val="1A1A1A"/>
          <w:sz w:val="21"/>
          <w:szCs w:val="21"/>
        </w:rPr>
        <w:t>The agency carries workers’ compensation insurance as required by Georgia law for employers with three or more employees, counting owners, officers, and members toward the threshold under O.C.G.A. § 34-9-2(a)(2). It posts the required panel-of-physicians and workers’ compensation information, reports and manages workplace injuries appropriately, and maintains proof of coverage.</w:t>
      </w:r>
    </w:p>
    <w:p>
      <w:pPr>
        <w:pStyle w:val="Normal"/>
        <w:spacing w:lineRule="exact" w:line="276" w:before="0" w:after="120"/>
        <w:jc w:val="start"/>
        <w:rPr/>
      </w:pPr>
      <w:r>
        <w:rPr>
          <w:rFonts w:eastAsia="Calibri" w:cs="Calibri"/>
          <w:b w:val="false"/>
          <w:bCs w:val="false"/>
          <w:i w:val="false"/>
          <w:iCs w:val="false"/>
          <w:color w:val="1A1A1A"/>
          <w:sz w:val="21"/>
          <w:szCs w:val="21"/>
        </w:rPr>
        <w:t>The agency classifies workers correctly (employee versus independent contractor) consistent with law and with its HB 183 obligations under Policy 1.8, maintains required employment records, and complies with applicable employment and anti-discrimination laws.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Pay at least $7.25/hour and overtime after 40 hours per workweek; do not claim the companionship exemption.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Track all hours worked, including compensable travel between clients, and pay for them.</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paid short breaks where breaks are given, per FLSA.</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Carry workers’ compensation insurance if three or more employees (counting owners/officers/members).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Post required panel-of-physicians and workers’ compensation notices.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and manage workplace injuries and maintain proof of coverage.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Classify workers correctly and honor HB 183 contractor limits.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Maintain employment records and comply with employment and anti-discrimination laws.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Wage &amp; Hour Policy · Time &amp; Travel Record · Workers’ Compensation Coverage &amp; Posting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Records Retention, Governance Records, and Document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Records Retention, Governance Records, and Document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Ga. Comp. R. &amp; Regs. 111-8-65-.09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retains its client, personnel, governance, and financial records securely for the required periods and controls its policies and forms so that current versions are always in use.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Retention period — </w:t>
      </w:r>
      <w:r>
        <w:rPr>
          <w:rFonts w:eastAsia="Calibri" w:cs="Calibri"/>
          <w:b w:val="false"/>
          <w:bCs w:val="false"/>
          <w:i w:val="false"/>
          <w:iCs w:val="false"/>
          <w:color w:val="1A1A1A"/>
          <w:sz w:val="21"/>
          <w:szCs w:val="21"/>
        </w:rPr>
        <w:t>the length of time a record must be kept before it may be destroyed, set by the agency’s policy consistent with applicable law.</w:t>
      </w:r>
    </w:p>
    <w:p>
      <w:pPr>
        <w:pStyle w:val="Normal"/>
        <w:spacing w:lineRule="exact" w:line="276" w:before="0" w:after="70"/>
        <w:rPr/>
      </w:pPr>
      <w:r>
        <w:rPr>
          <w:rFonts w:eastAsia="Calibri" w:cs="Calibri"/>
          <w:b/>
          <w:bCs/>
          <w:i w:val="false"/>
          <w:iCs w:val="false"/>
          <w:color w:val="1A1A1A"/>
          <w:sz w:val="21"/>
          <w:szCs w:val="21"/>
        </w:rPr>
        <w:t xml:space="preserve">Document control — </w:t>
      </w:r>
      <w:r>
        <w:rPr>
          <w:rFonts w:eastAsia="Calibri" w:cs="Calibri"/>
          <w:b w:val="false"/>
          <w:bCs w:val="false"/>
          <w:i w:val="false"/>
          <w:iCs w:val="false"/>
          <w:color w:val="1A1A1A"/>
          <w:sz w:val="21"/>
          <w:szCs w:val="21"/>
        </w:rPr>
        <w:t>the practice of maintaining current, approved versions of policies and forms and withdrawing superseded versions.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establishes and implements written policies for the maintenance, security, retention, and destruction of records, specifying who supervises records, who has custody, to whom and for what purposes records may be released, and how long each type of record is retained, consistent with Rule 111-8-65-.09. Client records, personnel records, governance and ownership records, financial and billing records, and required regulatory records are retained for their applicable periods and stored securely against loss and unauthorized access, whether on paper or electronically.</w:t>
      </w:r>
    </w:p>
    <w:p>
      <w:pPr>
        <w:pStyle w:val="Normal"/>
        <w:spacing w:lineRule="exact" w:line="276" w:before="0" w:after="120"/>
        <w:jc w:val="start"/>
        <w:rPr/>
      </w:pPr>
      <w:r>
        <w:rPr>
          <w:rFonts w:eastAsia="Calibri" w:cs="Calibri"/>
          <w:b w:val="false"/>
          <w:bCs w:val="false"/>
          <w:i w:val="false"/>
          <w:iCs w:val="false"/>
          <w:color w:val="1A1A1A"/>
          <w:sz w:val="21"/>
          <w:szCs w:val="21"/>
        </w:rPr>
        <w:t>The agency controls its policies and forms so that only current, approved versions are in use: it dates and versions its documents, records approvals in the document-history and yearly-review tools in this manual, withdraws superseded versions, and communicates changes to staff. The administrator reviews this manual at least annually and upon any change to an applicable rule or accreditation standard.</w:t>
      </w:r>
    </w:p>
    <w:p>
      <w:pPr>
        <w:pStyle w:val="Normal"/>
        <w:spacing w:lineRule="exact" w:line="276" w:before="0" w:after="120"/>
        <w:jc w:val="start"/>
        <w:rPr/>
      </w:pPr>
      <w:r>
        <w:rPr>
          <w:rFonts w:eastAsia="Calibri" w:cs="Calibri"/>
          <w:b w:val="false"/>
          <w:bCs w:val="false"/>
          <w:i w:val="false"/>
          <w:iCs w:val="false"/>
          <w:color w:val="1A1A1A"/>
          <w:sz w:val="21"/>
          <w:szCs w:val="21"/>
        </w:rPr>
        <w:t>When records reach the end of their retention period, they are destroyed securely in a manner that protects confidentiality, and the destruction is documented. The agency produces records to the Department and other authorized parties as required.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Adopt written retention and destruction policies covering all record types.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Retain client, personnel, governance, financial, and regulatory records for their applicable periods.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Store records securely against loss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Version and date policies and forms; keep only current approved versions in use.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Record approvals and reviews in the manual’s document-history and yearly-review tools.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this manual at least annually and upon any applicable rule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Destroy expired records securely and document the destruction.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Produce records to the Department and authorized parties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Retention Schedule · Document Control &amp; Version Log · Secure Destruction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&amp; Legal 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Correspondence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Body &amp; Ownership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Organizational Chart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Policy Adoption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Qualification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Job Description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Alternate Designation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 of Services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Skilled-Need Referral &amp; Coordination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 Acknowledgment (Staff)</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Area Definition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Supervision Coverage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Capacity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Trade Name Filing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Advertising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Renewal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 of Ownership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Independent Contractor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Contractor Qualification &amp; Screening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Contracted Services Supervision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Rights &amp; Responsibilities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Acknowledgment of Receipt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Referral/Intake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Safe-Service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Non-Discrimination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Initial Assessment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Environment &amp; Safety Screen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RN Service-Plan Cover (frail clients)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Individualized 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Revision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Review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Informed Consent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Schedule of Charges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Record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for Release of Information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Agreement (Staff)</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Access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Grievance/Complaint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Grievance Log &amp; Resolution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Funds &amp; Errand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Gifts/Tips Prohibition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Background Screening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Check Application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Personal Identification Affidavit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Fitness Determination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PCA Qualification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40-Hour Training Log (20+20)</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Skills Competency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Special-Conditions Competency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Companion/Sitter Qualification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Checklist (rule areas)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RN/LPN Licensure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Nurse Supervision Assignment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On-Call Accessibility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In-Service Training Plan &amp; Attendance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Effectiveness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Employee Health 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 Disease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Fitness-for-Duty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Record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Competency Evaluation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Personal Care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ADL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Companion/Sitter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Transportation &amp; Escort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Observation/Change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Management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Hazard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Errand &amp; Receipts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Reminder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Boundary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Home Visit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 Tracker (92/122-day)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Documentation Review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Correction/Addendum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Physician/Family Communication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&amp; Coordination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Abuse/Neglect/Exploitation Report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Mandated Reporter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Protection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Guidelines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PPE &amp; Supplies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Hazard Report &amp; Follow-Up</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Safety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&amp; 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Trend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Preparedness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Emergency Contact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Response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QA/PI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&amp; Effectiveness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Template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Accreditation Documentation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Waiver Authorization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Setup &amp; Reconciliation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Policy &amp; Rate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Referral-Source Arrangement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Overpayment/Correction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&amp; Hour Policy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Time &amp; Travel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Compensation Coverage &amp; Posting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 Control &amp; Version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Secure Destruction Record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Ga. Comp. R. &amp; Regs. Chapter 111-8-65  —  Ready to customize  —  Page </w:t>
    </w:r>
    <w:r>
      <w:rPr/>
      <w:fldChar w:fldCharType="begin"/>
    </w:r>
    <w:r>
      <w:rPr/>
      <w:instrText xml:space="preserve"> PAGE </w:instrText>
    </w:r>
    <w:r>
      <w:rPr/>
      <w:fldChar w:fldCharType="separate"/>
    </w:r>
    <w:r>
      <w:rPr/>
      <w:t>89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Ga. Comp. R. &amp; Regs. Chapter 111-8-65  —  Ready to customize  —  Page </w:t>
    </w:r>
    <w:r>
      <w:rPr/>
      <w:fldChar w:fldCharType="begin"/>
    </w:r>
    <w:r>
      <w:rPr/>
      <w:instrText xml:space="preserve"> PAGE </w:instrText>
    </w:r>
    <w:r>
      <w:rPr/>
      <w:fldChar w:fldCharType="separate"/>
    </w:r>
    <w:r>
      <w:rPr/>
      <w:t>89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Private Home Care Provider (Non-Medical)  •  Georgia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Private Home Care Provider (Non-Medical)  •  Georgia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2026-07-11T04:00:13Z</dcterms:created>
  <dc:creator>PolicyReady.org</dc:creator>
  <dc:description/>
  <dc:language>en-US</dc:language>
  <cp:lastModifiedBy>Un-named</cp:lastModifiedBy>
  <dcterms:modified xsi:type="dcterms:W3CDTF">2026-07-11T04:00:13Z</dcterms:modified>
  <cp:revision>1</cp:revision>
  <dc:subject/>
  <dc:title>Georgia Private Home Care Provider (Non-Medical) — Policy &amp; Procedure Manual</dc:title>
</cp:coreProperties>
</file>