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300" w:after="0"/>
        <w:rPr/>
      </w:pPr>
      <w:r>
        <w:rPr/>
      </w:r>
    </w:p>
    <w:p>
      <w:pPr>
        <w:pStyle w:val="Normal"/>
        <w:spacing w:lineRule="exact" w:line="276" w:before="0" w:after="60"/>
        <w:jc w:val="center"/>
        <w:rPr/>
      </w:pPr>
      <w:r>
        <w:rPr>
          <w:rFonts w:eastAsia="Calibri" w:cs="Calibri"/>
          <w:b/>
          <w:bCs/>
          <w:i w:val="false"/>
          <w:iCs w:val="false"/>
          <w:color w:val="3E5871"/>
          <w:sz w:val="26"/>
          <w:szCs w:val="26"/>
        </w:rPr>
        <w:t>[AGENCY NAME]</w:t>
      </w:r>
    </w:p>
    <w:p>
      <w:pPr>
        <w:pStyle w:val="Normal"/>
        <w:spacing w:lineRule="exact" w:line="276" w:before="0" w:after="60"/>
        <w:jc w:val="center"/>
        <w:rPr/>
      </w:pPr>
      <w:r>
        <w:rPr>
          <w:rFonts w:eastAsia="Calibri" w:cs="Calibri"/>
          <w:b/>
          <w:bCs/>
          <w:i w:val="false"/>
          <w:iCs w:val="false"/>
          <w:color w:val="1F3A5F"/>
          <w:sz w:val="46"/>
          <w:szCs w:val="46"/>
        </w:rPr>
        <w:t>Policy &amp; Procedure Manual</w:t>
      </w:r>
    </w:p>
    <w:p>
      <w:pPr>
        <w:pStyle w:val="Normal"/>
        <w:spacing w:lineRule="exact" w:line="276" w:before="0" w:after="20"/>
        <w:jc w:val="center"/>
        <w:rPr/>
      </w:pPr>
      <w:r>
        <w:rPr>
          <w:rFonts w:eastAsia="Calibri" w:cs="Calibri"/>
          <w:b w:val="false"/>
          <w:bCs w:val="false"/>
          <w:i/>
          <w:iCs/>
          <w:color w:val="3E5871"/>
          <w:sz w:val="24"/>
          <w:szCs w:val="24"/>
        </w:rPr>
        <w:t>Class B Home Care Agency — Non-Medical (Colorado)</w:t>
      </w:r>
    </w:p>
    <w:p>
      <w:pPr>
        <w:pStyle w:val="Normal"/>
        <w:spacing w:lineRule="exact" w:line="276" w:before="0" w:after="200"/>
        <w:jc w:val="center"/>
        <w:rPr/>
      </w:pPr>
      <w:r>
        <w:rPr>
          <w:rFonts w:eastAsia="Calibri" w:cs="Calibri"/>
          <w:b w:val="false"/>
          <w:bCs w:val="false"/>
          <w:i w:val="false"/>
          <w:iCs w:val="false"/>
          <w:color w:val="555555"/>
          <w:sz w:val="20"/>
          <w:szCs w:val="20"/>
        </w:rPr>
        <w:t>Built to 6 CCR 1011-1 Chapter 26 (CDPHE Class B Home Care Agency license)</w:t>
      </w:r>
    </w:p>
    <w:p>
      <w:pPr>
        <w:pStyle w:val="Normal"/>
        <w:pBdr>
          <w:bottom w:val="single" w:sz="8" w:space="1" w:color="9DB1C7"/>
        </w:pBdr>
        <w:spacing w:before="100" w:after="140"/>
        <w:rPr/>
      </w:pPr>
      <w:r>
        <w:rPr/>
      </w:r>
    </w:p>
    <w:p>
      <w:pPr>
        <w:pStyle w:val="Normal"/>
        <w:spacing w:lineRule="exact" w:line="276" w:before="0" w:after="160"/>
        <w:jc w:val="center"/>
        <w:rPr/>
      </w:pPr>
      <w:r>
        <w:rPr>
          <w:rFonts w:eastAsia="Calibri" w:cs="Calibri"/>
          <w:b/>
          <w:bCs/>
          <w:i w:val="false"/>
          <w:iCs w:val="false"/>
          <w:color w:val="3E5871"/>
          <w:sz w:val="20"/>
          <w:szCs w:val="20"/>
        </w:rPr>
        <w:t xml:space="preserve">Regulatory basis: </w:t>
      </w:r>
      <w:r>
        <w:rPr>
          <w:rFonts w:eastAsia="Calibri" w:cs="Calibri"/>
          <w:b w:val="false"/>
          <w:bCs w:val="false"/>
          <w:i w:val="false"/>
          <w:iCs w:val="false"/>
          <w:color w:val="555555"/>
          <w:sz w:val="20"/>
          <w:szCs w:val="20"/>
        </w:rPr>
        <w:t>The Colorado home care agency rules, 6 CCR 1011-1 Chapter 26 (Home Care Agencies) and Chapter 2 (General Licensure Standards), adopted under C.R.S. Title 25, Article 27.5. Licensed and overseen by the Colorado Department of Public Health and Environment (CDPHE), Health Facilities Division. This is a CLASS B home care agency: it provides personal care services only (hands-on assistance with activities of daily living, supervision of personal care tasks, and home management) and does NOT provide any skilled healthcare service. Colorado Medicaid (Health First Colorado) is administered separately by the Department of Health Care Policy and Financing (HCPF).</w:t>
      </w:r>
    </w:p>
    <w:p>
      <w:pPr>
        <w:pStyle w:val="Normal"/>
        <w:pBdr>
          <w:bottom w:val="single" w:sz="8" w:space="1" w:color="9DB1C7"/>
        </w:pBdr>
        <w:spacing w:before="100" w:after="140"/>
        <w:rPr/>
      </w:pPr>
      <w:r>
        <w:rPr/>
      </w:r>
    </w:p>
    <w:p>
      <w:pPr>
        <w:pStyle w:val="Normal"/>
        <w:spacing w:lineRule="exact" w:line="276" w:before="0" w:after="200"/>
        <w:jc w:val="center"/>
        <w:rPr/>
      </w:pPr>
      <w:r>
        <w:rPr>
          <w:rFonts w:eastAsia="Calibri" w:cs="Calibri"/>
          <w:b w:val="false"/>
          <w:bCs w:val="false"/>
          <w:i/>
          <w:iCs/>
          <w:color w:val="555555"/>
          <w:sz w:val="19"/>
          <w:szCs w:val="19"/>
        </w:rPr>
        <w:t>This manual is a customizable template. Replace every bracketed field with your organization’s details and adapt each policy to your operations before use.</w:t>
      </w:r>
    </w:p>
    <w:p>
      <w:pPr>
        <w:pStyle w:val="Normal"/>
        <w:spacing w:lineRule="exact" w:line="276" w:before="0" w:after="20"/>
        <w:jc w:val="center"/>
        <w:rPr/>
      </w:pPr>
      <w:r>
        <w:rPr>
          <w:rFonts w:eastAsia="Calibri" w:cs="Calibri"/>
          <w:b w:val="false"/>
          <w:bCs w:val="false"/>
          <w:i w:val="false"/>
          <w:iCs w:val="false"/>
          <w:color w:val="1A1A1A"/>
          <w:sz w:val="21"/>
          <w:szCs w:val="21"/>
        </w:rPr>
        <w:t>Approved By: [Manager/Administrator Name]</w:t>
      </w:r>
    </w:p>
    <w:p>
      <w:pPr>
        <w:pStyle w:val="Normal"/>
        <w:spacing w:lineRule="exact" w:line="276" w:before="0" w:after="90"/>
        <w:jc w:val="center"/>
        <w:rPr/>
      </w:pPr>
      <w:r>
        <w:rPr>
          <w:rFonts w:eastAsia="Calibri" w:cs="Calibri"/>
          <w:b w:val="false"/>
          <w:bCs w:val="false"/>
          <w:i w:val="false"/>
          <w:iCs w:val="false"/>
          <w:color w:val="555555"/>
          <w:sz w:val="18"/>
          <w:szCs w:val="18"/>
        </w:rPr>
        <w:t>Effective Date: [Date]        Version: 1.0        Review: Annual or upon rule change</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State Rules, Regulations &amp; Accreditation</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in compliance with the following Colorado authorities, which form the basis for this manual. This organization is licensed as a Class B Home Care Agency and provides non-medical personal care services only — hands-on assistance with activities of daily living, supervision of personal care tasks, and home management — and does not provide any skilled healthcare service:</w:t>
      </w:r>
    </w:p>
    <w:p>
      <w:pPr>
        <w:pStyle w:val="ListParagraph"/>
        <w:numPr>
          <w:ilvl w:val="0"/>
          <w:numId w:val="3"/>
        </w:numPr>
        <w:spacing w:lineRule="exact" w:line="276" w:before="0" w:after="60"/>
        <w:rPr/>
      </w:pPr>
      <w:r>
        <w:rPr>
          <w:rFonts w:eastAsia="Calibri" w:cs="Calibri"/>
          <w:b w:val="false"/>
          <w:bCs w:val="false"/>
          <w:i w:val="false"/>
          <w:iCs w:val="false"/>
          <w:color w:val="1A1A1A"/>
          <w:sz w:val="21"/>
          <w:szCs w:val="21"/>
        </w:rPr>
        <w:t>The home care agency rules, 6 CCR 1011-1 Chapter 26 (Home Care Agencies) and Chapter 2 (General Licensure Standards), adopted under C.R.S. Title 25, Article 27.5, which govern the licensure, administration, personnel, services, supervision, and inspection of home care agencies in Colorado.</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Licensed and overseen by the Colorado Department of Public Health and Environment (CDPHE), Health Facilities Division. Applications, renewals, and changes are submitted through the Colorado Health Facilities Interactive (COHFI) portal. The agency maintains a physical business office in Colorado capable of conducting day-to-day business, and no agency operates without a license. Colorado Medicaid (Health First Colorado) is administered separately by the Department of Health Care Policy and Financing (HCPF); the agency generally obtains its CDPHE license before completing HCPF enrollment.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CLASS B SCOPE — NON-MEDICAL: a Class B license authorizes personal care services only — assistance with, hands-on support for, or supervision of personal care tasks to help consumers with activities of daily living, together with home management. A Class B agency SHALL NOT provide any skilled healthcare service (skilled nursing, wound care, injections, medication administration, or physical, occupational, or speech therapy); those require a Class A license and Medicare certification. Personal care workers assist a consumer with self-administration of medication only and do not administer medications.</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Liability insurance or a surety bond of at least $100,000 per occurrence and $300,000 aggregate for a Class B agency, maintained for the duration of the license period (6 CCR 1011-1 Chapter 26, Part 4).</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Employee screening before any individual provides direct consumer care: a fingerprint-based criminal history record check through the Colorado Bureau of Investigation and the Federal Bureau of Investigation; a Colorado Adult Protective Services Data System (CAPS) check under C.R.S. § 26-3.1-111 and 6 CCR 1011-1 Chapter 2, Part 2.3.6; and verification through the Department of Regulatory Agencies (DORA) that any required license, registration, or certification is current and in good standing, with a copy of the inquiry placed in the personnel file.</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Supervision of personal care: for consumers receiving Medicaid personal care services, an onsite supervisory visit at least every ninety days (or more often as needed) for problem resolution, validation of the personal care worker’s skills, client- or procedure-specific training, observation of the consumer’s condition and care, and assessment of the consumer’s satisfaction, with at least one assigned personal care worker present.</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Colorado labor law: direct-care employees are paid at least the Colorado minimum wage (higher than the federal wage and adjusted annually; certain localities such as Denver and Boulder set higher rates), with overtime at one and one-half times the regular rate for hours worked over forty in a workweek, over twelve in a workday, or over twelve consecutive hours — whichever results in higher pay — under the Colorado Overtime and Minimum Pay Standards (COMPS) Order. Workers’ compensation insurance is required for any employer with one or more employees under the Colorado Workers’ Compensation Act (C.R.S. Title 8). Verify current figures before relying on them.</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The duty of every provider to report mistreatment (physical abuse, sexual abuse, caretaker neglect, or exploitation) of an at-risk elder (age seventy or older) or an at-risk adult with an intellectual and developmental disability to a law enforcement agency within twenty-four hours as a mandatory reporter under C.R.S. § 18-6.5-108, in addition to immediate internal reporting to the manager or administrator.</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If billing Medicaid: enrollment as a Colorado Medicaid provider through the HCPF provider enrollment portal; delivery of personal care and homemaker services under Health First Colorado, the Elderly, Blind and Disabled (EBD) and other HCBS waivers, Community First Choice (CFC), and consumer-directed options (CDASS, IHSS); and Electronic Visit Verification under 10 CCR 2505-10 § 8.001 through the State EVV Solution (Sandata) or a Provider Choice System interfaced with the state aggregator.</w:t>
      </w:r>
    </w:p>
    <w:p>
      <w:pPr>
        <w:pStyle w:val="ListParagraph"/>
        <w:numPr>
          <w:ilvl w:val="0"/>
          <w:numId w:val="1"/>
        </w:numPr>
        <w:spacing w:lineRule="exact" w:line="276" w:before="0" w:after="60"/>
        <w:rPr/>
      </w:pPr>
      <w:r>
        <w:rPr>
          <w:rFonts w:eastAsia="Calibri" w:cs="Calibri"/>
          <w:b w:val="false"/>
          <w:bCs w:val="false"/>
          <w:i w:val="false"/>
          <w:iCs w:val="false"/>
          <w:color w:val="1A1A1A"/>
          <w:sz w:val="21"/>
          <w:szCs w:val="21"/>
        </w:rPr>
        <w:t>HIPAA privacy and security; consumer rights under 6 CCR 1011-1 Chapter 26; infection prevention and control with training at hire and at least annually; a written emergency preparedness approach; and a quality management program. This manual provides general information and is not legal advice; verify current statute, rule, and accreditation standards before relying on any provision.</w:t>
      </w:r>
    </w:p>
    <w:p>
      <w:pPr>
        <w:pStyle w:val="Normal"/>
        <w:spacing w:lineRule="exact" w:line="276" w:before="100" w:after="120"/>
        <w:jc w:val="start"/>
        <w:rPr/>
      </w:pPr>
      <w:r>
        <w:rPr>
          <w:rFonts w:eastAsia="Calibri" w:cs="Calibri"/>
          <w:b w:val="false"/>
          <w:bCs w:val="false"/>
          <w:i/>
          <w:iCs/>
          <w:color w:val="555555"/>
          <w:sz w:val="19"/>
          <w:szCs w:val="19"/>
        </w:rPr>
        <w:t>This manual provides general information and is not legal advice; verify current rule and accreditation standards before relying on any provision.</w:t>
      </w:r>
    </w:p>
    <w:p>
      <w:pPr>
        <w:pStyle w:val="Normal"/>
        <w:rPr/>
      </w:pPr>
      <w:r>
        <w:rPr/>
      </w:r>
      <w:r>
        <w:br w:type="page"/>
      </w:r>
    </w:p>
    <w:p>
      <w:pPr>
        <w:pStyle w:val="Normal"/>
        <w:spacing w:before="0" w:after="120"/>
        <w:rPr/>
      </w:pPr>
      <w:r>
        <w:rPr>
          <w:rFonts w:eastAsia="Calibri" w:cs="Calibri"/>
          <w:b/>
          <w:bCs/>
          <w:i w:val="false"/>
          <w:iCs w:val="false"/>
          <w:color w:val="1F3A5F"/>
          <w:sz w:val="30"/>
          <w:szCs w:val="30"/>
        </w:rPr>
        <w:t>Front Matter — Yearly Policy Review by Administrator</w:t>
      </w:r>
    </w:p>
    <w:p>
      <w:pPr>
        <w:pStyle w:val="Normal"/>
        <w:pBdr>
          <w:bottom w:val="single" w:sz="8" w:space="1" w:color="9DB1C7"/>
        </w:pBdr>
        <w:spacing w:before="100" w:after="140"/>
        <w:rPr/>
      </w:pPr>
      <w:r>
        <w:rPr/>
      </w:r>
    </w:p>
    <w:p>
      <w:pPr>
        <w:pStyle w:val="Normal"/>
        <w:spacing w:lineRule="exact" w:line="276" w:before="0" w:after="120"/>
        <w:jc w:val="start"/>
        <w:rPr/>
      </w:pPr>
      <w:r>
        <w:rPr>
          <w:rFonts w:eastAsia="Calibri" w:cs="Calibri"/>
          <w:b w:val="false"/>
          <w:bCs w:val="false"/>
          <w:i w:val="false"/>
          <w:iCs w:val="false"/>
          <w:color w:val="1A1A1A"/>
          <w:sz w:val="21"/>
          <w:szCs w:val="21"/>
        </w:rPr>
        <w:t>The Manager/Administrator reviews this manual at least annually and upon any change to an applicable rule or accreditation standard, confirms each section remains current, and records the review below.</w:t>
      </w:r>
    </w:p>
    <w:tbl>
      <w:tblPr>
        <w:tblW w:w="9360" w:type="dxa"/>
        <w:jc w:val="start"/>
        <w:tblInd w:w="0" w:type="dxa"/>
        <w:tblLayout w:type="fixed"/>
        <w:tblCellMar>
          <w:top w:w="60" w:type="dxa"/>
          <w:start w:w="110" w:type="dxa"/>
          <w:bottom w:w="60" w:type="dxa"/>
          <w:end w:w="110" w:type="dxa"/>
        </w:tblCellMar>
      </w:tblPr>
      <w:tblGrid>
        <w:gridCol w:w="3399"/>
        <w:gridCol w:w="1701"/>
        <w:gridCol w:w="2060"/>
        <w:gridCol w:w="2199"/>
      </w:tblGrid>
      <w:tr>
        <w:trPr>
          <w:tblHeader w:val="true"/>
        </w:trPr>
        <w:tc>
          <w:tcPr>
            <w:tcW w:w="33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Section Reviewed</w:t>
            </w:r>
          </w:p>
        </w:tc>
        <w:tc>
          <w:tcPr>
            <w:tcW w:w="1701"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Current? (Y/N)</w:t>
            </w:r>
          </w:p>
        </w:tc>
        <w:tc>
          <w:tcPr>
            <w:tcW w:w="206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Notes / Change</w:t>
            </w:r>
          </w:p>
        </w:tc>
        <w:tc>
          <w:tcPr>
            <w:tcW w:w="219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76" w:before="0" w:after="0"/>
              <w:jc w:val="start"/>
              <w:rPr/>
            </w:pPr>
            <w:r>
              <w:rPr>
                <w:rFonts w:eastAsia="Calibri" w:cs="Calibri"/>
                <w:b/>
                <w:bCs/>
                <w:i w:val="false"/>
                <w:iCs w:val="false"/>
                <w:color w:val="FFFFFF"/>
                <w:sz w:val="18"/>
                <w:szCs w:val="18"/>
              </w:rPr>
              <w:t>Reviewed By / Date</w:t>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1 — Administration, Licensing &amp; Governance</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2 — Consumer Rights, Intake &amp; Care Planning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3 — Personnel, Screening &amp; Training</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4 — Service Delivery, Supervision &amp; Documentation</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5 — Health, Safety &amp; Emergency</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r>
        <w:trPr/>
        <w:tc>
          <w:tcPr>
            <w:tcW w:w="33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18"/>
                <w:szCs w:val="18"/>
              </w:rPr>
              <w:t>Section 6 — Compliance, Quality &amp; Business</w:t>
            </w:r>
          </w:p>
        </w:tc>
        <w:tc>
          <w:tcPr>
            <w:tcW w:w="1701"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c>
          <w:tcPr>
            <w:tcW w:w="219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
          </w:p>
        </w:tc>
      </w:tr>
    </w:tbl>
    <w:p>
      <w:pPr>
        <w:pStyle w:val="Normal"/>
        <w:rPr/>
      </w:pPr>
      <w:r>
        <w:rPr/>
      </w:r>
      <w:r>
        <w:br w:type="page"/>
      </w:r>
    </w:p>
    <w:p>
      <w:pPr>
        <w:pStyle w:val="Normal"/>
        <w:spacing w:before="0" w:after="120"/>
        <w:rPr/>
      </w:pPr>
      <w:r>
        <w:rPr>
          <w:rFonts w:eastAsia="Calibri" w:cs="Calibri"/>
          <w:b/>
          <w:bCs/>
          <w:i w:val="false"/>
          <w:iCs w:val="false"/>
          <w:color w:val="1F3A5F"/>
          <w:sz w:val="30"/>
          <w:szCs w:val="30"/>
        </w:rPr>
        <w:t>Master Table of Contents</w:t>
      </w:r>
    </w:p>
    <w:p>
      <w:pPr>
        <w:pStyle w:val="Normal"/>
        <w:pBdr>
          <w:bottom w:val="single" w:sz="8" w:space="1" w:color="9DB1C7"/>
        </w:pBdr>
        <w:spacing w:before="100" w:after="140"/>
        <w:rPr/>
      </w:pPr>
      <w:r>
        <w:rPr/>
      </w:r>
    </w:p>
    <w:p>
      <w:pPr>
        <w:pStyle w:val="Normal"/>
        <w:spacing w:before="140" w:after="60"/>
        <w:rPr/>
      </w:pPr>
      <w:r>
        <w:rPr>
          <w:rFonts w:eastAsia="Calibri" w:cs="Calibri"/>
          <w:b/>
          <w:bCs/>
          <w:i w:val="false"/>
          <w:iCs w:val="false"/>
          <w:color w:val="1F3A5F"/>
          <w:sz w:val="22"/>
          <w:szCs w:val="22"/>
        </w:rPr>
        <w:t>Section 1 — Administration, Licensing &amp; Governance</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Class B Home Care Agency License and Governing Authority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Scope of Services: Class B Personal Care Only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Manager / Administrator Qualifications and Responsibilities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Physical Office, Branch Offices, and Contracted Personnel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Geographic Service Area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Licensure Survey, Provisional License, and Plans of Correction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License Renewal, Change of Ownership, and Relocation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1.8</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Liability Insurance, Business Registration, and Advertising</w:t>
            </w:r>
          </w:p>
        </w:tc>
      </w:tr>
    </w:tbl>
    <w:p>
      <w:pPr>
        <w:pStyle w:val="Normal"/>
        <w:spacing w:before="140" w:after="60"/>
        <w:rPr/>
      </w:pPr>
      <w:r>
        <w:rPr>
          <w:rFonts w:eastAsia="Calibri" w:cs="Calibri"/>
          <w:b/>
          <w:bCs/>
          <w:i w:val="false"/>
          <w:iCs w:val="false"/>
          <w:color w:val="1F3A5F"/>
          <w:sz w:val="22"/>
          <w:szCs w:val="22"/>
        </w:rPr>
        <w:t>Section 2 — Consumer Rights, Intake &amp; Care Planning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Consumer Rights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Referral, Intake, and Acceptance of Consumers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Assessment and the Plan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Tasks and the Medicaid Plan of Care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Agreement and Schedule of Charges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Confidentiality and HIPAA</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2.7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Consumer Funds, Property, Complaints, and Non-Retaliation</w:t>
            </w:r>
          </w:p>
        </w:tc>
      </w:tr>
    </w:tbl>
    <w:p>
      <w:pPr>
        <w:pStyle w:val="Normal"/>
        <w:spacing w:before="140" w:after="60"/>
        <w:rPr/>
      </w:pPr>
      <w:r>
        <w:rPr>
          <w:rFonts w:eastAsia="Calibri" w:cs="Calibri"/>
          <w:b/>
          <w:bCs/>
          <w:i w:val="false"/>
          <w:iCs w:val="false"/>
          <w:color w:val="1F3A5F"/>
          <w:sz w:val="22"/>
          <w:szCs w:val="22"/>
        </w:rPr>
        <w:t>Section 3 — Personnel, Screening &amp; Training</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Pre-Employment Screening: Fingerprint, CAPS, and DORA Checks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Worker Qualifications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Competency, Job Descriptions, and Task Assignment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Orientation and In-Service Training</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Employee Health and Communicable Disease Prevention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Personnel Policies and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3.7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Annual Performance Evaluation</w:t>
            </w:r>
          </w:p>
        </w:tc>
      </w:tr>
    </w:tbl>
    <w:p>
      <w:pPr>
        <w:pStyle w:val="Normal"/>
        <w:spacing w:before="140" w:after="60"/>
        <w:rPr/>
      </w:pPr>
      <w:r>
        <w:rPr>
          <w:rFonts w:eastAsia="Calibri" w:cs="Calibri"/>
          <w:b/>
          <w:bCs/>
          <w:i w:val="false"/>
          <w:iCs w:val="false"/>
          <w:color w:val="1F3A5F"/>
          <w:sz w:val="22"/>
          <w:szCs w:val="22"/>
        </w:rPr>
        <w:t>Section 4 — Service Delivery, Supervision &amp; Documentation</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Personal Care Service Delivery and Task Assignment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Management Services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Onsite Supervisory Visits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Reassessment and Changes in Condition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Medication Assistance: Self-Administration Only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Service Notes and Documentation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4.7</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Care Coordination and Communication</w:t>
            </w:r>
          </w:p>
        </w:tc>
      </w:tr>
    </w:tbl>
    <w:p>
      <w:pPr>
        <w:pStyle w:val="Normal"/>
        <w:spacing w:before="140" w:after="60"/>
        <w:rPr/>
      </w:pPr>
      <w:r>
        <w:rPr>
          <w:rFonts w:eastAsia="Calibri" w:cs="Calibri"/>
          <w:b/>
          <w:bCs/>
          <w:i w:val="false"/>
          <w:iCs w:val="false"/>
          <w:color w:val="1F3A5F"/>
          <w:sz w:val="22"/>
          <w:szCs w:val="22"/>
        </w:rPr>
        <w:t>Section 5 — Health, Safety &amp; Emergency</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Mandatory Reporting of At-Risk Adult Mistreatment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Infection Prevention and Control</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Home Safety and Environmental Assessment</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Incident Reporting and Investigation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5.5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Emergency Preparedness and Consumer Emergencies</w:t>
            </w:r>
          </w:p>
        </w:tc>
      </w:tr>
    </w:tbl>
    <w:p>
      <w:pPr>
        <w:pStyle w:val="Normal"/>
        <w:spacing w:before="140" w:after="60"/>
        <w:rPr/>
      </w:pPr>
      <w:r>
        <w:rPr>
          <w:rFonts w:eastAsia="Calibri" w:cs="Calibri"/>
          <w:b/>
          <w:bCs/>
          <w:i w:val="false"/>
          <w:iCs w:val="false"/>
          <w:color w:val="1F3A5F"/>
          <w:sz w:val="22"/>
          <w:szCs w:val="22"/>
        </w:rPr>
        <w:t>Section 6 — Compliance, Quality &amp; Business</w:t>
      </w:r>
    </w:p>
    <w:tbl>
      <w:tblPr>
        <w:tblW w:w="9360" w:type="dxa"/>
        <w:jc w:val="start"/>
        <w:tblInd w:w="0" w:type="dxa"/>
        <w:tblLayout w:type="fixed"/>
        <w:tblCellMar>
          <w:top w:w="40" w:type="dxa"/>
          <w:start w:w="110" w:type="dxa"/>
          <w:bottom w:w="40" w:type="dxa"/>
          <w:end w:w="110" w:type="dxa"/>
        </w:tblCellMar>
      </w:tblPr>
      <w:tblGrid>
        <w:gridCol w:w="1300"/>
        <w:gridCol w:w="80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Policy</w:t>
            </w:r>
          </w:p>
        </w:tc>
        <w:tc>
          <w:tcPr>
            <w:tcW w:w="8059" w:type="dxa"/>
            <w:tcBorders>
              <w:top w:val="single" w:sz="4" w:space="0" w:color="9DB1C7"/>
              <w:start w:val="single" w:sz="4" w:space="0" w:color="9DB1C7"/>
              <w:bottom w:val="single" w:sz="4" w:space="0" w:color="9DB1C7"/>
              <w:end w:val="single" w:sz="4" w:space="0" w:color="9DB1C7"/>
            </w:tcBorders>
            <w:shd w:fill="EAF0F6" w:val="clear"/>
          </w:tcPr>
          <w:p>
            <w:pPr>
              <w:pStyle w:val="Normal"/>
              <w:spacing w:lineRule="exact" w:line="276" w:before="0" w:after="0"/>
              <w:jc w:val="start"/>
              <w:rPr/>
            </w:pPr>
            <w:r>
              <w:rPr>
                <w:rFonts w:eastAsia="Calibri" w:cs="Calibri"/>
                <w:b/>
                <w:bCs/>
                <w:i w:val="false"/>
                <w:iCs w:val="false"/>
                <w:color w:val="3E5871"/>
                <w:sz w:val="18"/>
                <w:szCs w:val="18"/>
              </w:rPr>
              <w:t>Title</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6.1</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Quality Management Program</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6.2</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Survey Readiness and Required Records</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6.3</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Medicaid Participation: HCPF, HCBS/CFC, and EVV</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6.4</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Billing, Rates, and Financial Integrity</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6.5</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Labor, Wage-and-Hour, and Workers’ Compensation</w:t>
            </w:r>
          </w:p>
        </w:tc>
      </w:tr>
      <w:tr>
        <w:trPr/>
        <w:tc>
          <w:tcPr>
            <w:tcW w:w="1300"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bCs/>
                <w:i w:val="false"/>
                <w:iCs w:val="false"/>
                <w:color w:val="3E5871"/>
                <w:sz w:val="18"/>
                <w:szCs w:val="18"/>
              </w:rPr>
              <w:t>6.6</w:t>
            </w:r>
          </w:p>
        </w:tc>
        <w:tc>
          <w:tcPr>
            <w:tcW w:w="8059" w:type="dxa"/>
            <w:tcBorders>
              <w:top w:val="single" w:sz="4" w:space="0" w:color="9DB1C7"/>
              <w:start w:val="single" w:sz="4" w:space="0" w:color="9DB1C7"/>
              <w:bottom w:val="single" w:sz="4" w:space="0" w:color="9DB1C7"/>
              <w:end w:val="single" w:sz="4" w:space="0" w:color="9DB1C7"/>
            </w:tcBorders>
            <w:tcMar>
              <w:top w:w="60" w:type="dxa"/>
              <w:bottom w:w="6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Records Retention and Document Control</w:t>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1 — ADMINISTRATION, LICENSING &amp; GOVERNANCE</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Colorado home care agency rules, 6 CCR 1011-1 Chapter 26 (Home Care Agencies) and Chapter 2 (General Licensure Standards), adopted under C.R.S. Title 25, Article 27.5. Licensed and overseen by the Colorado Department of Public Health and Environment (CDPHE), Health Facilities Division. This is a CLASS B home care agency: it provides personal care services only (hands-on assistance with activities of daily living, supervision of personal care tasks, and home management) and does NOT provide any skilled healthcare service. Colorado Medicaid (Health First Colorado) is administered separately by the Department of Health Care Policy and Financing (HCPF).</w:t>
      </w:r>
    </w:p>
    <w:p>
      <w:pPr>
        <w:pStyle w:val="Normal"/>
        <w:spacing w:lineRule="exact" w:line="276" w:before="0" w:after="120"/>
        <w:jc w:val="start"/>
        <w:rPr/>
      </w:pPr>
      <w:r>
        <w:rPr>
          <w:rFonts w:eastAsia="Calibri" w:cs="Calibri"/>
          <w:b w:val="false"/>
          <w:bCs w:val="false"/>
          <w:i/>
          <w:iCs/>
          <w:color w:val="555555"/>
          <w:sz w:val="20"/>
          <w:szCs w:val="20"/>
        </w:rPr>
        <w:t>This section establishes the agency’s legal foundation as a licensed Colorado Class B Home Care Agency: the license and the rules behind it, the personal-care-only scope, the manager, the declared geographic service area, and the survey, renewal, and reporting duties that keep the license in good standing with CDPHE.</w:t>
      </w:r>
    </w:p>
    <w:p>
      <w:pPr>
        <w:pStyle w:val="Normal"/>
        <w:keepNext w:val="true"/>
        <w:spacing w:before="240" w:after="100"/>
        <w:rPr/>
      </w:pPr>
      <w:r>
        <w:rPr>
          <w:rFonts w:eastAsia="Calibri" w:cs="Calibri"/>
          <w:b/>
          <w:bCs/>
          <w:i w:val="false"/>
          <w:iCs w:val="false"/>
          <w:color w:val="1F3A5F"/>
          <w:sz w:val="24"/>
          <w:szCs w:val="24"/>
        </w:rPr>
        <w:t>Policy 1.1 — Class B Home Care Agency License and Governing Authority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Class B Home Care Agency License and Governing Authority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C.R.S. Title 25, Article 27.5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that [Agency Name] operates only under a valid Colorado Class B Home Care Agency license issued by CDPHE, and to identify the statutes and rules that govern the agency, so that every practice in this manual traces back to a specific legal authority.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care agency (HCA) — </w:t>
      </w:r>
      <w:r>
        <w:rPr>
          <w:rFonts w:eastAsia="Calibri" w:cs="Calibri"/>
          <w:b w:val="false"/>
          <w:bCs w:val="false"/>
          <w:i w:val="false"/>
          <w:iCs w:val="false"/>
          <w:color w:val="1A1A1A"/>
          <w:sz w:val="21"/>
          <w:szCs w:val="21"/>
        </w:rPr>
        <w:t>as defined at 6 CCR 1011-1 Chapter 26, an entity that provides home care services to consumers in their place of residence; a Class B HCA provides personal care services only.</w:t>
      </w:r>
    </w:p>
    <w:p>
      <w:pPr>
        <w:pStyle w:val="Normal"/>
        <w:spacing w:lineRule="exact" w:line="276" w:before="0" w:after="70"/>
        <w:rPr/>
      </w:pPr>
      <w:r>
        <w:rPr>
          <w:rFonts w:eastAsia="Calibri" w:cs="Calibri"/>
          <w:b/>
          <w:bCs/>
          <w:i w:val="false"/>
          <w:iCs w:val="false"/>
          <w:color w:val="1A1A1A"/>
          <w:sz w:val="21"/>
          <w:szCs w:val="21"/>
        </w:rPr>
        <w:t xml:space="preserve">CDPHE — </w:t>
      </w:r>
      <w:r>
        <w:rPr>
          <w:rFonts w:eastAsia="Calibri" w:cs="Calibri"/>
          <w:b w:val="false"/>
          <w:bCs w:val="false"/>
          <w:i w:val="false"/>
          <w:iCs w:val="false"/>
          <w:color w:val="1A1A1A"/>
          <w:sz w:val="21"/>
          <w:szCs w:val="21"/>
        </w:rPr>
        <w:t>the Colorado Department of Public Health and Environment, Health Facilities Division, which licenses and surveys home care agencies.</w:t>
      </w:r>
    </w:p>
    <w:p>
      <w:pPr>
        <w:pStyle w:val="Normal"/>
        <w:spacing w:lineRule="exact" w:line="276" w:before="0" w:after="70"/>
        <w:rPr/>
      </w:pPr>
      <w:r>
        <w:rPr>
          <w:rFonts w:eastAsia="Calibri" w:cs="Calibri"/>
          <w:b/>
          <w:bCs/>
          <w:i w:val="false"/>
          <w:iCs w:val="false"/>
          <w:color w:val="1A1A1A"/>
          <w:sz w:val="21"/>
          <w:szCs w:val="21"/>
        </w:rPr>
        <w:t xml:space="preserve">COHFI — </w:t>
      </w:r>
      <w:r>
        <w:rPr>
          <w:rFonts w:eastAsia="Calibri" w:cs="Calibri"/>
          <w:b w:val="false"/>
          <w:bCs w:val="false"/>
          <w:i w:val="false"/>
          <w:iCs w:val="false"/>
          <w:color w:val="1A1A1A"/>
          <w:sz w:val="21"/>
          <w:szCs w:val="21"/>
        </w:rPr>
        <w:t>the Colorado Health Facilities Interactive portal used to submit applications, renewals, and changes.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operates only under a current Colorado Class B Home Care Agency license and complies with the home care agency rules at 6 CCR 1011-1 Chapter 26 and Chapter 2 (General Licensure Standards), adopted under C.R.S. Title 25, Article 27.5. A Class B license authorizes personal care services only; the agency provides no skilled healthcare service. The agency maintains a physical business office in Colorado capable of conducting day-to-day business, and no agency operates without a license.</w:t>
      </w:r>
    </w:p>
    <w:p>
      <w:pPr>
        <w:pStyle w:val="Normal"/>
        <w:spacing w:lineRule="exact" w:line="276" w:before="0" w:after="120"/>
        <w:jc w:val="start"/>
        <w:rPr/>
      </w:pPr>
      <w:r>
        <w:rPr>
          <w:rFonts w:eastAsia="Calibri" w:cs="Calibri"/>
          <w:b w:val="false"/>
          <w:bCs w:val="false"/>
          <w:i w:val="false"/>
          <w:iCs w:val="false"/>
          <w:color w:val="1A1A1A"/>
          <w:sz w:val="21"/>
          <w:szCs w:val="21"/>
        </w:rPr>
        <w:t>The agency submits its application, renewals, and changes through the Colorado Health Facilities Interactive (COHFI) portal and understands that CDPHE’s Health Facilities Division licenses and surveys the agency. Colorado Medicaid (Health First Colorado) is administered separately by the Department of Health Care Policy and Financing (HCPF); where the agency bills Medicaid, it obtains its CDPHE license before completing HCPF enrollment. The manager keeps current copies of the governing statutes and rules available for staff.</w:t>
      </w:r>
    </w:p>
    <w:p>
      <w:pPr>
        <w:pStyle w:val="Normal"/>
        <w:spacing w:lineRule="exact" w:line="276" w:before="0" w:after="120"/>
        <w:jc w:val="start"/>
        <w:rPr/>
      </w:pPr>
      <w:r>
        <w:rPr>
          <w:rFonts w:eastAsia="Calibri" w:cs="Calibri"/>
          <w:b w:val="false"/>
          <w:bCs w:val="false"/>
          <w:i w:val="false"/>
          <w:iCs w:val="false"/>
          <w:color w:val="1A1A1A"/>
          <w:sz w:val="21"/>
          <w:szCs w:val="21"/>
        </w:rPr>
        <w:t>The Manager/Administrator is responsible for maintaining the license, complying with Chapter 26 and Chapter 2, and ensuring this manual is reviewed at least annually and upon any change to an applicable rule. Where any provision of this manual conflicts with current law, the law controls and the agency updates the manual.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Obtain and maintain a current Colorado Class B Home Care Agency license before providing any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physical business office in Colorado capable of day-to-day business.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applications, renewals, and changes through the COHFI portal.</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personal care services only; provide no skilled healthcare service.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Obtain the CDPHE license before completing HCPF Medicaid enrollment, where applicable.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current copies of 6 CCR 1011-1 Chapter 26 and Chapter 2 available to staff.</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Update the manual whenever law or rule changes; the law controls over any conflicting provision.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Class B License &amp; Governing Authority Record · Regulatory Reference List · Annual Manual Review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1.2 — Scope of Services: Class B Personal Care Only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Scope of Services: Class B Personal Care Only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Parts 3 &amp; 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Class B scope — personal care services and home management — and the firm boundary against any skilled healthcare service, so that staff never deliver services the Class B license does not authorize.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services — </w:t>
      </w:r>
      <w:r>
        <w:rPr>
          <w:rFonts w:eastAsia="Calibri" w:cs="Calibri"/>
          <w:b w:val="false"/>
          <w:bCs w:val="false"/>
          <w:i w:val="false"/>
          <w:iCs w:val="false"/>
          <w:color w:val="1A1A1A"/>
          <w:sz w:val="21"/>
          <w:szCs w:val="21"/>
        </w:rPr>
        <w:t>assistance with, hands-on support for, or supervision of personal care tasks to help a consumer with activities of daily living, together with home management.</w:t>
      </w:r>
    </w:p>
    <w:p>
      <w:pPr>
        <w:pStyle w:val="Normal"/>
        <w:spacing w:lineRule="exact" w:line="276" w:before="0" w:after="70"/>
        <w:rPr/>
      </w:pPr>
      <w:r>
        <w:rPr>
          <w:rFonts w:eastAsia="Calibri" w:cs="Calibri"/>
          <w:b/>
          <w:bCs/>
          <w:i w:val="false"/>
          <w:iCs w:val="false"/>
          <w:color w:val="1A1A1A"/>
          <w:sz w:val="21"/>
          <w:szCs w:val="21"/>
        </w:rPr>
        <w:t xml:space="preserve">Skilled healthcare service — </w:t>
      </w:r>
      <w:r>
        <w:rPr>
          <w:rFonts w:eastAsia="Calibri" w:cs="Calibri"/>
          <w:b w:val="false"/>
          <w:bCs w:val="false"/>
          <w:i w:val="false"/>
          <w:iCs w:val="false"/>
          <w:color w:val="1A1A1A"/>
          <w:sz w:val="21"/>
          <w:szCs w:val="21"/>
        </w:rPr>
        <w:t>a service that by its complexity must be performed by a licensed nurse or therapist (nursing, wound care, injections, medication administration, physical, occupational, or speech therapy) — outside a Class B license.</w:t>
      </w:r>
    </w:p>
    <w:p>
      <w:pPr>
        <w:pStyle w:val="Normal"/>
        <w:spacing w:lineRule="exact" w:line="276" w:before="0" w:after="70"/>
        <w:rPr/>
      </w:pPr>
      <w:r>
        <w:rPr>
          <w:rFonts w:eastAsia="Calibri" w:cs="Calibri"/>
          <w:b/>
          <w:bCs/>
          <w:i w:val="false"/>
          <w:iCs w:val="false"/>
          <w:color w:val="1A1A1A"/>
          <w:sz w:val="21"/>
          <w:szCs w:val="21"/>
        </w:rPr>
        <w:t xml:space="preserve">Personal care worker (PCW) — </w:t>
      </w:r>
      <w:r>
        <w:rPr>
          <w:rFonts w:eastAsia="Calibri" w:cs="Calibri"/>
          <w:b w:val="false"/>
          <w:bCs w:val="false"/>
          <w:i w:val="false"/>
          <w:iCs w:val="false"/>
          <w:color w:val="1A1A1A"/>
          <w:sz w:val="21"/>
          <w:szCs w:val="21"/>
        </w:rPr>
        <w:t>an employee of the agency who has completed the required training, or has verified experience, to provide personal care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personal care services only. Personal care workers assist consumers with activities of daily living — such as bathing, dressing, grooming, mobility and transfers, eating, and toileting — and with home management such as light housekeeping, laundry, meal preparation, and shopping. A Class B agency shall not provide any skilled healthcare service; the agency’s staff do not perform any task that by its complexity requires a licensed nurse or therapist.</w:t>
      </w:r>
    </w:p>
    <w:p>
      <w:pPr>
        <w:pStyle w:val="Normal"/>
        <w:spacing w:lineRule="exact" w:line="276" w:before="0" w:after="120"/>
        <w:jc w:val="start"/>
        <w:rPr/>
      </w:pPr>
      <w:r>
        <w:rPr>
          <w:rFonts w:eastAsia="Calibri" w:cs="Calibri"/>
          <w:b w:val="false"/>
          <w:bCs w:val="false"/>
          <w:i w:val="false"/>
          <w:iCs w:val="false"/>
          <w:color w:val="1A1A1A"/>
          <w:sz w:val="21"/>
          <w:szCs w:val="21"/>
        </w:rPr>
        <w:t>Personal care workers do not administer medications. Consistent with the Class B scope, a personal care worker may assist a consumer with self-administration of medication (for example, reminding the consumer or bringing the medication) but never administers it. When a consumer needs a skilled healthcare service, the agency documents the need, informs the consumer, and refers to a Class A home care agency, a home health agency, or a physician rather than exceeding scope.</w:t>
      </w:r>
    </w:p>
    <w:p>
      <w:pPr>
        <w:pStyle w:val="Normal"/>
        <w:spacing w:lineRule="exact" w:line="276" w:before="0" w:after="120"/>
        <w:jc w:val="start"/>
        <w:rPr/>
      </w:pPr>
      <w:r>
        <w:rPr>
          <w:rFonts w:eastAsia="Calibri" w:cs="Calibri"/>
          <w:b w:val="false"/>
          <w:bCs w:val="false"/>
          <w:i w:val="false"/>
          <w:iCs w:val="false"/>
          <w:color w:val="1A1A1A"/>
          <w:sz w:val="21"/>
          <w:szCs w:val="21"/>
        </w:rPr>
        <w:t>Staff are trained on the Class B scope boundary at orientation and in in-service, and any question about whether a task is within scope is resolved by the manager before the task is performed. The agency does not advertise or accept consumers for services outside its Class B scope.</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personal care services and home management only.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Assist with ADLs (bathing, dressing, mobility/transfers, eating, toileting) and home management.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Provide no skilled healthcare service; perform no task requiring a licensed nurse or therapist.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Never administer medications; assist with self-administration only.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Document and communicate any skilled-care need and refer to a Class A/home health agency or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staff on the Class B scope boundary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Resolve any scope question with the manager before acting.</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Align advertising and acceptance with the Class B scope.</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Class B Scope of Services Statement · Out-of-Scope Referral Record · Personal Care Task 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1.3 — Manager / Administrator Qualifications and Responsibilities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Manager / Administrator Qualifications and Responsibilities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Chapter 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led by a qualified Manager/Administrator who holds administrative responsibility for compliance, operations, and quality, consistent with the qualifications the rules require.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Manager / administrator — </w:t>
      </w:r>
      <w:r>
        <w:rPr>
          <w:rFonts w:eastAsia="Calibri" w:cs="Calibri"/>
          <w:b w:val="false"/>
          <w:bCs w:val="false"/>
          <w:i w:val="false"/>
          <w:iCs w:val="false"/>
          <w:color w:val="1A1A1A"/>
          <w:sz w:val="21"/>
          <w:szCs w:val="21"/>
        </w:rPr>
        <w:t>the person who controls and supervises the day-to-day operations of the agency and meets the qualifications in Chapter 26.</w:t>
      </w:r>
    </w:p>
    <w:p>
      <w:pPr>
        <w:pStyle w:val="Normal"/>
        <w:spacing w:lineRule="exact" w:line="276" w:before="0" w:after="70"/>
        <w:rPr/>
      </w:pPr>
      <w:r>
        <w:rPr>
          <w:rFonts w:eastAsia="Calibri" w:cs="Calibri"/>
          <w:b/>
          <w:bCs/>
          <w:i w:val="false"/>
          <w:iCs w:val="false"/>
          <w:color w:val="1A1A1A"/>
          <w:sz w:val="21"/>
          <w:szCs w:val="21"/>
        </w:rPr>
        <w:t xml:space="preserve">Owner — </w:t>
      </w:r>
      <w:r>
        <w:rPr>
          <w:rFonts w:eastAsia="Calibri" w:cs="Calibri"/>
          <w:b w:val="false"/>
          <w:bCs w:val="false"/>
          <w:i w:val="false"/>
          <w:iCs w:val="false"/>
          <w:color w:val="1A1A1A"/>
          <w:sz w:val="21"/>
          <w:szCs w:val="21"/>
        </w:rPr>
        <w:t>a person with at least a fifty-percent ownership interest in the agency.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designates a Manager/Administrator who controls and supervises the day-to-day operations of the agency and meets the qualifications in 6 CCR 1011-1 Chapter 26. The Manager ensures the agency complies with Chapter 26 and Chapter 2, maintains the license, oversees personnel screening, training, and supervision, ensures consumer rights are honored, oversees the quality management program, and serves as the agency’s point of contact for CDPHE.</w:t>
      </w:r>
    </w:p>
    <w:p>
      <w:pPr>
        <w:pStyle w:val="Normal"/>
        <w:spacing w:lineRule="exact" w:line="276" w:before="0" w:after="120"/>
        <w:jc w:val="start"/>
        <w:rPr/>
      </w:pPr>
      <w:r>
        <w:rPr>
          <w:rFonts w:eastAsia="Calibri" w:cs="Calibri"/>
          <w:b w:val="false"/>
          <w:bCs w:val="false"/>
          <w:i w:val="false"/>
          <w:iCs w:val="false"/>
          <w:color w:val="1A1A1A"/>
          <w:sz w:val="21"/>
          <w:szCs w:val="21"/>
        </w:rPr>
        <w:t>The Manager ensures qualified oversight of personal care services is available, and designates a qualified person to act in the Manager’s absence so that supervision and consumer care never lapse. The agency notifies CDPHE within ten calendar days of a change in owner, manager, or administrator. The governing authority (owner, board, or officers) retains ultimate responsibility for the agency and provides the resources needed to operate compliantly.</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Manager’s qualifications in the personnel file, and the Manager reviews this manual at least annually and records the review.</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Designate a qualified Manager/Administrator meeting the Chapter 26 qualifications.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the Manager’s qualifications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Assign the Manager authority over compliance, licensing, personnel, and quality.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qualified oversight of personal care services is available.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Designate a qualified person to act during the Manager’s absence.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CDPHE within 10 calendar days of a change in owner, manager, or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the Manager the agency’s point of contact for CDPHE.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Have the Manager review this manual at least annually.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Manager/Administrator Designation &amp; Qualifications Record · Governing Authority Statement · Delegation-of-Authority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1.4 — Physical Office, Branch Offices, and Contracted Personnel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Physical Office, Branch Offices, and Contracted Personnel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Part 5</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physical office, any branch offices, and its use of contracted personnel, so that the agency operates only within the terms of its license and supervises all care it provides.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Branch office — </w:t>
      </w:r>
      <w:r>
        <w:rPr>
          <w:rFonts w:eastAsia="Calibri" w:cs="Calibri"/>
          <w:b w:val="false"/>
          <w:bCs w:val="false"/>
          <w:i w:val="false"/>
          <w:iCs w:val="false"/>
          <w:color w:val="1A1A1A"/>
          <w:sz w:val="21"/>
          <w:szCs w:val="21"/>
        </w:rPr>
        <w:t>an extension of the parent agency serving a portion of the parent’s geographic area, supervised daily by the parent and offering only the same services.</w:t>
      </w:r>
    </w:p>
    <w:p>
      <w:pPr>
        <w:pStyle w:val="Normal"/>
        <w:spacing w:lineRule="exact" w:line="276" w:before="0" w:after="70"/>
        <w:rPr/>
      </w:pPr>
      <w:r>
        <w:rPr>
          <w:rFonts w:eastAsia="Calibri" w:cs="Calibri"/>
          <w:b/>
          <w:bCs/>
          <w:i w:val="false"/>
          <w:iCs w:val="false"/>
          <w:color w:val="1A1A1A"/>
          <w:sz w:val="21"/>
          <w:szCs w:val="21"/>
        </w:rPr>
        <w:t xml:space="preserve">Contracted personnel — </w:t>
      </w:r>
      <w:r>
        <w:rPr>
          <w:rFonts w:eastAsia="Calibri" w:cs="Calibri"/>
          <w:b w:val="false"/>
          <w:bCs w:val="false"/>
          <w:i w:val="false"/>
          <w:iCs w:val="false"/>
          <w:color w:val="1A1A1A"/>
          <w:sz w:val="21"/>
          <w:szCs w:val="21"/>
        </w:rPr>
        <w:t>individuals who provide services for the agency under a written contract rather than as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physical business office in Colorado capable of conducting day-to-day business as a home care agency. Before establishing a branch office, the agency notifies CDPHE in advance, identifies the geographic area the branch will serve within the parent’s area, and describes how the parent will supervise the branch daily. A branch office offers only the same services as the parent, and the parent ensures adequate supervision at all times.</w:t>
      </w:r>
    </w:p>
    <w:p>
      <w:pPr>
        <w:pStyle w:val="Normal"/>
        <w:spacing w:lineRule="exact" w:line="276" w:before="0" w:after="120"/>
        <w:jc w:val="start"/>
        <w:rPr/>
      </w:pPr>
      <w:r>
        <w:rPr>
          <w:rFonts w:eastAsia="Calibri" w:cs="Calibri"/>
          <w:b w:val="false"/>
          <w:bCs w:val="false"/>
          <w:i w:val="false"/>
          <w:iCs w:val="false"/>
          <w:color w:val="1A1A1A"/>
          <w:sz w:val="21"/>
          <w:szCs w:val="21"/>
        </w:rPr>
        <w:t>When the agency uses contracted personnel, it has a written contract that specifies that consumers are accepted for care only by the primary agency, the procedures for submitting service notes and scheduling visits, and the periodic evaluation of the consumer, and the agency remains responsible for the quality and compliance of those services. The agency’s standing preference is to engage its personal care workers as employees and to classify workers correctly under applicable law.</w:t>
      </w:r>
    </w:p>
    <w:p>
      <w:pPr>
        <w:pStyle w:val="Normal"/>
        <w:spacing w:lineRule="exact" w:line="276" w:before="0" w:after="120"/>
        <w:jc w:val="start"/>
        <w:rPr/>
      </w:pPr>
      <w:r>
        <w:rPr>
          <w:rFonts w:eastAsia="Calibri" w:cs="Calibri"/>
          <w:b w:val="false"/>
          <w:bCs w:val="false"/>
          <w:i w:val="false"/>
          <w:iCs w:val="false"/>
          <w:color w:val="1A1A1A"/>
          <w:sz w:val="21"/>
          <w:szCs w:val="21"/>
        </w:rPr>
        <w:t>The agency keeps records of its office, any branches, and contractor agreements, and notifies CDPHE thirty days before changing a branch office’s physical address or organization.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physical Colorado business office capable of day-to-day business.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Notify CDPHE in advance before establishing a branch office.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Limit a branch to the parent’s services and ensure daily parent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Use a signed written contract for any contracted personnel.</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Specify in the contract that consumers are accepted only by the primary agency.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Supervise contracted personnel to the agency’s standard and stay responsible for quality.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Classify workers correctly; prefer employing personal care workers.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Notify CDPHE 30 days before changing a branch office’s address or organization.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Physical Office &amp; Branch Record · Contracted Personnel Agreement · Branch Supervision Plan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1.5 — Geographic Service Area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Geographic Service Area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Part 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define the agency’s declared geographic service area consistent with the rule, so that the agency can assure adequate staffing, supervision, and consumer care everywhere it serves consumers.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Geographic service area — </w:t>
      </w:r>
      <w:r>
        <w:rPr>
          <w:rFonts w:eastAsia="Calibri" w:cs="Calibri"/>
          <w:b w:val="false"/>
          <w:bCs w:val="false"/>
          <w:i w:val="false"/>
          <w:iCs w:val="false"/>
          <w:color w:val="1A1A1A"/>
          <w:sz w:val="21"/>
          <w:szCs w:val="21"/>
        </w:rPr>
        <w:t>the contiguous counties the agency declares to CDPHE that it will serve, within which it must assure adequate staffing, supervision, and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submits to CDPHE a list of the contiguous counties it plans to serve and assures that adequate staffing, supervision, consumer care, and services are provided within that declared geographic area, consistent with 6 CCR 1011-1 Chapter 26, Part 4. The agency does not accept consumers outside its declared service area unless it first updates its declared area and confirms it can serve the new area adequately.</w:t>
      </w:r>
    </w:p>
    <w:p>
      <w:pPr>
        <w:pStyle w:val="Normal"/>
        <w:spacing w:lineRule="exact" w:line="276" w:before="0" w:after="120"/>
        <w:jc w:val="start"/>
        <w:rPr/>
      </w:pPr>
      <w:r>
        <w:rPr>
          <w:rFonts w:eastAsia="Calibri" w:cs="Calibri"/>
          <w:b w:val="false"/>
          <w:bCs w:val="false"/>
          <w:i w:val="false"/>
          <w:iCs w:val="false"/>
          <w:color w:val="1A1A1A"/>
          <w:sz w:val="21"/>
          <w:szCs w:val="21"/>
        </w:rPr>
        <w:t>This declared area exists so that the agency can provide the supervision Colorado requires — including the onsite supervisory visits for personal care consumers — and be responsive to consumers throughout the area. Before accepting a consumer near the edge of its service area, the agency confirms it can meet its supervision and staffing obligations for that consumer. The agency reviews its declared area when it opens a branch or changes its supervisory capacity.</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written description of its declared geographic service area and aligns its advertising and acceptance decisions with it.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Declare to CDPHE the contiguous counties the agency will serve.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Assure adequate staffing, supervision, and consumer care within the declared area.</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a written description of the declared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accept consumers outside the declared area without first updating it.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Before accepting an edge-of-area consumer, confirm supervision and staffing capacity.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Review the declared area when opening a branch or changing supervisory capacity.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Align advertising and acceptance with the declared area.</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service-area decisions.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Declared Geographic Service Area · Edge-of-Area Acceptance Check · Service-Area Review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1.6 — Licensure Survey, Provisional License, and Plans of Correction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Licensure Survey, Provisional License, and Plans of Correction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 Parts 2.4, 2.10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is prepared for its CDPHE survey, understands the provisional license, and responds effectively to any deficiency with a plan of correction.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Provisional license — </w:t>
      </w:r>
      <w:r>
        <w:rPr>
          <w:rFonts w:eastAsia="Calibri" w:cs="Calibri"/>
          <w:b w:val="false"/>
          <w:bCs w:val="false"/>
          <w:i w:val="false"/>
          <w:iCs w:val="false"/>
          <w:color w:val="1A1A1A"/>
          <w:sz w:val="21"/>
          <w:szCs w:val="21"/>
        </w:rPr>
        <w:t>a limited-term license CDPHE may issue under Chapter 2, Part 2.4; no provisional license is granted before completion of the criminal background check.</w:t>
      </w:r>
    </w:p>
    <w:p>
      <w:pPr>
        <w:pStyle w:val="Normal"/>
        <w:spacing w:lineRule="exact" w:line="276" w:before="0" w:after="70"/>
        <w:rPr/>
      </w:pPr>
      <w:r>
        <w:rPr>
          <w:rFonts w:eastAsia="Calibri" w:cs="Calibri"/>
          <w:b/>
          <w:bCs/>
          <w:i w:val="false"/>
          <w:iCs w:val="false"/>
          <w:color w:val="1A1A1A"/>
          <w:sz w:val="21"/>
          <w:szCs w:val="21"/>
        </w:rPr>
        <w:t xml:space="preserve">Plan of correction — </w:t>
      </w:r>
      <w:r>
        <w:rPr>
          <w:rFonts w:eastAsia="Calibri" w:cs="Calibri"/>
          <w:b w:val="false"/>
          <w:bCs w:val="false"/>
          <w:i w:val="false"/>
          <w:iCs w:val="false"/>
          <w:color w:val="1A1A1A"/>
          <w:sz w:val="21"/>
          <w:szCs w:val="21"/>
        </w:rPr>
        <w:t>the agency’s written response to cited deficiencies describing how and by when each will be corrected, subject to CDPHE approval.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continuous readiness for survey. Its policies are implemented, its consumer and personnel records are complete, its staff are screened and trained, and its records are maintained as Chapter 26 requires, so that a survey at any time would find the agency in compliance. CDPHE reviews the application, processes background checks, and may schedule an on-site survey; a provisional license may be issued under Chapter 2, Part 2.4, but no provisional license is granted before completion of the criminal background check.</w:t>
      </w:r>
    </w:p>
    <w:p>
      <w:pPr>
        <w:pStyle w:val="Normal"/>
        <w:spacing w:lineRule="exact" w:line="276" w:before="0" w:after="120"/>
        <w:jc w:val="start"/>
        <w:rPr/>
      </w:pPr>
      <w:r>
        <w:rPr>
          <w:rFonts w:eastAsia="Calibri" w:cs="Calibri"/>
          <w:b w:val="false"/>
          <w:bCs w:val="false"/>
          <w:i w:val="false"/>
          <w:iCs w:val="false"/>
          <w:color w:val="1A1A1A"/>
          <w:sz w:val="21"/>
          <w:szCs w:val="21"/>
        </w:rPr>
        <w:t>When CDPHE cites a deficiency, the agency submits a plan of correction that describes the corrective action, the person responsible, and the completion date; CDPHE has discretion to approve, modify, or reject the plan. The agency implements the corrections, documents completion, and addresses root causes through its quality management program. The agency understands that CDPHE may impose intermediate restrictions or conditions and a civil fine not to exceed ten thousand dollars per calendar year, and cooperates fully with all surveys and investigations.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a survey-readiness file the Manager can produce on request and reviews survey results and corrective actions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continuous survey readiness across policies, records, screening,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the criminal background check before any provisional license is granted.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Cooperate fully with CDPHE’s review, background checks, and on-site survey.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On any deficiency, submit a plan of correction (action, owner, completion date).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Implement corrections, document completion, and address root causes in quality management.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Understand CDPHE may impose restrictions/conditions and civil fines up to $10,000/year.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a survey-readiness file available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survey results and corrective actions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Survey Readiness Checklist · Plan of Correction Template · Corrective Action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1.7 — License Renewal, Change of Ownership, and Relocation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License Renewal, Change of Ownership, and Relocation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 Chapter 26, Part 4</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renews its license on time, handles change of ownership and relocation correctly, and makes required notifications to CDPHE so its authority to operate is never interrupted.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Renewal — </w:t>
      </w:r>
      <w:r>
        <w:rPr>
          <w:rFonts w:eastAsia="Calibri" w:cs="Calibri"/>
          <w:b w:val="false"/>
          <w:bCs w:val="false"/>
          <w:i w:val="false"/>
          <w:iCs w:val="false"/>
          <w:color w:val="1A1A1A"/>
          <w:sz w:val="21"/>
          <w:szCs w:val="21"/>
        </w:rPr>
        <w:t>the annual renewal of the Class B license through COHFI with the applicable fee.</w:t>
      </w:r>
    </w:p>
    <w:p>
      <w:pPr>
        <w:pStyle w:val="Normal"/>
        <w:spacing w:lineRule="exact" w:line="276" w:before="0" w:after="70"/>
        <w:rPr/>
      </w:pPr>
      <w:r>
        <w:rPr>
          <w:rFonts w:eastAsia="Calibri" w:cs="Calibri"/>
          <w:b/>
          <w:bCs/>
          <w:i w:val="false"/>
          <w:iCs w:val="false"/>
          <w:color w:val="1A1A1A"/>
          <w:sz w:val="21"/>
          <w:szCs w:val="21"/>
        </w:rPr>
        <w:t xml:space="preserve">Change of ownership — </w:t>
      </w:r>
      <w:r>
        <w:rPr>
          <w:rFonts w:eastAsia="Calibri" w:cs="Calibri"/>
          <w:b w:val="false"/>
          <w:bCs w:val="false"/>
          <w:i w:val="false"/>
          <w:iCs w:val="false"/>
          <w:color w:val="1A1A1A"/>
          <w:sz w:val="21"/>
          <w:szCs w:val="21"/>
        </w:rPr>
        <w:t>a change in the ownership or controlling interest of the licensed agency, handled per Chapter 2 requirements.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renews its Class B license annually through the COHFI portal with the applicable fee before the license expires, so that its authority to operate is continuous. The agency tracks its renewal deadline and begins the renewal process well in advance.</w:t>
      </w:r>
    </w:p>
    <w:p>
      <w:pPr>
        <w:pStyle w:val="Normal"/>
        <w:spacing w:lineRule="exact" w:line="276" w:before="0" w:after="120"/>
        <w:jc w:val="start"/>
        <w:rPr/>
      </w:pPr>
      <w:r>
        <w:rPr>
          <w:rFonts w:eastAsia="Calibri" w:cs="Calibri"/>
          <w:b w:val="false"/>
          <w:bCs w:val="false"/>
          <w:i w:val="false"/>
          <w:iCs w:val="false"/>
          <w:color w:val="1A1A1A"/>
          <w:sz w:val="21"/>
          <w:szCs w:val="21"/>
        </w:rPr>
        <w:t>A change of ownership is handled according to Chapter 2, and the agency notifies CDPHE within ten calendar days of a change in owner, manager, or administrator. Before relocating, the agency notifies CDPHE thirty days in advance; to retain the current license, the new location must be within the existing geographic service area and retain the same governing body and administrator, otherwise the agency applies for a new license. New owners complete the required screening.</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records of its renewals, ownership, relocations, and required notifications, and the Manager is responsible for ensuring every renewal and notification is timely.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Track the license expiration and renew annually through COHFI before it.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renewal documentation and the applicable fee in advance.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Handle change of ownership per Chapter 2.</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Notify CDPHE within 10 calendar days of a change in owner, manager, or 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Notify CDPHE 30 days before relocating; keep the location within the service area and same governing body to retain the license.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Have new owners complete required screening.</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Maintain records of renewals, ownership, relocations, and notifications.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Assign the Manager responsibility for timely renewals and notifications.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License Renewal Tracker · Change-of-Ownership Record · Relocation Notification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1.8 — Liability Insurance, Business Registration, and Advertising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Liability Insurance, Business Registration, and Advertising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Administration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Part 4; C.R.S. Title 7</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carries the required Class B liability coverage, registers its business correctly, and advertises its personal-care scope accurately.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Liability coverage — </w:t>
      </w:r>
      <w:r>
        <w:rPr>
          <w:rFonts w:eastAsia="Calibri" w:cs="Calibri"/>
          <w:b w:val="false"/>
          <w:bCs w:val="false"/>
          <w:i w:val="false"/>
          <w:iCs w:val="false"/>
          <w:color w:val="1A1A1A"/>
          <w:sz w:val="21"/>
          <w:szCs w:val="21"/>
        </w:rPr>
        <w:t>liability insurance or a surety bond meeting the Class B minimum of $100,000 per occurrence and $300,000 aggregate.</w:t>
      </w:r>
    </w:p>
    <w:p>
      <w:pPr>
        <w:pStyle w:val="Normal"/>
        <w:spacing w:lineRule="exact" w:line="276" w:before="0" w:after="70"/>
        <w:rPr/>
      </w:pPr>
      <w:r>
        <w:rPr>
          <w:rFonts w:eastAsia="Calibri" w:cs="Calibri"/>
          <w:b/>
          <w:bCs/>
          <w:i w:val="false"/>
          <w:iCs w:val="false"/>
          <w:color w:val="1A1A1A"/>
          <w:sz w:val="21"/>
          <w:szCs w:val="21"/>
        </w:rPr>
        <w:t xml:space="preserve">Trade name (DBA) — </w:t>
      </w:r>
      <w:r>
        <w:rPr>
          <w:rFonts w:eastAsia="Calibri" w:cs="Calibri"/>
          <w:b w:val="false"/>
          <w:bCs w:val="false"/>
          <w:i w:val="false"/>
          <w:iCs w:val="false"/>
          <w:color w:val="1A1A1A"/>
          <w:sz w:val="21"/>
          <w:szCs w:val="21"/>
        </w:rPr>
        <w:t>a name under which the agency does business, filed with the Colorado Secretary of State.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liability insurance or a surety bond of at least $100,000 per occurrence and $300,000 aggregate for the duration of the license period, as required for a Class B agency, and provides evidence of coverage with each initial and renewal application. The agency registers its entity with the Colorado Secretary of State and files any trade name (DBA) with the Secretary of State.</w:t>
      </w:r>
    </w:p>
    <w:p>
      <w:pPr>
        <w:pStyle w:val="Normal"/>
        <w:spacing w:lineRule="exact" w:line="276" w:before="0" w:after="120"/>
        <w:jc w:val="start"/>
        <w:rPr/>
      </w:pPr>
      <w:r>
        <w:rPr>
          <w:rFonts w:eastAsia="Calibri" w:cs="Calibri"/>
          <w:b w:val="false"/>
          <w:bCs w:val="false"/>
          <w:i w:val="false"/>
          <w:iCs w:val="false"/>
          <w:color w:val="1A1A1A"/>
          <w:sz w:val="21"/>
          <w:szCs w:val="21"/>
        </w:rPr>
        <w:t>The agency’s name and advertising describe its Class B personal-care services accurately and do not imply that the agency provides any skilled healthcare service it is not licensed to provide. The agency reviews its advertising for accuracy and keeps its business registrations and insurance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copies of its insurance, registrations, and advertising review in its administrative records.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Class B liability coverage of at least $100,000/$300,000 for the license period.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evidence of coverage with each initial and renewal application.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Register the entity with the Colorado Secretary of State and file any DBA with the Secretary of State.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the agency name and advertising accurately describe Class B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imply any skilled healthcare service the agency is not licensed to provide.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insurance and business registrations current.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advertising for accuracy.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Retain insurance, registrations, and advertising review in administrative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Liability Coverage Record · Business Registration &amp; DBA Record · Advertising Compliance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2 — CONSUMER RIGHTS, INTAKE &amp; CARE PLANNING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Colorado home care agency rules, 6 CCR 1011-1 Chapter 26 (Home Care Agencies) and Chapter 2 (General Licensure Standards), adopted under C.R.S. Title 25, Article 27.5. Licensed and overseen by the Colorado Department of Public Health and Environment (CDPHE), Health Facilities Division. This is a CLASS B home care agency: it provides personal care services only (hands-on assistance with activities of daily living, supervision of personal care tasks, and home management) and does NOT provide any skilled healthcare service. Colorado Medicaid (Health First Colorado) is administered separately by the Department of Health Care Policy and Financing (HCPF).</w:t>
      </w:r>
    </w:p>
    <w:p>
      <w:pPr>
        <w:pStyle w:val="Normal"/>
        <w:spacing w:lineRule="exact" w:line="276" w:before="0" w:after="120"/>
        <w:jc w:val="start"/>
        <w:rPr/>
      </w:pPr>
      <w:r>
        <w:rPr>
          <w:rFonts w:eastAsia="Calibri" w:cs="Calibri"/>
          <w:b w:val="false"/>
          <w:bCs w:val="false"/>
          <w:i/>
          <w:iCs/>
          <w:color w:val="555555"/>
          <w:sz w:val="20"/>
          <w:szCs w:val="20"/>
        </w:rPr>
        <w:t>This section governs the consumer relationship from first contact through the plan of care: consumer rights under Chapter 26, how the agency accepts consumers within its Class B personal-care scope, the assessment and plan of care, the personal care tasks and Medicaid service plan, the service agreement, confidentiality, and the safeguards around consumer funds and complaints.</w:t>
      </w:r>
    </w:p>
    <w:p>
      <w:pPr>
        <w:pStyle w:val="Normal"/>
        <w:keepNext w:val="true"/>
        <w:spacing w:before="240" w:after="100"/>
        <w:rPr/>
      </w:pPr>
      <w:r>
        <w:rPr>
          <w:rFonts w:eastAsia="Calibri" w:cs="Calibri"/>
          <w:b/>
          <w:bCs/>
          <w:i w:val="false"/>
          <w:iCs w:val="false"/>
          <w:color w:val="1F3A5F"/>
          <w:sz w:val="24"/>
          <w:szCs w:val="24"/>
        </w:rPr>
        <w:t>Policy 2.1 — Consumer Rights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Rights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Chapter 2, Part 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consumer receives and understands their rights and that the agency protects and promotes those rights in daily practice.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Consumer — </w:t>
      </w:r>
      <w:r>
        <w:rPr>
          <w:rFonts w:eastAsia="Calibri" w:cs="Calibri"/>
          <w:b w:val="false"/>
          <w:bCs w:val="false"/>
          <w:i w:val="false"/>
          <w:iCs w:val="false"/>
          <w:color w:val="1A1A1A"/>
          <w:sz w:val="21"/>
          <w:szCs w:val="21"/>
        </w:rPr>
        <w:t>the individual receiving personal care services from the agency in their place of residence.</w:t>
      </w:r>
    </w:p>
    <w:p>
      <w:pPr>
        <w:pStyle w:val="Normal"/>
        <w:spacing w:lineRule="exact" w:line="276" w:before="0" w:after="70"/>
        <w:rPr/>
      </w:pPr>
      <w:r>
        <w:rPr>
          <w:rFonts w:eastAsia="Calibri" w:cs="Calibri"/>
          <w:b/>
          <w:bCs/>
          <w:i w:val="false"/>
          <w:iCs w:val="false"/>
          <w:color w:val="1A1A1A"/>
          <w:sz w:val="21"/>
          <w:szCs w:val="21"/>
        </w:rPr>
        <w:t xml:space="preserve">Authorized representative — </w:t>
      </w:r>
      <w:r>
        <w:rPr>
          <w:rFonts w:eastAsia="Calibri" w:cs="Calibri"/>
          <w:b w:val="false"/>
          <w:bCs w:val="false"/>
          <w:i w:val="false"/>
          <w:iCs w:val="false"/>
          <w:color w:val="1A1A1A"/>
          <w:sz w:val="21"/>
          <w:szCs w:val="21"/>
        </w:rPr>
        <w:t>an individual responsible for the private payment of services or authorized in writing to represent the consumer’s interests regarding care and services.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consumer (or authorized representative) with a written statement of consumer rights at the start of service, explains the rights in a way the consumer can understand, and protects and promotes those rights throughout service, consistent with 6 CCR 1011-1 Chapter 26. These rights include being served by staff who are properly trained and competent; being informed, on request, of the full name, licensure status, staff position, and employer of everyone supplying, staffing, or supervising care; living free from involuntary confinement and from physical or chemical restraints as defined in Chapter 2, Part 8; and expressing complaints, verbally or in writing, about services or the respect shown to the consumer’s person or property.</w:t>
      </w:r>
    </w:p>
    <w:p>
      <w:pPr>
        <w:pStyle w:val="Normal"/>
        <w:spacing w:lineRule="exact" w:line="276" w:before="0" w:after="120"/>
        <w:jc w:val="start"/>
        <w:rPr/>
      </w:pPr>
      <w:r>
        <w:rPr>
          <w:rFonts w:eastAsia="Calibri" w:cs="Calibri"/>
          <w:b w:val="false"/>
          <w:bCs w:val="false"/>
          <w:i w:val="false"/>
          <w:iCs w:val="false"/>
          <w:color w:val="1A1A1A"/>
          <w:sz w:val="21"/>
          <w:szCs w:val="21"/>
        </w:rPr>
        <w:t>The agency respects each consumer’s right to accept or refuse services and to participate in decisions about their care, and it honors the consumer’s privacy, property, and choices in their own home. Staff are trained on consumer rights at orientation and in-service, and the agency does not permit any practice that violates a consumer’s rights.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that each consumer received the statement of rights, keeps the signed acknowledgment in the consumer record, and reviews adherence to consumer rights through its quality management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the written statement of consumer rights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Explain the rights in a way the consumer can understand.</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Honor the right to trained, competent staff and to be informed about who provides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freedom from involuntary confinement and from physical or chemical restraints.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Respect the right to accept or refuse services and to participate in care decisions.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Train staff on consumer rights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Obtain and file the consumer’s signed acknowledgment of rights.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adherence to consumer rights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Consumer Rights Statement · Consumer Rights Acknowledgment · Consumer Rights In-Service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2.2 — Referral, Intake, and Acceptance of Consumers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Referral, Intake, and Acceptance of Consumers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accepts only consumers whose needs fall within its Class B personal-care scope and its capacity to serve safely, within its declared geographic service area.</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Intake — </w:t>
      </w:r>
      <w:r>
        <w:rPr>
          <w:rFonts w:eastAsia="Calibri" w:cs="Calibri"/>
          <w:b w:val="false"/>
          <w:bCs w:val="false"/>
          <w:i w:val="false"/>
          <w:iCs w:val="false"/>
          <w:color w:val="1A1A1A"/>
          <w:sz w:val="21"/>
          <w:szCs w:val="21"/>
        </w:rPr>
        <w:t>the process of gathering referral information and determining whether the agency can safely and appropriately serve a prospective consumer.</w:t>
      </w:r>
    </w:p>
    <w:p>
      <w:pPr>
        <w:pStyle w:val="Normal"/>
        <w:spacing w:lineRule="exact" w:line="276" w:before="0" w:after="70"/>
        <w:rPr/>
      </w:pPr>
      <w:r>
        <w:rPr>
          <w:rFonts w:eastAsia="Calibri" w:cs="Calibri"/>
          <w:b/>
          <w:bCs/>
          <w:i w:val="false"/>
          <w:iCs w:val="false"/>
          <w:color w:val="1A1A1A"/>
          <w:sz w:val="21"/>
          <w:szCs w:val="21"/>
        </w:rPr>
        <w:t xml:space="preserve">Acceptance determination — </w:t>
      </w:r>
      <w:r>
        <w:rPr>
          <w:rFonts w:eastAsia="Calibri" w:cs="Calibri"/>
          <w:b w:val="false"/>
          <w:bCs w:val="false"/>
          <w:i w:val="false"/>
          <w:iCs w:val="false"/>
          <w:color w:val="1A1A1A"/>
          <w:sz w:val="21"/>
          <w:szCs w:val="21"/>
        </w:rPr>
        <w:t>the agency’s decision that a prospective consumer’s needs are within its Class B scope, staffing, supervision, and service area.</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accepts a consumer only after determining that the consumer’s needs fall within the agency’s Class B personal-care scope, that qualified and competent personal care workers are available, that appropriate supervision can be provided, and that the consumer resides within the agency’s declared geographic service area. At intake, the agency gathers referral information, the consumer’s reported needs and preferences, the payer source, and authorized-representative contacts.</w:t>
      </w:r>
    </w:p>
    <w:p>
      <w:pPr>
        <w:pStyle w:val="Normal"/>
        <w:spacing w:lineRule="exact" w:line="276" w:before="0" w:after="120"/>
        <w:jc w:val="start"/>
        <w:rPr/>
      </w:pPr>
      <w:r>
        <w:rPr>
          <w:rFonts w:eastAsia="Calibri" w:cs="Calibri"/>
          <w:b w:val="false"/>
          <w:bCs w:val="false"/>
          <w:i w:val="false"/>
          <w:iCs w:val="false"/>
          <w:color w:val="1A1A1A"/>
          <w:sz w:val="21"/>
          <w:szCs w:val="21"/>
        </w:rPr>
        <w:t>If a prospective consumer needs a skilled healthcare service, the agency does not accept the consumer for that service and instead refers to a Class A home care agency, a home health agency, or a physician, documenting the referral. Where the agency accepts the consumer, it proceeds to assessment and the plan of care before services begin.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acceptance or non-acceptance decision, ensures the decision is made by qualified staff, and reviews intake decisions through quality management to confirm it is serving consumers it can safely and appropriately support.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Gather referral information, reported needs, payer, and representative contacts at intake.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Confirm the consumer’s needs are within the Class B personal-care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qualified personal care workers and appropriate supervision are available.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the consumer resides within the declared geographic service area.</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consumers needing skilled services to a Class A/home health agency or physician and document it.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Proceed to assessment and plan of care before beginning services for accepted consumers.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each acceptance or non-acceptance decision.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intake decisions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Referral &amp; Intake Form · Acceptance Determination · Non-Acceptance &amp; 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2.3 — Assessment and the Plan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Assessment and the Plan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10 CCR 2505-10 8.500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consumer’s needs are assessed and a plan of care is established before services begin, so that services are matched to the consumer’s actual level of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Plan of care — </w:t>
      </w:r>
      <w:r>
        <w:rPr>
          <w:rFonts w:eastAsia="Calibri" w:cs="Calibri"/>
          <w:b w:val="false"/>
          <w:bCs w:val="false"/>
          <w:i w:val="false"/>
          <w:iCs w:val="false"/>
          <w:color w:val="1A1A1A"/>
          <w:sz w:val="21"/>
          <w:szCs w:val="21"/>
        </w:rPr>
        <w:t>the written plan that identifies the personal care tasks to be provided, their frequency, and the consumer’s goals and preferences; incorporated in the consumer record.</w:t>
      </w:r>
    </w:p>
    <w:p>
      <w:pPr>
        <w:pStyle w:val="Normal"/>
        <w:spacing w:lineRule="exact" w:line="276" w:before="0" w:after="70"/>
        <w:rPr/>
      </w:pPr>
      <w:r>
        <w:rPr>
          <w:rFonts w:eastAsia="Calibri" w:cs="Calibri"/>
          <w:b/>
          <w:bCs/>
          <w:i w:val="false"/>
          <w:iCs w:val="false"/>
          <w:color w:val="1A1A1A"/>
          <w:sz w:val="21"/>
          <w:szCs w:val="21"/>
        </w:rPr>
        <w:t xml:space="preserve">Reassessment — </w:t>
      </w:r>
      <w:r>
        <w:rPr>
          <w:rFonts w:eastAsia="Calibri" w:cs="Calibri"/>
          <w:b w:val="false"/>
          <w:bCs w:val="false"/>
          <w:i w:val="false"/>
          <w:iCs w:val="false"/>
          <w:color w:val="1A1A1A"/>
          <w:sz w:val="21"/>
          <w:szCs w:val="21"/>
        </w:rPr>
        <w:t>an updated review of the consumer’s needs and the plan of care, conducted at appropriate intervals and upon significant change.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personal care services begin, [Agency Name] assesses the consumer’s needs, functional status, home environment and safety, and goals and preferences, and establishes a written plan of care that identifies the personal care tasks to be provided, their frequency, and the responsible staff. The plan of care is incorporated in the consumer record and guides the personal care worker’s work; workers provide only the tasks in the plan of care.</w:t>
      </w:r>
    </w:p>
    <w:p>
      <w:pPr>
        <w:pStyle w:val="Normal"/>
        <w:spacing w:lineRule="exact" w:line="276" w:before="0" w:after="120"/>
        <w:jc w:val="start"/>
        <w:rPr/>
      </w:pPr>
      <w:r>
        <w:rPr>
          <w:rFonts w:eastAsia="Calibri" w:cs="Calibri"/>
          <w:b w:val="false"/>
          <w:bCs w:val="false"/>
          <w:i w:val="false"/>
          <w:iCs w:val="false"/>
          <w:color w:val="1A1A1A"/>
          <w:sz w:val="21"/>
          <w:szCs w:val="21"/>
        </w:rPr>
        <w:t>For consumers receiving Medicaid personal care services, the agency follows the applicable Medicaid plan of care and coverage standard (Policy 2.4) and coordinates with the case management agency. The agency reassesses the consumer and revises the plan of care at appropriate intervals and upon any significant change in the consumer’s condition or needs, and it ensures any change in the tasks a worker performs is reflected in an updated plan of care first.</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assessment, plan of care, and reassessment in the consumer record, and reviews care planning through its quality management program.</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Assess needs, functional status, home safety, and goals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Establish a written plan of care identifying tasks, frequency, and responsible staff.</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Incorporate the plan of care in the consumer record.</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workers provide only the tasks 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the Medicaid plan of care and coverage standard for Medicaid consumers (Policy 2.4).</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Reassess at appropriate intervals and upon significant change; update the plan first.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each assessment, plan of care, and reassessment.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care planning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Consumer Assessment Form · Plan of Care · Reassessment &amp; Plan Revision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2.4 — Personal Care Tasks and the Medicaid Plan of Care</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Tasks and the Medicaid Plan of Care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CCR 2505-10 8.500 (Personal Care Benefit Coverage Standard)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how the agency delivers Medicaid personal care tasks under the applicable coverage standard and plan of care, so that Medicaid services are authorized, delivered, and documented correctly.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task — </w:t>
      </w:r>
      <w:r>
        <w:rPr>
          <w:rFonts w:eastAsia="Calibri" w:cs="Calibri"/>
          <w:b w:val="false"/>
          <w:bCs w:val="false"/>
          <w:i w:val="false"/>
          <w:iCs w:val="false"/>
          <w:color w:val="1A1A1A"/>
          <w:sz w:val="21"/>
          <w:szCs w:val="21"/>
        </w:rPr>
        <w:t>one of the personal care tasks defined in the Medicaid Personal Care Benefit Coverage Standard (for example, bathing, dressing, mobility, toileting, eating).</w:t>
      </w:r>
    </w:p>
    <w:p>
      <w:pPr>
        <w:pStyle w:val="Normal"/>
        <w:spacing w:lineRule="exact" w:line="276" w:before="0" w:after="70"/>
        <w:rPr/>
      </w:pPr>
      <w:r>
        <w:rPr>
          <w:rFonts w:eastAsia="Calibri" w:cs="Calibri"/>
          <w:b/>
          <w:bCs/>
          <w:i w:val="false"/>
          <w:iCs w:val="false"/>
          <w:color w:val="1A1A1A"/>
          <w:sz w:val="21"/>
          <w:szCs w:val="21"/>
        </w:rPr>
        <w:t xml:space="preserve">485 Plan of Care — </w:t>
      </w:r>
      <w:r>
        <w:rPr>
          <w:rFonts w:eastAsia="Calibri" w:cs="Calibri"/>
          <w:b w:val="false"/>
          <w:bCs w:val="false"/>
          <w:i w:val="false"/>
          <w:iCs w:val="false"/>
          <w:color w:val="1A1A1A"/>
          <w:sz w:val="21"/>
          <w:szCs w:val="21"/>
        </w:rPr>
        <w:t>the Medicaid plan of care that specifies the personal care tasks and their frequency for a consumer.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consumers, it delivers the personal care tasks specified in the consumer’s Medicaid plan of care (the 485 Plan of Care) at the specified frequency, consistent with the Personal Care Benefit Coverage Standard (10 CCR 2505-10 8.500). A task is performed at its usual frequency unless the plan of care specifies otherwise, and any task needed more frequently than usual is specified on the plan of care.</w:t>
      </w:r>
    </w:p>
    <w:p>
      <w:pPr>
        <w:pStyle w:val="Normal"/>
        <w:spacing w:lineRule="exact" w:line="276" w:before="0" w:after="120"/>
        <w:jc w:val="start"/>
        <w:rPr/>
      </w:pPr>
      <w:r>
        <w:rPr>
          <w:rFonts w:eastAsia="Calibri" w:cs="Calibri"/>
          <w:b w:val="false"/>
          <w:bCs w:val="false"/>
          <w:i w:val="false"/>
          <w:iCs w:val="false"/>
          <w:color w:val="1A1A1A"/>
          <w:sz w:val="21"/>
          <w:szCs w:val="21"/>
        </w:rPr>
        <w:t>The agency ensures each personal care worker is trained and competent for the specific tasks a consumer’s plan of care requires, keeps documentation of that competency in the personnel file, and does not assign a worker to a task for which competency is not documented. A consumer’s unpaid family caregiver is not the personal care worker for that consumer. The agency coordinates with the case management agency and follows prior-authorization requirements.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services delivered against the plan of care, keeps documentation consistent with Electronic Visit Verification records (Policy 6.3), and reviews Medicaid task delivery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the personal care tasks on the Medicaid plan of care at the specified frequency.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Perform each task at its usual frequency unless the plan of care specifies otherwise.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Train and document worker competency for each consumer’s specific tasks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assign a worker to a task without documented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Do not use a consumer’s unpaid family caregiver as that consumer’s worker.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Coordinate with the case management agency and follow prior authorization.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task documentation consistent with EVV records.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Medicaid task delivery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Personal Care Task Assignment · Medicaid Plan of Care Record · Task Competency Verification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2.5 — Service Agreement and Schedule of Charges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Agreement and Schedule of Charges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each consumer has a clear written service agreement describing the services, the charges, and the terms, consistent with the consumer’s right to be informed.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agreement — </w:t>
      </w:r>
      <w:r>
        <w:rPr>
          <w:rFonts w:eastAsia="Calibri" w:cs="Calibri"/>
          <w:b w:val="false"/>
          <w:bCs w:val="false"/>
          <w:i w:val="false"/>
          <w:iCs w:val="false"/>
          <w:color w:val="1A1A1A"/>
          <w:sz w:val="21"/>
          <w:szCs w:val="21"/>
        </w:rPr>
        <w:t>the written agreement between the agency and the consumer describing services, charges, and terms.</w:t>
      </w:r>
    </w:p>
    <w:p>
      <w:pPr>
        <w:pStyle w:val="Normal"/>
        <w:spacing w:lineRule="exact" w:line="276" w:before="0" w:after="70"/>
        <w:rPr/>
      </w:pPr>
      <w:r>
        <w:rPr>
          <w:rFonts w:eastAsia="Calibri" w:cs="Calibri"/>
          <w:b/>
          <w:bCs/>
          <w:i w:val="false"/>
          <w:iCs w:val="false"/>
          <w:color w:val="1A1A1A"/>
          <w:sz w:val="21"/>
          <w:szCs w:val="21"/>
        </w:rPr>
        <w:t xml:space="preserve">Schedule of charges — </w:t>
      </w:r>
      <w:r>
        <w:rPr>
          <w:rFonts w:eastAsia="Calibri" w:cs="Calibri"/>
          <w:b w:val="false"/>
          <w:bCs w:val="false"/>
          <w:i w:val="false"/>
          <w:iCs w:val="false"/>
          <w:color w:val="1A1A1A"/>
          <w:sz w:val="21"/>
          <w:szCs w:val="21"/>
        </w:rPr>
        <w:t>the agency’s rates for its services, disclosed to the consumer.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each consumer with a written service agreement before services begin that describes the personal care services to be provided, the schedule of charges, the billing arrangements, and the terms for changing or ending services. The consumer (or authorized representative) receives a copy, and the agreement is consistent with the plan of care and the agency’s Class B scope.</w:t>
      </w:r>
    </w:p>
    <w:p>
      <w:pPr>
        <w:pStyle w:val="Normal"/>
        <w:spacing w:lineRule="exact" w:line="276" w:before="0" w:after="120"/>
        <w:jc w:val="start"/>
        <w:rPr/>
      </w:pPr>
      <w:r>
        <w:rPr>
          <w:rFonts w:eastAsia="Calibri" w:cs="Calibri"/>
          <w:b w:val="false"/>
          <w:bCs w:val="false"/>
          <w:i w:val="false"/>
          <w:iCs w:val="false"/>
          <w:color w:val="1A1A1A"/>
          <w:sz w:val="21"/>
          <w:szCs w:val="21"/>
        </w:rPr>
        <w:t>For private-pay consumers, charges follow the disclosed schedule of charges, and the agency provides clear statements and resolves billing questions promptly and fairly. For Medicaid consumers, services and charges follow the applicable authorization and coverage policy, and the agency does not bill the consumer for authorized covered services except as allowed.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the signed service agreement in the consumer record, updates it when services or charges change, and ensures the consumer understands the terms before agreeing.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a written service agreement before services begin.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Describe the services, schedule of charges, billing, and change/termination terms.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Give the consumer or authorized representative a copy.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Apply the disclosed schedule of charges for private-pay consumers.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the authorization and coverage policy for Medicaid consumers.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the service agreement consistent with the plan of care and Class B scope.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the agreement when services or charges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the signed agreement in the consumer record.</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Agreement · Schedule of Charges · Service Agreement Amendment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2.6 — Confidentiality and HIPAA</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Confidentiality and HIPAA</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45 CFR Parts 160 and 164; 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the privacy and security of consumer information consistent with HIPAA and the consumer’s right to confidentiality.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Protected health information (PHI) — </w:t>
      </w:r>
      <w:r>
        <w:rPr>
          <w:rFonts w:eastAsia="Calibri" w:cs="Calibri"/>
          <w:b w:val="false"/>
          <w:bCs w:val="false"/>
          <w:i w:val="false"/>
          <w:iCs w:val="false"/>
          <w:color w:val="1A1A1A"/>
          <w:sz w:val="21"/>
          <w:szCs w:val="21"/>
        </w:rPr>
        <w:t>individually identifiable health information the agency creates or maintains about a consumer.</w:t>
      </w:r>
    </w:p>
    <w:p>
      <w:pPr>
        <w:pStyle w:val="Normal"/>
        <w:spacing w:lineRule="exact" w:line="276" w:before="0" w:after="70"/>
        <w:rPr/>
      </w:pPr>
      <w:r>
        <w:rPr>
          <w:rFonts w:eastAsia="Calibri" w:cs="Calibri"/>
          <w:b/>
          <w:bCs/>
          <w:i w:val="false"/>
          <w:iCs w:val="false"/>
          <w:color w:val="1A1A1A"/>
          <w:sz w:val="21"/>
          <w:szCs w:val="21"/>
        </w:rPr>
        <w:t xml:space="preserve">Minimum necessary — </w:t>
      </w:r>
      <w:r>
        <w:rPr>
          <w:rFonts w:eastAsia="Calibri" w:cs="Calibri"/>
          <w:b w:val="false"/>
          <w:bCs w:val="false"/>
          <w:i w:val="false"/>
          <w:iCs w:val="false"/>
          <w:color w:val="1A1A1A"/>
          <w:sz w:val="21"/>
          <w:szCs w:val="21"/>
        </w:rPr>
        <w:t>the HIPAA principle of using or disclosing only the information needed for the purpose.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the confidentiality and security of consumer information consistent with the HIPAA Privacy and Security Rules and the consumer’s right to confidentiality. The agency uses and discloses protected health information only as permitted — for treatment, payment, and health care operations, or with the consumer’s authorization, or as required by law — and applies the minimum-necessary principle.</w:t>
      </w:r>
    </w:p>
    <w:p>
      <w:pPr>
        <w:pStyle w:val="Normal"/>
        <w:spacing w:lineRule="exact" w:line="276" w:before="0" w:after="120"/>
        <w:jc w:val="start"/>
        <w:rPr/>
      </w:pPr>
      <w:r>
        <w:rPr>
          <w:rFonts w:eastAsia="Calibri" w:cs="Calibri"/>
          <w:b w:val="false"/>
          <w:bCs w:val="false"/>
          <w:i w:val="false"/>
          <w:iCs w:val="false"/>
          <w:color w:val="1A1A1A"/>
          <w:sz w:val="21"/>
          <w:szCs w:val="21"/>
        </w:rPr>
        <w:t>Staff keep consumer information confidential in the home, in the office, and in transit; do not discuss consumers except as needed to provide care; and safeguard records against loss and unauthorized access, whether paper or electronic. The agency provides its Notice of Privacy Practices, honors consumer rights to access and amend records as required, and reports breaches as required by law. A mandatory report of mistreatment to law enforcement (Policy 5.1) is a permitted and required disclosure and is not a confidentiality violation.</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confidentiality and HIPAA at orientation and in-service, obtains confidentiality acknowledgments, and reviews privacy practices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Use and disclose PHI only as permitted, applying the minimum-necessary principle.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Provide the Notice of Privacy Practices to consumers.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consumer information confidential in the home, office, and transit.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Safeguard paper and electronic records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Honor consumer rights to access and amend records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breaches as required by law.</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staff on confidentiality and HIPAA and obtain acknowledgments.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privacy practices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Notice of Privacy Practices · Confidentiality Acknowledgment · Authorization for Release of Information</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2.7 — Consumer Funds, Property, Complaints, and Non-Retaliation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Funds, Property, Complaints, and Non-Retaliation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Consumer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consumers from financial exploitation and to ensure complaints are handled promptly and without reprisal, consistent with consumer rights.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Consumer funds / property — </w:t>
      </w:r>
      <w:r>
        <w:rPr>
          <w:rFonts w:eastAsia="Calibri" w:cs="Calibri"/>
          <w:b w:val="false"/>
          <w:bCs w:val="false"/>
          <w:i w:val="false"/>
          <w:iCs w:val="false"/>
          <w:color w:val="1A1A1A"/>
          <w:sz w:val="21"/>
          <w:szCs w:val="21"/>
        </w:rPr>
        <w:t>a consumer’s money, valuables, or belongings, which staff must safeguard and never misuse.</w:t>
      </w:r>
    </w:p>
    <w:p>
      <w:pPr>
        <w:pStyle w:val="Normal"/>
        <w:spacing w:lineRule="exact" w:line="276" w:before="0" w:after="70"/>
        <w:rPr/>
      </w:pPr>
      <w:r>
        <w:rPr>
          <w:rFonts w:eastAsia="Calibri" w:cs="Calibri"/>
          <w:b/>
          <w:bCs/>
          <w:i w:val="false"/>
          <w:iCs w:val="false"/>
          <w:color w:val="1A1A1A"/>
          <w:sz w:val="21"/>
          <w:szCs w:val="21"/>
        </w:rPr>
        <w:t xml:space="preserve">Complaint — </w:t>
      </w:r>
      <w:r>
        <w:rPr>
          <w:rFonts w:eastAsia="Calibri" w:cs="Calibri"/>
          <w:b w:val="false"/>
          <w:bCs w:val="false"/>
          <w:i w:val="false"/>
          <w:iCs w:val="false"/>
          <w:color w:val="1A1A1A"/>
          <w:sz w:val="21"/>
          <w:szCs w:val="21"/>
        </w:rPr>
        <w:t>a consumer’s expression of dissatisfaction about services or the respect shown to the consumer’s person or property, which the agency must address without reprisal.</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protects consumers from financial exploitation. Staff do not accept gifts, tips, loans, or money from consumers; do not borrow from or lend to consumers; and do not use a consumer’s cash, cards, or accounts except for an authorized errand documented with receipts and returned change. Staff do not serve as a consumer’s power of attorney, representative payee, or account signer. Suspected financial exploitation of an at-risk elder or at-risk adult with IDD is reported under Policy 5.1.</w:t>
      </w:r>
    </w:p>
    <w:p>
      <w:pPr>
        <w:pStyle w:val="Normal"/>
        <w:spacing w:lineRule="exact" w:line="276" w:before="0" w:after="120"/>
        <w:jc w:val="start"/>
        <w:rPr/>
      </w:pPr>
      <w:r>
        <w:rPr>
          <w:rFonts w:eastAsia="Calibri" w:cs="Calibri"/>
          <w:b w:val="false"/>
          <w:bCs w:val="false"/>
          <w:i w:val="false"/>
          <w:iCs w:val="false"/>
          <w:color w:val="1A1A1A"/>
          <w:sz w:val="21"/>
          <w:szCs w:val="21"/>
        </w:rPr>
        <w:t>The agency informs each consumer of the right to express complaints, verbally or in writing, without reprisal; investigates and resolves complaints promptly and fairly; and documents each complaint and its resolution. The agency does not retaliate against a consumer for making a complaint, and it informs consumers that they may also contact CDPHE. Consumers’ property and privacy in the home are respected at all times.</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the consumer-funds rules and the complaint process, tracks complaints through quality management to identify trends, and takes corrective action where needed.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Prohibit staff from accepting gifts, tips, loans, or money from consumers.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Restrict use of consumer funds to authorized errands with receipts and returned change.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Prohibit staff from serving as POA, payee, or account signer.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suspected financial exploitation of an at-risk elder or adult with IDD under Policy 5.1.</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Give consumers a reprisal-free way to express complaints, verbally or in writing.</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Investigate and resolve complaints promptly and document them.</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Inform consumers they may contact CDPHE.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complaint trends in quality management and act on them.</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Consumer Funds &amp; Errand Log · Complaint Form &amp; Log · Consumer Property Inventory</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3 — PERSONNEL, SCREENING &amp; TRAINING</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Colorado home care agency rules, 6 CCR 1011-1 Chapter 26 (Home Care Agencies) and Chapter 2 (General Licensure Standards), adopted under C.R.S. Title 25, Article 27.5. Licensed and overseen by the Colorado Department of Public Health and Environment (CDPHE), Health Facilities Division. This is a CLASS B home care agency: it provides personal care services only (hands-on assistance with activities of daily living, supervision of personal care tasks, and home management) and does NOT provide any skilled healthcare service. Colorado Medicaid (Health First Colorado) is administered separately by the Department of Health Care Policy and Financing (HCPF).</w:t>
      </w:r>
    </w:p>
    <w:p>
      <w:pPr>
        <w:pStyle w:val="Normal"/>
        <w:spacing w:lineRule="exact" w:line="276" w:before="0" w:after="120"/>
        <w:jc w:val="start"/>
        <w:rPr/>
      </w:pPr>
      <w:r>
        <w:rPr>
          <w:rFonts w:eastAsia="Calibri" w:cs="Calibri"/>
          <w:b w:val="false"/>
          <w:bCs w:val="false"/>
          <w:i/>
          <w:iCs/>
          <w:color w:val="555555"/>
          <w:sz w:val="20"/>
          <w:szCs w:val="20"/>
        </w:rPr>
        <w:t>This section governs who the agency hires and how it prepares them: the fingerprint criminal history, CAPS, and DORA checks Colorado requires before any direct-care worker begins, the qualifications and competency of personal care workers, orientation and in-service training, employee health, and the personnel records and annual evaluations the rules require.</w:t>
      </w:r>
    </w:p>
    <w:p>
      <w:pPr>
        <w:pStyle w:val="Normal"/>
        <w:keepNext w:val="true"/>
        <w:spacing w:before="240" w:after="100"/>
        <w:rPr/>
      </w:pPr>
      <w:r>
        <w:rPr>
          <w:rFonts w:eastAsia="Calibri" w:cs="Calibri"/>
          <w:b/>
          <w:bCs/>
          <w:i w:val="false"/>
          <w:iCs w:val="false"/>
          <w:color w:val="1F3A5F"/>
          <w:sz w:val="24"/>
          <w:szCs w:val="24"/>
        </w:rPr>
        <w:t>Policy 3.1 — Pre-Employment Screening: Fingerprint, CAPS, and DORA Checks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Pre-Employment Screening: Fingerprint, CAPS, and DORA Checks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Part 5; Chapter 2, Part 2.3; C.R.S. § 26-3.1-111</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completes Colorado’s full screening stack — a fingerprint-based criminal history check, a CAPS check, and a DORA verification — before any individual provides direct consumer care, so that no disqualified person serves consumers.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Fingerprint criminal history check — </w:t>
      </w:r>
      <w:r>
        <w:rPr>
          <w:rFonts w:eastAsia="Calibri" w:cs="Calibri"/>
          <w:b w:val="false"/>
          <w:bCs w:val="false"/>
          <w:i w:val="false"/>
          <w:iCs w:val="false"/>
          <w:color w:val="1A1A1A"/>
          <w:sz w:val="21"/>
          <w:szCs w:val="21"/>
        </w:rPr>
        <w:t>a fingerprint-based criminal history record check through the Colorado Bureau of Investigation (CBI) and the Federal Bureau of Investigation (FBI).</w:t>
      </w:r>
    </w:p>
    <w:p>
      <w:pPr>
        <w:pStyle w:val="Normal"/>
        <w:spacing w:lineRule="exact" w:line="276" w:before="0" w:after="70"/>
        <w:rPr/>
      </w:pPr>
      <w:r>
        <w:rPr>
          <w:rFonts w:eastAsia="Calibri" w:cs="Calibri"/>
          <w:b/>
          <w:bCs/>
          <w:i w:val="false"/>
          <w:iCs w:val="false"/>
          <w:color w:val="1A1A1A"/>
          <w:sz w:val="21"/>
          <w:szCs w:val="21"/>
        </w:rPr>
        <w:t xml:space="preserve">CAPS check — </w:t>
      </w:r>
      <w:r>
        <w:rPr>
          <w:rFonts w:eastAsia="Calibri" w:cs="Calibri"/>
          <w:b w:val="false"/>
          <w:bCs w:val="false"/>
          <w:i w:val="false"/>
          <w:iCs w:val="false"/>
          <w:color w:val="1A1A1A"/>
          <w:sz w:val="21"/>
          <w:szCs w:val="21"/>
        </w:rPr>
        <w:t>a check of the Colorado Adult Protective Services Data System under C.R.S. § 26-3.1-111 and Chapter 2, Part 2.3.6.</w:t>
      </w:r>
    </w:p>
    <w:p>
      <w:pPr>
        <w:pStyle w:val="Normal"/>
        <w:spacing w:lineRule="exact" w:line="276" w:before="0" w:after="70"/>
        <w:rPr/>
      </w:pPr>
      <w:r>
        <w:rPr>
          <w:rFonts w:eastAsia="Calibri" w:cs="Calibri"/>
          <w:b/>
          <w:bCs/>
          <w:i w:val="false"/>
          <w:iCs w:val="false"/>
          <w:color w:val="1A1A1A"/>
          <w:sz w:val="21"/>
          <w:szCs w:val="21"/>
        </w:rPr>
        <w:t xml:space="preserve">DORA verification — </w:t>
      </w:r>
      <w:r>
        <w:rPr>
          <w:rFonts w:eastAsia="Calibri" w:cs="Calibri"/>
          <w:b w:val="false"/>
          <w:bCs w:val="false"/>
          <w:i w:val="false"/>
          <w:iCs w:val="false"/>
          <w:color w:val="1A1A1A"/>
          <w:sz w:val="21"/>
          <w:szCs w:val="21"/>
        </w:rPr>
        <w:t>verification through the Department of Regulatory Agencies that any required license, registration, or certification is current and in good standing.</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Before any individual provides direct consumer care or services, [Agency Name] completes a fingerprint-based criminal history record check through the CBI and FBI, a Colorado Adult Protective Services Data System (CAPS) check under C.R.S. § 26-3.1-111 and 6 CCR 1011-1 Chapter 2, Part 2.3.6, and a verification through the Department of Regulatory Agencies (DORA) that any required license, registration, or certification is current and in good standing. A copy of the DORA inquiry is placed in the individual’s personnel file. No person provides direct consumer care before these checks are completed with an acceptable result.</w:t>
      </w:r>
    </w:p>
    <w:p>
      <w:pPr>
        <w:pStyle w:val="Normal"/>
        <w:spacing w:lineRule="exact" w:line="276" w:before="0" w:after="120"/>
        <w:jc w:val="start"/>
        <w:rPr/>
      </w:pPr>
      <w:r>
        <w:rPr>
          <w:rFonts w:eastAsia="Calibri" w:cs="Calibri"/>
          <w:b w:val="false"/>
          <w:bCs w:val="false"/>
          <w:i w:val="false"/>
          <w:iCs w:val="false"/>
          <w:color w:val="1A1A1A"/>
          <w:sz w:val="21"/>
          <w:szCs w:val="21"/>
        </w:rPr>
        <w:t>The owner, applicant, or licensee pays the costs associated with the fingerprint-based criminal history record check, and no provisional license is granted before completion of the criminal background check. The agency does not place a person in a direct-care role who has a disqualifying criminal history, a disqualifying CAPS finding, or a required credential that is not current and in good standing.</w:t>
      </w:r>
    </w:p>
    <w:p>
      <w:pPr>
        <w:pStyle w:val="Normal"/>
        <w:spacing w:lineRule="exact" w:line="276" w:before="0" w:after="120"/>
        <w:jc w:val="start"/>
        <w:rPr/>
      </w:pPr>
      <w:r>
        <w:rPr>
          <w:rFonts w:eastAsia="Calibri" w:cs="Calibri"/>
          <w:b w:val="false"/>
          <w:bCs w:val="false"/>
          <w:i w:val="false"/>
          <w:iCs w:val="false"/>
          <w:color w:val="1A1A1A"/>
          <w:sz w:val="21"/>
          <w:szCs w:val="21"/>
        </w:rPr>
        <w:t>The agency handles screening results confidentially, retains them in the personnel file, re-screens as required, and reviews screening compliance through quality management so that no worker begins direct consumer care on an incomplete check.</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 fingerprint-based CBI and FBI criminal history check before any direct consumer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Complete a CAPS check (C.R.S. § 26-3.1-111) before employing any direct-care worker.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Verify through DORA that any required credential is current and in good standing; file the inquiry.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 not place any person with disqualifying results in a direct-care role.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Have the owner/applicant/licensee pay the fingerprint check costs.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Complete the criminal background check before any provisional license.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screening results confidential in the personnel file and re-screen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screening compliance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Fingerprint Criminal History Check Record · CAPS Check Log · DORA Verification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3.2 — Personal Care Worker Qualifications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Worker Qualifications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 8.6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personal care workers are qualified — having completed the required training or having verified experience — before providing personal care services.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Personal care worker (PCW) — </w:t>
      </w:r>
      <w:r>
        <w:rPr>
          <w:rFonts w:eastAsia="Calibri" w:cs="Calibri"/>
          <w:b w:val="false"/>
          <w:bCs w:val="false"/>
          <w:i w:val="false"/>
          <w:iCs w:val="false"/>
          <w:color w:val="1A1A1A"/>
          <w:sz w:val="21"/>
          <w:szCs w:val="21"/>
        </w:rPr>
        <w:t>an employee of the agency who has completed the required training, or who has verified experience, to provide personal care services, per Chapter 26 § 8.6.</w:t>
      </w:r>
    </w:p>
    <w:p>
      <w:pPr>
        <w:pStyle w:val="Normal"/>
        <w:spacing w:lineRule="exact" w:line="276" w:before="0" w:after="70"/>
        <w:rPr/>
      </w:pPr>
      <w:r>
        <w:rPr>
          <w:rFonts w:eastAsia="Calibri" w:cs="Calibri"/>
          <w:b/>
          <w:bCs/>
          <w:i w:val="false"/>
          <w:iCs w:val="false"/>
          <w:color w:val="1A1A1A"/>
          <w:sz w:val="21"/>
          <w:szCs w:val="21"/>
        </w:rPr>
        <w:t xml:space="preserve">Verified experience — </w:t>
      </w:r>
      <w:r>
        <w:rPr>
          <w:rFonts w:eastAsia="Calibri" w:cs="Calibri"/>
          <w:b w:val="false"/>
          <w:bCs w:val="false"/>
          <w:i w:val="false"/>
          <w:iCs w:val="false"/>
          <w:color w:val="1A1A1A"/>
          <w:sz w:val="21"/>
          <w:szCs w:val="21"/>
        </w:rPr>
        <w:t>documented prior experience providing personal care services sufficient to meet the qualification in lieu of the training pathway.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assigns personal care services only to personal care workers who are qualified under 6 CCR 1011-1 Chapter 26 — having either completed the required training or having verified experience in providing personal care services. The agency documents each worker’s qualification pathway in the personnel file and does not assign a worker to provide personal care before the qualification is established and documented.</w:t>
      </w:r>
    </w:p>
    <w:p>
      <w:pPr>
        <w:pStyle w:val="Normal"/>
        <w:spacing w:lineRule="exact" w:line="276" w:before="0" w:after="120"/>
        <w:jc w:val="start"/>
        <w:rPr/>
      </w:pPr>
      <w:r>
        <w:rPr>
          <w:rFonts w:eastAsia="Calibri" w:cs="Calibri"/>
          <w:b w:val="false"/>
          <w:bCs w:val="false"/>
          <w:i w:val="false"/>
          <w:iCs w:val="false"/>
          <w:color w:val="1A1A1A"/>
          <w:sz w:val="21"/>
          <w:szCs w:val="21"/>
        </w:rPr>
        <w:t>Each worker is assigned only the personal care tasks for which the worker has demonstrated competency (Policy 3.3), matched to the tasks in each consumer’s plan of care. Where a worker provides services under a contract, the agency ensures the contract and the worker meet the same qualification and competency standards as an employee. The agency keeps each worker’s qualifications current.</w:t>
      </w:r>
    </w:p>
    <w:p>
      <w:pPr>
        <w:pStyle w:val="Normal"/>
        <w:spacing w:lineRule="exact" w:line="276" w:before="0" w:after="120"/>
        <w:jc w:val="start"/>
        <w:rPr/>
      </w:pPr>
      <w:r>
        <w:rPr>
          <w:rFonts w:eastAsia="Calibri" w:cs="Calibri"/>
          <w:b w:val="false"/>
          <w:bCs w:val="false"/>
          <w:i w:val="false"/>
          <w:iCs w:val="false"/>
          <w:color w:val="1A1A1A"/>
          <w:sz w:val="21"/>
          <w:szCs w:val="21"/>
        </w:rPr>
        <w:t>The agency verifies and documents each worker’s qualification, re-verifies as needed, and reviews worker qualifications through quality management to confirm consumers are served only by qualified workers.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Assign personal care services only to workers qualified by training or verified experience.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each worker’s qualification pathway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Establish and document qualification before assigning personal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Assign workers only tasks for which competency is demonstrated (Policy 3.3).</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Match worker competency to each consumer’s plan-of-care tasks.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Hold contracted workers to the same qualification and competency standards.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worker qualifications current and re-verify as needed.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worker qualifications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PCW Qualification Record · Verified-Experience Documentation · Qualification Verification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3.3 — Competency, Job Descriptions, and Task Assignment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Competency, Job Descriptions, and Task Assignment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10 CCR 2505-10 8.500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personal care worker has a signed job description and demonstrates competency for each assigned task before performing it.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Competency — </w:t>
      </w:r>
      <w:r>
        <w:rPr>
          <w:rFonts w:eastAsia="Calibri" w:cs="Calibri"/>
          <w:b w:val="false"/>
          <w:bCs w:val="false"/>
          <w:i w:val="false"/>
          <w:iCs w:val="false"/>
          <w:color w:val="1A1A1A"/>
          <w:sz w:val="21"/>
          <w:szCs w:val="21"/>
        </w:rPr>
        <w:t>demonstrated ability to perform an assigned personal care task safely for the consumer’s specific needs, documented in the personnel file.</w:t>
      </w:r>
    </w:p>
    <w:p>
      <w:pPr>
        <w:pStyle w:val="Normal"/>
        <w:spacing w:lineRule="exact" w:line="276" w:before="0" w:after="70"/>
        <w:rPr/>
      </w:pPr>
      <w:r>
        <w:rPr>
          <w:rFonts w:eastAsia="Calibri" w:cs="Calibri"/>
          <w:b/>
          <w:bCs/>
          <w:i w:val="false"/>
          <w:iCs w:val="false"/>
          <w:color w:val="1A1A1A"/>
          <w:sz w:val="21"/>
          <w:szCs w:val="21"/>
        </w:rPr>
        <w:t xml:space="preserve">Job description — </w:t>
      </w:r>
      <w:r>
        <w:rPr>
          <w:rFonts w:eastAsia="Calibri" w:cs="Calibri"/>
          <w:b w:val="false"/>
          <w:bCs w:val="false"/>
          <w:i w:val="false"/>
          <w:iCs w:val="false"/>
          <w:color w:val="1A1A1A"/>
          <w:sz w:val="21"/>
          <w:szCs w:val="21"/>
        </w:rPr>
        <w:t>the signed, dated statement of the worker’s responsibilities and duties.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for each personal care worker a signed and dated job description that clearly delineates the worker’s responsibilities and duties, signed and dated evidence that the worker has received training and orientation on the agency’s written policies and procedures, and signed and dated evidence that the worker is trained and competent to provide each consumer’s specific personal care tasks. No worker performs a task before competency for that task is documented.</w:t>
      </w:r>
    </w:p>
    <w:p>
      <w:pPr>
        <w:pStyle w:val="Normal"/>
        <w:spacing w:lineRule="exact" w:line="276" w:before="0" w:after="120"/>
        <w:jc w:val="start"/>
        <w:rPr/>
      </w:pPr>
      <w:r>
        <w:rPr>
          <w:rFonts w:eastAsia="Calibri" w:cs="Calibri"/>
          <w:b w:val="false"/>
          <w:bCs w:val="false"/>
          <w:i w:val="false"/>
          <w:iCs w:val="false"/>
          <w:color w:val="1A1A1A"/>
          <w:sz w:val="21"/>
          <w:szCs w:val="21"/>
        </w:rPr>
        <w:t>The agency matches each worker’s documented competencies to the tasks in the consumer’s plan of care and addresses any competency gap through additional training and re-demonstration before assignment. Competency is confirmed as part of the annual performance evaluation (Policy 3.7) and whenever a concern arises or a consumer’s tasks change. The agency keeps competency and training documentation current in each personnel file.</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competency documentation during supervision and quality management, and uses competency findings to guide in-service training.</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signed, dated job description for each worker.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Document training and orientation on the agency’s written policies and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competency for each consumer’s specific personal care tasks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Match documented competencies to the tasks in each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Address competency gaps through training and re-demonstration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Confirm competency at annual evaluation and when a concern arises or tasks change.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Keep competency and training documentation current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Use competency findings to guide in-service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PCW Competency Checklist · Signed Job Description · Task Competency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3.4 — Orientation and In-Service Training</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Orientation and In-Service Training</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 8.6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worker is oriented before serving consumers and receives ongoing in-service training that keeps skills and compliance current.</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Orientation — </w:t>
      </w:r>
      <w:r>
        <w:rPr>
          <w:rFonts w:eastAsia="Calibri" w:cs="Calibri"/>
          <w:b w:val="false"/>
          <w:bCs w:val="false"/>
          <w:i w:val="false"/>
          <w:iCs w:val="false"/>
          <w:color w:val="1A1A1A"/>
          <w:sz w:val="21"/>
          <w:szCs w:val="21"/>
        </w:rPr>
        <w:t>the initial preparation each worker completes before consumer contact, covering role, scope, rights, safety, reporting, and documentation.</w:t>
      </w:r>
    </w:p>
    <w:p>
      <w:pPr>
        <w:pStyle w:val="Normal"/>
        <w:spacing w:lineRule="exact" w:line="276" w:before="0" w:after="70"/>
        <w:rPr/>
      </w:pPr>
      <w:r>
        <w:rPr>
          <w:rFonts w:eastAsia="Calibri" w:cs="Calibri"/>
          <w:b/>
          <w:bCs/>
          <w:i w:val="false"/>
          <w:iCs w:val="false"/>
          <w:color w:val="1A1A1A"/>
          <w:sz w:val="21"/>
          <w:szCs w:val="21"/>
        </w:rPr>
        <w:t xml:space="preserve">In-service training — </w:t>
      </w:r>
      <w:r>
        <w:rPr>
          <w:rFonts w:eastAsia="Calibri" w:cs="Calibri"/>
          <w:b w:val="false"/>
          <w:bCs w:val="false"/>
          <w:i w:val="false"/>
          <w:iCs w:val="false"/>
          <w:color w:val="1A1A1A"/>
          <w:sz w:val="21"/>
          <w:szCs w:val="21"/>
        </w:rPr>
        <w:t>ongoing training that maintains and improves worker competency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orients every worker before the worker serves consumers. Orientation covers the worker’s role and the Class B scope boundary, consumer rights and confidentiality, the mandatory-reporter duty and internal incident reporting, infection prevention and control, home and personal safety, documentation (service notes) and Electronic Visit Verification where applicable, and emergency procedures. No worker has consumer contact before orientation is complete.</w:t>
      </w:r>
    </w:p>
    <w:p>
      <w:pPr>
        <w:pStyle w:val="Normal"/>
        <w:spacing w:lineRule="exact" w:line="276" w:before="0" w:after="120"/>
        <w:jc w:val="start"/>
        <w:rPr/>
      </w:pPr>
      <w:r>
        <w:rPr>
          <w:rFonts w:eastAsia="Calibri" w:cs="Calibri"/>
          <w:b w:val="false"/>
          <w:bCs w:val="false"/>
          <w:i w:val="false"/>
          <w:iCs w:val="false"/>
          <w:color w:val="1A1A1A"/>
          <w:sz w:val="21"/>
          <w:szCs w:val="21"/>
        </w:rPr>
        <w:t>The agency provides ongoing in-service training to maintain and improve competency and to address changes in rules, consumer needs, and identified quality issues, and provides infection prevention and control training at hire and at least annually. In-service topics are informed by supervision findings, incident and complaint trends, and CDPHE requirements. The agency documents attendance and content for orientation and every in-service session.</w:t>
      </w:r>
    </w:p>
    <w:p>
      <w:pPr>
        <w:pStyle w:val="Normal"/>
        <w:spacing w:lineRule="exact" w:line="276" w:before="0" w:after="120"/>
        <w:jc w:val="start"/>
        <w:rPr/>
      </w:pPr>
      <w:r>
        <w:rPr>
          <w:rFonts w:eastAsia="Calibri" w:cs="Calibri"/>
          <w:b w:val="false"/>
          <w:bCs w:val="false"/>
          <w:i w:val="false"/>
          <w:iCs w:val="false"/>
          <w:color w:val="1A1A1A"/>
          <w:sz w:val="21"/>
          <w:szCs w:val="21"/>
        </w:rPr>
        <w:t>The agency tracks orientation and in-service completion for each worker, reviews training compliance through quality management, and adjusts training based on what supervision and quality review reveal.</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Orient every worker before consumer contact.</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Cover role and Class B scope, consumer rights, mandatory reporting, infection control, safety, documentation, EVV, and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Confirm orientation is complete before any consumer contact.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infection prevention and control training at hire and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Provide ongoing in-service training on rules, consumer needs, and quality issues.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attendance and content for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orientation and in-service completion per worker.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training compliance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Orientation Checklist · In-Service Training Log · Infection Control Training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3.5 — Employee Health and Communicable Disease Prevention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Employee Health and Communicable Disease Prevention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protect consumers and staff by ensuring staff are fit for duty and that staff with communicable conditions do not serve consumers until it is safe.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Fit for duty — </w:t>
      </w:r>
      <w:r>
        <w:rPr>
          <w:rFonts w:eastAsia="Calibri" w:cs="Calibri"/>
          <w:b w:val="false"/>
          <w:bCs w:val="false"/>
          <w:i w:val="false"/>
          <w:iCs w:val="false"/>
          <w:color w:val="1A1A1A"/>
          <w:sz w:val="21"/>
          <w:szCs w:val="21"/>
        </w:rPr>
        <w:t>medically able to perform assigned tasks without posing a health risk to consumers or coworkers.</w:t>
      </w:r>
    </w:p>
    <w:p>
      <w:pPr>
        <w:pStyle w:val="Normal"/>
        <w:spacing w:lineRule="exact" w:line="276" w:before="0" w:after="70"/>
        <w:rPr/>
      </w:pPr>
      <w:r>
        <w:rPr>
          <w:rFonts w:eastAsia="Calibri" w:cs="Calibri"/>
          <w:b/>
          <w:bCs/>
          <w:i w:val="false"/>
          <w:iCs w:val="false"/>
          <w:color w:val="1A1A1A"/>
          <w:sz w:val="21"/>
          <w:szCs w:val="21"/>
        </w:rPr>
        <w:t xml:space="preserve">Communicable condition — </w:t>
      </w:r>
      <w:r>
        <w:rPr>
          <w:rFonts w:eastAsia="Calibri" w:cs="Calibri"/>
          <w:b w:val="false"/>
          <w:bCs w:val="false"/>
          <w:i w:val="false"/>
          <w:iCs w:val="false"/>
          <w:color w:val="1A1A1A"/>
          <w:sz w:val="21"/>
          <w:szCs w:val="21"/>
        </w:rPr>
        <w:t>an infectious condition that could be transmitted to consumers.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establishes written policies concerning pre-employment health evaluation and personnel health, and takes reasonable steps to ensure staff are healthy enough to serve consumers safely. Staff who have a communicable condition that could endanger consumers do not serve consumers until it is determined they are not contagious or are otherwise able to serve safely. Staff report illnesses and exposures, and the agency follows applicable public-health guidance.</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confidential employee-health records as needed to document fitness for duty and required screenings, and does not assign an ill or potentially contagious worker to consumer contact until cleared. During outbreaks or public-health emergencies, the agency adapts its practices to protect consumers and staff.</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reporting illness and exposures, keeps health records confidential, and reviews health-related events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Establish written pre-employment health evaluation and personnel-health policies.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staff are fit for duty before assigning consumer contact.</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staff with contagious conditions from consumer contact until safe.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Require staff to report illnesses and exposures.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Follow public-health guidance and maintain confidential health records.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 not assign ill or potentially contagious staff to consumer contact until cleared.</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Adapt practices during outbreaks or public-health emergencies.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health-related events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Employee Health Record · Illness/Exposure Report · Fitness-for-Duty Clearance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3.6 — Personnel Policies and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Personnel Policies and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maintains written personnel policies available to all staff and complete, confidential personnel records for every worker.</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Personnel record — </w:t>
      </w:r>
      <w:r>
        <w:rPr>
          <w:rFonts w:eastAsia="Calibri" w:cs="Calibri"/>
          <w:b w:val="false"/>
          <w:bCs w:val="false"/>
          <w:i w:val="false"/>
          <w:iCs w:val="false"/>
          <w:color w:val="1A1A1A"/>
          <w:sz w:val="21"/>
          <w:szCs w:val="21"/>
        </w:rPr>
        <w:t>the confidential file documenting a worker’s qualifications, screening, job description, training, competency, health, and performance.</w:t>
      </w:r>
    </w:p>
    <w:p>
      <w:pPr>
        <w:pStyle w:val="Normal"/>
        <w:spacing w:lineRule="exact" w:line="276" w:before="0" w:after="70"/>
        <w:rPr/>
      </w:pPr>
      <w:r>
        <w:rPr>
          <w:rFonts w:eastAsia="Calibri" w:cs="Calibri"/>
          <w:b/>
          <w:bCs/>
          <w:i w:val="false"/>
          <w:iCs w:val="false"/>
          <w:color w:val="1A1A1A"/>
          <w:sz w:val="21"/>
          <w:szCs w:val="21"/>
        </w:rPr>
        <w:t xml:space="preserve">Personnel policies — </w:t>
      </w:r>
      <w:r>
        <w:rPr>
          <w:rFonts w:eastAsia="Calibri" w:cs="Calibri"/>
          <w:b w:val="false"/>
          <w:bCs w:val="false"/>
          <w:i w:val="false"/>
          <w:iCs w:val="false"/>
          <w:color w:val="1A1A1A"/>
          <w:sz w:val="21"/>
          <w:szCs w:val="21"/>
        </w:rPr>
        <w:t>the agency’s written employment policies, available to all full-time and part-time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written personnel policies available to all full-time and part-time employees, and a personnel record for each worker that documents qualifications and licensure kept current, the fingerprint, CAPS, and DORA screening results, a signed job description, orientation and training, competency for assigned tasks, employee health, and performance. Records are kept confidential, secured against unauthorized access, and retained consistent with the agency’s retention policy (Policy 6.6).</w:t>
      </w:r>
    </w:p>
    <w:p>
      <w:pPr>
        <w:pStyle w:val="Normal"/>
        <w:spacing w:lineRule="exact" w:line="276" w:before="0" w:after="120"/>
        <w:jc w:val="start"/>
        <w:rPr/>
      </w:pPr>
      <w:r>
        <w:rPr>
          <w:rFonts w:eastAsia="Calibri" w:cs="Calibri"/>
          <w:b w:val="false"/>
          <w:bCs w:val="false"/>
          <w:i w:val="false"/>
          <w:iCs w:val="false"/>
          <w:color w:val="1A1A1A"/>
          <w:sz w:val="21"/>
          <w:szCs w:val="21"/>
        </w:rPr>
        <w:t>The agency keeps each worker’s qualifications and any required licensure current, updates the personnel record as screening and training are completed, and ensures each file is complete and survey-ready. Contracted personnel records include the written contract and evidence that the same standards are met.</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personnel-record completeness through quality management so that every worker’s file is current and survey-ready.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personnel policies available to all full-time and part-time employees.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Maintain a confidential personnel record for each worker.</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qualifications/licensure, screening, job description, training, competency, health, and performance.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Keep qualifications and any required licensure current.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Secure records and retain them per the retention policy.</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Include the written contract and evidence of standards for contracted personnel.</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Update records as screening and training are completed.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personnel-record completeness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Personnel File Checklist · Personnel Policies Acknowledgment · Records Completeness Audit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3.7 — Annual Performance Evaluation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Annual Performance Evaluation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Human Resources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evaluates each worker’s competency and performance at least annually, using observation or demonstration of the tasks the worker performs.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Performance evaluation — </w:t>
      </w:r>
      <w:r>
        <w:rPr>
          <w:rFonts w:eastAsia="Calibri" w:cs="Calibri"/>
          <w:b w:val="false"/>
          <w:bCs w:val="false"/>
          <w:i w:val="false"/>
          <w:iCs w:val="false"/>
          <w:color w:val="1A1A1A"/>
          <w:sz w:val="21"/>
          <w:szCs w:val="21"/>
        </w:rPr>
        <w:t>the periodic review of a worker’s competency and performance, conducted at least annually.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evaluates each worker’s competency and performance at least annually and whenever a concern arises, using observation or demonstration of the personal care tasks the worker performs. Evaluation findings guide additional training, changes in assignment, or corrective action, and competency is re-demonstrated as part of this process. The agency confirms that screening and any required credential remain current at evaluation.</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evaluation in the personnel file, tracks evaluation due dates so none is missed, and uses evaluation results to strengthen worker performance and consumer safety.</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evaluation completion and outcomes through quality management so that every worker’s competency and performance are current and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Evaluate each worker’s competency and performance at least annually and on concern.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Use observation or demonstration of the worker’s personal care tasks.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Re-demonstrate competency as part of the evaluation.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screening and any required credential remain current.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Use findings to guide training, assignment, or corrective action.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each evaluation in the personnel file.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evaluation due dates so none is missed.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evaluation completion and outcomes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Annual Performance &amp; Competency Evaluation · Evaluation Tracker · Corrective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4 — SERVICE DELIVERY, SUPERVISION &amp; DOCUMENTATION</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Colorado home care agency rules, 6 CCR 1011-1 Chapter 26 (Home Care Agencies) and Chapter 2 (General Licensure Standards), adopted under C.R.S. Title 25, Article 27.5. Licensed and overseen by the Colorado Department of Public Health and Environment (CDPHE), Health Facilities Division. This is a CLASS B home care agency: it provides personal care services only (hands-on assistance with activities of daily living, supervision of personal care tasks, and home management) and does NOT provide any skilled healthcare service. Colorado Medicaid (Health First Colorado) is administered separately by the Department of Health Care Policy and Financing (HCPF).</w:t>
      </w:r>
    </w:p>
    <w:p>
      <w:pPr>
        <w:pStyle w:val="Normal"/>
        <w:spacing w:lineRule="exact" w:line="276" w:before="0" w:after="120"/>
        <w:jc w:val="start"/>
        <w:rPr/>
      </w:pPr>
      <w:r>
        <w:rPr>
          <w:rFonts w:eastAsia="Calibri" w:cs="Calibri"/>
          <w:b w:val="false"/>
          <w:bCs w:val="false"/>
          <w:i/>
          <w:iCs/>
          <w:color w:val="555555"/>
          <w:sz w:val="20"/>
          <w:szCs w:val="20"/>
        </w:rPr>
        <w:t>This section governs how personal care is delivered and overseen day to day: how personal care and home management are provided within the Class B scope, the onsite supervisory visits Colorado requires for personal care consumers, the self-administration-only medication boundary, and the service notes and records that support every visit.</w:t>
      </w:r>
    </w:p>
    <w:p>
      <w:pPr>
        <w:pStyle w:val="Normal"/>
        <w:keepNext w:val="true"/>
        <w:spacing w:before="240" w:after="100"/>
        <w:rPr/>
      </w:pPr>
      <w:r>
        <w:rPr>
          <w:rFonts w:eastAsia="Calibri" w:cs="Calibri"/>
          <w:b/>
          <w:bCs/>
          <w:i w:val="false"/>
          <w:iCs w:val="false"/>
          <w:color w:val="1F3A5F"/>
          <w:sz w:val="24"/>
          <w:szCs w:val="24"/>
        </w:rPr>
        <w:t>Policy 4.1 — Personal Care Service Delivery and Task Assignment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Personal Care Service Delivery and Task Assignment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10 CCR 2505-10 8.500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personal care services are delivered according to each consumer’s plan of care, within the worker’s documented competency, and within the Class B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Activities of daily living (ADL) — </w:t>
      </w:r>
      <w:r>
        <w:rPr>
          <w:rFonts w:eastAsia="Calibri" w:cs="Calibri"/>
          <w:b w:val="false"/>
          <w:bCs w:val="false"/>
          <w:i w:val="false"/>
          <w:iCs w:val="false"/>
          <w:color w:val="1A1A1A"/>
          <w:sz w:val="21"/>
          <w:szCs w:val="21"/>
        </w:rPr>
        <w:t>everyday self-care activities such as bathing, dressing, grooming, mobility and transfers, eating, and toileting.</w:t>
      </w:r>
    </w:p>
    <w:p>
      <w:pPr>
        <w:pStyle w:val="Normal"/>
        <w:spacing w:lineRule="exact" w:line="276" w:before="0" w:after="70"/>
        <w:rPr/>
      </w:pPr>
      <w:r>
        <w:rPr>
          <w:rFonts w:eastAsia="Calibri" w:cs="Calibri"/>
          <w:b/>
          <w:bCs/>
          <w:i w:val="false"/>
          <w:iCs w:val="false"/>
          <w:color w:val="1A1A1A"/>
          <w:sz w:val="21"/>
          <w:szCs w:val="21"/>
        </w:rPr>
        <w:t xml:space="preserve">Task assignment — </w:t>
      </w:r>
      <w:r>
        <w:rPr>
          <w:rFonts w:eastAsia="Calibri" w:cs="Calibri"/>
          <w:b w:val="false"/>
          <w:bCs w:val="false"/>
          <w:i w:val="false"/>
          <w:iCs w:val="false"/>
          <w:color w:val="1A1A1A"/>
          <w:sz w:val="21"/>
          <w:szCs w:val="21"/>
        </w:rPr>
        <w:t>the agency’s matching of plan-of-care tasks to a worker with the required competency.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delivers personal care services according to each consumer’s plan of care. Personal care workers assist with activities of daily living — such as bathing, dressing, grooming, mobility and transfers, eating, and toileting — and with home management, performing only the tasks in the plan of care and only those for which they have demonstrated competency. Workers use safe techniques, including safe transfer and body mechanics, and respect the consumer’s dignity and choices.</w:t>
      </w:r>
    </w:p>
    <w:p>
      <w:pPr>
        <w:pStyle w:val="Normal"/>
        <w:spacing w:lineRule="exact" w:line="276" w:before="0" w:after="120"/>
        <w:jc w:val="start"/>
        <w:rPr/>
      </w:pPr>
      <w:r>
        <w:rPr>
          <w:rFonts w:eastAsia="Calibri" w:cs="Calibri"/>
          <w:b w:val="false"/>
          <w:bCs w:val="false"/>
          <w:i w:val="false"/>
          <w:iCs w:val="false"/>
          <w:color w:val="1A1A1A"/>
          <w:sz w:val="21"/>
          <w:szCs w:val="21"/>
        </w:rPr>
        <w:t>Workers report changes in the consumer’s condition to the supervisor, do not perform tasks outside the plan of care or their competency, do not administer medications (Policy 4.5), and provide no skilled healthcare service. Where a consumer’s needs change, the agency updates the plan of care before changing the tasks the worker performs, and confirms the worker’s competency for any new task.</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worker’s assignments, ensures assignments match competency, and reviews service delivery through supervision and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Deliver personal care services according to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Assist with ADLs and home management, performing only plan-of-care tasks within competency.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Use safe techniques and respect the consumer’s dignity and choices.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Report changes in the consumer’s condition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Perform no task outside the plan of care, competency, or Class B scope; administer no medications.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Update the plan of care before changing the worker’s tasks.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Confirm competency for any new task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service delivery through supervision and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Personal Care Task Sheet · Worker Assignment Record · Change-in-Condition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4.2 — Home Management Services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Management Services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home-management services support the consumer’s safe, independent living within the plan of care and the Class B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management — </w:t>
      </w:r>
      <w:r>
        <w:rPr>
          <w:rFonts w:eastAsia="Calibri" w:cs="Calibri"/>
          <w:b w:val="false"/>
          <w:bCs w:val="false"/>
          <w:i w:val="false"/>
          <w:iCs w:val="false"/>
          <w:color w:val="1A1A1A"/>
          <w:sz w:val="21"/>
          <w:szCs w:val="21"/>
        </w:rPr>
        <w:t>homemaker tasks such as light housekeeping, laundry, meal preparation, and shopping that support a consumer’s safe home environment.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provides home-management services — light housekeeping, laundry, meal preparation, shopping, and similar homemaker tasks — according to the consumer’s plan of care and within the Class B scope. Home management supports the consumer’s health, safety, and independence in the home and is delivered with respect for the consumer’s property, preferences, and choices.</w:t>
      </w:r>
    </w:p>
    <w:p>
      <w:pPr>
        <w:pStyle w:val="Normal"/>
        <w:spacing w:lineRule="exact" w:line="276" w:before="0" w:after="120"/>
        <w:jc w:val="start"/>
        <w:rPr/>
      </w:pPr>
      <w:r>
        <w:rPr>
          <w:rFonts w:eastAsia="Calibri" w:cs="Calibri"/>
          <w:b w:val="false"/>
          <w:bCs w:val="false"/>
          <w:i w:val="false"/>
          <w:iCs w:val="false"/>
          <w:color w:val="1A1A1A"/>
          <w:sz w:val="21"/>
          <w:szCs w:val="21"/>
        </w:rPr>
        <w:t>Staff performing home management follow the plan of care, observe the home for safety hazards and report them (Policy 5.3), and handle any consumer funds used for shopping or errands strictly under the consumer-funds rules (Policy 2.7), with receipts and returned change. Home-management staff do not perform tasks outside their competency or the plan of care.</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home-management services, incorporates home-safety observations into supervision, and reviews home-management delivery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Provide home-management services according to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light housekeeping, laundry, meal preparation, and shopping within scope.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Respect the consumer’s property, preferences, and choices.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Observe and report home-safety hazards (Policy 5.3).</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Handle shopping funds under the consumer-funds rules with receipts and returned change.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Perform only tasks within competency and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home-management services.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home-management delivery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Management Task Record · Shopping &amp; Errand Log · Home Safety Observation Note</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4.3 — Onsite Supervisory Visits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Onsite Supervisory Visits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CCR 2505-10 8.500 (Personal Care Benefit Coverage Standard)</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conducts onsite supervisory visits at least every ninety days for personal care consumers, validating the worker’s skills and observing the consumer’s condition and satisfaction, as Colorado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Onsite supervisory visit — </w:t>
      </w:r>
      <w:r>
        <w:rPr>
          <w:rFonts w:eastAsia="Calibri" w:cs="Calibri"/>
          <w:b w:val="false"/>
          <w:bCs w:val="false"/>
          <w:i w:val="false"/>
          <w:iCs w:val="false"/>
          <w:color w:val="1A1A1A"/>
          <w:sz w:val="21"/>
          <w:szCs w:val="21"/>
        </w:rPr>
        <w:t>a visit to the consumer’s home to resolve problems, validate the personal care worker’s skills, provide client- or procedure-specific training, observe the consumer’s condition and care, and assess satisfaction.</w:t>
      </w:r>
    </w:p>
    <w:p>
      <w:pPr>
        <w:pStyle w:val="Normal"/>
        <w:spacing w:lineRule="exact" w:line="276" w:before="0" w:after="70"/>
        <w:rPr/>
      </w:pPr>
      <w:r>
        <w:rPr>
          <w:rFonts w:eastAsia="Calibri" w:cs="Calibri"/>
          <w:b/>
          <w:bCs/>
          <w:i w:val="false"/>
          <w:iCs w:val="false"/>
          <w:color w:val="1A1A1A"/>
          <w:sz w:val="21"/>
          <w:szCs w:val="21"/>
        </w:rPr>
        <w:t xml:space="preserve">Ninety-day interval — </w:t>
      </w:r>
      <w:r>
        <w:rPr>
          <w:rFonts w:eastAsia="Calibri" w:cs="Calibri"/>
          <w:b w:val="false"/>
          <w:bCs w:val="false"/>
          <w:i w:val="false"/>
          <w:iCs w:val="false"/>
          <w:color w:val="1A1A1A"/>
          <w:sz w:val="21"/>
          <w:szCs w:val="21"/>
        </w:rPr>
        <w:t>the maximum interval between onsite supervisory visits for a personal care consumer; visits occur more often as needed.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For consumers receiving Medicaid personal care services, [Agency Name] conducts an onsite supervisory visit at least every ninety days — or more often as necessary for problem resolution, skills validation of the personal care worker, client-specific or procedure-specific training of the worker, observation of the consumer’s condition and care, and assessment of the consumer’s satisfaction with services. At least one of the assigned personal care workers is present at the onsite supervisory visit. The agency applies the same supervisory approach as good practice for its private-pay personal care consumers.</w:t>
      </w:r>
    </w:p>
    <w:p>
      <w:pPr>
        <w:pStyle w:val="Normal"/>
        <w:spacing w:lineRule="exact" w:line="276" w:before="0" w:after="120"/>
        <w:jc w:val="start"/>
        <w:rPr/>
      </w:pPr>
      <w:r>
        <w:rPr>
          <w:rFonts w:eastAsia="Calibri" w:cs="Calibri"/>
          <w:b w:val="false"/>
          <w:bCs w:val="false"/>
          <w:i w:val="false"/>
          <w:iCs w:val="false"/>
          <w:color w:val="1A1A1A"/>
          <w:sz w:val="21"/>
          <w:szCs w:val="21"/>
        </w:rPr>
        <w:t>The visit reviews the consumer’s general condition, progress, and response to services, validates that the worker performs the plan-of-care tasks safely and competently, and provides any needed follow-up training. Where a supervisory visit identifies a problem, the agency addresses it promptly and documents the resolution. The agency schedules supervisory visits from the start of each consumer’s service and tracks due dates so no visit is missed.</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each supervisory visit (Policy 4.6) and reviews supervisory-visit timeliness and findings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Conduct an onsite supervisory visit for each Medicaid personal care consumer at least every 90 days.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Conduct visits more often as needed for problem resolution or skills validation.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Ensure at least one assigned personal care worker is present at the visit.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Validate the worker’s skills and provide client- or procedure-specific training.</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Observe the consumer’s condition and care and assess satisfaction.</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any identified problem promptly and document the resolution.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Track supervisory-visit due dates from the start of service so none is missed.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each visit and review timeliness and findings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Onsite Supervisory Visit Record · Supervisory Visit Tracker (90-day) · Skills Validation Checklist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4.4 — Reassessment and Changes in Condition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Reassessment and Changes in Condition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10 CCR 2505-10 8.500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responds to changes in a consumer’s condition by reassessing and updating the plan of care, keeping services matched to need.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Change in condition — </w:t>
      </w:r>
      <w:r>
        <w:rPr>
          <w:rFonts w:eastAsia="Calibri" w:cs="Calibri"/>
          <w:b w:val="false"/>
          <w:bCs w:val="false"/>
          <w:i w:val="false"/>
          <w:iCs w:val="false"/>
          <w:color w:val="1A1A1A"/>
          <w:sz w:val="21"/>
          <w:szCs w:val="21"/>
        </w:rPr>
        <w:t>a change in the consumer’s health, function, or circumstances that may affect the plan of care.</w:t>
      </w:r>
    </w:p>
    <w:p>
      <w:pPr>
        <w:pStyle w:val="Normal"/>
        <w:spacing w:lineRule="exact" w:line="276" w:before="0" w:after="70"/>
        <w:rPr/>
      </w:pPr>
      <w:r>
        <w:rPr>
          <w:rFonts w:eastAsia="Calibri" w:cs="Calibri"/>
          <w:b/>
          <w:bCs/>
          <w:i w:val="false"/>
          <w:iCs w:val="false"/>
          <w:color w:val="1A1A1A"/>
          <w:sz w:val="21"/>
          <w:szCs w:val="21"/>
        </w:rPr>
        <w:t xml:space="preserve">Reassessment — </w:t>
      </w:r>
      <w:r>
        <w:rPr>
          <w:rFonts w:eastAsia="Calibri" w:cs="Calibri"/>
          <w:b w:val="false"/>
          <w:bCs w:val="false"/>
          <w:i w:val="false"/>
          <w:iCs w:val="false"/>
          <w:color w:val="1A1A1A"/>
          <w:sz w:val="21"/>
          <w:szCs w:val="21"/>
        </w:rPr>
        <w:t>an updated review of the consumer’s needs and plan of care triggered by a significant change.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reassesses the consumer and revises the plan of care whenever there is a significant change in the consumer’s condition or needs, and it ensures any change in the tasks a worker performs is reflected in an updated plan of care first. Workers report changes in a consumer’s condition to the supervisor promptly so the agency can respond, and the agency coordinates with the case management agency for Medicaid consumers.</w:t>
      </w:r>
    </w:p>
    <w:p>
      <w:pPr>
        <w:pStyle w:val="Normal"/>
        <w:spacing w:lineRule="exact" w:line="276" w:before="0" w:after="120"/>
        <w:jc w:val="start"/>
        <w:rPr/>
      </w:pPr>
      <w:r>
        <w:rPr>
          <w:rFonts w:eastAsia="Calibri" w:cs="Calibri"/>
          <w:b w:val="false"/>
          <w:bCs w:val="false"/>
          <w:i w:val="false"/>
          <w:iCs w:val="false"/>
          <w:color w:val="1A1A1A"/>
          <w:sz w:val="21"/>
          <w:szCs w:val="21"/>
        </w:rPr>
        <w:t>Where a reassessment changes the personal care tasks a consumer requires, the agency confirms the assigned worker’s competency for the new tasks (Policy 3.3) and provides training as needed before the worker performs them. The onsite supervisory visit (Policy 4.3) is one occasion for identifying needed reassessment. The agency documents each reassessment and plan revision in the consumer record.</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reassessment timeliness and outcomes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Reassess and revise the plan of care on any significant change in condition or needs.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Ensure workers report changes in condition to the supervisor promptly.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Update the plan of care before changing the worker’s tasks.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Confirm worker competency for new tasks and train as needed before assignment.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Coordinate with the case management agency for Medicaid consumers.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Use onsite supervisory visits to identify needed reassessment.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each reassessment and plan revision.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reassessment timeliness and outcomes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Change-in-Condition Report · Reassessment &amp; Plan Revision Form · Case Coordination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4.5 — Medication Assistance: Self-Administration Only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Medication Assistance: Self-Administration Only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staff assist only with consumer self-administration of medications and never administer medications, consistent with the Class B non-medical scope.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Self-administration — </w:t>
      </w:r>
      <w:r>
        <w:rPr>
          <w:rFonts w:eastAsia="Calibri" w:cs="Calibri"/>
          <w:b w:val="false"/>
          <w:bCs w:val="false"/>
          <w:i w:val="false"/>
          <w:iCs w:val="false"/>
          <w:color w:val="1A1A1A"/>
          <w:sz w:val="21"/>
          <w:szCs w:val="21"/>
        </w:rPr>
        <w:t>the consumer taking their own medication; staff may assist within limits but do not administer.</w:t>
      </w:r>
    </w:p>
    <w:p>
      <w:pPr>
        <w:pStyle w:val="Normal"/>
        <w:spacing w:lineRule="exact" w:line="276" w:before="0" w:after="70"/>
        <w:rPr/>
      </w:pPr>
      <w:r>
        <w:rPr>
          <w:rFonts w:eastAsia="Calibri" w:cs="Calibri"/>
          <w:b/>
          <w:bCs/>
          <w:i w:val="false"/>
          <w:iCs w:val="false"/>
          <w:color w:val="1A1A1A"/>
          <w:sz w:val="21"/>
          <w:szCs w:val="21"/>
        </w:rPr>
        <w:t xml:space="preserve">Medication administration — </w:t>
      </w:r>
      <w:r>
        <w:rPr>
          <w:rFonts w:eastAsia="Calibri" w:cs="Calibri"/>
          <w:b w:val="false"/>
          <w:bCs w:val="false"/>
          <w:i w:val="false"/>
          <w:iCs w:val="false"/>
          <w:color w:val="1A1A1A"/>
          <w:sz w:val="21"/>
          <w:szCs w:val="21"/>
        </w:rPr>
        <w:t>the act of giving a medication to a consumer — a skilled task outside the Class B scope.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staff do not administer medications. Consistent with the Class B non-medical scope, personal care workers may assist a consumer with self-administration of medication — for example, reminding the consumer to take medication, bringing the medication container to the consumer, or opening a container the consumer cannot open — but they do not measure doses, do not place medication in the consumer’s mouth, and do not otherwise administer.</w:t>
      </w:r>
    </w:p>
    <w:p>
      <w:pPr>
        <w:pStyle w:val="Normal"/>
        <w:spacing w:lineRule="exact" w:line="276" w:before="0" w:after="120"/>
        <w:jc w:val="start"/>
        <w:rPr/>
      </w:pPr>
      <w:r>
        <w:rPr>
          <w:rFonts w:eastAsia="Calibri" w:cs="Calibri"/>
          <w:b w:val="false"/>
          <w:bCs w:val="false"/>
          <w:i w:val="false"/>
          <w:iCs w:val="false"/>
          <w:color w:val="1A1A1A"/>
          <w:sz w:val="21"/>
          <w:szCs w:val="21"/>
        </w:rPr>
        <w:t>Where a consumer needs medication administration or another skilled task, the agency documents the need, informs the consumer, and refers to a Class A home care agency, a home health agency, a nurse, or the consumer’s physician. Staff report any medication concern — a missed dose, a reaction, or confusion about medications — to the supervisor. The agency documents the medication-assistance boundary in the plan of care and trains staff on the self-administration limit.</w:t>
      </w:r>
    </w:p>
    <w:p>
      <w:pPr>
        <w:pStyle w:val="Normal"/>
        <w:spacing w:lineRule="exact" w:line="276" w:before="0" w:after="120"/>
        <w:jc w:val="start"/>
        <w:rPr/>
      </w:pPr>
      <w:r>
        <w:rPr>
          <w:rFonts w:eastAsia="Calibri" w:cs="Calibri"/>
          <w:b w:val="false"/>
          <w:bCs w:val="false"/>
          <w:i w:val="false"/>
          <w:iCs w:val="false"/>
          <w:color w:val="1A1A1A"/>
          <w:sz w:val="21"/>
          <w:szCs w:val="21"/>
        </w:rPr>
        <w:t>The agency reinforces the medication boundary in orientation, supervision, and in-service, documents any medication-related concern and the agency’s response, and reviews medication-assistance practice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Assist only with self-administration; never administer medications.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Permit reminders, bringing the container, and opening a container the consumer cannot open.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measure doses, place medication in the mouth, or otherwise administer.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Refer any need for medication administration or skilled tasks to a Class A/home health agency, nurse, or physician.</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Report missed doses, reactions, or medication confusion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State the medication-assistance boundary 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Train staff on the self-administration limit at orientation and in-service.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medication concerns and review practice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Medication Self-Administration Assistance Log · Medication Concern Report · Skilled-Need Referral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4.6 — Service Notes and Documentation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Notes and Documentation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service is documented accurately and contemporaneously through service notes, creating a complete record that supports supervision, billing, and survey.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Service note — </w:t>
      </w:r>
      <w:r>
        <w:rPr>
          <w:rFonts w:eastAsia="Calibri" w:cs="Calibri"/>
          <w:b w:val="false"/>
          <w:bCs w:val="false"/>
          <w:i w:val="false"/>
          <w:iCs w:val="false"/>
          <w:color w:val="1A1A1A"/>
          <w:sz w:val="21"/>
          <w:szCs w:val="21"/>
        </w:rPr>
        <w:t>a written notation, signed with date and time by the employee furnishing the non-medical service, that documents the service provided.</w:t>
      </w:r>
    </w:p>
    <w:p>
      <w:pPr>
        <w:pStyle w:val="Normal"/>
        <w:spacing w:lineRule="exact" w:line="276" w:before="0" w:after="70"/>
        <w:rPr/>
      </w:pPr>
      <w:r>
        <w:rPr>
          <w:rFonts w:eastAsia="Calibri" w:cs="Calibri"/>
          <w:b/>
          <w:bCs/>
          <w:i w:val="false"/>
          <w:iCs w:val="false"/>
          <w:color w:val="1A1A1A"/>
          <w:sz w:val="21"/>
          <w:szCs w:val="21"/>
        </w:rPr>
        <w:t xml:space="preserve">Consumer record — </w:t>
      </w:r>
      <w:r>
        <w:rPr>
          <w:rFonts w:eastAsia="Calibri" w:cs="Calibri"/>
          <w:b w:val="false"/>
          <w:bCs w:val="false"/>
          <w:i w:val="false"/>
          <w:iCs w:val="false"/>
          <w:color w:val="1A1A1A"/>
          <w:sz w:val="21"/>
          <w:szCs w:val="21"/>
        </w:rPr>
        <w:t>the record documenting the plan of care, service notes, supervisory visits, and communications about the consumer.</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documents every service through a service note — a written notation signed, with date and time, by the employee furnishing the personal care service — that reflects the tasks actually performed and any observations or changes in the consumer’s condition. The consumer record includes the plan of care, assessments and reassessments, service notes, supervisory-visit records, and communications about the consumer. Documentation reflects the services actually delivered and matches the plan of care.</w:t>
      </w:r>
    </w:p>
    <w:p>
      <w:pPr>
        <w:pStyle w:val="Normal"/>
        <w:spacing w:lineRule="exact" w:line="276" w:before="0" w:after="120"/>
        <w:jc w:val="start"/>
        <w:rPr/>
      </w:pPr>
      <w:r>
        <w:rPr>
          <w:rFonts w:eastAsia="Calibri" w:cs="Calibri"/>
          <w:b w:val="false"/>
          <w:bCs w:val="false"/>
          <w:i w:val="false"/>
          <w:iCs w:val="false"/>
          <w:color w:val="1A1A1A"/>
          <w:sz w:val="21"/>
          <w:szCs w:val="21"/>
        </w:rPr>
        <w:t>Staff do not record a task they did not perform or a visit they did not make. Where a Medicaid consumer is served, service documentation and Electronic Visit Verification records must be consistent (Policy 6.3). The agency corrects errors properly and safeguards records against loss and unauthorized access. Records are retained consistent with the agency’s retention policy (Policy 6.6).</w:t>
      </w:r>
    </w:p>
    <w:p>
      <w:pPr>
        <w:pStyle w:val="Normal"/>
        <w:spacing w:lineRule="exact" w:line="276" w:before="0" w:after="120"/>
        <w:jc w:val="start"/>
        <w:rPr/>
      </w:pPr>
      <w:r>
        <w:rPr>
          <w:rFonts w:eastAsia="Calibri" w:cs="Calibri"/>
          <w:b w:val="false"/>
          <w:bCs w:val="false"/>
          <w:i w:val="false"/>
          <w:iCs w:val="false"/>
          <w:color w:val="1A1A1A"/>
          <w:sz w:val="21"/>
          <w:szCs w:val="21"/>
        </w:rPr>
        <w:t>The agency trains staff on documentation, reviews documentation completeness during supervision, and audits records through quality management so that documentation is accurate, complete, and survey-ready.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Document each service with a signed, dated, timed service note.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Record the tasks actually performed and any observations or changes in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Maintain the consumer record: plan of care, assessments, service notes, and supervisory visits.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Ensure documentation matches the plan of care and services actually delivered.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Keep service documentation and EVV records consistent for Medicaid consumers.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Never record a task not performed or a visit not made; correct errors properly.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Safeguard and retain records per the retention policy.</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Train staff on documentation and audit records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Service Note · Consumer Service Record Index · Documentation Audit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4.7 — Care Coordination and Communication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Care Coordination and Communication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Service Delivery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10 CCR 2505-10 8.500</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coordinates each consumer’s personal care with the consumer, the authorized representative, the case management agency, and other providers, so that services stay aligned with the consumer’s needs and everyone stays informed.</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Case management agency — </w:t>
      </w:r>
      <w:r>
        <w:rPr>
          <w:rFonts w:eastAsia="Calibri" w:cs="Calibri"/>
          <w:b w:val="false"/>
          <w:bCs w:val="false"/>
          <w:i w:val="false"/>
          <w:iCs w:val="false"/>
          <w:color w:val="1A1A1A"/>
          <w:sz w:val="21"/>
          <w:szCs w:val="21"/>
        </w:rPr>
        <w:t>the entity that determines eligibility, authorizes services, and coordinates a Medicaid consumer’s waiver or Community First Choice services.</w:t>
      </w:r>
    </w:p>
    <w:p>
      <w:pPr>
        <w:pStyle w:val="Normal"/>
        <w:spacing w:lineRule="exact" w:line="276" w:before="0" w:after="70"/>
        <w:rPr/>
      </w:pPr>
      <w:r>
        <w:rPr>
          <w:rFonts w:eastAsia="Calibri" w:cs="Calibri"/>
          <w:b/>
          <w:bCs/>
          <w:i w:val="false"/>
          <w:iCs w:val="false"/>
          <w:color w:val="1A1A1A"/>
          <w:sz w:val="21"/>
          <w:szCs w:val="21"/>
        </w:rPr>
        <w:t xml:space="preserve">Care coordination — </w:t>
      </w:r>
      <w:r>
        <w:rPr>
          <w:rFonts w:eastAsia="Calibri" w:cs="Calibri"/>
          <w:b w:val="false"/>
          <w:bCs w:val="false"/>
          <w:i w:val="false"/>
          <w:iCs w:val="false"/>
          <w:color w:val="1A1A1A"/>
          <w:sz w:val="21"/>
          <w:szCs w:val="21"/>
        </w:rPr>
        <w:t>the ongoing communication among the agency, the consumer and representative, and other providers to keep services aligned with the consumer’s needs and plan of care.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coordinates each consumer’s personal care with the consumer and authorized representative and, for Medicaid consumers, with the case management agency that authorizes and coordinates the consumer’s services. The agency communicates about the plan of care, changes in the consumer’s condition, missed or added visits, and any concern that affects the consumer’s services, and it responds promptly to communications from the consumer, the representative, and the case manager.</w:t>
      </w:r>
    </w:p>
    <w:p>
      <w:pPr>
        <w:pStyle w:val="Normal"/>
        <w:spacing w:lineRule="exact" w:line="276" w:before="0" w:after="120"/>
        <w:jc w:val="start"/>
        <w:rPr/>
      </w:pPr>
      <w:r>
        <w:rPr>
          <w:rFonts w:eastAsia="Calibri" w:cs="Calibri"/>
          <w:b w:val="false"/>
          <w:bCs w:val="false"/>
          <w:i w:val="false"/>
          <w:iCs w:val="false"/>
          <w:color w:val="1A1A1A"/>
          <w:sz w:val="21"/>
          <w:szCs w:val="21"/>
        </w:rPr>
        <w:t>Because the agency provides non-medical services only, it does not direct a consumer’s medical care, but it shares relevant observations with the consumer, the representative, and — with the consumer’s authorization — the consumer’s physician or other providers when a change in condition warrants, and it refers appropriately when a need exceeds the Class B scope (Policy 1.2). All coordination respects the consumer’s confidentiality and the minimum-necessary principle (Policy 2.6), and the agency documents significant communications in the consumer record.</w:t>
      </w:r>
    </w:p>
    <w:p>
      <w:pPr>
        <w:pStyle w:val="Normal"/>
        <w:spacing w:lineRule="exact" w:line="276" w:before="0" w:after="120"/>
        <w:jc w:val="start"/>
        <w:rPr/>
      </w:pPr>
      <w:r>
        <w:rPr>
          <w:rFonts w:eastAsia="Calibri" w:cs="Calibri"/>
          <w:b w:val="false"/>
          <w:bCs w:val="false"/>
          <w:i w:val="false"/>
          <w:iCs w:val="false"/>
          <w:color w:val="1A1A1A"/>
          <w:sz w:val="21"/>
          <w:szCs w:val="21"/>
        </w:rPr>
        <w:t>The agency uses onsite supervisory visits and reassessments as coordination points, keeps consumer and case-manager contact information current, and reviews coordination and communication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Coordinate personal care with the consumer, representative, and case management agency.</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Communicate about the plan of care, condition changes, missed or added visits, and concerns.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Respond promptly to the consumer, representative, and case manager.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Share relevant observations with providers with the consumer’s authorization when warranted.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Refer appropriately when a need exceeds the Class B scope (Policy 1.2).</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Respect confidentiality and the minimum-necessary principle in all coordination.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significant communications in the consumer record.</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Use supervisory visits and reassessments as coordination points and review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Care Coordination Log · Provider/Case-Manager Communication Record · Consumer Contact Sheet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5 — HEALTH, SAFETY &amp; EMERGENCY</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Colorado home care agency rules, 6 CCR 1011-1 Chapter 26 (Home Care Agencies) and Chapter 2 (General Licensure Standards), adopted under C.R.S. Title 25, Article 27.5. Licensed and overseen by the Colorado Department of Public Health and Environment (CDPHE), Health Facilities Division. This is a CLASS B home care agency: it provides personal care services only (hands-on assistance with activities of daily living, supervision of personal care tasks, and home management) and does NOT provide any skilled healthcare service. Colorado Medicaid (Health First Colorado) is administered separately by the Department of Health Care Policy and Financing (HCPF).</w:t>
      </w:r>
    </w:p>
    <w:p>
      <w:pPr>
        <w:pStyle w:val="Normal"/>
        <w:spacing w:lineRule="exact" w:line="276" w:before="0" w:after="120"/>
        <w:jc w:val="start"/>
        <w:rPr/>
      </w:pPr>
      <w:r>
        <w:rPr>
          <w:rFonts w:eastAsia="Calibri" w:cs="Calibri"/>
          <w:b w:val="false"/>
          <w:bCs w:val="false"/>
          <w:i/>
          <w:iCs/>
          <w:color w:val="555555"/>
          <w:sz w:val="20"/>
          <w:szCs w:val="20"/>
        </w:rPr>
        <w:t>This section protects consumers and staff from harm: the mandatory duty to report mistreatment of an at-risk elder or at-risk adult with IDD to law enforcement within twenty-four hours, infection prevention and control, home-safety assessment, incident reporting and investigation, and preparation for emergencies in a consumer’s home.</w:t>
      </w:r>
    </w:p>
    <w:p>
      <w:pPr>
        <w:pStyle w:val="Normal"/>
        <w:keepNext w:val="true"/>
        <w:spacing w:before="240" w:after="100"/>
        <w:rPr/>
      </w:pPr>
      <w:r>
        <w:rPr>
          <w:rFonts w:eastAsia="Calibri" w:cs="Calibri"/>
          <w:b/>
          <w:bCs/>
          <w:i w:val="false"/>
          <w:iCs w:val="false"/>
          <w:color w:val="1F3A5F"/>
          <w:sz w:val="24"/>
          <w:szCs w:val="24"/>
        </w:rPr>
        <w:t>Policy 5.1 — Mandatory Reporting of At-Risk Adult Mistreatment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Mandatory Reporting of At-Risk Adult Mistreatment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C.R.S. § 18-6.5-108; 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every staff member reports mistreatment of an at-risk elder or at-risk adult with an intellectual and developmental disability to law enforcement within twenty-four hours as Colorado’s mandatory-reporter law requires, and reports all incidents internally.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At-risk elder — </w:t>
      </w:r>
      <w:r>
        <w:rPr>
          <w:rFonts w:eastAsia="Calibri" w:cs="Calibri"/>
          <w:b w:val="false"/>
          <w:bCs w:val="false"/>
          <w:i w:val="false"/>
          <w:iCs w:val="false"/>
          <w:color w:val="1A1A1A"/>
          <w:sz w:val="21"/>
          <w:szCs w:val="21"/>
        </w:rPr>
        <w:t>any person seventy years of age or older.</w:t>
      </w:r>
    </w:p>
    <w:p>
      <w:pPr>
        <w:pStyle w:val="Normal"/>
        <w:spacing w:lineRule="exact" w:line="276" w:before="0" w:after="70"/>
        <w:rPr/>
      </w:pPr>
      <w:r>
        <w:rPr>
          <w:rFonts w:eastAsia="Calibri" w:cs="Calibri"/>
          <w:b/>
          <w:bCs/>
          <w:i w:val="false"/>
          <w:iCs w:val="false"/>
          <w:color w:val="1A1A1A"/>
          <w:sz w:val="21"/>
          <w:szCs w:val="21"/>
        </w:rPr>
        <w:t xml:space="preserve">At-risk adult with IDD — </w:t>
      </w:r>
      <w:r>
        <w:rPr>
          <w:rFonts w:eastAsia="Calibri" w:cs="Calibri"/>
          <w:b w:val="false"/>
          <w:bCs w:val="false"/>
          <w:i w:val="false"/>
          <w:iCs w:val="false"/>
          <w:color w:val="1A1A1A"/>
          <w:sz w:val="21"/>
          <w:szCs w:val="21"/>
        </w:rPr>
        <w:t>a person eighteen or older with an intellectual and developmental disability with onset before age twenty-two.</w:t>
      </w:r>
    </w:p>
    <w:p>
      <w:pPr>
        <w:pStyle w:val="Normal"/>
        <w:spacing w:lineRule="exact" w:line="276" w:before="0" w:after="70"/>
        <w:rPr/>
      </w:pPr>
      <w:r>
        <w:rPr>
          <w:rFonts w:eastAsia="Calibri" w:cs="Calibri"/>
          <w:b/>
          <w:bCs/>
          <w:i w:val="false"/>
          <w:iCs w:val="false"/>
          <w:color w:val="1A1A1A"/>
          <w:sz w:val="21"/>
          <w:szCs w:val="21"/>
        </w:rPr>
        <w:t xml:space="preserve">Mistreatment — </w:t>
      </w:r>
      <w:r>
        <w:rPr>
          <w:rFonts w:eastAsia="Calibri" w:cs="Calibri"/>
          <w:b w:val="false"/>
          <w:bCs w:val="false"/>
          <w:i w:val="false"/>
          <w:iCs w:val="false"/>
          <w:color w:val="1A1A1A"/>
          <w:sz w:val="21"/>
          <w:szCs w:val="21"/>
        </w:rPr>
        <w:t>physical abuse, sexual abuse, caretaker neglect, or exploitation of an at-risk elder or at-risk adult with IDD.</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treats the safety of its consumers as its highest duty. As mandatory reporters under C.R.S. § 18-6.5-108, the agency’s personnel who observe, or have reasonable cause to believe, that an at-risk elder (age seventy or older) or an at-risk adult with an intellectual and developmental disability has been mistreated — through physical abuse, sexual abuse, caretaker neglect, or exploitation — must report to the law enforcement agency where the mistreatment occurred within twenty-four hours of the observation or discovery. Reporting is not delayed for internal review or permission. Law enforcement forwards the report to the county department within twenty-four hours.</w:t>
      </w:r>
    </w:p>
    <w:p>
      <w:pPr>
        <w:pStyle w:val="Normal"/>
        <w:spacing w:lineRule="exact" w:line="276" w:before="0" w:after="120"/>
        <w:jc w:val="start"/>
        <w:rPr/>
      </w:pPr>
      <w:r>
        <w:rPr>
          <w:rFonts w:eastAsia="Calibri" w:cs="Calibri"/>
          <w:b w:val="false"/>
          <w:bCs w:val="false"/>
          <w:i w:val="false"/>
          <w:iCs w:val="false"/>
          <w:color w:val="1A1A1A"/>
          <w:sz w:val="21"/>
          <w:szCs w:val="21"/>
        </w:rPr>
        <w:t>In addition to the mandatory report to law enforcement, staff report all incidents involving neglect, abuse, or financial exploitation immediately, through established procedures, to the agency manager or administrator, and the agency takes immediate steps to protect a consumer who may be in danger, including removing an implicated staff member from the consumer’s service pending investigation. Where the consumer is in immediate danger, staff also call 911. For at-risk adults generally, the agency reports to the county department. Suspected child abuse is reported under Title 19, C.R.S. The agency does not retaliate against any person for making a good-faith report, and a willful failure by a mandatory reporter to report is a criminal offense.</w:t>
      </w:r>
    </w:p>
    <w:p>
      <w:pPr>
        <w:pStyle w:val="Normal"/>
        <w:spacing w:lineRule="exact" w:line="276" w:before="0" w:after="120"/>
        <w:jc w:val="start"/>
        <w:rPr/>
      </w:pPr>
      <w:r>
        <w:rPr>
          <w:rFonts w:eastAsia="Calibri" w:cs="Calibri"/>
          <w:b w:val="false"/>
          <w:bCs w:val="false"/>
          <w:i w:val="false"/>
          <w:iCs w:val="false"/>
          <w:color w:val="1A1A1A"/>
          <w:sz w:val="21"/>
          <w:szCs w:val="21"/>
        </w:rPr>
        <w:t>The agency trains all staff at orientation and in-service on recognizing mistreatment and on the mandatory-reporter duty, timeframe, and law-enforcement pathway; documents each report and the agency’s response; and reviews reports through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Train every staff member on the mandatory-reporter duty under C.R.S. § 18-6.5-108.</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Report mistreatment of an at-risk elder (70+) or at-risk adult with IDD to law enforcement within 24 hours.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delay the report for internal review or permission.</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Also report all incidents immediately to the manager/administrator through established procedures.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Call 911 if the consumer is in immediate danger.</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Take immediate steps to protect the consumer; remove an implicated staff member pending investigation.</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Report child abuse under Title 19, C.R.S.; do not retaliate against good-faith reporters.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Document each report and response and review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Mandatory Report / Incident of Mistreatment Form · Law Enforcement Reporting Contact List · Consumer Protection Action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5.2 — Infection Prevention and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Infection Prevention and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reduce the risk of infection to consumers and staff through standard precautions, hand hygiene, and safe practices, with training at hire and at least annually.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Standard precautions — </w:t>
      </w:r>
      <w:r>
        <w:rPr>
          <w:rFonts w:eastAsia="Calibri" w:cs="Calibri"/>
          <w:b w:val="false"/>
          <w:bCs w:val="false"/>
          <w:i w:val="false"/>
          <w:iCs w:val="false"/>
          <w:color w:val="1A1A1A"/>
          <w:sz w:val="21"/>
          <w:szCs w:val="21"/>
        </w:rPr>
        <w:t>the basic infection-prevention practices — hand hygiene, personal protective equipment, and safe handling of soiled items — applied in every care setting.</w:t>
      </w:r>
    </w:p>
    <w:p>
      <w:pPr>
        <w:pStyle w:val="Normal"/>
        <w:spacing w:lineRule="exact" w:line="276" w:before="0" w:after="70"/>
        <w:rPr/>
      </w:pPr>
      <w:r>
        <w:rPr>
          <w:rFonts w:eastAsia="Calibri" w:cs="Calibri"/>
          <w:b/>
          <w:bCs/>
          <w:i w:val="false"/>
          <w:iCs w:val="false"/>
          <w:color w:val="1A1A1A"/>
          <w:sz w:val="21"/>
          <w:szCs w:val="21"/>
        </w:rPr>
        <w:t xml:space="preserve">IPC policies — </w:t>
      </w:r>
      <w:r>
        <w:rPr>
          <w:rFonts w:eastAsia="Calibri" w:cs="Calibri"/>
          <w:b w:val="false"/>
          <w:bCs w:val="false"/>
          <w:i w:val="false"/>
          <w:iCs w:val="false"/>
          <w:color w:val="1A1A1A"/>
          <w:sz w:val="21"/>
          <w:szCs w:val="21"/>
        </w:rPr>
        <w:t>the agency’s written infection prevention and control policies and procedures, evaluated at least annually.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written infection prevention and control policies and provides training on them to personnel at the time of hire and at least annually. Staff apply standard precautions in every consumer home — performing hand hygiene before and after consumer contact, using personal protective equipment appropriate to the task, handling laundry and cleaning safely, and disposing of waste properly. The agency provides guidance and supplies appropriate to the personal care services delivered.</w:t>
      </w:r>
    </w:p>
    <w:p>
      <w:pPr>
        <w:pStyle w:val="Normal"/>
        <w:spacing w:lineRule="exact" w:line="276" w:before="0" w:after="120"/>
        <w:jc w:val="start"/>
        <w:rPr/>
      </w:pPr>
      <w:r>
        <w:rPr>
          <w:rFonts w:eastAsia="Calibri" w:cs="Calibri"/>
          <w:b w:val="false"/>
          <w:bCs w:val="false"/>
          <w:i w:val="false"/>
          <w:iCs w:val="false"/>
          <w:color w:val="1A1A1A"/>
          <w:sz w:val="21"/>
          <w:szCs w:val="21"/>
        </w:rPr>
        <w:t>The agency evaluates the adequacy of its infection prevention and control policies at least annually, makes any necessary substantive changes, and documents those changes. Staff who are ill with a communicable condition do not serve consumers until fit for duty under Policy 3.5, and staff report exposures and symptoms. The agency adapts its practices to current public-health guidance, including during outbreaks.</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infection-related incidents and trends through quality management and updates its practices and training based on what it learns.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written infection prevention and control policies.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Train personnel on IPC policies at hire and at least annually.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Apply standard precautions and hand hygiene in every consumer home.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Provide and require appropriate personal protective equipment.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Evaluate IPC policies at least annually and document changes.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Keep ill staff from consumer contact until fit for duty (Policy 3.5).</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Adapt practices to public-health guidance and outbreaks.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infection incidents and trends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Infection Control Policies · IPC Training &amp; Annual Evaluation Record · Infection Incident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5.3 — Home Safety and Environmental Assessment</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Home Safety and Environmental Assessment</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identify and address safety hazards in the consumer’s home so that both the consumer and staff are protected, and to ensure home-safety concerns inform the plan of care.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Home safety assessment — </w:t>
      </w:r>
      <w:r>
        <w:rPr>
          <w:rFonts w:eastAsia="Calibri" w:cs="Calibri"/>
          <w:b w:val="false"/>
          <w:bCs w:val="false"/>
          <w:i w:val="false"/>
          <w:iCs w:val="false"/>
          <w:color w:val="1A1A1A"/>
          <w:sz w:val="21"/>
          <w:szCs w:val="21"/>
        </w:rPr>
        <w:t>a review of the consumer’s home environment to identify hazards — such as fall risks, fire hazards, or unsafe conditions — that affect the consumer’s or staff’s safety.</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assesses the safety of each consumer’s home environment at the start of service and on an ongoing basis, because a safe environment is essential to safe care. Staff identify hazards such as fall risks, fire and electrical hazards, unsafe walkways, and other conditions that threaten the consumer or staff, and they report them to the supervisor.</w:t>
      </w:r>
    </w:p>
    <w:p>
      <w:pPr>
        <w:pStyle w:val="Normal"/>
        <w:spacing w:lineRule="exact" w:line="276" w:before="0" w:after="120"/>
        <w:jc w:val="start"/>
        <w:rPr/>
      </w:pPr>
      <w:r>
        <w:rPr>
          <w:rFonts w:eastAsia="Calibri" w:cs="Calibri"/>
          <w:b w:val="false"/>
          <w:bCs w:val="false"/>
          <w:i w:val="false"/>
          <w:iCs w:val="false"/>
          <w:color w:val="1A1A1A"/>
          <w:sz w:val="21"/>
          <w:szCs w:val="21"/>
        </w:rPr>
        <w:t>The agency addresses identified hazards within its role — by adjusting how services are delivered, recommending changes to the consumer or authorized representative, and documenting the concern in the plan of care — and it escalates serious hazards that require action beyond the agency’s role. Staff safety is also protected: where a home presents an unacceptable risk to staff, the agency addresses it, up to and including reassessing whether it can safely serve the consumer.</w:t>
      </w:r>
    </w:p>
    <w:p>
      <w:pPr>
        <w:pStyle w:val="Normal"/>
        <w:spacing w:lineRule="exact" w:line="276" w:before="0" w:after="120"/>
        <w:jc w:val="start"/>
        <w:rPr/>
      </w:pPr>
      <w:r>
        <w:rPr>
          <w:rFonts w:eastAsia="Calibri" w:cs="Calibri"/>
          <w:b w:val="false"/>
          <w:bCs w:val="false"/>
          <w:i w:val="false"/>
          <w:iCs w:val="false"/>
          <w:color w:val="1A1A1A"/>
          <w:sz w:val="21"/>
          <w:szCs w:val="21"/>
        </w:rPr>
        <w:t>Home-safety findings inform the plan of care and supervision, and recurring or serious hazards are reviewed in quality management.</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Complete a home-safety assessment at the start of service.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Reassess the environment on an ongoing basis and on change of condition.</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Identify fall, fire, electrical, and other hazards and report them to the supervisor.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Document safety concerns in the plan of care.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Recommend corrective steps to the consumer or representative and escalate serious hazards.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Protect staff safety; reassess service where a home presents unacceptable risk.</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Use safety findings to adjust service delivery and supervision.</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recurring or serious hazards in quality management.</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Home Safety Assessment · Hazard Report &amp; Follow-Up · Staff Safety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5.4 — Incident Reporting and Investigation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Incident Reporting and Investigation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incidents affecting consumers or staff are reported, investigated, and used to prevent recurrence, and that reportable matters reach the appropriate authorities.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Incident — </w:t>
      </w:r>
      <w:r>
        <w:rPr>
          <w:rFonts w:eastAsia="Calibri" w:cs="Calibri"/>
          <w:b w:val="false"/>
          <w:bCs w:val="false"/>
          <w:i w:val="false"/>
          <w:iCs w:val="false"/>
          <w:color w:val="1A1A1A"/>
          <w:sz w:val="21"/>
          <w:szCs w:val="21"/>
        </w:rPr>
        <w:t>an event involving a consumer or staff member — such as a fall, injury, medication concern, allegation of mistreatment, property loss, or missed visit — that requires reporting and review.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requires staff to report incidents involving consumers or staff immediately, through established procedures, to the supervisor and manager or administrator. Incidents include falls, injuries, medication concerns, allegations of abuse, neglect, or exploitation, property loss, significant changes in condition, and missed or late visits. The agency documents each incident, ensures the consumer’s immediate needs are met, and, where the incident involves suspected mistreatment of an at-risk elder or at-risk adult with IDD, follows the mandatory-reporting duty in Policy 5.1.</w:t>
      </w:r>
    </w:p>
    <w:p>
      <w:pPr>
        <w:pStyle w:val="Normal"/>
        <w:spacing w:lineRule="exact" w:line="276" w:before="0" w:after="120"/>
        <w:jc w:val="start"/>
        <w:rPr/>
      </w:pPr>
      <w:r>
        <w:rPr>
          <w:rFonts w:eastAsia="Calibri" w:cs="Calibri"/>
          <w:b w:val="false"/>
          <w:bCs w:val="false"/>
          <w:i w:val="false"/>
          <w:iCs w:val="false"/>
          <w:color w:val="1A1A1A"/>
          <w:sz w:val="21"/>
          <w:szCs w:val="21"/>
        </w:rPr>
        <w:t>The agency investigates incidents proportionate to their severity, identifies contributing factors, and takes corrective action — including retraining, plan-of-care changes, or staffing changes — to prevent recurrence. Where an incident is reportable to law enforcement, CDPHE, or another authority, the agency makes the required report within the applicable timeframe and cooperates with any investigation.</w:t>
      </w:r>
    </w:p>
    <w:p>
      <w:pPr>
        <w:pStyle w:val="Normal"/>
        <w:spacing w:lineRule="exact" w:line="276" w:before="0" w:after="120"/>
        <w:jc w:val="start"/>
        <w:rPr/>
      </w:pPr>
      <w:r>
        <w:rPr>
          <w:rFonts w:eastAsia="Calibri" w:cs="Calibri"/>
          <w:b w:val="false"/>
          <w:bCs w:val="false"/>
          <w:i w:val="false"/>
          <w:iCs w:val="false"/>
          <w:color w:val="1A1A1A"/>
          <w:sz w:val="21"/>
          <w:szCs w:val="21"/>
        </w:rPr>
        <w:t>Incident data are reviewed through quality management to identify trends and drive improvement, and the agency retains incident records consistent with its retention policy.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Require immediate internal reporting of incidents to the supervisor and manager/administrator.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Meet the consumer’s immediate needs and ensure safety.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Document each incident accurately and contemporaneously.</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For suspected mistreatment of an at-risk elder or adult with IDD, follow Policy 5.1.</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Investigate proportionate to severity and identify contributing factors.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Take corrective action to prevent recurrence.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Make required external reports within applicable timeframes and cooperate with investigations.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incident trends in quality management and retain records.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Incident Report Form · Investigation &amp; Corrective Action Record · Incident Trend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5.5 — Emergency Preparedness and Consumer Emergencies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Emergency Preparedness and Consumer Emergencies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Health &amp; Safety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and its staff are prepared to respond to emergencies — both agency-wide events and emergencies in a consumer’s home — so consumers are protected and staff act correctly under pressure.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Emergency preparedness — </w:t>
      </w:r>
      <w:r>
        <w:rPr>
          <w:rFonts w:eastAsia="Calibri" w:cs="Calibri"/>
          <w:b w:val="false"/>
          <w:bCs w:val="false"/>
          <w:i w:val="false"/>
          <w:iCs w:val="false"/>
          <w:color w:val="1A1A1A"/>
          <w:sz w:val="21"/>
          <w:szCs w:val="21"/>
        </w:rPr>
        <w:t>the agency’s written approach to maintaining or safely interrupting services and protecting consumers during emergencies such as severe weather, power loss, or other disruptions.</w:t>
      </w:r>
    </w:p>
    <w:p>
      <w:pPr>
        <w:pStyle w:val="Normal"/>
        <w:spacing w:lineRule="exact" w:line="276" w:before="0" w:after="70"/>
        <w:rPr/>
      </w:pPr>
      <w:r>
        <w:rPr>
          <w:rFonts w:eastAsia="Calibri" w:cs="Calibri"/>
          <w:b/>
          <w:bCs/>
          <w:i w:val="false"/>
          <w:iCs w:val="false"/>
          <w:color w:val="1A1A1A"/>
          <w:sz w:val="21"/>
          <w:szCs w:val="21"/>
        </w:rPr>
        <w:t xml:space="preserve">Consumer emergency — </w:t>
      </w:r>
      <w:r>
        <w:rPr>
          <w:rFonts w:eastAsia="Calibri" w:cs="Calibri"/>
          <w:b w:val="false"/>
          <w:bCs w:val="false"/>
          <w:i w:val="false"/>
          <w:iCs w:val="false"/>
          <w:color w:val="1A1A1A"/>
          <w:sz w:val="21"/>
          <w:szCs w:val="21"/>
        </w:rPr>
        <w:t>a sudden event in a consumer’s home — such as a medical emergency, fall, or fire — requiring immediate staff response.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a written emergency-preparedness approach appropriate to its service area and consumer population, addressing how it will attempt to maintain or safely interrupt services and stay in contact with consumers and staff during events such as severe weather, power outages, wildfire, or other disruptions. The agency identifies consumers whose safety could be most affected by a service interruption and plans accordingly, and it maintains current emergency contact information for each consumer.</w:t>
      </w:r>
    </w:p>
    <w:p>
      <w:pPr>
        <w:pStyle w:val="Normal"/>
        <w:spacing w:lineRule="exact" w:line="276" w:before="0" w:after="120"/>
        <w:jc w:val="start"/>
        <w:rPr/>
      </w:pPr>
      <w:r>
        <w:rPr>
          <w:rFonts w:eastAsia="Calibri" w:cs="Calibri"/>
          <w:b w:val="false"/>
          <w:bCs w:val="false"/>
          <w:i w:val="false"/>
          <w:iCs w:val="false"/>
          <w:color w:val="1A1A1A"/>
          <w:sz w:val="21"/>
          <w:szCs w:val="21"/>
        </w:rPr>
        <w:t>Staff are prepared to handle emergencies in the home. In a consumer emergency, staff act to protect the consumer, call 911 when the situation warrants, provide within-scope assistance while awaiting help, and notify the supervisor and manager or administrator. Staff do not perform tasks beyond their training and scope, but they take reasonable steps to keep the consumer safe until appropriate help arrives.</w:t>
      </w:r>
    </w:p>
    <w:p>
      <w:pPr>
        <w:pStyle w:val="Normal"/>
        <w:spacing w:lineRule="exact" w:line="276" w:before="0" w:after="120"/>
        <w:jc w:val="start"/>
        <w:rPr/>
      </w:pPr>
      <w:r>
        <w:rPr>
          <w:rFonts w:eastAsia="Calibri" w:cs="Calibri"/>
          <w:b w:val="false"/>
          <w:bCs w:val="false"/>
          <w:i w:val="false"/>
          <w:iCs w:val="false"/>
          <w:color w:val="1A1A1A"/>
          <w:sz w:val="21"/>
          <w:szCs w:val="21"/>
        </w:rPr>
        <w:t>The agency documents emergencies and its response, reviews them through quality management, and updates its preparedness approach and training based on what it learns.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a written emergency-preparedness approach for the service area and population.</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Identify consumers most at risk from a service interruption and plan for them.</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current emergency contact information for each consumer.</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Prepare staff to handle emergencies in the home.</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In a consumer emergency, protect the consumer, call 911 when warranted, and provide within-scope help.</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Notify the supervisor and manager/administrator.</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Document the emergency and response.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Review emergencies in quality management and update preparedness and training.</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Emergency Preparedness Plan · Consumer Emergency Contact Sheet · Emergency Response Report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SECTION 6 — COMPLIANCE, QUALITY &amp; BUSINESS</w:t>
      </w:r>
    </w:p>
    <w:p>
      <w:pPr>
        <w:pStyle w:val="Normal"/>
        <w:spacing w:lineRule="exact" w:line="276" w:before="0" w:after="120"/>
        <w:jc w:val="start"/>
        <w:rPr/>
      </w:pPr>
      <w:r>
        <w:rPr>
          <w:rFonts w:eastAsia="Calibri" w:cs="Calibri"/>
          <w:b/>
          <w:bCs/>
          <w:i w:val="false"/>
          <w:iCs w:val="false"/>
          <w:color w:val="3E5871"/>
          <w:sz w:val="19"/>
          <w:szCs w:val="19"/>
        </w:rPr>
        <w:t xml:space="preserve">Regulatory basis: </w:t>
      </w:r>
      <w:r>
        <w:rPr>
          <w:rFonts w:eastAsia="Calibri" w:cs="Calibri"/>
          <w:b w:val="false"/>
          <w:bCs w:val="false"/>
          <w:i w:val="false"/>
          <w:iCs w:val="false"/>
          <w:color w:val="555555"/>
          <w:sz w:val="19"/>
          <w:szCs w:val="19"/>
        </w:rPr>
        <w:t>The Colorado home care agency rules, 6 CCR 1011-1 Chapter 26 (Home Care Agencies) and Chapter 2 (General Licensure Standards), adopted under C.R.S. Title 25, Article 27.5. Licensed and overseen by the Colorado Department of Public Health and Environment (CDPHE), Health Facilities Division. This is a CLASS B home care agency: it provides personal care services only (hands-on assistance with activities of daily living, supervision of personal care tasks, and home management) and does NOT provide any skilled healthcare service. Colorado Medicaid (Health First Colorado) is administered separately by the Department of Health Care Policy and Financing (HCPF).</w:t>
      </w:r>
    </w:p>
    <w:p>
      <w:pPr>
        <w:pStyle w:val="Normal"/>
        <w:spacing w:lineRule="exact" w:line="276" w:before="0" w:after="120"/>
        <w:jc w:val="start"/>
        <w:rPr/>
      </w:pPr>
      <w:r>
        <w:rPr>
          <w:rFonts w:eastAsia="Calibri" w:cs="Calibri"/>
          <w:b w:val="false"/>
          <w:bCs w:val="false"/>
          <w:i/>
          <w:iCs/>
          <w:color w:val="555555"/>
          <w:sz w:val="20"/>
          <w:szCs w:val="20"/>
        </w:rPr>
        <w:t>This section keeps the agency compliant and sustainable: the quality management program, survey and records readiness, Colorado Medicaid participation and Electronic Visit Verification, billing integrity, Colorado’s wage-and-hour and workers’-compensation requirements, and records control.</w:t>
      </w:r>
    </w:p>
    <w:p>
      <w:pPr>
        <w:pStyle w:val="Normal"/>
        <w:keepNext w:val="true"/>
        <w:spacing w:before="240" w:after="100"/>
        <w:rPr/>
      </w:pPr>
      <w:r>
        <w:rPr>
          <w:rFonts w:eastAsia="Calibri" w:cs="Calibri"/>
          <w:b/>
          <w:bCs/>
          <w:i w:val="false"/>
          <w:iCs w:val="false"/>
          <w:color w:val="1F3A5F"/>
          <w:sz w:val="24"/>
          <w:szCs w:val="24"/>
        </w:rPr>
        <w:t>Policy 6.1 — Quality Management Program</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Quality Management Program</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 Part 4.1;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establish a quality management program that evaluates the quality of consumer services, care, and safety, identifies opportunities to improve, and drives corrective action.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Quality management program — </w:t>
      </w:r>
      <w:r>
        <w:rPr>
          <w:rFonts w:eastAsia="Calibri" w:cs="Calibri"/>
          <w:b w:val="false"/>
          <w:bCs w:val="false"/>
          <w:i w:val="false"/>
          <w:iCs w:val="false"/>
          <w:color w:val="1A1A1A"/>
          <w:sz w:val="21"/>
          <w:szCs w:val="21"/>
        </w:rPr>
        <w:t>the systematic evaluation of the quality of consumer services, care, and safety, appropriate to the size and type of the agency.</w:t>
      </w:r>
    </w:p>
    <w:p>
      <w:pPr>
        <w:pStyle w:val="Normal"/>
        <w:spacing w:lineRule="exact" w:line="276" w:before="0" w:after="70"/>
        <w:rPr/>
      </w:pPr>
      <w:r>
        <w:rPr>
          <w:rFonts w:eastAsia="Calibri" w:cs="Calibri"/>
          <w:b/>
          <w:bCs/>
          <w:i w:val="false"/>
          <w:iCs w:val="false"/>
          <w:color w:val="1A1A1A"/>
          <w:sz w:val="21"/>
          <w:szCs w:val="21"/>
        </w:rPr>
        <w:t xml:space="preserve">Performance improvement — </w:t>
      </w:r>
      <w:r>
        <w:rPr>
          <w:rFonts w:eastAsia="Calibri" w:cs="Calibri"/>
          <w:b w:val="false"/>
          <w:bCs w:val="false"/>
          <w:i w:val="false"/>
          <w:iCs w:val="false"/>
          <w:color w:val="1A1A1A"/>
          <w:sz w:val="21"/>
          <w:szCs w:val="21"/>
        </w:rPr>
        <w:t>the use of quality findings to make measurable, sustained improvements in services and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establishes a quality management program appropriate to the size and type of the agency that evaluates the quality of consumer services, care, and safety, consistent with 6 CCR 1011-1 Chapter 2, Part 4.1. The program reviews onsite supervisory-visit findings and timeliness, consumer satisfaction and complaints, incidents and their trends, documentation completeness, screening and training compliance, and the delivery of personal care tasks against plans of care, and it sets priorities for improvement.</w:t>
      </w:r>
    </w:p>
    <w:p>
      <w:pPr>
        <w:pStyle w:val="Normal"/>
        <w:spacing w:lineRule="exact" w:line="276" w:before="0" w:after="120"/>
        <w:jc w:val="start"/>
        <w:rPr/>
      </w:pPr>
      <w:r>
        <w:rPr>
          <w:rFonts w:eastAsia="Calibri" w:cs="Calibri"/>
          <w:b w:val="false"/>
          <w:bCs w:val="false"/>
          <w:i w:val="false"/>
          <w:iCs w:val="false"/>
          <w:color w:val="1A1A1A"/>
          <w:sz w:val="21"/>
          <w:szCs w:val="21"/>
        </w:rPr>
        <w:t>The Manager, with input from supervisors, reviews quality data on a defined schedule, identifies root causes of problems, implements corrective actions, and evaluates whether those actions worked. Findings and actions are documented, and significant issues are reported to the governing authority. Consumer and staff input is sought and used to improve services.</w:t>
      </w:r>
    </w:p>
    <w:p>
      <w:pPr>
        <w:pStyle w:val="Normal"/>
        <w:spacing w:lineRule="exact" w:line="276" w:before="0" w:after="120"/>
        <w:jc w:val="start"/>
        <w:rPr/>
      </w:pPr>
      <w:r>
        <w:rPr>
          <w:rFonts w:eastAsia="Calibri" w:cs="Calibri"/>
          <w:b w:val="false"/>
          <w:bCs w:val="false"/>
          <w:i w:val="false"/>
          <w:iCs w:val="false"/>
          <w:color w:val="1A1A1A"/>
          <w:sz w:val="21"/>
          <w:szCs w:val="21"/>
        </w:rPr>
        <w:t>The agency uses its quality management program to prepare for surveys, reduce risk to consumers, and continuously improve care, and it adjusts policies and training based on what the program reveals.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Establish a quality management program appropriate to the agency’s size and type.</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Monitor supervisory-visit findings/timeliness, complaints, incidents, documentation, screening, and training.</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Review delivery of personal care tasks against plans of care.</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Identify root causes and set improvement priorities.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Implement corrective actions and evaluate their effectiveness.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Document findings and actions and report significant issues to the governing authority.</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Seek and use consumer and staff input.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Adjust policies and training based on quality results.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Quality Management Plan · Quality Review Log · Corrective Action &amp; Effectiveness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6.2 — Survey Readiness and Required Records</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Survey Readiness and Required Records</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Chapter 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maintains the records the rules require and stays continuously ready for survey and investigation.</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Required records — </w:t>
      </w:r>
      <w:r>
        <w:rPr>
          <w:rFonts w:eastAsia="Calibri" w:cs="Calibri"/>
          <w:b w:val="false"/>
          <w:bCs w:val="false"/>
          <w:i w:val="false"/>
          <w:iCs w:val="false"/>
          <w:color w:val="1A1A1A"/>
          <w:sz w:val="21"/>
          <w:szCs w:val="21"/>
        </w:rPr>
        <w:t>the administrative, personnel, and consumer records Chapter 26 and Chapter 2 require the agency to maintain and make available.</w:t>
      </w:r>
    </w:p>
    <w:p>
      <w:pPr>
        <w:pStyle w:val="Normal"/>
        <w:spacing w:lineRule="exact" w:line="276" w:before="0" w:after="70"/>
        <w:rPr/>
      </w:pPr>
      <w:r>
        <w:rPr>
          <w:rFonts w:eastAsia="Calibri" w:cs="Calibri"/>
          <w:b/>
          <w:bCs/>
          <w:i w:val="false"/>
          <w:iCs w:val="false"/>
          <w:color w:val="1A1A1A"/>
          <w:sz w:val="21"/>
          <w:szCs w:val="21"/>
        </w:rPr>
        <w:t xml:space="preserve">Survey readiness — </w:t>
      </w:r>
      <w:r>
        <w:rPr>
          <w:rFonts w:eastAsia="Calibri" w:cs="Calibri"/>
          <w:b w:val="false"/>
          <w:bCs w:val="false"/>
          <w:i w:val="false"/>
          <w:iCs w:val="false"/>
          <w:color w:val="1A1A1A"/>
          <w:sz w:val="21"/>
          <w:szCs w:val="21"/>
        </w:rPr>
        <w:t>the state of having policies implemented and records complete so that a survey would find compliance.</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maintains the administrative, personnel, and consumer records required by 6 CCR 1011-1 Chapter 26 and Chapter 2, and makes them available to CDPHE as required. The agency maintains continuous survey readiness: policies are implemented, consumer and personnel records are complete, staff are screened and trained, and required records are current, so that a survey or investigation at any time would find the agency in compliance.</w:t>
      </w:r>
    </w:p>
    <w:p>
      <w:pPr>
        <w:pStyle w:val="Normal"/>
        <w:spacing w:lineRule="exact" w:line="276" w:before="0" w:after="120"/>
        <w:jc w:val="start"/>
        <w:rPr/>
      </w:pPr>
      <w:r>
        <w:rPr>
          <w:rFonts w:eastAsia="Calibri" w:cs="Calibri"/>
          <w:b w:val="false"/>
          <w:bCs w:val="false"/>
          <w:i w:val="false"/>
          <w:iCs w:val="false"/>
          <w:color w:val="1A1A1A"/>
          <w:sz w:val="21"/>
          <w:szCs w:val="21"/>
        </w:rPr>
        <w:t>The Manager maintains a survey-readiness file and produces required records on request, and the agency cooperates fully with all surveys, complaint investigations, and CDPHE requests. Deficiencies are addressed through a plan of correction (Policy 1.6) and root-caused through quality management.</w:t>
      </w:r>
    </w:p>
    <w:p>
      <w:pPr>
        <w:pStyle w:val="Normal"/>
        <w:spacing w:lineRule="exact" w:line="276" w:before="0" w:after="120"/>
        <w:jc w:val="start"/>
        <w:rPr/>
      </w:pPr>
      <w:r>
        <w:rPr>
          <w:rFonts w:eastAsia="Calibri" w:cs="Calibri"/>
          <w:b w:val="false"/>
          <w:bCs w:val="false"/>
          <w:i w:val="false"/>
          <w:iCs w:val="false"/>
          <w:color w:val="1A1A1A"/>
          <w:sz w:val="21"/>
          <w:szCs w:val="21"/>
        </w:rPr>
        <w:t>The agency reviews records completeness and survey readiness through quality management and corrects any gaps promptly.</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Maintain required administrative, personnel, and consumer records.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policies implemented and consumer and personnel records complete.</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Keep staff screening and training current.</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Maintain a survey-readiness file and produce records on request.</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Cooperate fully with surveys, investigations, and CDPHE requests.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Address deficiencies through a plan of correction and quality management.</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records completeness and survey readiness in quality management.</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Correct any gaps promptly.</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Required Records Index · Survey Readiness Checklist · Records Completeness Audit</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6.3 — Medicaid Participation: HCPF, HCBS/CFC, and EVV</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Medicaid Participation: HCPF, HCBS/CFC, and EVV</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10 CCR 2505-10 § 8.001, 8.500; Community First Choice</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govern the agency’s participation in Colorado Medicaid — enrollment, personal care and homemaker services under HCBS and Community First Choice, and Electronic Visit Verification — so that Medicaid-funded services are authorized, delivered, and billed correctly.</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HCPF — </w:t>
      </w:r>
      <w:r>
        <w:rPr>
          <w:rFonts w:eastAsia="Calibri" w:cs="Calibri"/>
          <w:b w:val="false"/>
          <w:bCs w:val="false"/>
          <w:i w:val="false"/>
          <w:iCs w:val="false"/>
          <w:color w:val="1A1A1A"/>
          <w:sz w:val="21"/>
          <w:szCs w:val="21"/>
        </w:rPr>
        <w:t>the Colorado Department of Health Care Policy and Financing, which administers Colorado Medicaid (Health First Colorado).</w:t>
      </w:r>
    </w:p>
    <w:p>
      <w:pPr>
        <w:pStyle w:val="Normal"/>
        <w:spacing w:lineRule="exact" w:line="276" w:before="0" w:after="70"/>
        <w:rPr/>
      </w:pPr>
      <w:r>
        <w:rPr>
          <w:rFonts w:eastAsia="Calibri" w:cs="Calibri"/>
          <w:b/>
          <w:bCs/>
          <w:i w:val="false"/>
          <w:iCs w:val="false"/>
          <w:color w:val="1A1A1A"/>
          <w:sz w:val="21"/>
          <w:szCs w:val="21"/>
        </w:rPr>
        <w:t xml:space="preserve">Community First Choice (CFC) — </w:t>
      </w:r>
      <w:r>
        <w:rPr>
          <w:rFonts w:eastAsia="Calibri" w:cs="Calibri"/>
          <w:b w:val="false"/>
          <w:bCs w:val="false"/>
          <w:i w:val="false"/>
          <w:iCs w:val="false"/>
          <w:color w:val="1A1A1A"/>
          <w:sz w:val="21"/>
          <w:szCs w:val="21"/>
        </w:rPr>
        <w:t>the Medicaid state-plan option under which personal care providers must hold a Class A or Class B home care license (since July 1, 2025).</w:t>
      </w:r>
    </w:p>
    <w:p>
      <w:pPr>
        <w:pStyle w:val="Normal"/>
        <w:spacing w:lineRule="exact" w:line="276" w:before="0" w:after="70"/>
        <w:rPr/>
      </w:pPr>
      <w:r>
        <w:rPr>
          <w:rFonts w:eastAsia="Calibri" w:cs="Calibri"/>
          <w:b/>
          <w:bCs/>
          <w:i w:val="false"/>
          <w:iCs w:val="false"/>
          <w:color w:val="1A1A1A"/>
          <w:sz w:val="21"/>
          <w:szCs w:val="21"/>
        </w:rPr>
        <w:t xml:space="preserve">Electronic Visit Verification (EVV) — </w:t>
      </w:r>
      <w:r>
        <w:rPr>
          <w:rFonts w:eastAsia="Calibri" w:cs="Calibri"/>
          <w:b w:val="false"/>
          <w:bCs w:val="false"/>
          <w:i w:val="false"/>
          <w:iCs w:val="false"/>
          <w:color w:val="1A1A1A"/>
          <w:sz w:val="21"/>
          <w:szCs w:val="21"/>
        </w:rPr>
        <w:t>the electronic capture of visit data required for Medicaid personal care and home health under 10 CCR 2505-10 § 8.001 and the 21st Century Cures Act.</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Where [Agency Name] serves Medicaid consumers, it enrolls as a Colorado Medicaid provider through the HCPF provider enrollment portal and delivers personal care and homemaker services under Health First Colorado — including the Elderly, Blind and Disabled (EBD) and other HCBS waivers, Community First Choice (CFC), and consumer-directed options such as CDASS and IHSS — only under the authorizations that apply. As a Class B agency, the agency meets the licensure condition for providing personal care under CFC. The agency coordinates with the case management agency and follows prior-authorization requirements.</w:t>
      </w:r>
    </w:p>
    <w:p>
      <w:pPr>
        <w:pStyle w:val="Normal"/>
        <w:spacing w:lineRule="exact" w:line="276" w:before="0" w:after="120"/>
        <w:jc w:val="start"/>
        <w:rPr/>
      </w:pPr>
      <w:r>
        <w:rPr>
          <w:rFonts w:eastAsia="Calibri" w:cs="Calibri"/>
          <w:b w:val="false"/>
          <w:bCs w:val="false"/>
          <w:i w:val="false"/>
          <w:iCs w:val="false"/>
          <w:color w:val="1A1A1A"/>
          <w:sz w:val="21"/>
          <w:szCs w:val="21"/>
        </w:rPr>
        <w:t>The agency captures Electronic Visit Verification for Medicaid personal care visits under 10 CCR 2505-10 § 8.001, using either the State EVV Solution (Sandata) at no cost — its Mobile Visit Verification application, Telephonic Visit Verification, and Provider EVV Portal — or a Provider Choice System configured to Colorado’s rules and interfaced with the state aggregator. Caregivers capture each visit’s required data at the point of care; the agency keeps manual entries to a minimum because they are subject to increased scrutiny, and EVV records must match the authorization before billing. The agency does not submit biometric data, photographs, video, or voice recordings. Private-pay services do not trigger EVV.</w:t>
      </w:r>
    </w:p>
    <w:p>
      <w:pPr>
        <w:pStyle w:val="Normal"/>
        <w:spacing w:lineRule="exact" w:line="276" w:before="0" w:after="120"/>
        <w:jc w:val="start"/>
        <w:rPr/>
      </w:pPr>
      <w:r>
        <w:rPr>
          <w:rFonts w:eastAsia="Calibri" w:cs="Calibri"/>
          <w:b w:val="false"/>
          <w:bCs w:val="false"/>
          <w:i w:val="false"/>
          <w:iCs w:val="false"/>
          <w:color w:val="1A1A1A"/>
          <w:sz w:val="21"/>
          <w:szCs w:val="21"/>
        </w:rPr>
        <w:t>The agency delivers only authorized services, keeps its Medicaid enrollment, authorizations, and EVV setup current, and does not bill Medicaid for services not authorized, not delivered, or not verified through EVV.</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Enroll as a Colorado Medicaid provider through the HCPF provider enrollment portal.</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Deliver EBD/HCBS, CFC, and consumer-directed services only under applicable authorizations.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Meet the Class B licensure condition for providing personal care under CFC.</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Capture EVV using the State EVV Solution (Sandata) or a compliant Provider Choice System.</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Register any Provider Choice System with the state aggregator (Sandata).</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Capture required EVV data at the point of care; minimize manual entries.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Ensure EVV records match the authorization before billing; submit no biometric/photo/video data.</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Deliver only authorized services and never bill for unauthorized, undelivered, or unverified services.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Medicaid Enrollment Record · HCBS/CFC Authorization Log · EVV Setup &amp; Reconciliation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6.4 — Billing, Rates, and Financial Integrity</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Billing, Rates, and Financial Integrity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State and federal anti-fraud law; 6 CCR 1011-1 Chapter 26</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bills accurately and honestly — for both private-pay and Medicaid services — and complies with anti-kickback and referral-law requirements.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Private pay — </w:t>
      </w:r>
      <w:r>
        <w:rPr>
          <w:rFonts w:eastAsia="Calibri" w:cs="Calibri"/>
          <w:b w:val="false"/>
          <w:bCs w:val="false"/>
          <w:i w:val="false"/>
          <w:iCs w:val="false"/>
          <w:color w:val="1A1A1A"/>
          <w:sz w:val="21"/>
          <w:szCs w:val="21"/>
        </w:rPr>
        <w:t>services paid directly by the consumer or authorized representative under the service agreement’s schedule of charges.</w:t>
      </w:r>
    </w:p>
    <w:p>
      <w:pPr>
        <w:pStyle w:val="Normal"/>
        <w:spacing w:lineRule="exact" w:line="276" w:before="0" w:after="70"/>
        <w:rPr/>
      </w:pPr>
      <w:r>
        <w:rPr>
          <w:rFonts w:eastAsia="Calibri" w:cs="Calibri"/>
          <w:b/>
          <w:bCs/>
          <w:i w:val="false"/>
          <w:iCs w:val="false"/>
          <w:color w:val="1A1A1A"/>
          <w:sz w:val="21"/>
          <w:szCs w:val="21"/>
        </w:rPr>
        <w:t xml:space="preserve">Kickback — </w:t>
      </w:r>
      <w:r>
        <w:rPr>
          <w:rFonts w:eastAsia="Calibri" w:cs="Calibri"/>
          <w:b w:val="false"/>
          <w:bCs w:val="false"/>
          <w:i w:val="false"/>
          <w:iCs w:val="false"/>
          <w:color w:val="1A1A1A"/>
          <w:sz w:val="21"/>
          <w:szCs w:val="21"/>
        </w:rPr>
        <w:t>the offering, paying, soliciting, or receiving of anything of value to induce referrals — conduct prohibited by law.</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bills accurately for services actually delivered and documented. Private-pay charges follow the schedule of charges in the service agreement, and the agency provides clear statements and resolves billing questions promptly and fairly. Medicaid claims are submitted only for authorized, delivered, and EVV-verified services (Policy 6.3), at the correct codes and rates, with documentation that supports each claim.</w:t>
      </w:r>
    </w:p>
    <w:p>
      <w:pPr>
        <w:pStyle w:val="Normal"/>
        <w:spacing w:lineRule="exact" w:line="276" w:before="0" w:after="120"/>
        <w:jc w:val="start"/>
        <w:rPr/>
      </w:pPr>
      <w:r>
        <w:rPr>
          <w:rFonts w:eastAsia="Calibri" w:cs="Calibri"/>
          <w:b w:val="false"/>
          <w:bCs w:val="false"/>
          <w:i w:val="false"/>
          <w:iCs w:val="false"/>
          <w:color w:val="1A1A1A"/>
          <w:sz w:val="21"/>
          <w:szCs w:val="21"/>
        </w:rPr>
        <w:t>The agency complies with anti-kickback and referral-law requirements: it does not offer, pay, solicit, or receive anything of value to induce or reward consumer referrals, and it structures marketing and referral relationships to comply with the federal Anti-Kickback Statute and applicable Colorado law. Any arrangement with a referral source is legitimate, documented, and for fair value for bona fide services, not for referrals.</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financial records that support its billing, cooperates with audits, promptly refunds any overpayment, reports and corrects any billing error it discovers, and addresses violations through corrective action.</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Bill only for services actually delivered and documented.</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Apply the agreed schedule of charges for private-pay consumers and provide clear statements.</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Submit Medicaid claims only for authorized, delivered, and EVV-verified services at correct codes/rates.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Prohibit kickbacks in all referral and marketing relationships.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Ensure any referral-source arrangement is documented and for fair value for bona fide services.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Maintain financial records that support billing and cooperate with audits.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Refund overpayments promptly and correct billing errors.</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Address violations through corrective action.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Billing Policy &amp; Rate Schedule · Referral-Source Arrangement Record · Overpayment/Correction Log</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6.5 — Labor, Wage-and-Hour, and Workers’ Compensation</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Labor, Wage-and-Hour, and Workers’ Compensation</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Colorado COMPS Order (7 CCR 1103-1); C.R.S. Title 8</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complies with Colorado’s wage-and-hour law — including its higher minimum wage and daily overtime — and carries workers’ compensation insurance as Colorado law requires.</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COMPS Order — </w:t>
      </w:r>
      <w:r>
        <w:rPr>
          <w:rFonts w:eastAsia="Calibri" w:cs="Calibri"/>
          <w:b w:val="false"/>
          <w:bCs w:val="false"/>
          <w:i w:val="false"/>
          <w:iCs w:val="false"/>
          <w:color w:val="1A1A1A"/>
          <w:sz w:val="21"/>
          <w:szCs w:val="21"/>
        </w:rPr>
        <w:t>the Colorado Overtime and Minimum Pay Standards Order, which sets minimum wage, overtime, and meal/rest requirements.</w:t>
      </w:r>
    </w:p>
    <w:p>
      <w:pPr>
        <w:pStyle w:val="Normal"/>
        <w:spacing w:lineRule="exact" w:line="276" w:before="0" w:after="70"/>
        <w:rPr/>
      </w:pPr>
      <w:r>
        <w:rPr>
          <w:rFonts w:eastAsia="Calibri" w:cs="Calibri"/>
          <w:b/>
          <w:bCs/>
          <w:i w:val="false"/>
          <w:iCs w:val="false"/>
          <w:color w:val="1A1A1A"/>
          <w:sz w:val="21"/>
          <w:szCs w:val="21"/>
        </w:rPr>
        <w:t xml:space="preserve">Workers’ compensation — </w:t>
      </w:r>
      <w:r>
        <w:rPr>
          <w:rFonts w:eastAsia="Calibri" w:cs="Calibri"/>
          <w:b w:val="false"/>
          <w:bCs w:val="false"/>
          <w:i w:val="false"/>
          <w:iCs w:val="false"/>
          <w:color w:val="1A1A1A"/>
          <w:sz w:val="21"/>
          <w:szCs w:val="21"/>
        </w:rPr>
        <w:t>insurance covering medical care and wage replacement for employees injured on the job, required in Colorado for any employer with one or more employees.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pays its personal care workers in compliance with the Colorado Overtime and Minimum Pay Standards (COMPS) Order. Workers are paid at least the Colorado minimum wage, which is higher than the federal minimum and adjusted annually for inflation, and no less than any higher local minimum wage that applies (for example, in Denver or Boulder). Overtime is paid at one and one-half times the regular rate for hours worked over forty in a workweek, over twelve in a workday, or over twelve consecutive hours — whichever results in the higher pay — and hours are not averaged across workweeks. The agency provides required meal and rest periods and itemized pay statements, and tracks all hours worked, including compensable travel between consumers. (Verify current wage figures before relying on them.)</w:t>
      </w:r>
    </w:p>
    <w:p>
      <w:pPr>
        <w:pStyle w:val="Normal"/>
        <w:spacing w:lineRule="exact" w:line="276" w:before="0" w:after="120"/>
        <w:jc w:val="start"/>
        <w:rPr/>
      </w:pPr>
      <w:r>
        <w:rPr>
          <w:rFonts w:eastAsia="Calibri" w:cs="Calibri"/>
          <w:b w:val="false"/>
          <w:bCs w:val="false"/>
          <w:i w:val="false"/>
          <w:iCs w:val="false"/>
          <w:color w:val="1A1A1A"/>
          <w:sz w:val="21"/>
          <w:szCs w:val="21"/>
        </w:rPr>
        <w:t>The agency carries workers’ compensation insurance as required by the Colorado Workers’ Compensation Act (C.R.S. Title 8) for any employer with one or more employees, including part-time and full-time employees; it reports workplace injuries to its carrier within the required timeframe and maintains proof of coverage. The agency classifies workers correctly (employee versus independent contractor) consistent with Colorado law and with Policy 1.4.</w:t>
      </w:r>
    </w:p>
    <w:p>
      <w:pPr>
        <w:pStyle w:val="Normal"/>
        <w:spacing w:lineRule="exact" w:line="276" w:before="0" w:after="120"/>
        <w:jc w:val="start"/>
        <w:rPr/>
      </w:pPr>
      <w:r>
        <w:rPr>
          <w:rFonts w:eastAsia="Calibri" w:cs="Calibri"/>
          <w:b w:val="false"/>
          <w:bCs w:val="false"/>
          <w:i w:val="false"/>
          <w:iCs w:val="false"/>
          <w:color w:val="1A1A1A"/>
          <w:sz w:val="21"/>
          <w:szCs w:val="21"/>
        </w:rPr>
        <w:t>The agency maintains required employment records, keeps pay records for the required period, and complies with applicable employment and anti-discrimination laws.</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Pay at least the Colorado (and any higher local) minimum wage; verify current figures.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Pay overtime for hours over 40/week, 12/day, or 12 consecutive — whichever yields higher pay.</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Do not average hours across workweeks; provide required meal and rest periods.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Track all hours worked, including compensable travel between consumers; give itemized pay statements.</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Carry workers’ compensation insurance for any employer with one or more employees.</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Report workplace injuries to the carrier within the required timeframe; keep proof of coverage.</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Classify workers correctly (employee vs. independent contractor).</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Maintain required employment and pay records and comply with anti-discrimination laws.</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Wage &amp; Hour Policy · Time &amp; Travel Record · Workers’ Compensation Coverage &amp; Injury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keepNext w:val="true"/>
        <w:spacing w:before="0" w:after="100"/>
        <w:rPr/>
      </w:pPr>
      <w:r>
        <w:rPr>
          <w:rFonts w:eastAsia="Calibri" w:cs="Calibri"/>
          <w:b/>
          <w:bCs/>
          <w:i w:val="false"/>
          <w:iCs w:val="false"/>
          <w:color w:val="1F3A5F"/>
          <w:sz w:val="24"/>
          <w:szCs w:val="24"/>
        </w:rPr>
        <w:t>Policy 6.6 — Records Retention and Document Control</w:t>
      </w:r>
    </w:p>
    <w:tbl>
      <w:tblPr>
        <w:tblW w:w="9360" w:type="dxa"/>
        <w:jc w:val="start"/>
        <w:tblInd w:w="0" w:type="dxa"/>
        <w:tblLayout w:type="fixed"/>
        <w:tblCellMar>
          <w:top w:w="60" w:type="dxa"/>
          <w:start w:w="110" w:type="dxa"/>
          <w:bottom w:w="60" w:type="dxa"/>
          <w:end w:w="110" w:type="dxa"/>
        </w:tblCellMar>
      </w:tblPr>
      <w:tblGrid>
        <w:gridCol w:w="2000"/>
        <w:gridCol w:w="7359"/>
      </w:tblGrid>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Subject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Records Retention and Document Control</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Department</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Compliance &amp; Quality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Reference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6 CCR 1011-1 Chapter 26; Chapter 2</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Effective Date</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Revision Dates</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[MM/DD/YYYY]</w:t>
            </w:r>
          </w:p>
        </w:tc>
      </w:tr>
      <w:tr>
        <w:trPr/>
        <w:tc>
          <w:tcPr>
            <w:tcW w:w="2000" w:type="dxa"/>
            <w:tcBorders>
              <w:top w:val="single" w:sz="4" w:space="0" w:color="9DB1C7"/>
              <w:start w:val="single" w:sz="4" w:space="0" w:color="9DB1C7"/>
              <w:bottom w:val="single" w:sz="4" w:space="0" w:color="9DB1C7"/>
              <w:end w:val="single" w:sz="4" w:space="0" w:color="9DB1C7"/>
            </w:tcBorders>
            <w:shd w:color="auto" w:fill="EAF0F6" w:val="clear"/>
            <w:vAlign w:val="center"/>
          </w:tcPr>
          <w:p>
            <w:pPr>
              <w:pStyle w:val="Normal"/>
              <w:spacing w:lineRule="exact" w:line="276" w:before="0" w:after="0"/>
              <w:jc w:val="start"/>
              <w:rPr/>
            </w:pPr>
            <w:r>
              <w:rPr>
                <w:rFonts w:eastAsia="Calibri" w:cs="Calibri"/>
                <w:b/>
                <w:bCs/>
                <w:i w:val="false"/>
                <w:iCs w:val="false"/>
                <w:color w:val="3E5871"/>
                <w:sz w:val="20"/>
                <w:szCs w:val="20"/>
              </w:rPr>
              <w:t>Approved By</w:t>
            </w:r>
          </w:p>
        </w:tc>
        <w:tc>
          <w:tcPr>
            <w:tcW w:w="7359" w:type="dxa"/>
            <w:tcBorders>
              <w:top w:val="single" w:sz="4" w:space="0" w:color="9DB1C7"/>
              <w:start w:val="single" w:sz="4" w:space="0" w:color="9DB1C7"/>
              <w:bottom w:val="single" w:sz="4" w:space="0" w:color="9DB1C7"/>
              <w:end w:val="single" w:sz="4" w:space="0" w:color="9DB1C7"/>
            </w:tcBorders>
            <w:vAlign w:val="center"/>
          </w:tcPr>
          <w:p>
            <w:pPr>
              <w:pStyle w:val="Normal"/>
              <w:spacing w:lineRule="exact" w:line="276" w:before="0" w:after="0"/>
              <w:jc w:val="start"/>
              <w:rPr/>
            </w:pPr>
            <w:r>
              <w:rPr>
                <w:rFonts w:eastAsia="Calibri" w:cs="Calibri"/>
                <w:b w:val="false"/>
                <w:bCs w:val="false"/>
                <w:i w:val="false"/>
                <w:iCs w:val="false"/>
                <w:color w:val="1A1A1A"/>
                <w:sz w:val="20"/>
                <w:szCs w:val="20"/>
              </w:rPr>
              <w:t>____________________________   [Administrator Name], Administrator</w:t>
            </w:r>
          </w:p>
        </w:tc>
      </w:tr>
    </w:tbl>
    <w:p>
      <w:pPr>
        <w:pStyle w:val="Normal"/>
        <w:spacing w:lineRule="exact" w:line="276" w:before="0" w:after="60"/>
        <w:jc w:val="start"/>
        <w:rPr/>
      </w:pPr>
      <w:r>
        <w:rPr/>
      </w:r>
    </w:p>
    <w:p>
      <w:pPr>
        <w:pStyle w:val="Normal"/>
        <w:spacing w:lineRule="exact" w:line="276" w:before="0" w:after="60"/>
        <w:jc w:val="start"/>
        <w:rPr/>
      </w:pPr>
      <w:r>
        <w:rPr>
          <w:rFonts w:eastAsia="Calibri" w:cs="Calibri"/>
          <w:b/>
          <w:bCs/>
          <w:i w:val="false"/>
          <w:iCs w:val="false"/>
          <w:color w:val="3E5871"/>
          <w:sz w:val="21"/>
          <w:szCs w:val="21"/>
        </w:rPr>
        <w:t>Purpose</w:t>
      </w:r>
    </w:p>
    <w:p>
      <w:pPr>
        <w:pStyle w:val="Normal"/>
        <w:spacing w:lineRule="exact" w:line="276" w:before="0" w:after="120"/>
        <w:jc w:val="start"/>
        <w:rPr/>
      </w:pPr>
      <w:r>
        <w:rPr>
          <w:rFonts w:eastAsia="Calibri" w:cs="Calibri"/>
          <w:b w:val="false"/>
          <w:bCs w:val="false"/>
          <w:i w:val="false"/>
          <w:iCs w:val="false"/>
          <w:color w:val="1A1A1A"/>
          <w:sz w:val="21"/>
          <w:szCs w:val="21"/>
        </w:rPr>
        <w:t>To ensure the agency retains its consumer, personnel, and business records for the required periods and controls its policies and forms so that current versions are always in use.</w:t>
      </w:r>
    </w:p>
    <w:p>
      <w:pPr>
        <w:pStyle w:val="Normal"/>
        <w:spacing w:lineRule="exact" w:line="276" w:before="0" w:after="60"/>
        <w:jc w:val="start"/>
        <w:rPr/>
      </w:pPr>
      <w:r>
        <w:rPr>
          <w:rFonts w:eastAsia="Calibri" w:cs="Calibri"/>
          <w:b/>
          <w:bCs/>
          <w:i w:val="false"/>
          <w:iCs w:val="false"/>
          <w:color w:val="3E5871"/>
          <w:sz w:val="21"/>
          <w:szCs w:val="21"/>
        </w:rPr>
        <w:t>Definitions</w:t>
      </w:r>
    </w:p>
    <w:p>
      <w:pPr>
        <w:pStyle w:val="Normal"/>
        <w:spacing w:lineRule="exact" w:line="276" w:before="0" w:after="70"/>
        <w:rPr/>
      </w:pPr>
      <w:r>
        <w:rPr>
          <w:rFonts w:eastAsia="Calibri" w:cs="Calibri"/>
          <w:b/>
          <w:bCs/>
          <w:i w:val="false"/>
          <w:iCs w:val="false"/>
          <w:color w:val="1A1A1A"/>
          <w:sz w:val="21"/>
          <w:szCs w:val="21"/>
        </w:rPr>
        <w:t xml:space="preserve">Retention period — </w:t>
      </w:r>
      <w:r>
        <w:rPr>
          <w:rFonts w:eastAsia="Calibri" w:cs="Calibri"/>
          <w:b w:val="false"/>
          <w:bCs w:val="false"/>
          <w:i w:val="false"/>
          <w:iCs w:val="false"/>
          <w:color w:val="1A1A1A"/>
          <w:sz w:val="21"/>
          <w:szCs w:val="21"/>
        </w:rPr>
        <w:t>the length of time a record must be kept before it may be destroyed, consistent with rule and payer requirements.</w:t>
      </w:r>
    </w:p>
    <w:p>
      <w:pPr>
        <w:pStyle w:val="Normal"/>
        <w:spacing w:lineRule="exact" w:line="276" w:before="0" w:after="70"/>
        <w:rPr/>
      </w:pPr>
      <w:r>
        <w:rPr>
          <w:rFonts w:eastAsia="Calibri" w:cs="Calibri"/>
          <w:b/>
          <w:bCs/>
          <w:i w:val="false"/>
          <w:iCs w:val="false"/>
          <w:color w:val="1A1A1A"/>
          <w:sz w:val="21"/>
          <w:szCs w:val="21"/>
        </w:rPr>
        <w:t xml:space="preserve">Document control — </w:t>
      </w:r>
      <w:r>
        <w:rPr>
          <w:rFonts w:eastAsia="Calibri" w:cs="Calibri"/>
          <w:b w:val="false"/>
          <w:bCs w:val="false"/>
          <w:i w:val="false"/>
          <w:iCs w:val="false"/>
          <w:color w:val="1A1A1A"/>
          <w:sz w:val="21"/>
          <w:szCs w:val="21"/>
        </w:rPr>
        <w:t>the practice of maintaining current, approved versions of policies and forms and withdrawing superseded versions.</w:t>
      </w:r>
    </w:p>
    <w:p>
      <w:pPr>
        <w:pStyle w:val="Normal"/>
        <w:spacing w:lineRule="exact" w:line="276" w:before="0" w:after="60"/>
        <w:jc w:val="start"/>
        <w:rPr/>
      </w:pPr>
      <w:r>
        <w:rPr>
          <w:rFonts w:eastAsia="Calibri" w:cs="Calibri"/>
          <w:b/>
          <w:bCs/>
          <w:i w:val="false"/>
          <w:iCs w:val="false"/>
          <w:color w:val="3E5871"/>
          <w:sz w:val="21"/>
          <w:szCs w:val="21"/>
        </w:rPr>
        <w:t>Policy</w:t>
      </w:r>
    </w:p>
    <w:p>
      <w:pPr>
        <w:pStyle w:val="Normal"/>
        <w:spacing w:lineRule="exact" w:line="276" w:before="0" w:after="120"/>
        <w:jc w:val="start"/>
        <w:rPr/>
      </w:pPr>
      <w:r>
        <w:rPr>
          <w:rFonts w:eastAsia="Calibri" w:cs="Calibri"/>
          <w:b w:val="false"/>
          <w:bCs w:val="false"/>
          <w:i w:val="false"/>
          <w:iCs w:val="false"/>
          <w:color w:val="1A1A1A"/>
          <w:sz w:val="21"/>
          <w:szCs w:val="21"/>
        </w:rPr>
        <w:t>[Agency Name] retains its consumer records, personnel records, administrative records, and financial and billing records for the period required by rule and by payer requirements (and pay records for at least three years under Colorado wage law), and longer where other law applies. Records are stored securely against loss and unauthorized access, whether on paper or electronically, and are produced to CDPHE and other authorized parties as required.</w:t>
      </w:r>
    </w:p>
    <w:p>
      <w:pPr>
        <w:pStyle w:val="Normal"/>
        <w:spacing w:lineRule="exact" w:line="276" w:before="0" w:after="120"/>
        <w:jc w:val="start"/>
        <w:rPr/>
      </w:pPr>
      <w:r>
        <w:rPr>
          <w:rFonts w:eastAsia="Calibri" w:cs="Calibri"/>
          <w:b w:val="false"/>
          <w:bCs w:val="false"/>
          <w:i w:val="false"/>
          <w:iCs w:val="false"/>
          <w:color w:val="1A1A1A"/>
          <w:sz w:val="21"/>
          <w:szCs w:val="21"/>
        </w:rPr>
        <w:t>The agency controls its policies and forms so that only current, approved versions are in use: it dates and versions its documents, records approvals in the document-history and yearly-review tools in this manual, withdraws superseded versions, and communicates changes to staff. The Manager reviews this manual at least annually and upon any change to an applicable rule or accreditation standard.</w:t>
      </w:r>
    </w:p>
    <w:p>
      <w:pPr>
        <w:pStyle w:val="Normal"/>
        <w:spacing w:lineRule="exact" w:line="276" w:before="0" w:after="120"/>
        <w:jc w:val="start"/>
        <w:rPr/>
      </w:pPr>
      <w:r>
        <w:rPr>
          <w:rFonts w:eastAsia="Calibri" w:cs="Calibri"/>
          <w:b w:val="false"/>
          <w:bCs w:val="false"/>
          <w:i w:val="false"/>
          <w:iCs w:val="false"/>
          <w:color w:val="1A1A1A"/>
          <w:sz w:val="21"/>
          <w:szCs w:val="21"/>
        </w:rPr>
        <w:t>When records reach the end of their retention period, they are destroyed securely in a manner that protects confidentiality, and the destruction is documented.</w:t>
      </w:r>
    </w:p>
    <w:p>
      <w:pPr>
        <w:pStyle w:val="Normal"/>
        <w:spacing w:lineRule="exact" w:line="276" w:before="0" w:after="60"/>
        <w:jc w:val="start"/>
        <w:rPr/>
      </w:pPr>
      <w:r>
        <w:rPr>
          <w:rFonts w:eastAsia="Calibri" w:cs="Calibri"/>
          <w:b/>
          <w:bCs/>
          <w:i w:val="false"/>
          <w:iCs w:val="false"/>
          <w:color w:val="3E5871"/>
          <w:sz w:val="21"/>
          <w:szCs w:val="21"/>
        </w:rPr>
        <w:t>Procedure</w:t>
      </w:r>
    </w:p>
    <w:p>
      <w:pPr>
        <w:pStyle w:val="Normal"/>
        <w:spacing w:lineRule="exact" w:line="276" w:before="0" w:after="70"/>
        <w:ind w:hanging="300" w:start="460"/>
        <w:rPr/>
      </w:pPr>
      <w:r>
        <w:rPr>
          <w:rFonts w:eastAsia="Calibri" w:cs="Calibri"/>
          <w:b/>
          <w:bCs/>
          <w:i w:val="false"/>
          <w:iCs w:val="false"/>
          <w:color w:val="3E5871"/>
          <w:sz w:val="21"/>
          <w:szCs w:val="21"/>
        </w:rPr>
        <w:t xml:space="preserve">1.  </w:t>
      </w:r>
      <w:r>
        <w:rPr>
          <w:rFonts w:eastAsia="Calibri" w:cs="Calibri"/>
          <w:b w:val="false"/>
          <w:bCs w:val="false"/>
          <w:i w:val="false"/>
          <w:iCs w:val="false"/>
          <w:color w:val="1A1A1A"/>
          <w:sz w:val="21"/>
          <w:szCs w:val="21"/>
        </w:rPr>
        <w:t>Retain consumer, personnel, administrative, and financial records per rule and payer requirements.</w:t>
      </w:r>
    </w:p>
    <w:p>
      <w:pPr>
        <w:pStyle w:val="Normal"/>
        <w:spacing w:lineRule="exact" w:line="276" w:before="0" w:after="70"/>
        <w:ind w:hanging="300" w:start="460"/>
        <w:rPr/>
      </w:pPr>
      <w:r>
        <w:rPr>
          <w:rFonts w:eastAsia="Calibri" w:cs="Calibri"/>
          <w:b/>
          <w:bCs/>
          <w:i w:val="false"/>
          <w:iCs w:val="false"/>
          <w:color w:val="3E5871"/>
          <w:sz w:val="21"/>
          <w:szCs w:val="21"/>
        </w:rPr>
        <w:t xml:space="preserve">2.  </w:t>
      </w:r>
      <w:r>
        <w:rPr>
          <w:rFonts w:eastAsia="Calibri" w:cs="Calibri"/>
          <w:b w:val="false"/>
          <w:bCs w:val="false"/>
          <w:i w:val="false"/>
          <w:iCs w:val="false"/>
          <w:color w:val="1A1A1A"/>
          <w:sz w:val="21"/>
          <w:szCs w:val="21"/>
        </w:rPr>
        <w:t>Keep pay records for at least three years under Colorado wage law.</w:t>
      </w:r>
    </w:p>
    <w:p>
      <w:pPr>
        <w:pStyle w:val="Normal"/>
        <w:spacing w:lineRule="exact" w:line="276" w:before="0" w:after="70"/>
        <w:ind w:hanging="300" w:start="460"/>
        <w:rPr/>
      </w:pPr>
      <w:r>
        <w:rPr>
          <w:rFonts w:eastAsia="Calibri" w:cs="Calibri"/>
          <w:b/>
          <w:bCs/>
          <w:i w:val="false"/>
          <w:iCs w:val="false"/>
          <w:color w:val="3E5871"/>
          <w:sz w:val="21"/>
          <w:szCs w:val="21"/>
        </w:rPr>
        <w:t xml:space="preserve">3.  </w:t>
      </w:r>
      <w:r>
        <w:rPr>
          <w:rFonts w:eastAsia="Calibri" w:cs="Calibri"/>
          <w:b w:val="false"/>
          <w:bCs w:val="false"/>
          <w:i w:val="false"/>
          <w:iCs w:val="false"/>
          <w:color w:val="1A1A1A"/>
          <w:sz w:val="21"/>
          <w:szCs w:val="21"/>
        </w:rPr>
        <w:t>Store records securely against loss and unauthorized access.</w:t>
      </w:r>
    </w:p>
    <w:p>
      <w:pPr>
        <w:pStyle w:val="Normal"/>
        <w:spacing w:lineRule="exact" w:line="276" w:before="0" w:after="70"/>
        <w:ind w:hanging="300" w:start="460"/>
        <w:rPr/>
      </w:pPr>
      <w:r>
        <w:rPr>
          <w:rFonts w:eastAsia="Calibri" w:cs="Calibri"/>
          <w:b/>
          <w:bCs/>
          <w:i w:val="false"/>
          <w:iCs w:val="false"/>
          <w:color w:val="3E5871"/>
          <w:sz w:val="21"/>
          <w:szCs w:val="21"/>
        </w:rPr>
        <w:t xml:space="preserve">4.  </w:t>
      </w:r>
      <w:r>
        <w:rPr>
          <w:rFonts w:eastAsia="Calibri" w:cs="Calibri"/>
          <w:b w:val="false"/>
          <w:bCs w:val="false"/>
          <w:i w:val="false"/>
          <w:iCs w:val="false"/>
          <w:color w:val="1A1A1A"/>
          <w:sz w:val="21"/>
          <w:szCs w:val="21"/>
        </w:rPr>
        <w:t>Produce records to CDPHE and authorized parties as required.</w:t>
      </w:r>
    </w:p>
    <w:p>
      <w:pPr>
        <w:pStyle w:val="Normal"/>
        <w:spacing w:lineRule="exact" w:line="276" w:before="0" w:after="70"/>
        <w:ind w:hanging="300" w:start="460"/>
        <w:rPr/>
      </w:pPr>
      <w:r>
        <w:rPr>
          <w:rFonts w:eastAsia="Calibri" w:cs="Calibri"/>
          <w:b/>
          <w:bCs/>
          <w:i w:val="false"/>
          <w:iCs w:val="false"/>
          <w:color w:val="3E5871"/>
          <w:sz w:val="21"/>
          <w:szCs w:val="21"/>
        </w:rPr>
        <w:t xml:space="preserve">5.  </w:t>
      </w:r>
      <w:r>
        <w:rPr>
          <w:rFonts w:eastAsia="Calibri" w:cs="Calibri"/>
          <w:b w:val="false"/>
          <w:bCs w:val="false"/>
          <w:i w:val="false"/>
          <w:iCs w:val="false"/>
          <w:color w:val="1A1A1A"/>
          <w:sz w:val="21"/>
          <w:szCs w:val="21"/>
        </w:rPr>
        <w:t>Version and date policies and forms; keep only current approved versions in use.</w:t>
      </w:r>
    </w:p>
    <w:p>
      <w:pPr>
        <w:pStyle w:val="Normal"/>
        <w:spacing w:lineRule="exact" w:line="276" w:before="0" w:after="70"/>
        <w:ind w:hanging="300" w:start="460"/>
        <w:rPr/>
      </w:pPr>
      <w:r>
        <w:rPr>
          <w:rFonts w:eastAsia="Calibri" w:cs="Calibri"/>
          <w:b/>
          <w:bCs/>
          <w:i w:val="false"/>
          <w:iCs w:val="false"/>
          <w:color w:val="3E5871"/>
          <w:sz w:val="21"/>
          <w:szCs w:val="21"/>
        </w:rPr>
        <w:t xml:space="preserve">6.  </w:t>
      </w:r>
      <w:r>
        <w:rPr>
          <w:rFonts w:eastAsia="Calibri" w:cs="Calibri"/>
          <w:b w:val="false"/>
          <w:bCs w:val="false"/>
          <w:i w:val="false"/>
          <w:iCs w:val="false"/>
          <w:color w:val="1A1A1A"/>
          <w:sz w:val="21"/>
          <w:szCs w:val="21"/>
        </w:rPr>
        <w:t>Record approvals and reviews in the manual’s document-history and yearly-review tools.</w:t>
      </w:r>
    </w:p>
    <w:p>
      <w:pPr>
        <w:pStyle w:val="Normal"/>
        <w:spacing w:lineRule="exact" w:line="276" w:before="0" w:after="70"/>
        <w:ind w:hanging="300" w:start="460"/>
        <w:rPr/>
      </w:pPr>
      <w:r>
        <w:rPr>
          <w:rFonts w:eastAsia="Calibri" w:cs="Calibri"/>
          <w:b/>
          <w:bCs/>
          <w:i w:val="false"/>
          <w:iCs w:val="false"/>
          <w:color w:val="3E5871"/>
          <w:sz w:val="21"/>
          <w:szCs w:val="21"/>
        </w:rPr>
        <w:t xml:space="preserve">7.  </w:t>
      </w:r>
      <w:r>
        <w:rPr>
          <w:rFonts w:eastAsia="Calibri" w:cs="Calibri"/>
          <w:b w:val="false"/>
          <w:bCs w:val="false"/>
          <w:i w:val="false"/>
          <w:iCs w:val="false"/>
          <w:color w:val="1A1A1A"/>
          <w:sz w:val="21"/>
          <w:szCs w:val="21"/>
        </w:rPr>
        <w:t>Review this manual at least annually and upon any applicable rule change.</w:t>
      </w:r>
    </w:p>
    <w:p>
      <w:pPr>
        <w:pStyle w:val="Normal"/>
        <w:spacing w:lineRule="exact" w:line="276" w:before="0" w:after="70"/>
        <w:ind w:hanging="300" w:start="460"/>
        <w:rPr/>
      </w:pPr>
      <w:r>
        <w:rPr>
          <w:rFonts w:eastAsia="Calibri" w:cs="Calibri"/>
          <w:b/>
          <w:bCs/>
          <w:i w:val="false"/>
          <w:iCs w:val="false"/>
          <w:color w:val="3E5871"/>
          <w:sz w:val="21"/>
          <w:szCs w:val="21"/>
        </w:rPr>
        <w:t xml:space="preserve">8.  </w:t>
      </w:r>
      <w:r>
        <w:rPr>
          <w:rFonts w:eastAsia="Calibri" w:cs="Calibri"/>
          <w:b w:val="false"/>
          <w:bCs w:val="false"/>
          <w:i w:val="false"/>
          <w:iCs w:val="false"/>
          <w:color w:val="1A1A1A"/>
          <w:sz w:val="21"/>
          <w:szCs w:val="21"/>
        </w:rPr>
        <w:t>Destroy expired records securely and document the destruction.</w:t>
      </w:r>
    </w:p>
    <w:p>
      <w:pPr>
        <w:pStyle w:val="Normal"/>
        <w:spacing w:lineRule="exact" w:line="276" w:before="0" w:after="60"/>
        <w:jc w:val="start"/>
        <w:rPr/>
      </w:pPr>
      <w:r>
        <w:rPr>
          <w:rFonts w:eastAsia="Calibri" w:cs="Calibri"/>
          <w:b/>
          <w:bCs/>
          <w:i w:val="false"/>
          <w:iCs w:val="false"/>
          <w:color w:val="3E5871"/>
          <w:sz w:val="21"/>
          <w:szCs w:val="21"/>
        </w:rPr>
        <w:t>Related Forms</w:t>
      </w:r>
    </w:p>
    <w:p>
      <w:pPr>
        <w:pStyle w:val="Normal"/>
        <w:spacing w:lineRule="exact" w:line="276" w:before="0" w:after="120"/>
        <w:jc w:val="start"/>
        <w:rPr/>
      </w:pPr>
      <w:r>
        <w:rPr>
          <w:rFonts w:eastAsia="Calibri" w:cs="Calibri"/>
          <w:b w:val="false"/>
          <w:bCs w:val="false"/>
          <w:i w:val="false"/>
          <w:iCs w:val="false"/>
          <w:color w:val="1A1A1A"/>
          <w:sz w:val="21"/>
          <w:szCs w:val="21"/>
        </w:rPr>
        <w:t>Records Retention Schedule · Document Control &amp; Version Log · Secure Destruction Record</w:t>
      </w:r>
    </w:p>
    <w:p>
      <w:pPr>
        <w:pStyle w:val="Normal"/>
        <w:spacing w:lineRule="exact" w:line="276" w:before="0" w:after="60"/>
        <w:jc w:val="start"/>
        <w:rPr/>
      </w:pPr>
      <w:r>
        <w:rPr>
          <w:rFonts w:eastAsia="Calibri" w:cs="Calibri"/>
          <w:b/>
          <w:bCs/>
          <w:i w:val="false"/>
          <w:iCs w:val="false"/>
          <w:color w:val="3E5871"/>
          <w:sz w:val="21"/>
          <w:szCs w:val="21"/>
        </w:rPr>
        <w:t>Document History</w:t>
      </w:r>
    </w:p>
    <w:tbl>
      <w:tblPr>
        <w:tblW w:w="9360" w:type="dxa"/>
        <w:jc w:val="start"/>
        <w:tblInd w:w="0" w:type="dxa"/>
        <w:tblLayout w:type="fixed"/>
        <w:tblCellMar>
          <w:top w:w="50" w:type="dxa"/>
          <w:start w:w="100" w:type="dxa"/>
          <w:bottom w:w="50" w:type="dxa"/>
          <w:end w:w="100" w:type="dxa"/>
        </w:tblCellMar>
      </w:tblPr>
      <w:tblGrid>
        <w:gridCol w:w="1099"/>
        <w:gridCol w:w="1700"/>
        <w:gridCol w:w="4261"/>
        <w:gridCol w:w="2299"/>
      </w:tblGrid>
      <w:tr>
        <w:trPr>
          <w:tblHeader w:val="true"/>
        </w:trPr>
        <w:tc>
          <w:tcPr>
            <w:tcW w:w="1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Version</w:t>
            </w:r>
          </w:p>
        </w:tc>
        <w:tc>
          <w:tcPr>
            <w:tcW w:w="1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Date</w:t>
            </w:r>
          </w:p>
        </w:tc>
        <w:tc>
          <w:tcPr>
            <w:tcW w:w="426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Description</w:t>
            </w:r>
          </w:p>
        </w:tc>
        <w:tc>
          <w:tcPr>
            <w:tcW w:w="22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76" w:before="0" w:after="0"/>
              <w:jc w:val="start"/>
              <w:rPr/>
            </w:pPr>
            <w:r>
              <w:rPr>
                <w:rFonts w:eastAsia="Calibri" w:cs="Calibri"/>
                <w:b/>
                <w:bCs/>
                <w:i w:val="false"/>
                <w:iCs w:val="false"/>
                <w:color w:val="FFFFFF"/>
                <w:sz w:val="18"/>
                <w:szCs w:val="18"/>
              </w:rPr>
              <w:t>Approved By</w:t>
            </w:r>
          </w:p>
        </w:tc>
      </w:tr>
      <w:tr>
        <w:trPr/>
        <w:tc>
          <w:tcPr>
            <w:tcW w:w="10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1.0</w:t>
            </w:r>
          </w:p>
        </w:tc>
        <w:tc>
          <w:tcPr>
            <w:tcW w:w="1700"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[MM/DD/YYYY]</w:t>
            </w:r>
          </w:p>
        </w:tc>
        <w:tc>
          <w:tcPr>
            <w:tcW w:w="4261"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Initial policy</w:t>
            </w:r>
          </w:p>
        </w:tc>
        <w:tc>
          <w:tcPr>
            <w:tcW w:w="2299" w:type="dxa"/>
            <w:tcBorders>
              <w:top w:val="single" w:sz="4" w:space="0" w:color="9DB1C7"/>
              <w:start w:val="single" w:sz="4" w:space="0" w:color="9DB1C7"/>
              <w:bottom w:val="single" w:sz="4" w:space="0" w:color="9DB1C7"/>
              <w:end w:val="single" w:sz="4" w:space="0" w:color="9DB1C7"/>
            </w:tcBorders>
            <w:tcMar>
              <w:top w:w="60" w:type="dxa"/>
              <w:start w:w="110" w:type="dxa"/>
              <w:bottom w:w="60" w:type="dxa"/>
              <w:end w:w="110" w:type="dxa"/>
            </w:tcMar>
            <w:vAlign w:val="center"/>
          </w:tcPr>
          <w:p>
            <w:pPr>
              <w:pStyle w:val="Normal"/>
              <w:spacing w:lineRule="exact" w:line="276" w:before="0" w:after="0"/>
              <w:jc w:val="start"/>
              <w:rPr/>
            </w:pPr>
            <w:r>
              <w:rPr>
                <w:rFonts w:eastAsia="Calibri" w:cs="Calibri"/>
                <w:b w:val="false"/>
                <w:bCs w:val="false"/>
                <w:i w:val="false"/>
                <w:iCs w:val="false"/>
                <w:color w:val="1A1A1A"/>
                <w:sz w:val="18"/>
                <w:szCs w:val="18"/>
              </w:rPr>
              <w:t>[Administrator Name]</w:t>
            </w:r>
          </w:p>
        </w:tc>
      </w:tr>
    </w:tbl>
    <w:p>
      <w:pPr>
        <w:pStyle w:val="Normal"/>
        <w:spacing w:lineRule="exact" w:line="276" w:before="0" w:after="60"/>
        <w:jc w:val="start"/>
        <w:rPr/>
      </w:pPr>
      <w:r>
        <w:rPr/>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APPENDIX — REFERENCED FORMS</w:t>
      </w:r>
    </w:p>
    <w:p>
      <w:pPr>
        <w:pStyle w:val="Normal"/>
        <w:spacing w:lineRule="exact" w:line="276" w:before="0" w:after="120"/>
        <w:jc w:val="start"/>
        <w:rPr/>
      </w:pPr>
      <w:r>
        <w:rPr>
          <w:rFonts w:eastAsia="Calibri" w:cs="Calibri"/>
          <w:b w:val="false"/>
          <w:bCs w:val="false"/>
          <w:i w:val="false"/>
          <w:iCs w:val="false"/>
          <w:color w:val="1A1A1A"/>
          <w:sz w:val="21"/>
          <w:szCs w:val="21"/>
        </w:rPr>
        <w:t>The following forms are referenced across this manual and are provided in the companion Forms Packet, ready to customize: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Class B License &amp; Governing 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Regulatory Reference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Manual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Class B Scope of Services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Out-of-Scope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Care Task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Manager/Administrator Designation &amp; Qualifications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Governing Authority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Delegation-of-Authority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Physical Office &amp; Branch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Contracted Personnel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Branch Supervision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Declared Geographic Service Area</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Edge-of-Area Acceptance Check</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Service-Area Review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Survey Readiness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Correction Template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License Renewal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Change-of-Ownership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Relocation Notification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Liability Coverage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Business Registration &amp; DBA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Advertising Compliance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Rights Statement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Rights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Rights In-Service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 &amp; Intake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Acceptance Determination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Non-Acceptance &amp;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Assessment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Plan of Care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Reassessment &amp; Plan Revision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Care Task Assignment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Plan of Care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Task Competency Verification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Schedule of Charges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Agreement Amendment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Notice of Privacy Practices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Confidentiality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Authorization for Release of Information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Funds &amp; Errand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Complaint Form &amp;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Property Inventory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Fingerprint Criminal History Check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CAPS Check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DORA Verification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PCW Qualification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Verified-Experience Documentation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Qualification Verification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PCW Competency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Signed Job Description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Task Competency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Orientation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In-Service Training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Training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Employee Health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Illness/Exposure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Fitness-for-Duty Clearance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File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Personnel Policies Acknowledgment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Completeness Audit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Annual Performance &amp; Competency Evaluation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Evaluation Tracker</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Personal Care Task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 Assignment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Change-in-Condition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Management Task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Shopping &amp; Errand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Observation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Onsite Supervisory Visit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Supervisory Visit Tracker (90-day)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Skills Validation Checklist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Reassessment &amp; Plan Revision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Case Coordination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Self-Administration Assistance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Medication Concern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Skilled-Need Referral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Service Note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Service Record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Documentation Audit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Care Coordination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Provider/Case-Manager Communication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Contact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Mandatory Report / Incident of Mistreatment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Law Enforcement Reporting Contact List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Protection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Control Policies</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IPC Training &amp; Annual Evaluation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Infection Incident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Home Safety Assessment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Hazard Report &amp; Follow-Up</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Staff Safety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Report Form</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Investigation &amp; Corrective Action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Incident Trend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Preparedness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Consumer Emergency Contact Sheet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Emergency Response Report</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Management Plan</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Quality Review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Corrective Action &amp; Effectiveness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Required Records Index</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Medicaid Enrollment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HCBS/CFC Authorization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EVV Setup &amp; Reconciliation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Billing Policy &amp; Rate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Referral-Source Arrangement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Overpayment/Correction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Wage &amp; Hour Policy</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Time &amp; Travel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Workers’ Compensation Coverage &amp; Injury Record</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Records Retention Schedule</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Document Control &amp; Version Log</w:t>
      </w:r>
    </w:p>
    <w:p>
      <w:pPr>
        <w:pStyle w:val="ListParagraph"/>
        <w:numPr>
          <w:ilvl w:val="0"/>
          <w:numId w:val="1"/>
        </w:numPr>
        <w:spacing w:lineRule="exact" w:line="264" w:before="0" w:after="40"/>
        <w:rPr/>
      </w:pPr>
      <w:r>
        <w:rPr>
          <w:rFonts w:eastAsia="Calibri" w:cs="Calibri"/>
          <w:b w:val="false"/>
          <w:bCs w:val="false"/>
          <w:i w:val="false"/>
          <w:iCs w:val="false"/>
          <w:color w:val="1A1A1A"/>
          <w:sz w:val="19"/>
          <w:szCs w:val="19"/>
        </w:rPr>
        <w:t>Secure Destruction Record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200" w:footer="708" w:bottom="12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6 CCR 1011-1 Chapter 26  —  Ready to customize  —  Page </w:t>
    </w:r>
    <w:r>
      <w:rPr/>
      <w:fldChar w:fldCharType="begin"/>
    </w:r>
    <w:r>
      <w:rPr/>
      <w:instrText xml:space="preserve"> PAGE </w:instrText>
    </w:r>
    <w:r>
      <w:rPr/>
      <w:fldChar w:fldCharType="separate"/>
    </w:r>
    <w:r>
      <w:rPr/>
      <w:t>89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Built to 6 CCR 1011-1 Chapter 26  —  Ready to customize  —  Page </w:t>
    </w:r>
    <w:r>
      <w:rPr/>
      <w:fldChar w:fldCharType="begin"/>
    </w:r>
    <w:r>
      <w:rPr/>
      <w:instrText xml:space="preserve"> PAGE </w:instrText>
    </w:r>
    <w:r>
      <w:rPr/>
      <w:fldChar w:fldCharType="separate"/>
    </w:r>
    <w:r>
      <w:rPr/>
      <w:t>89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Class B Home Care Agency (Non-Medical)  •  Colorado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Calibri" w:cs="Calibri"/>
        <w:b w:val="false"/>
        <w:bCs w:val="false"/>
        <w:i w:val="false"/>
        <w:iCs w:val="false"/>
        <w:color w:val="555555"/>
        <w:sz w:val="16"/>
        <w:szCs w:val="16"/>
      </w:rPr>
      <w:t>[Agency Name]  •  Class B Home Care Agency (Non-Medical)  •  Colorado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420" w:hanging="24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1"/>
      <w:szCs w:val="21"/>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2026-07-11T14:15:18Z</dcterms:created>
  <dc:creator>PolicyReady.org</dc:creator>
  <dc:description/>
  <dc:language>en-US</dc:language>
  <cp:lastModifiedBy>Un-named</cp:lastModifiedBy>
  <dcterms:modified xsi:type="dcterms:W3CDTF">2026-07-11T14:15:18Z</dcterms:modified>
  <cp:revision>1</cp:revision>
  <dc:subject/>
  <dc:title>Colorado Class B Home Care Agency (Non-Medical) — Policy &amp; Procedure Manual</dc:title>
</cp:coreProperties>
</file>