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0"/>
        <w:jc w:val="center"/>
      </w:pPr>
      <w:r>
        <w:rPr>
          <w:rFonts w:ascii="Calibri" w:hAnsi="Calibri"/>
          <w:b/>
          <w:i w:val="0"/>
          <w:sz w:val="40"/>
        </w:rPr>
        <w:t>POLICY &amp; PROCEDURE MANUAL</w:t>
      </w:r>
    </w:p>
    <w:p>
      <w:pPr>
        <w:spacing w:before="120" w:after="0"/>
        <w:jc w:val="center"/>
      </w:pPr>
      <w:r>
        <w:rPr>
          <w:rFonts w:ascii="Calibri" w:hAnsi="Calibri"/>
          <w:b w:val="0"/>
          <w:i w:val="0"/>
          <w:sz w:val="28"/>
        </w:rPr>
        <w:t>Recovery Residence Operations</w:t>
      </w:r>
    </w:p>
    <w:p>
      <w:pPr>
        <w:spacing w:before="120" w:after="0"/>
        <w:jc w:val="center"/>
      </w:pPr>
      <w:r>
        <w:rPr>
          <w:rFonts w:ascii="Calibri" w:hAnsi="Calibri"/>
          <w:b w:val="0"/>
          <w:i w:val="0"/>
          <w:sz w:val="24"/>
        </w:rPr>
        <w:t>State of New Mexico</w:t>
      </w:r>
    </w:p>
    <w:p>
      <w:pPr>
        <w:spacing w:before="80" w:after="0"/>
        <w:jc w:val="center"/>
      </w:pPr>
      <w:r>
        <w:rPr>
          <w:rFonts w:ascii="Calibri" w:hAnsi="Calibri"/>
          <w:b w:val="0"/>
          <w:i w:val="0"/>
          <w:sz w:val="20"/>
        </w:rPr>
        <w:t>Voluntary Certification · Built to NARR Standard 3.0 · Recovery Housing Program-ready</w:t>
      </w:r>
    </w:p>
    <w:p>
      <w:pPr>
        <w:spacing w:before="40" w:after="40"/>
      </w:pPr>
      <w:r>
        <w:rPr>
          <w:rFonts w:ascii="Calibri" w:hAnsi="Calibri"/>
          <w:b w:val="0"/>
          <w:i w:val="0"/>
          <w:sz w:val="20"/>
        </w:rPr>
        <w:t>Home name: ______________________________________</w:t>
      </w:r>
    </w:p>
    <w:p>
      <w:pPr>
        <w:spacing w:before="40" w:after="40"/>
      </w:pPr>
      <w:r>
        <w:rPr>
          <w:rFonts w:ascii="Calibri" w:hAnsi="Calibri"/>
          <w:b w:val="0"/>
          <w:i w:val="0"/>
          <w:sz w:val="20"/>
        </w:rPr>
        <w:t>Operator: ______________________     NARR Level: ____________</w:t>
      </w:r>
    </w:p>
    <w:p>
      <w:pPr>
        <w:spacing w:before="40" w:after="40"/>
      </w:pPr>
      <w:r>
        <w:rPr>
          <w:rFonts w:ascii="Calibri" w:hAnsi="Calibri"/>
          <w:b w:val="0"/>
          <w:i w:val="0"/>
          <w:sz w:val="20"/>
        </w:rPr>
        <w:t>Effective date: ______________     Last reviewed: ______________</w:t>
      </w:r>
    </w:p>
    <w:p>
      <w:pPr>
        <w:spacing w:before="200" w:after="80"/>
      </w:pPr>
      <w:r>
        <w:rPr>
          <w:rFonts w:ascii="Calibri" w:hAnsi="Calibri"/>
          <w:b/>
          <w:i w:val="0"/>
          <w:sz w:val="24"/>
        </w:rPr>
        <w:t>About This Manual</w:t>
      </w:r>
    </w:p>
    <w:p>
      <w:pPr>
        <w:spacing w:before="0" w:after="120"/>
      </w:pPr>
      <w:r>
        <w:rPr>
          <w:rFonts w:ascii="Calibri" w:hAnsi="Calibri"/>
          <w:b w:val="0"/>
          <w:i w:val="0"/>
          <w:sz w:val="20"/>
        </w:rPr>
        <w:t>This Operations Manual is a comprehensive, professionally structured framework of policies for a recovery residence — a safe, healthy, substance-free peer-recovery home — operating in New Mexico. It is written to be adopted, customized with your home's details, and kept as your governing policy document.</w:t>
      </w:r>
    </w:p>
    <w:p>
      <w:pPr>
        <w:spacing w:before="0" w:after="120"/>
      </w:pPr>
      <w:r>
        <w:rPr>
          <w:rFonts w:ascii="Calibri" w:hAnsi="Calibri"/>
          <w:b w:val="0"/>
          <w:i w:val="0"/>
          <w:sz w:val="20"/>
        </w:rPr>
        <w:t>New Mexico takes a different approach from many states. It does not license or separately regulate sober living homes as a facility type, and it currently has no NARR-recognized state affiliate. What gives a New Mexico recovery residence its credibility is voluntary conformity with the national NARR standard, adoption of the NARR Code of Ethics, and — where it applies — participation in the state's Recovery Housing Program administered by Housing New Mexico. This manual is built around that reality.</w:t>
      </w:r>
    </w:p>
    <w:p>
      <w:pPr>
        <w:spacing w:before="0" w:after="120"/>
      </w:pPr>
      <w:r>
        <w:rPr>
          <w:rFonts w:ascii="Calibri" w:hAnsi="Calibri"/>
          <w:b w:val="0"/>
          <w:i w:val="0"/>
          <w:sz w:val="20"/>
        </w:rPr>
        <w:t>The manual is organized into eight sections — governance and certification; resident rights and ethical operations; admissions, agreements, and orientation; house operations and daily structure; personnel, house managers, and training; health, safety, and incident management; finances, records, and compliance; and quality, improvement, and community — followed by seven working appendices: a regulatory and standards reference map, a records-and-retention quick-reference, a compliance calendar, a forms-and-templates index, a NARR support-level comparison, a New Mexico recovery resource directory, and a postable resident bill of rights.</w:t>
      </w:r>
    </w:p>
    <w:p>
      <w:pPr>
        <w:spacing w:before="0" w:after="120"/>
      </w:pPr>
      <w:r>
        <w:rPr>
          <w:rFonts w:ascii="Calibri" w:hAnsi="Calibri"/>
          <w:b w:val="0"/>
          <w:i w:val="0"/>
          <w:sz w:val="20"/>
        </w:rPr>
        <w:t>Features distinctive to New Mexico are reflected throughout: the voluntary NARR certification pathway and the absence of a state affiliate; the New Mexico Recovery Housing Program (HUD CDBG funds under the SUPPORT Act, administered by Housing New Mexico / MFA); the boundary between a recovery residence and a licensed HCA/BHSD treatment provider; Fair Housing Act, ADA, and New Mexico Human Rights Act protections for residents in recovery, including MAT/MOUD non-discrimination and reasonable accommodations; overdose prevention under New Mexico's naloxone standing order and Good Samaritan protections; the federal EKRA and Anti-Kickback rules against patient brokering; New Mexico's mandatory abuse-reporting duties; and the state's Behavioral Health Reform and Investment Act (SB3, 2025) context.</w:t>
      </w:r>
    </w:p>
    <w:p>
      <w:pPr>
        <w:spacing w:before="200" w:after="80"/>
      </w:pPr>
      <w:r>
        <w:rPr>
          <w:rFonts w:ascii="Calibri" w:hAnsi="Calibri"/>
          <w:b/>
          <w:i w:val="0"/>
          <w:sz w:val="24"/>
        </w:rPr>
        <w:t>How to Use This Manual</w:t>
      </w:r>
    </w:p>
    <w:p>
      <w:pPr>
        <w:spacing w:before="0" w:after="120"/>
      </w:pPr>
      <w:r>
        <w:rPr>
          <w:rFonts w:ascii="Calibri" w:hAnsi="Calibri"/>
          <w:b w:val="0"/>
          <w:i w:val="0"/>
          <w:sz w:val="20"/>
        </w:rPr>
        <w:t>Keep the signed manual where staff, house managers, and residents can access it, together with your resident agreement, house rules, and required postings. Customize every bracketed or blank field with your home's specifics, choose and state your NARR level honestly, and review the whole manual at least once a year and whenever New Mexico law, funding rules, or NARR standards change.</w:t>
      </w:r>
    </w:p>
    <w:p>
      <w:pPr>
        <w:spacing w:before="40" w:after="120"/>
      </w:pPr>
      <w:r>
        <w:rPr>
          <w:rFonts w:ascii="Calibri" w:hAnsi="Calibri"/>
          <w:b/>
          <w:i/>
          <w:sz w:val="20"/>
        </w:rPr>
        <w:t xml:space="preserve">Important. </w:t>
      </w:r>
      <w:r>
        <w:rPr>
          <w:rFonts w:ascii="Calibri" w:hAnsi="Calibri"/>
          <w:b w:val="0"/>
          <w:i/>
          <w:sz w:val="20"/>
        </w:rPr>
        <w:t>This manual is a customizable framework and is not legal advice. New Mexico's requirements, funding conditions, and the current NARR certification pathway change over time, and local zoning and landlord-tenant rules vary. Verify current details with the New Mexico Health Care Authority, Housing New Mexico, NARR, and qualified local counsel before relying on any policy here.</w:t>
      </w:r>
    </w:p>
    <w:p>
      <w:pPr>
        <w:spacing w:before="200" w:after="80"/>
      </w:pPr>
      <w:r>
        <w:rPr>
          <w:rFonts w:ascii="Calibri" w:hAnsi="Calibri"/>
          <w:b/>
          <w:i w:val="0"/>
          <w:sz w:val="24"/>
        </w:rPr>
        <w:t>Glossary of Key Terms</w:t>
      </w:r>
    </w:p>
    <w:p>
      <w:pPr>
        <w:spacing w:before="0" w:after="120"/>
      </w:pPr>
      <w:r>
        <w:rPr>
          <w:rFonts w:ascii="Calibri" w:hAnsi="Calibri"/>
          <w:b w:val="0"/>
          <w:i w:val="0"/>
          <w:sz w:val="20"/>
        </w:rPr>
        <w:t>The following terms are used throughout this manual as they are used in New Mexico's recovery-housing landscape and the NARR standard.</w:t>
      </w:r>
    </w:p>
    <w:p>
      <w:pPr>
        <w:spacing w:before="0" w:after="80"/>
      </w:pPr>
      <w:r>
        <w:rPr>
          <w:rFonts w:ascii="Calibri" w:hAnsi="Calibri"/>
          <w:b/>
          <w:i w:val="0"/>
          <w:sz w:val="20"/>
        </w:rPr>
        <w:t xml:space="preserve">Recovery residence. </w:t>
      </w:r>
      <w:r>
        <w:rPr>
          <w:rFonts w:ascii="Calibri" w:hAnsi="Calibri"/>
          <w:b w:val="0"/>
          <w:i w:val="0"/>
          <w:sz w:val="20"/>
        </w:rPr>
        <w:t>A safe, healthy, substance-free living environment for people recovering from a substance use disorder. In New Mexico a recovery residence is a peer-supported housing setting — not a licensed behavioral health treatment facility.</w:t>
      </w:r>
    </w:p>
    <w:p>
      <w:pPr>
        <w:spacing w:before="0" w:after="80"/>
      </w:pPr>
      <w:r>
        <w:rPr>
          <w:rFonts w:ascii="Calibri" w:hAnsi="Calibri"/>
          <w:b/>
          <w:i w:val="0"/>
          <w:sz w:val="20"/>
        </w:rPr>
        <w:t xml:space="preserve">Sober living home. </w:t>
      </w:r>
      <w:r>
        <w:rPr>
          <w:rFonts w:ascii="Calibri" w:hAnsi="Calibri"/>
          <w:b w:val="0"/>
          <w:i w:val="0"/>
          <w:sz w:val="20"/>
        </w:rPr>
        <w:t>A common name for a recovery residence, used interchangeably in this manual. New Mexico does not license or separately regulate sober living homes as a facility type.</w:t>
      </w:r>
    </w:p>
    <w:p>
      <w:pPr>
        <w:spacing w:before="0" w:after="80"/>
      </w:pPr>
      <w:r>
        <w:rPr>
          <w:rFonts w:ascii="Calibri" w:hAnsi="Calibri"/>
          <w:b/>
          <w:i w:val="0"/>
          <w:sz w:val="20"/>
        </w:rPr>
        <w:t xml:space="preserve">Operator. </w:t>
      </w:r>
      <w:r>
        <w:rPr>
          <w:rFonts w:ascii="Calibri" w:hAnsi="Calibri"/>
          <w:b w:val="0"/>
          <w:i w:val="0"/>
          <w:sz w:val="20"/>
        </w:rPr>
        <w:t>The individual or entity that owns or is legally responsible for the recovery residence and its policies. Referred to elsewhere as the owner, provider, or licensee-equivalent.</w:t>
      </w:r>
    </w:p>
    <w:p>
      <w:pPr>
        <w:spacing w:before="0" w:after="80"/>
      </w:pPr>
      <w:r>
        <w:rPr>
          <w:rFonts w:ascii="Calibri" w:hAnsi="Calibri"/>
          <w:b/>
          <w:i w:val="0"/>
          <w:sz w:val="20"/>
        </w:rPr>
        <w:t xml:space="preserve">House manager. </w:t>
      </w:r>
      <w:r>
        <w:rPr>
          <w:rFonts w:ascii="Calibri" w:hAnsi="Calibri"/>
          <w:b w:val="0"/>
          <w:i w:val="0"/>
          <w:sz w:val="20"/>
        </w:rPr>
        <w:t>The person responsible for the day-to-day operation of the home, enforcement of house rules, and support of residents. Often a person in stable long-term recovery.</w:t>
      </w:r>
    </w:p>
    <w:p>
      <w:pPr>
        <w:spacing w:before="0" w:after="80"/>
      </w:pPr>
      <w:r>
        <w:rPr>
          <w:rFonts w:ascii="Calibri" w:hAnsi="Calibri"/>
          <w:b/>
          <w:i w:val="0"/>
          <w:sz w:val="20"/>
        </w:rPr>
        <w:t xml:space="preserve">NARR. </w:t>
      </w:r>
      <w:r>
        <w:rPr>
          <w:rFonts w:ascii="Calibri" w:hAnsi="Calibri"/>
          <w:b w:val="0"/>
          <w:i w:val="0"/>
          <w:sz w:val="20"/>
        </w:rPr>
        <w:t>The National Alliance for Recovery Residences, whose four-level standard (NARR Standard 3.0) is the nationally recognized framework for recovery residence quality, ethics, and operations.</w:t>
      </w:r>
    </w:p>
    <w:p>
      <w:pPr>
        <w:spacing w:before="0" w:after="80"/>
      </w:pPr>
      <w:r>
        <w:rPr>
          <w:rFonts w:ascii="Calibri" w:hAnsi="Calibri"/>
          <w:b/>
          <w:i w:val="0"/>
          <w:sz w:val="20"/>
        </w:rPr>
        <w:t xml:space="preserve">NARR Levels. </w:t>
      </w:r>
      <w:r>
        <w:rPr>
          <w:rFonts w:ascii="Calibri" w:hAnsi="Calibri"/>
          <w:b w:val="0"/>
          <w:i w:val="0"/>
          <w:sz w:val="20"/>
        </w:rPr>
        <w:t>The four NARR support levels: Level I (peer-run), Level II (monitored — a house manager or senior resident), Level III (supervised — organizational staff and structure), and Level IV (service provider — clinical services integrated with housing).</w:t>
      </w:r>
    </w:p>
    <w:p>
      <w:pPr>
        <w:spacing w:before="0" w:after="80"/>
      </w:pPr>
      <w:r>
        <w:rPr>
          <w:rFonts w:ascii="Calibri" w:hAnsi="Calibri"/>
          <w:b/>
          <w:i w:val="0"/>
          <w:sz w:val="20"/>
        </w:rPr>
        <w:t xml:space="preserve">No New Mexico NARR affiliate. </w:t>
      </w:r>
      <w:r>
        <w:rPr>
          <w:rFonts w:ascii="Calibri" w:hAnsi="Calibri"/>
          <w:b w:val="0"/>
          <w:i w:val="0"/>
          <w:sz w:val="20"/>
        </w:rPr>
        <w:t>As of this writing New Mexico has no NARR-recognized state affiliate. Operators seeking certification apply directly to NARR national or through a neighboring affiliate; verify current status before relying on any certifying body.</w:t>
      </w:r>
    </w:p>
    <w:p>
      <w:pPr>
        <w:spacing w:before="0" w:after="80"/>
      </w:pPr>
      <w:r>
        <w:rPr>
          <w:rFonts w:ascii="Calibri" w:hAnsi="Calibri"/>
          <w:b/>
          <w:i w:val="0"/>
          <w:sz w:val="20"/>
        </w:rPr>
        <w:t xml:space="preserve">HCA. </w:t>
      </w:r>
      <w:r>
        <w:rPr>
          <w:rFonts w:ascii="Calibri" w:hAnsi="Calibri"/>
          <w:b w:val="0"/>
          <w:i w:val="0"/>
          <w:sz w:val="20"/>
        </w:rPr>
        <w:t>The New Mexico Health Care Authority, the state agency (formerly the Human Services Department) responsible for Medicaid and behavioral health policy.</w:t>
      </w:r>
    </w:p>
    <w:p>
      <w:pPr>
        <w:spacing w:before="0" w:after="80"/>
      </w:pPr>
      <w:r>
        <w:rPr>
          <w:rFonts w:ascii="Calibri" w:hAnsi="Calibri"/>
          <w:b/>
          <w:i w:val="0"/>
          <w:sz w:val="20"/>
        </w:rPr>
        <w:t xml:space="preserve">BHSD. </w:t>
      </w:r>
      <w:r>
        <w:rPr>
          <w:rFonts w:ascii="Calibri" w:hAnsi="Calibri"/>
          <w:b w:val="0"/>
          <w:i w:val="0"/>
          <w:sz w:val="20"/>
        </w:rPr>
        <w:t>The Behavioral Health Services Division within HCA, which oversees New Mexico's behavioral health system and treatment provider standards.</w:t>
      </w:r>
    </w:p>
    <w:p>
      <w:pPr>
        <w:spacing w:before="0" w:after="80"/>
      </w:pPr>
      <w:r>
        <w:rPr>
          <w:rFonts w:ascii="Calibri" w:hAnsi="Calibri"/>
          <w:b/>
          <w:i w:val="0"/>
          <w:sz w:val="20"/>
        </w:rPr>
        <w:t xml:space="preserve">DHI. </w:t>
      </w:r>
      <w:r>
        <w:rPr>
          <w:rFonts w:ascii="Calibri" w:hAnsi="Calibri"/>
          <w:b w:val="0"/>
          <w:i w:val="0"/>
          <w:sz w:val="20"/>
        </w:rPr>
        <w:t>The Division of Health Improvement within HCA, which licenses and surveys health facilities. Recovery residences that provide only housing and peer support are not DHI-licensed facilities.</w:t>
      </w:r>
    </w:p>
    <w:p>
      <w:pPr>
        <w:spacing w:before="0" w:after="80"/>
      </w:pPr>
      <w:r>
        <w:rPr>
          <w:rFonts w:ascii="Calibri" w:hAnsi="Calibri"/>
          <w:b/>
          <w:i w:val="0"/>
          <w:sz w:val="20"/>
        </w:rPr>
        <w:t xml:space="preserve">RHP. </w:t>
      </w:r>
      <w:r>
        <w:rPr>
          <w:rFonts w:ascii="Calibri" w:hAnsi="Calibri"/>
          <w:b w:val="0"/>
          <w:i w:val="0"/>
          <w:sz w:val="20"/>
        </w:rPr>
        <w:t>The New Mexico Recovery Housing Program, administered by Housing New Mexico (the New Mexico Mortgage Finance Authority) with HUD Community Development Block Grant funds authorized under Section 8071 of the SUPPORT Act.</w:t>
      </w:r>
    </w:p>
    <w:p>
      <w:pPr>
        <w:spacing w:before="0" w:after="80"/>
      </w:pPr>
      <w:r>
        <w:rPr>
          <w:rFonts w:ascii="Calibri" w:hAnsi="Calibri"/>
          <w:b/>
          <w:i w:val="0"/>
          <w:sz w:val="20"/>
        </w:rPr>
        <w:t xml:space="preserve">Housing New Mexico (MFA). </w:t>
      </w:r>
      <w:r>
        <w:rPr>
          <w:rFonts w:ascii="Calibri" w:hAnsi="Calibri"/>
          <w:b w:val="0"/>
          <w:i w:val="0"/>
          <w:sz w:val="20"/>
        </w:rPr>
        <w:t>The New Mexico Mortgage Finance Authority, the RHP administrator and a potential funding source for recovery housing acquisition, rehabilitation, and rent assistance.</w:t>
      </w:r>
    </w:p>
    <w:p>
      <w:pPr>
        <w:spacing w:before="0" w:after="80"/>
      </w:pPr>
      <w:r>
        <w:rPr>
          <w:rFonts w:ascii="Calibri" w:hAnsi="Calibri"/>
          <w:b/>
          <w:i w:val="0"/>
          <w:sz w:val="20"/>
        </w:rPr>
        <w:t xml:space="preserve">Behavioral Health Reform &amp; Investment Act. </w:t>
      </w:r>
      <w:r>
        <w:rPr>
          <w:rFonts w:ascii="Calibri" w:hAnsi="Calibri"/>
          <w:b w:val="0"/>
          <w:i w:val="0"/>
          <w:sz w:val="20"/>
        </w:rPr>
        <w:t>New Mexico Senate Bill 3 (2025), paired with SB1, a landmark investment rebuilding the state's regional behavioral health system — the ecosystem in which recovery residences operate.</w:t>
      </w:r>
    </w:p>
    <w:p>
      <w:pPr>
        <w:spacing w:before="0" w:after="80"/>
      </w:pPr>
      <w:r>
        <w:rPr>
          <w:rFonts w:ascii="Calibri" w:hAnsi="Calibri"/>
          <w:b/>
          <w:i w:val="0"/>
          <w:sz w:val="20"/>
        </w:rPr>
        <w:t xml:space="preserve">Resident agreement. </w:t>
      </w:r>
      <w:r>
        <w:rPr>
          <w:rFonts w:ascii="Calibri" w:hAnsi="Calibri"/>
          <w:b w:val="0"/>
          <w:i w:val="0"/>
          <w:sz w:val="20"/>
        </w:rPr>
        <w:t>The written agreement between the operator and the resident describing fees, house rules, rights, grounds for discharge, and refund terms. It is the home's core operational document.</w:t>
      </w:r>
    </w:p>
    <w:p>
      <w:pPr>
        <w:spacing w:before="0" w:after="80"/>
      </w:pPr>
      <w:r>
        <w:rPr>
          <w:rFonts w:ascii="Calibri" w:hAnsi="Calibri"/>
          <w:b/>
          <w:i w:val="0"/>
          <w:sz w:val="20"/>
        </w:rPr>
        <w:t xml:space="preserve">MAT / MOUD. </w:t>
      </w:r>
      <w:r>
        <w:rPr>
          <w:rFonts w:ascii="Calibri" w:hAnsi="Calibri"/>
          <w:b w:val="0"/>
          <w:i w:val="0"/>
          <w:sz w:val="20"/>
        </w:rPr>
        <w:t>Medication-assisted treatment (also medication for opioid use disorder) using FDA-approved medications such as buprenorphine, methadone, or naltrexone. Excluding residents because they use MAT is disability discrimination.</w:t>
      </w:r>
    </w:p>
    <w:p>
      <w:pPr>
        <w:spacing w:before="0" w:after="80"/>
      </w:pPr>
      <w:r>
        <w:rPr>
          <w:rFonts w:ascii="Calibri" w:hAnsi="Calibri"/>
          <w:b/>
          <w:i w:val="0"/>
          <w:sz w:val="20"/>
        </w:rPr>
        <w:t xml:space="preserve">Recurrence response. </w:t>
      </w:r>
      <w:r>
        <w:rPr>
          <w:rFonts w:ascii="Calibri" w:hAnsi="Calibri"/>
          <w:b w:val="0"/>
          <w:i w:val="0"/>
          <w:sz w:val="20"/>
        </w:rPr>
        <w:t>The home's recovery-focused response to a resident's return to substance use (relapse), emphasizing safety and re-engagement rather than automatic discharge.</w:t>
      </w:r>
    </w:p>
    <w:p>
      <w:pPr>
        <w:spacing w:before="0" w:after="80"/>
      </w:pPr>
      <w:r>
        <w:rPr>
          <w:rFonts w:ascii="Calibri" w:hAnsi="Calibri"/>
          <w:b/>
          <w:i w:val="0"/>
          <w:sz w:val="20"/>
        </w:rPr>
        <w:t xml:space="preserve">Fair Housing Act (FHA). </w:t>
      </w:r>
      <w:r>
        <w:rPr>
          <w:rFonts w:ascii="Calibri" w:hAnsi="Calibri"/>
          <w:b w:val="0"/>
          <w:i w:val="0"/>
          <w:sz w:val="20"/>
        </w:rPr>
        <w:t>The federal law prohibiting housing discrimination against people with disabilities, which includes people in recovery from a substance use disorder. It requires reasonable accommodations and constrains discriminatory zoning.</w:t>
      </w:r>
    </w:p>
    <w:p>
      <w:pPr>
        <w:spacing w:before="0" w:after="80"/>
      </w:pPr>
      <w:r>
        <w:rPr>
          <w:rFonts w:ascii="Calibri" w:hAnsi="Calibri"/>
          <w:b/>
          <w:i w:val="0"/>
          <w:sz w:val="20"/>
        </w:rPr>
        <w:t xml:space="preserve">Reasonable accommodation. </w:t>
      </w:r>
      <w:r>
        <w:rPr>
          <w:rFonts w:ascii="Calibri" w:hAnsi="Calibri"/>
          <w:b w:val="0"/>
          <w:i w:val="0"/>
          <w:sz w:val="20"/>
        </w:rPr>
        <w:t>A change in rules, policies, or practices necessary to give a person with a disability an equal opportunity to use and enjoy housing.</w:t>
      </w:r>
    </w:p>
    <w:p>
      <w:pPr>
        <w:spacing w:before="0" w:after="80"/>
      </w:pPr>
      <w:r>
        <w:rPr>
          <w:rFonts w:ascii="Calibri" w:hAnsi="Calibri"/>
          <w:b/>
          <w:i w:val="0"/>
          <w:sz w:val="20"/>
        </w:rPr>
        <w:t xml:space="preserve">EKRA. </w:t>
      </w:r>
      <w:r>
        <w:rPr>
          <w:rFonts w:ascii="Calibri" w:hAnsi="Calibri"/>
          <w:b w:val="0"/>
          <w:i w:val="0"/>
          <w:sz w:val="20"/>
        </w:rPr>
        <w:t>The federal Eliminating Kickbacks in Recovery Act (18 U.S.C. § 220), which criminalizes paying or receiving remuneration for referring a patient to a recovery home, clinical treatment facility, or laboratory.</w:t>
      </w:r>
    </w:p>
    <w:p>
      <w:pPr>
        <w:spacing w:before="0" w:after="80"/>
      </w:pPr>
      <w:r>
        <w:rPr>
          <w:rFonts w:ascii="Calibri" w:hAnsi="Calibri"/>
          <w:b/>
          <w:i w:val="0"/>
          <w:sz w:val="20"/>
        </w:rPr>
        <w:t xml:space="preserve">Certified Peer Support Worker (CPSW). </w:t>
      </w:r>
      <w:r>
        <w:rPr>
          <w:rFonts w:ascii="Calibri" w:hAnsi="Calibri"/>
          <w:b w:val="0"/>
          <w:i w:val="0"/>
          <w:sz w:val="20"/>
        </w:rPr>
        <w:t>A New Mexico credential for peer recovery support specialists administered through the state's behavioral health system; relevant when a home offers formal peer support.</w:t>
      </w:r>
    </w:p>
    <w:p>
      <w:pPr>
        <w:spacing w:before="0" w:after="80"/>
      </w:pPr>
      <w:r>
        <w:rPr>
          <w:rFonts w:ascii="Calibri" w:hAnsi="Calibri"/>
          <w:b/>
          <w:i w:val="0"/>
          <w:sz w:val="20"/>
        </w:rPr>
        <w:t xml:space="preserve">Oxford House. </w:t>
      </w:r>
      <w:r>
        <w:rPr>
          <w:rFonts w:ascii="Calibri" w:hAnsi="Calibri"/>
          <w:b w:val="0"/>
          <w:i w:val="0"/>
          <w:sz w:val="20"/>
        </w:rPr>
        <w:t>A widely used self-run, self-supporting, democratically governed recovery residence model with an established New Mexico presence; a recognized Level I approach.</w:t>
      </w:r>
    </w:p>
    <w:p>
      <w:pPr>
        <w:spacing w:before="0" w:after="80"/>
      </w:pPr>
      <w:r>
        <w:rPr>
          <w:rFonts w:ascii="Calibri" w:hAnsi="Calibri"/>
          <w:b/>
          <w:i w:val="0"/>
          <w:sz w:val="20"/>
        </w:rPr>
        <w:t xml:space="preserve">Good neighbor policy. </w:t>
      </w:r>
      <w:r>
        <w:rPr>
          <w:rFonts w:ascii="Calibri" w:hAnsi="Calibri"/>
          <w:b w:val="0"/>
          <w:i w:val="0"/>
          <w:sz w:val="20"/>
        </w:rPr>
        <w:t>A written practice designating a contact for neighborhood concerns and setting expectations for parking, noise, and conduct, to sustain community trust.</w:t>
      </w:r>
    </w:p>
    <w:p>
      <w:pPr>
        <w:spacing w:before="0" w:after="80"/>
      </w:pPr>
      <w:r>
        <w:rPr>
          <w:rFonts w:ascii="Calibri" w:hAnsi="Calibri"/>
          <w:b/>
          <w:i w:val="0"/>
          <w:sz w:val="20"/>
        </w:rPr>
        <w:t xml:space="preserve">Naloxone. </w:t>
      </w:r>
      <w:r>
        <w:rPr>
          <w:rFonts w:ascii="Calibri" w:hAnsi="Calibri"/>
          <w:b w:val="0"/>
          <w:i w:val="0"/>
          <w:sz w:val="20"/>
        </w:rPr>
        <w:t>An opioid-overdose reversal medication (e.g., Narcan) that every recovery residence should stock, with trained residents and staff, under New Mexico's standing order.</w:t>
      </w:r>
    </w:p>
    <w:p>
      <w:pPr>
        <w:spacing w:before="0" w:after="80"/>
      </w:pPr>
      <w:r>
        <w:rPr>
          <w:rFonts w:ascii="Calibri" w:hAnsi="Calibri"/>
          <w:b/>
          <w:i w:val="0"/>
          <w:sz w:val="20"/>
        </w:rPr>
        <w:t xml:space="preserve">Recovery capital. </w:t>
      </w:r>
      <w:r>
        <w:rPr>
          <w:rFonts w:ascii="Calibri" w:hAnsi="Calibri"/>
          <w:b w:val="0"/>
          <w:i w:val="0"/>
          <w:sz w:val="20"/>
        </w:rPr>
        <w:t>The internal and external resources — health, relationships, employment, housing, community — a person can draw on to start and sustain recovery. A recovery residence exists to build it.</w:t>
      </w:r>
    </w:p>
    <w:p>
      <w:pPr>
        <w:spacing w:before="0" w:after="80"/>
      </w:pPr>
      <w:r>
        <w:rPr>
          <w:rFonts w:ascii="Calibri" w:hAnsi="Calibri"/>
          <w:b/>
          <w:i w:val="0"/>
          <w:sz w:val="20"/>
        </w:rPr>
        <w:t xml:space="preserve">Harm reduction. </w:t>
      </w:r>
      <w:r>
        <w:rPr>
          <w:rFonts w:ascii="Calibri" w:hAnsi="Calibri"/>
          <w:b w:val="0"/>
          <w:i w:val="0"/>
          <w:sz w:val="20"/>
        </w:rPr>
        <w:t>Evidence-based practices that reduce the harms of substance use and keep people alive (naloxone, overdose education, non-punitive recurrence response), compatible with an abstinence-based housing environment.</w:t>
      </w:r>
    </w:p>
    <w:p>
      <w:pPr>
        <w:spacing w:before="0" w:after="80"/>
      </w:pPr>
      <w:r>
        <w:rPr>
          <w:rFonts w:ascii="Calibri" w:hAnsi="Calibri"/>
          <w:b/>
          <w:i w:val="0"/>
          <w:sz w:val="20"/>
        </w:rPr>
        <w:t xml:space="preserve">Trauma-informed care. </w:t>
      </w:r>
      <w:r>
        <w:rPr>
          <w:rFonts w:ascii="Calibri" w:hAnsi="Calibri"/>
          <w:b w:val="0"/>
          <w:i w:val="0"/>
          <w:sz w:val="20"/>
        </w:rPr>
        <w:t>An approach that recognizes the prevalence of trauma among people in recovery and organizes the home's practices around safety, trust, choice, and empowerment.</w:t>
      </w:r>
    </w:p>
    <w:p>
      <w:pPr>
        <w:spacing w:before="0" w:after="80"/>
      </w:pPr>
      <w:r>
        <w:rPr>
          <w:rFonts w:ascii="Calibri" w:hAnsi="Calibri"/>
          <w:b/>
          <w:i w:val="0"/>
          <w:sz w:val="20"/>
        </w:rPr>
        <w:t xml:space="preserve">Good Samaritan law. </w:t>
      </w:r>
      <w:r>
        <w:rPr>
          <w:rFonts w:ascii="Calibri" w:hAnsi="Calibri"/>
          <w:b w:val="0"/>
          <w:i w:val="0"/>
          <w:sz w:val="20"/>
        </w:rPr>
        <w:t>New Mexico's overdose Good Samaritan protection, which limits certain drug-related liability for people who seek emergency help during an overdose — an important message to residents.</w:t>
      </w:r>
    </w:p>
    <w:p>
      <w:pPr>
        <w:spacing w:before="0" w:after="80"/>
      </w:pPr>
      <w:r>
        <w:rPr>
          <w:rFonts w:ascii="Calibri" w:hAnsi="Calibri"/>
          <w:b/>
          <w:i w:val="0"/>
          <w:sz w:val="20"/>
        </w:rPr>
        <w:t xml:space="preserve">Turquoise Care. </w:t>
      </w:r>
      <w:r>
        <w:rPr>
          <w:rFonts w:ascii="Calibri" w:hAnsi="Calibri"/>
          <w:b w:val="0"/>
          <w:i w:val="0"/>
          <w:sz w:val="20"/>
        </w:rPr>
        <w:t>New Mexico's Medicaid managed-care program, through which many residents' behavioral-health treatment is funded — relevant when connecting residents to licensed treatment and peer services.</w:t>
      </w:r>
    </w:p>
    <w:p>
      <w:pPr>
        <w:spacing w:before="0" w:after="80"/>
      </w:pPr>
      <w:r>
        <w:rPr>
          <w:rFonts w:ascii="Calibri" w:hAnsi="Calibri"/>
          <w:b/>
          <w:i w:val="0"/>
          <w:sz w:val="20"/>
        </w:rPr>
        <w:t xml:space="preserve">CCBHC / CareLink NM. </w:t>
      </w:r>
      <w:r>
        <w:rPr>
          <w:rFonts w:ascii="Calibri" w:hAnsi="Calibri"/>
          <w:b w:val="0"/>
          <w:i w:val="0"/>
          <w:sz w:val="20"/>
        </w:rPr>
        <w:t>Certified Community Behavioral Health Clinics and New Mexico's health-home model, coordinated-care settings that serve people regardless of ability to pay — key referral partners for a recovery residence.</w:t>
      </w:r>
    </w:p>
    <w:p>
      <w:pPr>
        <w:spacing w:before="0" w:after="80"/>
      </w:pPr>
      <w:r>
        <w:rPr>
          <w:rFonts w:ascii="Calibri" w:hAnsi="Calibri"/>
          <w:b/>
          <w:i w:val="0"/>
          <w:sz w:val="20"/>
        </w:rPr>
        <w:t xml:space="preserve">Graduated response. </w:t>
      </w:r>
      <w:r>
        <w:rPr>
          <w:rFonts w:ascii="Calibri" w:hAnsi="Calibri"/>
          <w:b w:val="0"/>
          <w:i w:val="0"/>
          <w:sz w:val="20"/>
        </w:rPr>
        <w:t>A documented, escalating set of consequences for house-rule violations that favors support and accountability over immediate discharge, reserving removal for genuine safety threats.</w:t>
      </w:r>
    </w:p>
    <w:p>
      <w:r>
        <w:br w:type="page"/>
      </w:r>
    </w:p>
    <w:p>
      <w:pPr>
        <w:spacing w:before="0" w:after="80"/>
      </w:pPr>
      <w:r>
        <w:rPr>
          <w:rFonts w:ascii="Calibri" w:hAnsi="Calibri"/>
          <w:b/>
          <w:i w:val="0"/>
          <w:sz w:val="26"/>
        </w:rPr>
        <w:t>Section 1 — Governance, Certification &amp; Administration</w:t>
      </w:r>
    </w:p>
    <w:p>
      <w:pPr>
        <w:spacing w:before="0" w:after="160"/>
      </w:pPr>
      <w:r>
        <w:rPr>
          <w:rFonts w:ascii="Calibri" w:hAnsi="Calibri"/>
          <w:b w:val="0"/>
          <w:i/>
          <w:sz w:val="20"/>
        </w:rPr>
        <w:t>This section establishes how the recovery residence is owned, governed, and positioned within New Mexico's framework. Unlike states that license sober living homes, New Mexico does not require a facility license to operate a substance-free peer-recovery home. Credibility instead comes from voluntary NARR certification, adoption of the NARR Code of Ethics, and — where applicable — participation in the state's Recovery Housing Program. This section sets those foundations.</w:t>
      </w:r>
    </w:p>
    <w:p>
      <w:pPr>
        <w:spacing w:before="260" w:after="90"/>
      </w:pPr>
      <w:r>
        <w:rPr>
          <w:rFonts w:ascii="Calibri" w:hAnsi="Calibri"/>
          <w:b/>
          <w:i w:val="0"/>
          <w:sz w:val="23"/>
        </w:rPr>
        <w:t>1.01  Legal Structure and Business Formation</w:t>
      </w:r>
    </w:p>
    <w:p>
      <w:pPr>
        <w:spacing w:before="0" w:after="80"/>
      </w:pPr>
      <w:r>
        <w:rPr>
          <w:rFonts w:ascii="Calibri" w:hAnsi="Calibri"/>
          <w:b w:val="0"/>
          <w:i/>
          <w:color w:val="555555"/>
          <w:sz w:val="19"/>
        </w:rPr>
        <w:t>New Mexico Secretary of State; local business registration</w:t>
      </w:r>
    </w:p>
    <w:p>
      <w:pPr>
        <w:spacing w:before="0" w:after="110"/>
      </w:pPr>
      <w:r>
        <w:rPr>
          <w:rFonts w:ascii="Calibri" w:hAnsi="Calibri"/>
          <w:b/>
          <w:i w:val="0"/>
          <w:sz w:val="20"/>
        </w:rPr>
        <w:t xml:space="preserve">Purpose. </w:t>
      </w:r>
      <w:r>
        <w:rPr>
          <w:rFonts w:ascii="Calibri" w:hAnsi="Calibri"/>
          <w:b w:val="0"/>
          <w:i w:val="0"/>
          <w:sz w:val="20"/>
        </w:rPr>
        <w:t>To establish the recovery residence as a properly formed New Mexico business with clear ownership and accountability.</w:t>
      </w:r>
    </w:p>
    <w:p>
      <w:pPr>
        <w:spacing w:before="0" w:after="110"/>
      </w:pPr>
      <w:r>
        <w:rPr>
          <w:rFonts w:ascii="Calibri" w:hAnsi="Calibri"/>
          <w:b/>
          <w:i w:val="0"/>
          <w:sz w:val="20"/>
        </w:rPr>
        <w:t xml:space="preserve">Policy. </w:t>
      </w:r>
      <w:r>
        <w:rPr>
          <w:rFonts w:ascii="Calibri" w:hAnsi="Calibri"/>
          <w:b w:val="0"/>
          <w:i w:val="0"/>
          <w:sz w:val="20"/>
        </w:rPr>
        <w:t>The operator forms and maintains an appropriate legal entity, registers with the New Mexico Secretary of State and any local jurisdiction, and keeps the entity in good standing.</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selects an entity type (LLC, nonprofit corporation, or other) and files formation documents with the New Mexico Secretary of State.</w:t>
      </w:r>
    </w:p>
    <w:p>
      <w:pPr>
        <w:spacing w:before="0" w:after="60"/>
        <w:ind w:left="340"/>
      </w:pPr>
      <w:r>
        <w:rPr>
          <w:rFonts w:ascii="Calibri" w:hAnsi="Calibri"/>
          <w:b w:val="0"/>
          <w:i w:val="0"/>
          <w:sz w:val="20"/>
        </w:rPr>
        <w:t>•  The home obtains any city or county business registration required by the local jurisdiction where it operates.</w:t>
      </w:r>
    </w:p>
    <w:p>
      <w:pPr>
        <w:spacing w:before="0" w:after="60"/>
        <w:ind w:left="340"/>
      </w:pPr>
      <w:r>
        <w:rPr>
          <w:rFonts w:ascii="Calibri" w:hAnsi="Calibri"/>
          <w:b w:val="0"/>
          <w:i w:val="0"/>
          <w:sz w:val="20"/>
        </w:rPr>
        <w:t>•  A registered agent and current contact information are maintained on file.</w:t>
      </w:r>
    </w:p>
    <w:p>
      <w:pPr>
        <w:spacing w:before="0" w:after="60"/>
        <w:ind w:left="340"/>
      </w:pPr>
      <w:r>
        <w:rPr>
          <w:rFonts w:ascii="Calibri" w:hAnsi="Calibri"/>
          <w:b w:val="0"/>
          <w:i w:val="0"/>
          <w:sz w:val="20"/>
        </w:rPr>
        <w:t>•  Nonprofit operators pursuing RHP funding maintain 501(c) tax-exempt status and a governing board as the program requires.</w:t>
      </w:r>
    </w:p>
    <w:p>
      <w:pPr>
        <w:spacing w:before="0" w:after="60"/>
        <w:ind w:left="340"/>
      </w:pPr>
      <w:r>
        <w:rPr>
          <w:rFonts w:ascii="Calibri" w:hAnsi="Calibri"/>
          <w:b w:val="0"/>
          <w:i w:val="0"/>
          <w:sz w:val="20"/>
        </w:rPr>
        <w:t>•  Ownership, control, and the responsible party are documented and available on request.</w:t>
      </w:r>
    </w:p>
    <w:p>
      <w:pPr>
        <w:spacing w:before="260" w:after="90"/>
      </w:pPr>
      <w:r>
        <w:rPr>
          <w:rFonts w:ascii="Calibri" w:hAnsi="Calibri"/>
          <w:b/>
          <w:i w:val="0"/>
          <w:sz w:val="23"/>
        </w:rPr>
        <w:t>1.02  Operator Authority and Responsibility</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establish clear accountability for every aspect of the home's operation.</w:t>
      </w:r>
    </w:p>
    <w:p>
      <w:pPr>
        <w:spacing w:before="0" w:after="110"/>
      </w:pPr>
      <w:r>
        <w:rPr>
          <w:rFonts w:ascii="Calibri" w:hAnsi="Calibri"/>
          <w:b/>
          <w:i w:val="0"/>
          <w:sz w:val="20"/>
        </w:rPr>
        <w:t xml:space="preserve">Policy. </w:t>
      </w:r>
      <w:r>
        <w:rPr>
          <w:rFonts w:ascii="Calibri" w:hAnsi="Calibri"/>
          <w:b w:val="0"/>
          <w:i w:val="0"/>
          <w:sz w:val="20"/>
        </w:rPr>
        <w:t>The operator holds ultimate authority and responsibility for the home, its policies, its finances, and its compliance, and does not delegate that accountability even when a house manager is appointed.</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adopts, signs, and dates this manual and reviews it at least annually.</w:t>
      </w:r>
    </w:p>
    <w:p>
      <w:pPr>
        <w:spacing w:before="0" w:after="60"/>
        <w:ind w:left="340"/>
      </w:pPr>
      <w:r>
        <w:rPr>
          <w:rFonts w:ascii="Calibri" w:hAnsi="Calibri"/>
          <w:b w:val="0"/>
          <w:i w:val="0"/>
          <w:sz w:val="20"/>
        </w:rPr>
        <w:t>•  The operator designates a house manager in writing and defines the manager's authority and limits.</w:t>
      </w:r>
    </w:p>
    <w:p>
      <w:pPr>
        <w:spacing w:before="0" w:after="60"/>
        <w:ind w:left="340"/>
      </w:pPr>
      <w:r>
        <w:rPr>
          <w:rFonts w:ascii="Calibri" w:hAnsi="Calibri"/>
          <w:b w:val="0"/>
          <w:i w:val="0"/>
          <w:sz w:val="20"/>
        </w:rPr>
        <w:t>•  Contact information for the operator is available to residents, emergency responders, and the certifying body.</w:t>
      </w:r>
    </w:p>
    <w:p>
      <w:pPr>
        <w:spacing w:before="0" w:after="60"/>
        <w:ind w:left="340"/>
      </w:pPr>
      <w:r>
        <w:rPr>
          <w:rFonts w:ascii="Calibri" w:hAnsi="Calibri"/>
          <w:b w:val="0"/>
          <w:i w:val="0"/>
          <w:sz w:val="20"/>
        </w:rPr>
        <w:t>•  The operator ensures the home has the financial and staffing resources to meet its commitments to residents.</w:t>
      </w:r>
    </w:p>
    <w:p>
      <w:pPr>
        <w:spacing w:before="0" w:after="60"/>
        <w:ind w:left="340"/>
      </w:pPr>
      <w:r>
        <w:rPr>
          <w:rFonts w:ascii="Calibri" w:hAnsi="Calibri"/>
          <w:b w:val="0"/>
          <w:i w:val="0"/>
          <w:sz w:val="20"/>
        </w:rPr>
        <w:t>•  The operator retains responsibility for compliance with fair housing, anti-kickback, and health-and-safety obligations.</w:t>
      </w:r>
    </w:p>
    <w:p>
      <w:pPr>
        <w:spacing w:before="260" w:after="90"/>
      </w:pPr>
      <w:r>
        <w:rPr>
          <w:rFonts w:ascii="Calibri" w:hAnsi="Calibri"/>
          <w:b/>
          <w:i w:val="0"/>
          <w:sz w:val="23"/>
        </w:rPr>
        <w:t>1.03  Scope of Services and the Treatment Boundary</w:t>
      </w:r>
    </w:p>
    <w:p>
      <w:pPr>
        <w:spacing w:before="0" w:after="80"/>
      </w:pPr>
      <w:r>
        <w:rPr>
          <w:rFonts w:ascii="Calibri" w:hAnsi="Calibri"/>
          <w:b w:val="0"/>
          <w:i/>
          <w:color w:val="555555"/>
          <w:sz w:val="19"/>
        </w:rPr>
        <w:t>HCA/BHSD licensure boundary; NARR Standard 3.0</w:t>
      </w:r>
    </w:p>
    <w:p>
      <w:pPr>
        <w:spacing w:before="0" w:after="110"/>
      </w:pPr>
      <w:r>
        <w:rPr>
          <w:rFonts w:ascii="Calibri" w:hAnsi="Calibri"/>
          <w:b/>
          <w:i w:val="0"/>
          <w:sz w:val="20"/>
        </w:rPr>
        <w:t xml:space="preserve">Purpose. </w:t>
      </w:r>
      <w:r>
        <w:rPr>
          <w:rFonts w:ascii="Calibri" w:hAnsi="Calibri"/>
          <w:b w:val="0"/>
          <w:i w:val="0"/>
          <w:sz w:val="20"/>
        </w:rPr>
        <w:t>To operate strictly as a recovery residence and avoid providing unlicensed clinical treatment.</w:t>
      </w:r>
    </w:p>
    <w:p>
      <w:pPr>
        <w:spacing w:before="0" w:after="110"/>
      </w:pPr>
      <w:r>
        <w:rPr>
          <w:rFonts w:ascii="Calibri" w:hAnsi="Calibri"/>
          <w:b/>
          <w:i w:val="0"/>
          <w:sz w:val="20"/>
        </w:rPr>
        <w:t xml:space="preserve">Policy. </w:t>
      </w:r>
      <w:r>
        <w:rPr>
          <w:rFonts w:ascii="Calibri" w:hAnsi="Calibri"/>
          <w:b w:val="0"/>
          <w:i w:val="0"/>
          <w:sz w:val="20"/>
        </w:rPr>
        <w:t>The home provides housing, a substance-free environment, peer support, and recovery-oriented structure only; it does not provide clinical or medical treatment, which in New Mexico requires HCA/BHSD licensure.</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written scope of services limits the home to housing and peer recovery support.</w:t>
      </w:r>
    </w:p>
    <w:p>
      <w:pPr>
        <w:spacing w:before="0" w:after="60"/>
        <w:ind w:left="340"/>
      </w:pPr>
      <w:r>
        <w:rPr>
          <w:rFonts w:ascii="Calibri" w:hAnsi="Calibri"/>
          <w:b w:val="0"/>
          <w:i w:val="0"/>
          <w:sz w:val="20"/>
        </w:rPr>
        <w:t>•  No counseling, therapy, detoxification, medical care, or medication administration is provided as a service of the home.</w:t>
      </w:r>
    </w:p>
    <w:p>
      <w:pPr>
        <w:spacing w:before="0" w:after="60"/>
        <w:ind w:left="340"/>
      </w:pPr>
      <w:r>
        <w:rPr>
          <w:rFonts w:ascii="Calibri" w:hAnsi="Calibri"/>
          <w:b w:val="0"/>
          <w:i w:val="0"/>
          <w:sz w:val="20"/>
        </w:rPr>
        <w:t>•  If the operator wishes to add clinical services, it first obtains the appropriate HCA/BHSD behavioral health license and operates that program separately.</w:t>
      </w:r>
    </w:p>
    <w:p>
      <w:pPr>
        <w:spacing w:before="0" w:after="60"/>
        <w:ind w:left="340"/>
      </w:pPr>
      <w:r>
        <w:rPr>
          <w:rFonts w:ascii="Calibri" w:hAnsi="Calibri"/>
          <w:b w:val="0"/>
          <w:i w:val="0"/>
          <w:sz w:val="20"/>
        </w:rPr>
        <w:t>•  Residents are connected to licensed outpatient providers, MAT prescribers, and community resources rather than treated on site.</w:t>
      </w:r>
    </w:p>
    <w:p>
      <w:pPr>
        <w:spacing w:before="0" w:after="60"/>
        <w:ind w:left="340"/>
      </w:pPr>
      <w:r>
        <w:rPr>
          <w:rFonts w:ascii="Calibri" w:hAnsi="Calibri"/>
          <w:b w:val="0"/>
          <w:i w:val="0"/>
          <w:sz w:val="20"/>
        </w:rPr>
        <w:t>•  Staff are trained on the difference between peer support and clinical services and on where that line falls.</w:t>
      </w:r>
    </w:p>
    <w:p>
      <w:pPr>
        <w:spacing w:before="260" w:after="90"/>
      </w:pPr>
      <w:r>
        <w:rPr>
          <w:rFonts w:ascii="Calibri" w:hAnsi="Calibri"/>
          <w:b/>
          <w:i w:val="0"/>
          <w:sz w:val="23"/>
        </w:rPr>
        <w:t>1.04  Voluntary NARR Certification Pathway</w:t>
      </w:r>
    </w:p>
    <w:p>
      <w:pPr>
        <w:spacing w:before="0" w:after="80"/>
      </w:pPr>
      <w:r>
        <w:rPr>
          <w:rFonts w:ascii="Calibri" w:hAnsi="Calibri"/>
          <w:b w:val="0"/>
          <w:i/>
          <w:color w:val="555555"/>
          <w:sz w:val="19"/>
        </w:rPr>
        <w:t>NARR Standard 3.0; NARR national certification</w:t>
      </w:r>
    </w:p>
    <w:p>
      <w:pPr>
        <w:spacing w:before="0" w:after="110"/>
      </w:pPr>
      <w:r>
        <w:rPr>
          <w:rFonts w:ascii="Calibri" w:hAnsi="Calibri"/>
          <w:b/>
          <w:i w:val="0"/>
          <w:sz w:val="20"/>
        </w:rPr>
        <w:t xml:space="preserve">Purpose. </w:t>
      </w:r>
      <w:r>
        <w:rPr>
          <w:rFonts w:ascii="Calibri" w:hAnsi="Calibri"/>
          <w:b w:val="0"/>
          <w:i w:val="0"/>
          <w:sz w:val="20"/>
        </w:rPr>
        <w:t>To pursue and maintain recognized recovery-residence certification even though New Mexico has no state affiliate.</w:t>
      </w:r>
    </w:p>
    <w:p>
      <w:pPr>
        <w:spacing w:before="0" w:after="110"/>
      </w:pPr>
      <w:r>
        <w:rPr>
          <w:rFonts w:ascii="Calibri" w:hAnsi="Calibri"/>
          <w:b/>
          <w:i w:val="0"/>
          <w:sz w:val="20"/>
        </w:rPr>
        <w:t xml:space="preserve">Policy. </w:t>
      </w:r>
      <w:r>
        <w:rPr>
          <w:rFonts w:ascii="Calibri" w:hAnsi="Calibri"/>
          <w:b w:val="0"/>
          <w:i w:val="0"/>
          <w:sz w:val="20"/>
        </w:rPr>
        <w:t>The home is built to the NARR standard and pursues voluntary certification, and because New Mexico currently has no NARR-recognized state affiliate, the operator applies directly to NARR national or through a recognized neighboring affiliate, verifying the current certifying pathway before applying.</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confirms the current certification pathway directly with NARR before applying, as affiliate status can change.</w:t>
      </w:r>
    </w:p>
    <w:p>
      <w:pPr>
        <w:spacing w:before="0" w:after="60"/>
        <w:ind w:left="340"/>
      </w:pPr>
      <w:r>
        <w:rPr>
          <w:rFonts w:ascii="Calibri" w:hAnsi="Calibri"/>
          <w:b w:val="0"/>
          <w:i w:val="0"/>
          <w:sz w:val="20"/>
        </w:rPr>
        <w:t>•  The home documents conformity with the NARR standard across administrative, operational, recovery-support, and property domains.</w:t>
      </w:r>
    </w:p>
    <w:p>
      <w:pPr>
        <w:spacing w:before="0" w:after="60"/>
        <w:ind w:left="340"/>
      </w:pPr>
      <w:r>
        <w:rPr>
          <w:rFonts w:ascii="Calibri" w:hAnsi="Calibri"/>
          <w:b w:val="0"/>
          <w:i w:val="0"/>
          <w:sz w:val="20"/>
        </w:rPr>
        <w:t>•  The operator completes the application, self-assessment, and any required site inspection.</w:t>
      </w:r>
    </w:p>
    <w:p>
      <w:pPr>
        <w:spacing w:before="0" w:after="60"/>
        <w:ind w:left="340"/>
      </w:pPr>
      <w:r>
        <w:rPr>
          <w:rFonts w:ascii="Calibri" w:hAnsi="Calibri"/>
          <w:b w:val="0"/>
          <w:i w:val="0"/>
          <w:sz w:val="20"/>
        </w:rPr>
        <w:t>•  Certification status, level, and expiration are posted and provided to residents and referral sources on request.</w:t>
      </w:r>
    </w:p>
    <w:p>
      <w:pPr>
        <w:spacing w:before="0" w:after="60"/>
        <w:ind w:left="340"/>
      </w:pPr>
      <w:r>
        <w:rPr>
          <w:rFonts w:ascii="Calibri" w:hAnsi="Calibri"/>
          <w:b w:val="0"/>
          <w:i w:val="0"/>
          <w:sz w:val="20"/>
        </w:rPr>
        <w:t>•  The operator maintains the standards continuously, not only at inspection time, and corrects deficiencies promptly.</w:t>
      </w:r>
    </w:p>
    <w:p>
      <w:pPr>
        <w:spacing w:before="260" w:after="90"/>
      </w:pPr>
      <w:r>
        <w:rPr>
          <w:rFonts w:ascii="Calibri" w:hAnsi="Calibri"/>
          <w:b/>
          <w:i w:val="0"/>
          <w:sz w:val="23"/>
        </w:rPr>
        <w:t>1.05  NARR Level Determination</w:t>
      </w:r>
    </w:p>
    <w:p>
      <w:pPr>
        <w:spacing w:before="0" w:after="80"/>
      </w:pPr>
      <w:r>
        <w:rPr>
          <w:rFonts w:ascii="Calibri" w:hAnsi="Calibri"/>
          <w:b w:val="0"/>
          <w:i/>
          <w:color w:val="555555"/>
          <w:sz w:val="19"/>
        </w:rPr>
        <w:t>NARR Standard 3.0 — Levels I–IV</w:t>
      </w:r>
    </w:p>
    <w:p>
      <w:pPr>
        <w:spacing w:before="0" w:after="110"/>
      </w:pPr>
      <w:r>
        <w:rPr>
          <w:rFonts w:ascii="Calibri" w:hAnsi="Calibri"/>
          <w:b/>
          <w:i w:val="0"/>
          <w:sz w:val="20"/>
        </w:rPr>
        <w:t xml:space="preserve">Purpose. </w:t>
      </w:r>
      <w:r>
        <w:rPr>
          <w:rFonts w:ascii="Calibri" w:hAnsi="Calibri"/>
          <w:b w:val="0"/>
          <w:i w:val="0"/>
          <w:sz w:val="20"/>
        </w:rPr>
        <w:t>To identify and operate at the correct NARR support level.</w:t>
      </w:r>
    </w:p>
    <w:p>
      <w:pPr>
        <w:spacing w:before="0" w:after="110"/>
      </w:pPr>
      <w:r>
        <w:rPr>
          <w:rFonts w:ascii="Calibri" w:hAnsi="Calibri"/>
          <w:b/>
          <w:i w:val="0"/>
          <w:sz w:val="20"/>
        </w:rPr>
        <w:t xml:space="preserve">Policy. </w:t>
      </w:r>
      <w:r>
        <w:rPr>
          <w:rFonts w:ascii="Calibri" w:hAnsi="Calibri"/>
          <w:b w:val="0"/>
          <w:i w:val="0"/>
          <w:sz w:val="20"/>
        </w:rPr>
        <w:t>The operator determines the home's NARR level based on its actual staffing, structure, and services, and represents that level honestly to residents, funders, and the public.</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classifies the home as Level I (peer-run), Level II (monitored), Level III (supervised), or Level IV (service provider).</w:t>
      </w:r>
    </w:p>
    <w:p>
      <w:pPr>
        <w:spacing w:before="0" w:after="60"/>
        <w:ind w:left="340"/>
      </w:pPr>
      <w:r>
        <w:rPr>
          <w:rFonts w:ascii="Calibri" w:hAnsi="Calibri"/>
          <w:b w:val="0"/>
          <w:i w:val="0"/>
          <w:sz w:val="20"/>
        </w:rPr>
        <w:t>•  Staffing, governance, and documentation are aligned to the declared level.</w:t>
      </w:r>
    </w:p>
    <w:p>
      <w:pPr>
        <w:spacing w:before="0" w:after="60"/>
        <w:ind w:left="340"/>
      </w:pPr>
      <w:r>
        <w:rPr>
          <w:rFonts w:ascii="Calibri" w:hAnsi="Calibri"/>
          <w:b w:val="0"/>
          <w:i w:val="0"/>
          <w:sz w:val="20"/>
        </w:rPr>
        <w:t>•  Marketing and referrals describe the level accurately and never overstate the services provided.</w:t>
      </w:r>
    </w:p>
    <w:p>
      <w:pPr>
        <w:spacing w:before="0" w:after="60"/>
        <w:ind w:left="340"/>
      </w:pPr>
      <w:r>
        <w:rPr>
          <w:rFonts w:ascii="Calibri" w:hAnsi="Calibri"/>
          <w:b w:val="0"/>
          <w:i w:val="0"/>
          <w:sz w:val="20"/>
        </w:rPr>
        <w:t>•  If the home changes its level, policies, staffing, and disclosures are updated accordingly.</w:t>
      </w:r>
    </w:p>
    <w:p>
      <w:pPr>
        <w:spacing w:before="0" w:after="60"/>
        <w:ind w:left="340"/>
      </w:pPr>
      <w:r>
        <w:rPr>
          <w:rFonts w:ascii="Calibri" w:hAnsi="Calibri"/>
          <w:b w:val="0"/>
          <w:i w:val="0"/>
          <w:sz w:val="20"/>
        </w:rPr>
        <w:t>•  A Level IV home that integrates clinical services confirms it holds the required HCA/BHSD license.</w:t>
      </w:r>
    </w:p>
    <w:p>
      <w:pPr>
        <w:spacing w:before="260" w:after="90"/>
      </w:pPr>
      <w:r>
        <w:rPr>
          <w:rFonts w:ascii="Calibri" w:hAnsi="Calibri"/>
          <w:b/>
          <w:i w:val="0"/>
          <w:sz w:val="23"/>
        </w:rPr>
        <w:t>1.06  New Mexico Recovery Housing Program (RHP) Participation</w:t>
      </w:r>
    </w:p>
    <w:p>
      <w:pPr>
        <w:spacing w:before="0" w:after="80"/>
      </w:pPr>
      <w:r>
        <w:rPr>
          <w:rFonts w:ascii="Calibri" w:hAnsi="Calibri"/>
          <w:b w:val="0"/>
          <w:i/>
          <w:color w:val="555555"/>
          <w:sz w:val="19"/>
        </w:rPr>
        <w:t>SUPPORT Act § 8071; HUD CDBG; Housing New Mexico (MFA)</w:t>
      </w:r>
    </w:p>
    <w:p>
      <w:pPr>
        <w:spacing w:before="0" w:after="110"/>
      </w:pPr>
      <w:r>
        <w:rPr>
          <w:rFonts w:ascii="Calibri" w:hAnsi="Calibri"/>
          <w:b/>
          <w:i w:val="0"/>
          <w:sz w:val="20"/>
        </w:rPr>
        <w:t xml:space="preserve">Purpose. </w:t>
      </w:r>
      <w:r>
        <w:rPr>
          <w:rFonts w:ascii="Calibri" w:hAnsi="Calibri"/>
          <w:b w:val="0"/>
          <w:i w:val="0"/>
          <w:sz w:val="20"/>
        </w:rPr>
        <w:t>To position the home to participate in New Mexico's Recovery Housing Program where eligible and beneficial.</w:t>
      </w:r>
    </w:p>
    <w:p>
      <w:pPr>
        <w:spacing w:before="0" w:after="110"/>
      </w:pPr>
      <w:r>
        <w:rPr>
          <w:rFonts w:ascii="Calibri" w:hAnsi="Calibri"/>
          <w:b/>
          <w:i w:val="0"/>
          <w:sz w:val="20"/>
        </w:rPr>
        <w:t xml:space="preserve">Policy. </w:t>
      </w:r>
      <w:r>
        <w:rPr>
          <w:rFonts w:ascii="Calibri" w:hAnsi="Calibri"/>
          <w:b w:val="0"/>
          <w:i w:val="0"/>
          <w:sz w:val="20"/>
        </w:rPr>
        <w:t>When the operator seeks RHP support administered by Housing New Mexico, it meets the program's eligibility and compliance requirements and maintains a primary mission of providing recovery housing.</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reviews the current RHP Notice of Funding Availability and confirms eligibility (local government, tribe, or qualifying nonprofit).</w:t>
      </w:r>
    </w:p>
    <w:p>
      <w:pPr>
        <w:spacing w:before="0" w:after="60"/>
        <w:ind w:left="340"/>
      </w:pPr>
      <w:r>
        <w:rPr>
          <w:rFonts w:ascii="Calibri" w:hAnsi="Calibri"/>
          <w:b w:val="0"/>
          <w:i w:val="0"/>
          <w:sz w:val="20"/>
        </w:rPr>
        <w:t>•  The home documents a primary mission to provide recovery housing.</w:t>
      </w:r>
    </w:p>
    <w:p>
      <w:pPr>
        <w:spacing w:before="0" w:after="60"/>
        <w:ind w:left="340"/>
      </w:pPr>
      <w:r>
        <w:rPr>
          <w:rFonts w:ascii="Calibri" w:hAnsi="Calibri"/>
          <w:b w:val="0"/>
          <w:i w:val="0"/>
          <w:sz w:val="20"/>
        </w:rPr>
        <w:t>•  Fair Housing / Equal Opportunity policies and nondiscrimination practices are established and followed.</w:t>
      </w:r>
    </w:p>
    <w:p>
      <w:pPr>
        <w:spacing w:before="0" w:after="60"/>
        <w:ind w:left="340"/>
      </w:pPr>
      <w:r>
        <w:rPr>
          <w:rFonts w:ascii="Calibri" w:hAnsi="Calibri"/>
          <w:b w:val="0"/>
          <w:i w:val="0"/>
          <w:sz w:val="20"/>
        </w:rPr>
        <w:t>•  Funds are used only for eligible activities (acquisition, rehabilitation, lease/rent assistance, utilities) with proper accounting.</w:t>
      </w:r>
    </w:p>
    <w:p>
      <w:pPr>
        <w:spacing w:before="0" w:after="60"/>
        <w:ind w:left="340"/>
      </w:pPr>
      <w:r>
        <w:rPr>
          <w:rFonts w:ascii="Calibri" w:hAnsi="Calibri"/>
          <w:b w:val="0"/>
          <w:i w:val="0"/>
          <w:sz w:val="20"/>
        </w:rPr>
        <w:t>•  The operator coordinates with the RHP program manager and meets all reporting requirements tied to any award.</w:t>
      </w:r>
    </w:p>
    <w:p>
      <w:pPr>
        <w:spacing w:before="260" w:after="90"/>
      </w:pPr>
      <w:r>
        <w:rPr>
          <w:rFonts w:ascii="Calibri" w:hAnsi="Calibri"/>
          <w:b/>
          <w:i w:val="0"/>
          <w:sz w:val="23"/>
        </w:rPr>
        <w:t>1.07  Local Zoning, Business Licensing &amp; the Fair Housing Shield</w:t>
      </w:r>
    </w:p>
    <w:p>
      <w:pPr>
        <w:spacing w:before="0" w:after="80"/>
      </w:pPr>
      <w:r>
        <w:rPr>
          <w:rFonts w:ascii="Calibri" w:hAnsi="Calibri"/>
          <w:b w:val="0"/>
          <w:i/>
          <w:color w:val="555555"/>
          <w:sz w:val="19"/>
        </w:rPr>
        <w:t>Fair Housing Act; City of Edmonds v. Oxford House; NM Human Rights Act</w:t>
      </w:r>
    </w:p>
    <w:p>
      <w:pPr>
        <w:spacing w:before="0" w:after="110"/>
      </w:pPr>
      <w:r>
        <w:rPr>
          <w:rFonts w:ascii="Calibri" w:hAnsi="Calibri"/>
          <w:b/>
          <w:i w:val="0"/>
          <w:sz w:val="20"/>
        </w:rPr>
        <w:t xml:space="preserve">Purpose. </w:t>
      </w:r>
      <w:r>
        <w:rPr>
          <w:rFonts w:ascii="Calibri" w:hAnsi="Calibri"/>
          <w:b w:val="0"/>
          <w:i w:val="0"/>
          <w:sz w:val="20"/>
        </w:rPr>
        <w:t>To site and operate the home lawfully while asserting the fair-housing protections that apply to recovery residences.</w:t>
      </w:r>
    </w:p>
    <w:p>
      <w:pPr>
        <w:spacing w:before="0" w:after="110"/>
      </w:pPr>
      <w:r>
        <w:rPr>
          <w:rFonts w:ascii="Calibri" w:hAnsi="Calibri"/>
          <w:b/>
          <w:i w:val="0"/>
          <w:sz w:val="20"/>
        </w:rPr>
        <w:t xml:space="preserve">Policy. </w:t>
      </w:r>
      <w:r>
        <w:rPr>
          <w:rFonts w:ascii="Calibri" w:hAnsi="Calibri"/>
          <w:b w:val="0"/>
          <w:i w:val="0"/>
          <w:sz w:val="20"/>
        </w:rPr>
        <w:t>The operator complies with legitimate local requirements while recognizing that people in recovery are protected under fair housing law, so municipalities may not use zoning to exclude recovery residences from residential neighborhoods.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confirms the home is a permitted residential use and does not accept unlawful occupancy caps aimed at people with disabilities.</w:t>
      </w:r>
    </w:p>
    <w:p>
      <w:pPr>
        <w:spacing w:before="0" w:after="60"/>
        <w:ind w:left="340"/>
      </w:pPr>
      <w:r>
        <w:rPr>
          <w:rFonts w:ascii="Calibri" w:hAnsi="Calibri"/>
          <w:b w:val="0"/>
          <w:i w:val="0"/>
          <w:sz w:val="20"/>
        </w:rPr>
        <w:t>•  Where local rules conflict with fair housing law, the operator requests a reasonable accommodation in writing before litigating.</w:t>
      </w:r>
    </w:p>
    <w:p>
      <w:pPr>
        <w:spacing w:before="0" w:after="60"/>
        <w:ind w:left="340"/>
      </w:pPr>
      <w:r>
        <w:rPr>
          <w:rFonts w:ascii="Calibri" w:hAnsi="Calibri"/>
          <w:b w:val="0"/>
          <w:i w:val="0"/>
          <w:sz w:val="20"/>
        </w:rPr>
        <w:t>•  The home keeps records of any accommodation requests and municipal responses.</w:t>
      </w:r>
    </w:p>
    <w:p>
      <w:pPr>
        <w:spacing w:before="0" w:after="60"/>
        <w:ind w:left="340"/>
      </w:pPr>
      <w:r>
        <w:rPr>
          <w:rFonts w:ascii="Calibri" w:hAnsi="Calibri"/>
          <w:b w:val="0"/>
          <w:i w:val="0"/>
          <w:sz w:val="20"/>
        </w:rPr>
        <w:t>•  The operator avoids representing the home as a licensed treatment facility to secure zoning, which would misstate its scope.</w:t>
      </w:r>
    </w:p>
    <w:p>
      <w:pPr>
        <w:spacing w:before="0" w:after="60"/>
        <w:ind w:left="340"/>
      </w:pPr>
      <w:r>
        <w:rPr>
          <w:rFonts w:ascii="Calibri" w:hAnsi="Calibri"/>
          <w:b w:val="0"/>
          <w:i w:val="0"/>
          <w:sz w:val="20"/>
        </w:rPr>
        <w:t>•  Legal counsel is consulted when a jurisdiction resists a protected recovery residence.</w:t>
      </w:r>
    </w:p>
    <w:p>
      <w:pPr>
        <w:spacing w:before="260" w:after="90"/>
      </w:pPr>
      <w:r>
        <w:rPr>
          <w:rFonts w:ascii="Calibri" w:hAnsi="Calibri"/>
          <w:b/>
          <w:i w:val="0"/>
          <w:sz w:val="23"/>
        </w:rPr>
        <w:t>1.08  Mission, Values &amp; Recovery Orientation</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ground every policy in a clear, recovery-oriented mission.</w:t>
      </w:r>
    </w:p>
    <w:p>
      <w:pPr>
        <w:spacing w:before="0" w:after="110"/>
      </w:pPr>
      <w:r>
        <w:rPr>
          <w:rFonts w:ascii="Calibri" w:hAnsi="Calibri"/>
          <w:b/>
          <w:i w:val="0"/>
          <w:sz w:val="20"/>
        </w:rPr>
        <w:t xml:space="preserve">Policy. </w:t>
      </w:r>
      <w:r>
        <w:rPr>
          <w:rFonts w:ascii="Calibri" w:hAnsi="Calibri"/>
          <w:b w:val="0"/>
          <w:i w:val="0"/>
          <w:sz w:val="20"/>
        </w:rPr>
        <w:t>The home operates from a written mission and set of values centered on resident dignity, peer support, and long-term recovery.</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mission statement is adopted and shared with residents and staff.</w:t>
      </w:r>
    </w:p>
    <w:p>
      <w:pPr>
        <w:spacing w:before="0" w:after="60"/>
        <w:ind w:left="340"/>
      </w:pPr>
      <w:r>
        <w:rPr>
          <w:rFonts w:ascii="Calibri" w:hAnsi="Calibri"/>
          <w:b w:val="0"/>
          <w:i w:val="0"/>
          <w:sz w:val="20"/>
        </w:rPr>
        <w:t>•  Policies and daily practice are evaluated against the mission.</w:t>
      </w:r>
    </w:p>
    <w:p>
      <w:pPr>
        <w:spacing w:before="0" w:after="60"/>
        <w:ind w:left="340"/>
      </w:pPr>
      <w:r>
        <w:rPr>
          <w:rFonts w:ascii="Calibri" w:hAnsi="Calibri"/>
          <w:b w:val="0"/>
          <w:i w:val="0"/>
          <w:sz w:val="20"/>
        </w:rPr>
        <w:t>•  The home fosters a recovery-oriented culture of accountability, mutual support, and hope.</w:t>
      </w:r>
    </w:p>
    <w:p>
      <w:pPr>
        <w:spacing w:before="0" w:after="60"/>
        <w:ind w:left="340"/>
      </w:pPr>
      <w:r>
        <w:rPr>
          <w:rFonts w:ascii="Calibri" w:hAnsi="Calibri"/>
          <w:b w:val="0"/>
          <w:i w:val="0"/>
          <w:sz w:val="20"/>
        </w:rPr>
        <w:t>•  Residents are treated as partners in a recovery community, not clients of a program.</w:t>
      </w:r>
    </w:p>
    <w:p>
      <w:pPr>
        <w:spacing w:before="0" w:after="60"/>
        <w:ind w:left="340"/>
      </w:pPr>
      <w:r>
        <w:rPr>
          <w:rFonts w:ascii="Calibri" w:hAnsi="Calibri"/>
          <w:b w:val="0"/>
          <w:i w:val="0"/>
          <w:sz w:val="20"/>
        </w:rPr>
        <w:t>•  The mission is revisited during the annual review.</w:t>
      </w:r>
    </w:p>
    <w:p>
      <w:pPr>
        <w:spacing w:before="260" w:after="90"/>
      </w:pPr>
      <w:r>
        <w:rPr>
          <w:rFonts w:ascii="Calibri" w:hAnsi="Calibri"/>
          <w:b/>
          <w:i w:val="0"/>
          <w:sz w:val="23"/>
        </w:rPr>
        <w:t>1.09  Code of Ethics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bind the operator, managers, and staff to a recognized ethical standard.</w:t>
      </w:r>
    </w:p>
    <w:p>
      <w:pPr>
        <w:spacing w:before="0" w:after="110"/>
      </w:pPr>
      <w:r>
        <w:rPr>
          <w:rFonts w:ascii="Calibri" w:hAnsi="Calibri"/>
          <w:b/>
          <w:i w:val="0"/>
          <w:sz w:val="20"/>
        </w:rPr>
        <w:t xml:space="preserve">Policy. </w:t>
      </w:r>
      <w:r>
        <w:rPr>
          <w:rFonts w:ascii="Calibri" w:hAnsi="Calibri"/>
          <w:b w:val="0"/>
          <w:i w:val="0"/>
          <w:sz w:val="20"/>
        </w:rPr>
        <w:t>The home adopts the NARR Code of Ethics and holds everyone associated with the home accountable to it.</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NARR Code of Ethics is adopted in writing and posted in the home.</w:t>
      </w:r>
    </w:p>
    <w:p>
      <w:pPr>
        <w:spacing w:before="0" w:after="60"/>
        <w:ind w:left="340"/>
      </w:pPr>
      <w:r>
        <w:rPr>
          <w:rFonts w:ascii="Calibri" w:hAnsi="Calibri"/>
          <w:b w:val="0"/>
          <w:i w:val="0"/>
          <w:sz w:val="20"/>
        </w:rPr>
        <w:t>•  The operator, managers, and staff sign an acknowledgment of the Code.</w:t>
      </w:r>
    </w:p>
    <w:p>
      <w:pPr>
        <w:spacing w:before="0" w:after="60"/>
        <w:ind w:left="340"/>
      </w:pPr>
      <w:r>
        <w:rPr>
          <w:rFonts w:ascii="Calibri" w:hAnsi="Calibri"/>
          <w:b w:val="0"/>
          <w:i w:val="0"/>
          <w:sz w:val="20"/>
        </w:rPr>
        <w:t>•  Ethical violations are documented and addressed, up to termination or removal.</w:t>
      </w:r>
    </w:p>
    <w:p>
      <w:pPr>
        <w:spacing w:before="0" w:after="60"/>
        <w:ind w:left="340"/>
      </w:pPr>
      <w:r>
        <w:rPr>
          <w:rFonts w:ascii="Calibri" w:hAnsi="Calibri"/>
          <w:b w:val="0"/>
          <w:i w:val="0"/>
          <w:sz w:val="20"/>
        </w:rPr>
        <w:t>•  Residents are informed of the Code and how to report a suspected violation.</w:t>
      </w:r>
    </w:p>
    <w:p>
      <w:pPr>
        <w:spacing w:before="0" w:after="60"/>
        <w:ind w:left="340"/>
      </w:pPr>
      <w:r>
        <w:rPr>
          <w:rFonts w:ascii="Calibri" w:hAnsi="Calibri"/>
          <w:b w:val="0"/>
          <w:i w:val="0"/>
          <w:sz w:val="20"/>
        </w:rPr>
        <w:t>•  Ethics complaints may be escalated to the certifying body where applicable.</w:t>
      </w:r>
    </w:p>
    <w:p>
      <w:pPr>
        <w:spacing w:before="260" w:after="90"/>
      </w:pPr>
      <w:r>
        <w:rPr>
          <w:rFonts w:ascii="Calibri" w:hAnsi="Calibri"/>
          <w:b/>
          <w:i w:val="0"/>
          <w:sz w:val="23"/>
        </w:rPr>
        <w:t>1.10  Policies, Manual Maintenance &amp; Review</w:t>
      </w:r>
    </w:p>
    <w:p>
      <w:pPr>
        <w:spacing w:before="0" w:after="80"/>
      </w:pPr>
      <w:r>
        <w:rPr>
          <w:rFonts w:ascii="Calibri" w:hAnsi="Calibri"/>
          <w:b w:val="0"/>
          <w:i/>
          <w:color w:val="555555"/>
          <w:sz w:val="19"/>
        </w:rPr>
        <w:t>NARR Standard 3.0 — Administrative domain</w:t>
      </w:r>
    </w:p>
    <w:p>
      <w:pPr>
        <w:spacing w:before="0" w:after="110"/>
      </w:pPr>
      <w:r>
        <w:rPr>
          <w:rFonts w:ascii="Calibri" w:hAnsi="Calibri"/>
          <w:b/>
          <w:i w:val="0"/>
          <w:sz w:val="20"/>
        </w:rPr>
        <w:t xml:space="preserve">Purpose. </w:t>
      </w:r>
      <w:r>
        <w:rPr>
          <w:rFonts w:ascii="Calibri" w:hAnsi="Calibri"/>
          <w:b w:val="0"/>
          <w:i w:val="0"/>
          <w:sz w:val="20"/>
        </w:rPr>
        <w:t>To keep this manual current, accessible, and in force.</w:t>
      </w:r>
    </w:p>
    <w:p>
      <w:pPr>
        <w:spacing w:before="0" w:after="110"/>
      </w:pPr>
      <w:r>
        <w:rPr>
          <w:rFonts w:ascii="Calibri" w:hAnsi="Calibri"/>
          <w:b/>
          <w:i w:val="0"/>
          <w:sz w:val="20"/>
        </w:rPr>
        <w:t xml:space="preserve">Policy. </w:t>
      </w:r>
      <w:r>
        <w:rPr>
          <w:rFonts w:ascii="Calibri" w:hAnsi="Calibri"/>
          <w:b w:val="0"/>
          <w:i w:val="0"/>
          <w:sz w:val="20"/>
        </w:rPr>
        <w:t>The operator maintains this manual as the home's governing policy document, reviews it at least annually, and updates it when law, funding, or operations change.</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signed, dated manual is kept where staff, managers, and residents can access it.</w:t>
      </w:r>
    </w:p>
    <w:p>
      <w:pPr>
        <w:spacing w:before="0" w:after="60"/>
        <w:ind w:left="340"/>
      </w:pPr>
      <w:r>
        <w:rPr>
          <w:rFonts w:ascii="Calibri" w:hAnsi="Calibri"/>
          <w:b w:val="0"/>
          <w:i w:val="0"/>
          <w:sz w:val="20"/>
        </w:rPr>
        <w:t>•  Each policy has an owner responsible for keeping it accurate.</w:t>
      </w:r>
    </w:p>
    <w:p>
      <w:pPr>
        <w:spacing w:before="0" w:after="60"/>
        <w:ind w:left="340"/>
      </w:pPr>
      <w:r>
        <w:rPr>
          <w:rFonts w:ascii="Calibri" w:hAnsi="Calibri"/>
          <w:b w:val="0"/>
          <w:i w:val="0"/>
          <w:sz w:val="20"/>
        </w:rPr>
        <w:t>•  Material changes in New Mexico law or NARR standards trigger a prompt update.</w:t>
      </w:r>
    </w:p>
    <w:p>
      <w:pPr>
        <w:spacing w:before="0" w:after="60"/>
        <w:ind w:left="340"/>
      </w:pPr>
      <w:r>
        <w:rPr>
          <w:rFonts w:ascii="Calibri" w:hAnsi="Calibri"/>
          <w:b w:val="0"/>
          <w:i w:val="0"/>
          <w:sz w:val="20"/>
        </w:rPr>
        <w:t>•  Superseded versions are archived with their effective dates.</w:t>
      </w:r>
    </w:p>
    <w:p>
      <w:pPr>
        <w:spacing w:before="0" w:after="60"/>
        <w:ind w:left="340"/>
      </w:pPr>
      <w:r>
        <w:rPr>
          <w:rFonts w:ascii="Calibri" w:hAnsi="Calibri"/>
          <w:b w:val="0"/>
          <w:i w:val="0"/>
          <w:sz w:val="20"/>
        </w:rPr>
        <w:t>•  Residents are notified of changes that affect their rights or obligations.</w:t>
      </w:r>
    </w:p>
    <w:p>
      <w:pPr>
        <w:spacing w:before="260" w:after="90"/>
      </w:pPr>
      <w:r>
        <w:rPr>
          <w:rFonts w:ascii="Calibri" w:hAnsi="Calibri"/>
          <w:b/>
          <w:i w:val="0"/>
          <w:sz w:val="23"/>
        </w:rPr>
        <w:t>1.11  Regulatory &amp; Community Relationships</w:t>
      </w:r>
    </w:p>
    <w:p>
      <w:pPr>
        <w:spacing w:before="0" w:after="80"/>
      </w:pPr>
      <w:r>
        <w:rPr>
          <w:rFonts w:ascii="Calibri" w:hAnsi="Calibri"/>
          <w:b w:val="0"/>
          <w:i/>
          <w:color w:val="555555"/>
          <w:sz w:val="19"/>
        </w:rPr>
        <w:t>HCA/BHSD; NARR; local recovery ecosystem</w:t>
      </w:r>
    </w:p>
    <w:p>
      <w:pPr>
        <w:spacing w:before="0" w:after="110"/>
      </w:pPr>
      <w:r>
        <w:rPr>
          <w:rFonts w:ascii="Calibri" w:hAnsi="Calibri"/>
          <w:b/>
          <w:i w:val="0"/>
          <w:sz w:val="20"/>
        </w:rPr>
        <w:t xml:space="preserve">Purpose. </w:t>
      </w:r>
      <w:r>
        <w:rPr>
          <w:rFonts w:ascii="Calibri" w:hAnsi="Calibri"/>
          <w:b w:val="0"/>
          <w:i w:val="0"/>
          <w:sz w:val="20"/>
        </w:rPr>
        <w:t>To maintain constructive relationships with the agencies and partners in New Mexico's recovery system.</w:t>
      </w:r>
    </w:p>
    <w:p>
      <w:pPr>
        <w:spacing w:before="0" w:after="110"/>
      </w:pPr>
      <w:r>
        <w:rPr>
          <w:rFonts w:ascii="Calibri" w:hAnsi="Calibri"/>
          <w:b/>
          <w:i w:val="0"/>
          <w:sz w:val="20"/>
        </w:rPr>
        <w:t xml:space="preserve">Policy. </w:t>
      </w:r>
      <w:r>
        <w:rPr>
          <w:rFonts w:ascii="Calibri" w:hAnsi="Calibri"/>
          <w:b w:val="0"/>
          <w:i w:val="0"/>
          <w:sz w:val="20"/>
        </w:rPr>
        <w:t>The operator maintains current knowledge of and appropriate relationships with HCA/BHSD, the certifying body, funders, treatment providers, and peer organizations.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tracks HCA/BHSD guidance and New Mexico behavioral health reforms (SB1 / SB3) relevant to recovery housing.</w:t>
      </w:r>
    </w:p>
    <w:p>
      <w:pPr>
        <w:spacing w:before="0" w:after="60"/>
        <w:ind w:left="340"/>
      </w:pPr>
      <w:r>
        <w:rPr>
          <w:rFonts w:ascii="Calibri" w:hAnsi="Calibri"/>
          <w:b w:val="0"/>
          <w:i w:val="0"/>
          <w:sz w:val="20"/>
        </w:rPr>
        <w:t>•  Referral relationships with licensed treatment providers are documented and free of prohibited payments.</w:t>
      </w:r>
    </w:p>
    <w:p>
      <w:pPr>
        <w:spacing w:before="0" w:after="60"/>
        <w:ind w:left="340"/>
      </w:pPr>
      <w:r>
        <w:rPr>
          <w:rFonts w:ascii="Calibri" w:hAnsi="Calibri"/>
          <w:b w:val="0"/>
          <w:i w:val="0"/>
          <w:sz w:val="20"/>
        </w:rPr>
        <w:t>•  The home participates in local recovery coalitions and, where relevant, the Oxford House network.</w:t>
      </w:r>
    </w:p>
    <w:p>
      <w:pPr>
        <w:spacing w:before="0" w:after="60"/>
        <w:ind w:left="340"/>
      </w:pPr>
      <w:r>
        <w:rPr>
          <w:rFonts w:ascii="Calibri" w:hAnsi="Calibri"/>
          <w:b w:val="0"/>
          <w:i w:val="0"/>
          <w:sz w:val="20"/>
        </w:rPr>
        <w:t>•  Contact lists for crisis, MAT, and social services are kept current for resident referrals.</w:t>
      </w:r>
    </w:p>
    <w:p>
      <w:pPr>
        <w:spacing w:before="0" w:after="60"/>
        <w:ind w:left="340"/>
      </w:pPr>
      <w:r>
        <w:rPr>
          <w:rFonts w:ascii="Calibri" w:hAnsi="Calibri"/>
          <w:b w:val="0"/>
          <w:i w:val="0"/>
          <w:sz w:val="20"/>
        </w:rPr>
        <w:t>•  The operator responds promptly to any inquiry from a regulator or funder.</w:t>
      </w:r>
    </w:p>
    <w:p>
      <w:pPr>
        <w:spacing w:before="260" w:after="90"/>
      </w:pPr>
      <w:r>
        <w:rPr>
          <w:rFonts w:ascii="Calibri" w:hAnsi="Calibri"/>
          <w:b/>
          <w:i w:val="0"/>
          <w:sz w:val="23"/>
        </w:rPr>
        <w:t>1.12  Insurance and Risk Transfer</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protect residents, staff, and the operator through appropriate insurance.</w:t>
      </w:r>
    </w:p>
    <w:p>
      <w:pPr>
        <w:spacing w:before="0" w:after="110"/>
      </w:pPr>
      <w:r>
        <w:rPr>
          <w:rFonts w:ascii="Calibri" w:hAnsi="Calibri"/>
          <w:b/>
          <w:i w:val="0"/>
          <w:sz w:val="20"/>
        </w:rPr>
        <w:t xml:space="preserve">Policy. </w:t>
      </w:r>
      <w:r>
        <w:rPr>
          <w:rFonts w:ascii="Calibri" w:hAnsi="Calibri"/>
          <w:b w:val="0"/>
          <w:i w:val="0"/>
          <w:sz w:val="20"/>
        </w:rPr>
        <w:t>The operator maintains insurance appropriate to the home's size and activities and reviews coverage annually.</w:t>
      </w:r>
    </w:p>
    <w:p>
      <w:pPr>
        <w:spacing w:before="0" w:after="60"/>
      </w:pPr>
      <w:r>
        <w:rPr>
          <w:rFonts w:ascii="Calibri" w:hAnsi="Calibri"/>
          <w:b/>
          <w:i w:val="0"/>
          <w:sz w:val="20"/>
        </w:rPr>
        <w:t>Procedure.</w:t>
      </w:r>
    </w:p>
    <w:p>
      <w:pPr>
        <w:spacing w:before="0" w:after="60"/>
        <w:ind w:left="340"/>
      </w:pPr>
      <w:r>
        <w:rPr>
          <w:rFonts w:ascii="Calibri" w:hAnsi="Calibri"/>
          <w:b w:val="0"/>
          <w:i w:val="0"/>
          <w:sz w:val="20"/>
        </w:rPr>
        <w:t>•  General liability and property coverage appropriate to the home are maintained.</w:t>
      </w:r>
    </w:p>
    <w:p>
      <w:pPr>
        <w:spacing w:before="0" w:after="60"/>
        <w:ind w:left="340"/>
      </w:pPr>
      <w:r>
        <w:rPr>
          <w:rFonts w:ascii="Calibri" w:hAnsi="Calibri"/>
          <w:b w:val="0"/>
          <w:i w:val="0"/>
          <w:sz w:val="20"/>
        </w:rPr>
        <w:t>•  The operator evaluates the need for professional/management liability and abuse-and-molestation coverage.</w:t>
      </w:r>
    </w:p>
    <w:p>
      <w:pPr>
        <w:spacing w:before="0" w:after="60"/>
        <w:ind w:left="340"/>
      </w:pPr>
      <w:r>
        <w:rPr>
          <w:rFonts w:ascii="Calibri" w:hAnsi="Calibri"/>
          <w:b w:val="0"/>
          <w:i w:val="0"/>
          <w:sz w:val="20"/>
        </w:rPr>
        <w:t>•  Vehicles used for residents are properly insured.</w:t>
      </w:r>
    </w:p>
    <w:p>
      <w:pPr>
        <w:spacing w:before="0" w:after="60"/>
        <w:ind w:left="340"/>
      </w:pPr>
      <w:r>
        <w:rPr>
          <w:rFonts w:ascii="Calibri" w:hAnsi="Calibri"/>
          <w:b w:val="0"/>
          <w:i w:val="0"/>
          <w:sz w:val="20"/>
        </w:rPr>
        <w:t>•  Certificates of insurance are kept on file and renewed on time.</w:t>
      </w:r>
    </w:p>
    <w:p>
      <w:pPr>
        <w:spacing w:before="0" w:after="60"/>
        <w:ind w:left="340"/>
      </w:pPr>
      <w:r>
        <w:rPr>
          <w:rFonts w:ascii="Calibri" w:hAnsi="Calibri"/>
          <w:b w:val="0"/>
          <w:i w:val="0"/>
          <w:sz w:val="20"/>
        </w:rPr>
        <w:t>•  Coverage is reviewed with a licensed agent at least annually and when operations change.</w:t>
      </w:r>
    </w:p>
    <w:p>
      <w:pPr>
        <w:spacing w:before="260" w:after="90"/>
      </w:pPr>
      <w:r>
        <w:rPr>
          <w:rFonts w:ascii="Calibri" w:hAnsi="Calibri"/>
          <w:b/>
          <w:i w:val="0"/>
          <w:sz w:val="23"/>
        </w:rPr>
        <w:t>1.13  Certification &amp; Standards Conformity Records</w:t>
      </w:r>
    </w:p>
    <w:p>
      <w:pPr>
        <w:spacing w:before="0" w:after="80"/>
      </w:pPr>
      <w:r>
        <w:rPr>
          <w:rFonts w:ascii="Calibri" w:hAnsi="Calibri"/>
          <w:b w:val="0"/>
          <w:i/>
          <w:color w:val="555555"/>
          <w:sz w:val="19"/>
        </w:rPr>
        <w:t>NARR Standard 3.0 — Administrative domain</w:t>
      </w:r>
    </w:p>
    <w:p>
      <w:pPr>
        <w:spacing w:before="0" w:after="110"/>
      </w:pPr>
      <w:r>
        <w:rPr>
          <w:rFonts w:ascii="Calibri" w:hAnsi="Calibri"/>
          <w:b/>
          <w:i w:val="0"/>
          <w:sz w:val="20"/>
        </w:rPr>
        <w:t xml:space="preserve">Purpose. </w:t>
      </w:r>
      <w:r>
        <w:rPr>
          <w:rFonts w:ascii="Calibri" w:hAnsi="Calibri"/>
          <w:b w:val="0"/>
          <w:i w:val="0"/>
          <w:sz w:val="20"/>
        </w:rPr>
        <w:t>To keep the evidence that proves the home meets the standard it claims.</w:t>
      </w:r>
    </w:p>
    <w:p>
      <w:pPr>
        <w:spacing w:before="0" w:after="110"/>
      </w:pPr>
      <w:r>
        <w:rPr>
          <w:rFonts w:ascii="Calibri" w:hAnsi="Calibri"/>
          <w:b/>
          <w:i w:val="0"/>
          <w:sz w:val="20"/>
        </w:rPr>
        <w:t xml:space="preserve">Policy. </w:t>
      </w:r>
      <w:r>
        <w:rPr>
          <w:rFonts w:ascii="Calibri" w:hAnsi="Calibri"/>
          <w:b w:val="0"/>
          <w:i w:val="0"/>
          <w:sz w:val="20"/>
        </w:rPr>
        <w:t>The home maintains organized documentation demonstrating conformity with the NARR standard and any funder requirements, ready for inspection or audit at any time.</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conformity file maps each NARR domain to the home's supporting documents.</w:t>
      </w:r>
    </w:p>
    <w:p>
      <w:pPr>
        <w:spacing w:before="0" w:after="60"/>
        <w:ind w:left="340"/>
      </w:pPr>
      <w:r>
        <w:rPr>
          <w:rFonts w:ascii="Calibri" w:hAnsi="Calibri"/>
          <w:b w:val="0"/>
          <w:i w:val="0"/>
          <w:sz w:val="20"/>
        </w:rPr>
        <w:t>•  Certification applications, self-assessments, and inspection reports are retained.</w:t>
      </w:r>
    </w:p>
    <w:p>
      <w:pPr>
        <w:spacing w:before="0" w:after="60"/>
        <w:ind w:left="340"/>
      </w:pPr>
      <w:r>
        <w:rPr>
          <w:rFonts w:ascii="Calibri" w:hAnsi="Calibri"/>
          <w:b w:val="0"/>
          <w:i w:val="0"/>
          <w:sz w:val="20"/>
        </w:rPr>
        <w:t>•  Evidence for each standard (agreements, logs, training records) is indexed and current.</w:t>
      </w:r>
    </w:p>
    <w:p>
      <w:pPr>
        <w:spacing w:before="0" w:after="60"/>
        <w:ind w:left="340"/>
      </w:pPr>
      <w:r>
        <w:rPr>
          <w:rFonts w:ascii="Calibri" w:hAnsi="Calibri"/>
          <w:b w:val="0"/>
          <w:i w:val="0"/>
          <w:sz w:val="20"/>
        </w:rPr>
        <w:t>•  Gaps found in self-assessment are logged with corrective actions and due dates.</w:t>
      </w:r>
    </w:p>
    <w:p>
      <w:pPr>
        <w:spacing w:before="0" w:after="60"/>
        <w:ind w:left="340"/>
      </w:pPr>
      <w:r>
        <w:rPr>
          <w:rFonts w:ascii="Calibri" w:hAnsi="Calibri"/>
          <w:b w:val="0"/>
          <w:i w:val="0"/>
          <w:sz w:val="20"/>
        </w:rPr>
        <w:t>•  The file is reviewed before each certification renewal.</w:t>
      </w:r>
    </w:p>
    <w:p>
      <w:pPr>
        <w:spacing w:before="0" w:after="60"/>
        <w:ind w:left="340"/>
      </w:pPr>
      <w:r>
        <w:rPr>
          <w:rFonts w:ascii="Calibri" w:hAnsi="Calibri"/>
          <w:b w:val="0"/>
          <w:i w:val="0"/>
          <w:sz w:val="20"/>
        </w:rPr>
        <w:t>•  Records are stored securely and backed up.</w:t>
      </w:r>
    </w:p>
    <w:p>
      <w:pPr>
        <w:spacing w:before="260" w:after="90"/>
      </w:pPr>
      <w:r>
        <w:rPr>
          <w:rFonts w:ascii="Calibri" w:hAnsi="Calibri"/>
          <w:b/>
          <w:i w:val="0"/>
          <w:sz w:val="23"/>
        </w:rPr>
        <w:t>1.14  Business Continuity &amp; Succession Planning</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protect residents if the operator or manager is suddenly unavailable.</w:t>
      </w:r>
    </w:p>
    <w:p>
      <w:pPr>
        <w:spacing w:before="0" w:after="110"/>
      </w:pPr>
      <w:r>
        <w:rPr>
          <w:rFonts w:ascii="Calibri" w:hAnsi="Calibri"/>
          <w:b/>
          <w:i w:val="0"/>
          <w:sz w:val="20"/>
        </w:rPr>
        <w:t xml:space="preserve">Policy. </w:t>
      </w:r>
      <w:r>
        <w:rPr>
          <w:rFonts w:ascii="Calibri" w:hAnsi="Calibri"/>
          <w:b w:val="0"/>
          <w:i w:val="0"/>
          <w:sz w:val="20"/>
        </w:rPr>
        <w:t>The home maintains a written continuity plan so that operations, safety, and resident housing continue if key people are incapacitated or the home must transition.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A named backup can operate the home if the operator is unavailable.</w:t>
      </w:r>
    </w:p>
    <w:p>
      <w:pPr>
        <w:spacing w:before="0" w:after="60"/>
        <w:ind w:left="340"/>
      </w:pPr>
      <w:r>
        <w:rPr>
          <w:rFonts w:ascii="Calibri" w:hAnsi="Calibri"/>
          <w:b w:val="0"/>
          <w:i w:val="0"/>
          <w:sz w:val="20"/>
        </w:rPr>
        <w:t>•  Critical information (accounts, contacts, keys, passwords) is documented and secured.</w:t>
      </w:r>
    </w:p>
    <w:p>
      <w:pPr>
        <w:spacing w:before="0" w:after="60"/>
        <w:ind w:left="340"/>
      </w:pPr>
      <w:r>
        <w:rPr>
          <w:rFonts w:ascii="Calibri" w:hAnsi="Calibri"/>
          <w:b w:val="0"/>
          <w:i w:val="0"/>
          <w:sz w:val="20"/>
        </w:rPr>
        <w:t>•  A plan addresses what happens to residents if the home must close.</w:t>
      </w:r>
    </w:p>
    <w:p>
      <w:pPr>
        <w:spacing w:before="0" w:after="60"/>
        <w:ind w:left="340"/>
      </w:pPr>
      <w:r>
        <w:rPr>
          <w:rFonts w:ascii="Calibri" w:hAnsi="Calibri"/>
          <w:b w:val="0"/>
          <w:i w:val="0"/>
          <w:sz w:val="20"/>
        </w:rPr>
        <w:t>•  Residents would receive maximum practical notice and relocation help in a closure.</w:t>
      </w:r>
    </w:p>
    <w:p>
      <w:pPr>
        <w:spacing w:before="0" w:after="60"/>
        <w:ind w:left="340"/>
      </w:pPr>
      <w:r>
        <w:rPr>
          <w:rFonts w:ascii="Calibri" w:hAnsi="Calibri"/>
          <w:b w:val="0"/>
          <w:i w:val="0"/>
          <w:sz w:val="20"/>
        </w:rPr>
        <w:t>•  Financial reserves or arrangements support short-term continuity where possible.</w:t>
      </w:r>
    </w:p>
    <w:p>
      <w:pPr>
        <w:spacing w:before="0" w:after="60"/>
        <w:ind w:left="340"/>
      </w:pPr>
      <w:r>
        <w:rPr>
          <w:rFonts w:ascii="Calibri" w:hAnsi="Calibri"/>
          <w:b w:val="0"/>
          <w:i w:val="0"/>
          <w:sz w:val="20"/>
        </w:rPr>
        <w:t>•  The plan is reviewed annually and after major changes.</w:t>
      </w:r>
    </w:p>
    <w:p>
      <w:pPr>
        <w:spacing w:before="260" w:after="90"/>
      </w:pPr>
      <w:r>
        <w:rPr>
          <w:rFonts w:ascii="Calibri" w:hAnsi="Calibri"/>
          <w:b/>
          <w:i w:val="0"/>
          <w:sz w:val="23"/>
        </w:rPr>
        <w:t>1.15  Framework Customization &amp; Local Verification</w:t>
      </w:r>
    </w:p>
    <w:p>
      <w:pPr>
        <w:spacing w:before="0" w:after="80"/>
      </w:pPr>
      <w:r>
        <w:rPr>
          <w:rFonts w:ascii="Calibri" w:hAnsi="Calibri"/>
          <w:b w:val="0"/>
          <w:i/>
          <w:color w:val="555555"/>
          <w:sz w:val="19"/>
        </w:rPr>
        <w:t>NARR Standard 3.0; local counsel</w:t>
      </w:r>
    </w:p>
    <w:p>
      <w:pPr>
        <w:spacing w:before="0" w:after="110"/>
      </w:pPr>
      <w:r>
        <w:rPr>
          <w:rFonts w:ascii="Calibri" w:hAnsi="Calibri"/>
          <w:b/>
          <w:i w:val="0"/>
          <w:sz w:val="20"/>
        </w:rPr>
        <w:t xml:space="preserve">Purpose. </w:t>
      </w:r>
      <w:r>
        <w:rPr>
          <w:rFonts w:ascii="Calibri" w:hAnsi="Calibri"/>
          <w:b w:val="0"/>
          <w:i w:val="0"/>
          <w:sz w:val="20"/>
        </w:rPr>
        <w:t>To adapt this framework accurately to the home's actual operation and jurisdiction.</w:t>
      </w:r>
    </w:p>
    <w:p>
      <w:pPr>
        <w:spacing w:before="0" w:after="110"/>
      </w:pPr>
      <w:r>
        <w:rPr>
          <w:rFonts w:ascii="Calibri" w:hAnsi="Calibri"/>
          <w:b/>
          <w:i w:val="0"/>
          <w:sz w:val="20"/>
        </w:rPr>
        <w:t xml:space="preserve">Policy. </w:t>
      </w:r>
      <w:r>
        <w:rPr>
          <w:rFonts w:ascii="Calibri" w:hAnsi="Calibri"/>
          <w:b w:val="0"/>
          <w:i w:val="0"/>
          <w:sz w:val="20"/>
        </w:rPr>
        <w:t>The operator customizes every placeholder in this manual to the home's real practices and verifies local requirements before relying on any policy.</w:t>
      </w:r>
    </w:p>
    <w:p>
      <w:pPr>
        <w:spacing w:before="0" w:after="60"/>
      </w:pPr>
      <w:r>
        <w:rPr>
          <w:rFonts w:ascii="Calibri" w:hAnsi="Calibri"/>
          <w:b/>
          <w:i w:val="0"/>
          <w:sz w:val="20"/>
        </w:rPr>
        <w:t>Procedure.</w:t>
      </w:r>
    </w:p>
    <w:p>
      <w:pPr>
        <w:spacing w:before="0" w:after="60"/>
        <w:ind w:left="340"/>
      </w:pPr>
      <w:r>
        <w:rPr>
          <w:rFonts w:ascii="Calibri" w:hAnsi="Calibri"/>
          <w:b w:val="0"/>
          <w:i w:val="0"/>
          <w:sz w:val="20"/>
        </w:rPr>
        <w:t>•  All blanks, brackets, and home-specific details are completed before adoption.</w:t>
      </w:r>
    </w:p>
    <w:p>
      <w:pPr>
        <w:spacing w:before="0" w:after="60"/>
        <w:ind w:left="340"/>
      </w:pPr>
      <w:r>
        <w:rPr>
          <w:rFonts w:ascii="Calibri" w:hAnsi="Calibri"/>
          <w:b w:val="0"/>
          <w:i w:val="0"/>
          <w:sz w:val="20"/>
        </w:rPr>
        <w:t>•  Local zoning, occupancy, and landlord-tenant rules are verified for the home's city or county.</w:t>
      </w:r>
    </w:p>
    <w:p>
      <w:pPr>
        <w:spacing w:before="0" w:after="60"/>
        <w:ind w:left="340"/>
      </w:pPr>
      <w:r>
        <w:rPr>
          <w:rFonts w:ascii="Calibri" w:hAnsi="Calibri"/>
          <w:b w:val="0"/>
          <w:i w:val="0"/>
          <w:sz w:val="20"/>
        </w:rPr>
        <w:t>•  The current NARR certification pathway is confirmed before applying.</w:t>
      </w:r>
    </w:p>
    <w:p>
      <w:pPr>
        <w:spacing w:before="0" w:after="60"/>
        <w:ind w:left="340"/>
      </w:pPr>
      <w:r>
        <w:rPr>
          <w:rFonts w:ascii="Calibri" w:hAnsi="Calibri"/>
          <w:b w:val="0"/>
          <w:i w:val="0"/>
          <w:sz w:val="20"/>
        </w:rPr>
        <w:t>•  Policies that do not match actual practice are corrected, not left aspirational.</w:t>
      </w:r>
    </w:p>
    <w:p>
      <w:pPr>
        <w:spacing w:before="0" w:after="60"/>
        <w:ind w:left="340"/>
      </w:pPr>
      <w:r>
        <w:rPr>
          <w:rFonts w:ascii="Calibri" w:hAnsi="Calibri"/>
          <w:b w:val="0"/>
          <w:i w:val="0"/>
          <w:sz w:val="20"/>
        </w:rPr>
        <w:t>•  Legal, insurance, and funding questions are verified with qualified professionals.</w:t>
      </w:r>
    </w:p>
    <w:p>
      <w:pPr>
        <w:spacing w:before="0" w:after="60"/>
        <w:ind w:left="340"/>
      </w:pPr>
      <w:r>
        <w:rPr>
          <w:rFonts w:ascii="Calibri" w:hAnsi="Calibri"/>
          <w:b w:val="0"/>
          <w:i w:val="0"/>
          <w:sz w:val="20"/>
        </w:rPr>
        <w:t>•  The date and source of each verification are noted for the annual review.</w:t>
      </w:r>
    </w:p>
    <w:p>
      <w:pPr>
        <w:spacing w:before="260" w:after="90"/>
      </w:pPr>
      <w:r>
        <w:rPr>
          <w:rFonts w:ascii="Calibri" w:hAnsi="Calibri"/>
          <w:b/>
          <w:i w:val="0"/>
          <w:sz w:val="23"/>
        </w:rPr>
        <w:t>1.16  Confidential Ethics Reporting &amp; Whistleblower Protection</w:t>
      </w:r>
    </w:p>
    <w:p>
      <w:pPr>
        <w:spacing w:before="0" w:after="80"/>
      </w:pPr>
      <w:r>
        <w:rPr>
          <w:rFonts w:ascii="Calibri" w:hAnsi="Calibri"/>
          <w:b w:val="0"/>
          <w:i/>
          <w:color w:val="555555"/>
          <w:sz w:val="19"/>
        </w:rPr>
        <w:t>NARR Code of Ethics; EKRA</w:t>
      </w:r>
    </w:p>
    <w:p>
      <w:pPr>
        <w:spacing w:before="0" w:after="110"/>
      </w:pPr>
      <w:r>
        <w:rPr>
          <w:rFonts w:ascii="Calibri" w:hAnsi="Calibri"/>
          <w:b/>
          <w:i w:val="0"/>
          <w:sz w:val="20"/>
        </w:rPr>
        <w:t xml:space="preserve">Purpose. </w:t>
      </w:r>
      <w:r>
        <w:rPr>
          <w:rFonts w:ascii="Calibri" w:hAnsi="Calibri"/>
          <w:b w:val="0"/>
          <w:i w:val="0"/>
          <w:sz w:val="20"/>
        </w:rPr>
        <w:t>To surface fraud, kickbacks, abuse, or ethics violations safely.</w:t>
      </w:r>
    </w:p>
    <w:p>
      <w:pPr>
        <w:spacing w:before="0" w:after="110"/>
      </w:pPr>
      <w:r>
        <w:rPr>
          <w:rFonts w:ascii="Calibri" w:hAnsi="Calibri"/>
          <w:b/>
          <w:i w:val="0"/>
          <w:sz w:val="20"/>
        </w:rPr>
        <w:t xml:space="preserve">Policy. </w:t>
      </w:r>
      <w:r>
        <w:rPr>
          <w:rFonts w:ascii="Calibri" w:hAnsi="Calibri"/>
          <w:b w:val="0"/>
          <w:i w:val="0"/>
          <w:sz w:val="20"/>
        </w:rPr>
        <w:t>The home provides a confidential way for residents, staff, and partners to report suspected fraud, kickbacks, abuse, or ethics violations, and protects good-faith reporters from retaliation.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confidential reporting channel is published to residents, staff, and partners.</w:t>
      </w:r>
    </w:p>
    <w:p>
      <w:pPr>
        <w:spacing w:before="0" w:after="60"/>
        <w:ind w:left="340"/>
      </w:pPr>
      <w:r>
        <w:rPr>
          <w:rFonts w:ascii="Calibri" w:hAnsi="Calibri"/>
          <w:b w:val="0"/>
          <w:i w:val="0"/>
          <w:sz w:val="20"/>
        </w:rPr>
        <w:t>•  Reports may be made anonymously where possible.</w:t>
      </w:r>
    </w:p>
    <w:p>
      <w:pPr>
        <w:spacing w:before="0" w:after="60"/>
        <w:ind w:left="340"/>
      </w:pPr>
      <w:r>
        <w:rPr>
          <w:rFonts w:ascii="Calibri" w:hAnsi="Calibri"/>
          <w:b w:val="0"/>
          <w:i w:val="0"/>
          <w:sz w:val="20"/>
        </w:rPr>
        <w:t>•  Good-faith reporters are protected from retaliation (2.07).</w:t>
      </w:r>
    </w:p>
    <w:p>
      <w:pPr>
        <w:spacing w:before="0" w:after="60"/>
        <w:ind w:left="340"/>
      </w:pPr>
      <w:r>
        <w:rPr>
          <w:rFonts w:ascii="Calibri" w:hAnsi="Calibri"/>
          <w:b w:val="0"/>
          <w:i w:val="0"/>
          <w:sz w:val="20"/>
        </w:rPr>
        <w:t>•  Reports of kickbacks or fraud are taken seriously and investigated (7.03, 7.04).</w:t>
      </w:r>
    </w:p>
    <w:p>
      <w:pPr>
        <w:spacing w:before="0" w:after="60"/>
        <w:ind w:left="340"/>
      </w:pPr>
      <w:r>
        <w:rPr>
          <w:rFonts w:ascii="Calibri" w:hAnsi="Calibri"/>
          <w:b w:val="0"/>
          <w:i w:val="0"/>
          <w:sz w:val="20"/>
        </w:rPr>
        <w:t>•  Substantiated violations result in corrective action and, where required, external referral.</w:t>
      </w:r>
    </w:p>
    <w:p>
      <w:pPr>
        <w:spacing w:before="0" w:after="60"/>
        <w:ind w:left="340"/>
      </w:pPr>
      <w:r>
        <w:rPr>
          <w:rFonts w:ascii="Calibri" w:hAnsi="Calibri"/>
          <w:b w:val="0"/>
          <w:i w:val="0"/>
          <w:sz w:val="20"/>
        </w:rPr>
        <w:t>•  Reports and outcomes are documented confidentially.</w:t>
      </w:r>
    </w:p>
    <w:p>
      <w:r>
        <w:br w:type="page"/>
      </w:r>
    </w:p>
    <w:p>
      <w:pPr>
        <w:spacing w:before="0" w:after="80"/>
      </w:pPr>
      <w:r>
        <w:rPr>
          <w:rFonts w:ascii="Calibri" w:hAnsi="Calibri"/>
          <w:b/>
          <w:i w:val="0"/>
          <w:sz w:val="26"/>
        </w:rPr>
        <w:t>Section 2 — Resident Rights &amp; Ethical Operations</w:t>
      </w:r>
    </w:p>
    <w:p>
      <w:pPr>
        <w:spacing w:before="0" w:after="160"/>
      </w:pPr>
      <w:r>
        <w:rPr>
          <w:rFonts w:ascii="Calibri" w:hAnsi="Calibri"/>
          <w:b w:val="0"/>
          <w:i/>
          <w:sz w:val="20"/>
        </w:rPr>
        <w:t>A recovery residence succeeds on trust. This section states the rights every resident holds, the anti-discrimination protections that apply to people in recovery under federal and New Mexico law, and the ethical duties that keep the home honest. Because residents in recovery are people with a disability under the Fair Housing Act and the ADA, several of these policies are legal obligations, not courtesies.</w:t>
      </w:r>
    </w:p>
    <w:p>
      <w:pPr>
        <w:spacing w:before="260" w:after="90"/>
      </w:pPr>
      <w:r>
        <w:rPr>
          <w:rFonts w:ascii="Calibri" w:hAnsi="Calibri"/>
          <w:b/>
          <w:i w:val="0"/>
          <w:sz w:val="23"/>
        </w:rPr>
        <w:t>2.01  Resident Rights Statement</w:t>
      </w:r>
    </w:p>
    <w:p>
      <w:pPr>
        <w:spacing w:before="0" w:after="80"/>
      </w:pPr>
      <w:r>
        <w:rPr>
          <w:rFonts w:ascii="Calibri" w:hAnsi="Calibri"/>
          <w:b w:val="0"/>
          <w:i/>
          <w:color w:val="555555"/>
          <w:sz w:val="19"/>
        </w:rPr>
        <w:t>Fair Housing Act; ADA; NARR Standard 3.0</w:t>
      </w:r>
    </w:p>
    <w:p>
      <w:pPr>
        <w:spacing w:before="0" w:after="110"/>
      </w:pPr>
      <w:r>
        <w:rPr>
          <w:rFonts w:ascii="Calibri" w:hAnsi="Calibri"/>
          <w:b/>
          <w:i w:val="0"/>
          <w:sz w:val="20"/>
        </w:rPr>
        <w:t xml:space="preserve">Purpose. </w:t>
      </w:r>
      <w:r>
        <w:rPr>
          <w:rFonts w:ascii="Calibri" w:hAnsi="Calibri"/>
          <w:b w:val="0"/>
          <w:i w:val="0"/>
          <w:sz w:val="20"/>
        </w:rPr>
        <w:t>To guarantee and post the rights every resident holds in the home.</w:t>
      </w:r>
    </w:p>
    <w:p>
      <w:pPr>
        <w:spacing w:before="0" w:after="110"/>
      </w:pPr>
      <w:r>
        <w:rPr>
          <w:rFonts w:ascii="Calibri" w:hAnsi="Calibri"/>
          <w:b/>
          <w:i w:val="0"/>
          <w:sz w:val="20"/>
        </w:rPr>
        <w:t xml:space="preserve">Policy. </w:t>
      </w:r>
      <w:r>
        <w:rPr>
          <w:rFonts w:ascii="Calibri" w:hAnsi="Calibri"/>
          <w:b w:val="0"/>
          <w:i w:val="0"/>
          <w:sz w:val="20"/>
        </w:rPr>
        <w:t>The home adopts, posts, and provides each resident a written statement of resident rights, and honors those rights in daily practice.</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resident rights statement is posted in a common area and included in the intake packet.</w:t>
      </w:r>
    </w:p>
    <w:p>
      <w:pPr>
        <w:spacing w:before="0" w:after="60"/>
        <w:ind w:left="340"/>
      </w:pPr>
      <w:r>
        <w:rPr>
          <w:rFonts w:ascii="Calibri" w:hAnsi="Calibri"/>
          <w:b w:val="0"/>
          <w:i w:val="0"/>
          <w:sz w:val="20"/>
        </w:rPr>
        <w:t>•  Rights include dignity, safety, privacy consistent with communal living, fair treatment, and a grievance process.</w:t>
      </w:r>
    </w:p>
    <w:p>
      <w:pPr>
        <w:spacing w:before="0" w:after="60"/>
        <w:ind w:left="340"/>
      </w:pPr>
      <w:r>
        <w:rPr>
          <w:rFonts w:ascii="Calibri" w:hAnsi="Calibri"/>
          <w:b w:val="0"/>
          <w:i w:val="0"/>
          <w:sz w:val="20"/>
        </w:rPr>
        <w:t>•  Rights include freedom from discrimination and from retaliation for raising concerns.</w:t>
      </w:r>
    </w:p>
    <w:p>
      <w:pPr>
        <w:spacing w:before="0" w:after="60"/>
        <w:ind w:left="340"/>
      </w:pPr>
      <w:r>
        <w:rPr>
          <w:rFonts w:ascii="Calibri" w:hAnsi="Calibri"/>
          <w:b w:val="0"/>
          <w:i w:val="0"/>
          <w:sz w:val="20"/>
        </w:rPr>
        <w:t>•  Residents are told how to exercise each right and whom to contact.</w:t>
      </w:r>
    </w:p>
    <w:p>
      <w:pPr>
        <w:spacing w:before="0" w:after="60"/>
        <w:ind w:left="340"/>
      </w:pPr>
      <w:r>
        <w:rPr>
          <w:rFonts w:ascii="Calibri" w:hAnsi="Calibri"/>
          <w:b w:val="0"/>
          <w:i w:val="0"/>
          <w:sz w:val="20"/>
        </w:rPr>
        <w:t>•  The statement is available in Spanish and other languages as needed for meaningful access.</w:t>
      </w:r>
    </w:p>
    <w:p>
      <w:pPr>
        <w:spacing w:before="260" w:after="90"/>
      </w:pPr>
      <w:r>
        <w:rPr>
          <w:rFonts w:ascii="Calibri" w:hAnsi="Calibri"/>
          <w:b/>
          <w:i w:val="0"/>
          <w:sz w:val="23"/>
        </w:rPr>
        <w:t>2.02  Nondiscrimination &amp; Equal Access</w:t>
      </w:r>
    </w:p>
    <w:p>
      <w:pPr>
        <w:spacing w:before="0" w:after="80"/>
      </w:pPr>
      <w:r>
        <w:rPr>
          <w:rFonts w:ascii="Calibri" w:hAnsi="Calibri"/>
          <w:b w:val="0"/>
          <w:i/>
          <w:color w:val="555555"/>
          <w:sz w:val="19"/>
        </w:rPr>
        <w:t>Fair Housing Act; ADA; NM Human Rights Act (NMSA § 28-1-7)</w:t>
      </w:r>
    </w:p>
    <w:p>
      <w:pPr>
        <w:spacing w:before="0" w:after="110"/>
      </w:pPr>
      <w:r>
        <w:rPr>
          <w:rFonts w:ascii="Calibri" w:hAnsi="Calibri"/>
          <w:b/>
          <w:i w:val="0"/>
          <w:sz w:val="20"/>
        </w:rPr>
        <w:t xml:space="preserve">Purpose. </w:t>
      </w:r>
      <w:r>
        <w:rPr>
          <w:rFonts w:ascii="Calibri" w:hAnsi="Calibri"/>
          <w:b w:val="0"/>
          <w:i w:val="0"/>
          <w:sz w:val="20"/>
        </w:rPr>
        <w:t>To ensure the home is open to all eligible people without unlawful discrimination.</w:t>
      </w:r>
    </w:p>
    <w:p>
      <w:pPr>
        <w:spacing w:before="0" w:after="110"/>
      </w:pPr>
      <w:r>
        <w:rPr>
          <w:rFonts w:ascii="Calibri" w:hAnsi="Calibri"/>
          <w:b/>
          <w:i w:val="0"/>
          <w:sz w:val="20"/>
        </w:rPr>
        <w:t xml:space="preserve">Policy. </w:t>
      </w:r>
      <w:r>
        <w:rPr>
          <w:rFonts w:ascii="Calibri" w:hAnsi="Calibri"/>
          <w:b w:val="0"/>
          <w:i w:val="0"/>
          <w:sz w:val="20"/>
        </w:rPr>
        <w:t>The home does not discriminate on the basis of race, color, national origin, religion, sex, familial status, disability, age, sexual orientation, gender identity, or any other protected class under federal or New Mexico law.</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house rules, and discharge are applied consistently regardless of protected class.</w:t>
      </w:r>
    </w:p>
    <w:p>
      <w:pPr>
        <w:spacing w:before="0" w:after="60"/>
        <w:ind w:left="340"/>
      </w:pPr>
      <w:r>
        <w:rPr>
          <w:rFonts w:ascii="Calibri" w:hAnsi="Calibri"/>
          <w:b w:val="0"/>
          <w:i w:val="0"/>
          <w:sz w:val="20"/>
        </w:rPr>
        <w:t>•  The home complies with the federal Fair Housing Act, the ADA, and the New Mexico Human Rights Act.</w:t>
      </w:r>
    </w:p>
    <w:p>
      <w:pPr>
        <w:spacing w:before="0" w:after="60"/>
        <w:ind w:left="340"/>
      </w:pPr>
      <w:r>
        <w:rPr>
          <w:rFonts w:ascii="Calibri" w:hAnsi="Calibri"/>
          <w:b w:val="0"/>
          <w:i w:val="0"/>
          <w:sz w:val="20"/>
        </w:rPr>
        <w:t>•  Marketing and screening do not screen out or discourage protected applicants.</w:t>
      </w:r>
    </w:p>
    <w:p>
      <w:pPr>
        <w:spacing w:before="0" w:after="60"/>
        <w:ind w:left="340"/>
      </w:pPr>
      <w:r>
        <w:rPr>
          <w:rFonts w:ascii="Calibri" w:hAnsi="Calibri"/>
          <w:b w:val="0"/>
          <w:i w:val="0"/>
          <w:sz w:val="20"/>
        </w:rPr>
        <w:t>•  Reasonable accommodations and modifications are provided as required by law.</w:t>
      </w:r>
    </w:p>
    <w:p>
      <w:pPr>
        <w:spacing w:before="0" w:after="60"/>
        <w:ind w:left="340"/>
      </w:pPr>
      <w:r>
        <w:rPr>
          <w:rFonts w:ascii="Calibri" w:hAnsi="Calibri"/>
          <w:b w:val="0"/>
          <w:i w:val="0"/>
          <w:sz w:val="20"/>
        </w:rPr>
        <w:t>•  Complaints of discrimination are documented, investigated, and resolved.</w:t>
      </w:r>
    </w:p>
    <w:p>
      <w:pPr>
        <w:spacing w:before="260" w:after="90"/>
      </w:pPr>
      <w:r>
        <w:rPr>
          <w:rFonts w:ascii="Calibri" w:hAnsi="Calibri"/>
          <w:b/>
          <w:i w:val="0"/>
          <w:sz w:val="23"/>
        </w:rPr>
        <w:t>2.03  MAT / MOUD Non-Discrimination</w:t>
      </w:r>
    </w:p>
    <w:p>
      <w:pPr>
        <w:spacing w:before="0" w:after="80"/>
      </w:pPr>
      <w:r>
        <w:rPr>
          <w:rFonts w:ascii="Calibri" w:hAnsi="Calibri"/>
          <w:b w:val="0"/>
          <w:i/>
          <w:color w:val="555555"/>
          <w:sz w:val="19"/>
        </w:rPr>
        <w:t>ADA; DOJ enforcement guidance</w:t>
      </w:r>
    </w:p>
    <w:p>
      <w:pPr>
        <w:spacing w:before="0" w:after="110"/>
      </w:pPr>
      <w:r>
        <w:rPr>
          <w:rFonts w:ascii="Calibri" w:hAnsi="Calibri"/>
          <w:b/>
          <w:i w:val="0"/>
          <w:sz w:val="20"/>
        </w:rPr>
        <w:t xml:space="preserve">Purpose. </w:t>
      </w:r>
      <w:r>
        <w:rPr>
          <w:rFonts w:ascii="Calibri" w:hAnsi="Calibri"/>
          <w:b w:val="0"/>
          <w:i w:val="0"/>
          <w:sz w:val="20"/>
        </w:rPr>
        <w:t>To ensure residents are never excluded or penalized for using prescribed medication for addiction treatment.</w:t>
      </w:r>
    </w:p>
    <w:p>
      <w:pPr>
        <w:spacing w:before="0" w:after="110"/>
      </w:pPr>
      <w:r>
        <w:rPr>
          <w:rFonts w:ascii="Calibri" w:hAnsi="Calibri"/>
          <w:b/>
          <w:i w:val="0"/>
          <w:sz w:val="20"/>
        </w:rPr>
        <w:t xml:space="preserve">Policy. </w:t>
      </w:r>
      <w:r>
        <w:rPr>
          <w:rFonts w:ascii="Calibri" w:hAnsi="Calibri"/>
          <w:b w:val="0"/>
          <w:i w:val="0"/>
          <w:sz w:val="20"/>
        </w:rPr>
        <w:t>The home admits and retains residents who use medication-assisted treatment (buprenorphine, methadone, naltrexone, and other prescribed MOUD) and treats such medication as protected medical care.</w:t>
      </w:r>
    </w:p>
    <w:p>
      <w:pPr>
        <w:spacing w:before="0" w:after="60"/>
      </w:pPr>
      <w:r>
        <w:rPr>
          <w:rFonts w:ascii="Calibri" w:hAnsi="Calibri"/>
          <w:b/>
          <w:i w:val="0"/>
          <w:sz w:val="20"/>
        </w:rPr>
        <w:t>Procedure.</w:t>
      </w:r>
    </w:p>
    <w:p>
      <w:pPr>
        <w:spacing w:before="0" w:after="60"/>
        <w:ind w:left="340"/>
      </w:pPr>
      <w:r>
        <w:rPr>
          <w:rFonts w:ascii="Calibri" w:hAnsi="Calibri"/>
          <w:b w:val="0"/>
          <w:i w:val="0"/>
          <w:sz w:val="20"/>
        </w:rPr>
        <w:t>•  No policy or practice excludes, evicts, or penalizes a resident for taking prescribed MAT/MOUD.</w:t>
      </w:r>
    </w:p>
    <w:p>
      <w:pPr>
        <w:spacing w:before="0" w:after="60"/>
        <w:ind w:left="340"/>
      </w:pPr>
      <w:r>
        <w:rPr>
          <w:rFonts w:ascii="Calibri" w:hAnsi="Calibri"/>
          <w:b w:val="0"/>
          <w:i w:val="0"/>
          <w:sz w:val="20"/>
        </w:rPr>
        <w:t>•  MAT medications are stored, secured, and self-administered under the medication policy like any prescription.</w:t>
      </w:r>
    </w:p>
    <w:p>
      <w:pPr>
        <w:spacing w:before="0" w:after="60"/>
        <w:ind w:left="340"/>
      </w:pPr>
      <w:r>
        <w:rPr>
          <w:rFonts w:ascii="Calibri" w:hAnsi="Calibri"/>
          <w:b w:val="0"/>
          <w:i w:val="0"/>
          <w:sz w:val="20"/>
        </w:rPr>
        <w:t>•  Staff and residents are educated that MAT is legitimate, effective, evidence-based treatment.</w:t>
      </w:r>
    </w:p>
    <w:p>
      <w:pPr>
        <w:spacing w:before="0" w:after="60"/>
        <w:ind w:left="340"/>
      </w:pPr>
      <w:r>
        <w:rPr>
          <w:rFonts w:ascii="Calibri" w:hAnsi="Calibri"/>
          <w:b w:val="0"/>
          <w:i w:val="0"/>
          <w:sz w:val="20"/>
        </w:rPr>
        <w:t>•  The home does not require tapering off MAT as a condition of residency.</w:t>
      </w:r>
    </w:p>
    <w:p>
      <w:pPr>
        <w:spacing w:before="0" w:after="60"/>
        <w:ind w:left="340"/>
      </w:pPr>
      <w:r>
        <w:rPr>
          <w:rFonts w:ascii="Calibri" w:hAnsi="Calibri"/>
          <w:b w:val="0"/>
          <w:i w:val="0"/>
          <w:sz w:val="20"/>
        </w:rPr>
        <w:t>•  Any concern about diversion is handled through the medication and safety policies, not through exclusion of MAT users as a class.</w:t>
      </w:r>
    </w:p>
    <w:p>
      <w:pPr>
        <w:spacing w:before="260" w:after="90"/>
      </w:pPr>
      <w:r>
        <w:rPr>
          <w:rFonts w:ascii="Calibri" w:hAnsi="Calibri"/>
          <w:b/>
          <w:i w:val="0"/>
          <w:sz w:val="23"/>
        </w:rPr>
        <w:t>2.04  Reasonable Accommodations</w:t>
      </w:r>
    </w:p>
    <w:p>
      <w:pPr>
        <w:spacing w:before="0" w:after="80"/>
      </w:pPr>
      <w:r>
        <w:rPr>
          <w:rFonts w:ascii="Calibri" w:hAnsi="Calibri"/>
          <w:b w:val="0"/>
          <w:i/>
          <w:color w:val="555555"/>
          <w:sz w:val="19"/>
        </w:rPr>
        <w:t>Fair Housing Act; ADA; Section 504</w:t>
      </w:r>
    </w:p>
    <w:p>
      <w:pPr>
        <w:spacing w:before="0" w:after="110"/>
      </w:pPr>
      <w:r>
        <w:rPr>
          <w:rFonts w:ascii="Calibri" w:hAnsi="Calibri"/>
          <w:b/>
          <w:i w:val="0"/>
          <w:sz w:val="20"/>
        </w:rPr>
        <w:t xml:space="preserve">Purpose. </w:t>
      </w:r>
      <w:r>
        <w:rPr>
          <w:rFonts w:ascii="Calibri" w:hAnsi="Calibri"/>
          <w:b w:val="0"/>
          <w:i w:val="0"/>
          <w:sz w:val="20"/>
        </w:rPr>
        <w:t>To provide changes in rules or practices that give residents with disabilities equal housing opportunity.</w:t>
      </w:r>
    </w:p>
    <w:p>
      <w:pPr>
        <w:spacing w:before="0" w:after="110"/>
      </w:pPr>
      <w:r>
        <w:rPr>
          <w:rFonts w:ascii="Calibri" w:hAnsi="Calibri"/>
          <w:b/>
          <w:i w:val="0"/>
          <w:sz w:val="20"/>
        </w:rPr>
        <w:t xml:space="preserve">Policy. </w:t>
      </w:r>
      <w:r>
        <w:rPr>
          <w:rFonts w:ascii="Calibri" w:hAnsi="Calibri"/>
          <w:b w:val="0"/>
          <w:i w:val="0"/>
          <w:sz w:val="20"/>
        </w:rPr>
        <w:t>The home considers and grants reasonable accommodation requests unless they impose an undue burden or fundamentally alter the recovery residence.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and applicants may request an accommodation in any form; the home provides a simple written process.</w:t>
      </w:r>
    </w:p>
    <w:p>
      <w:pPr>
        <w:spacing w:before="0" w:after="60"/>
        <w:ind w:left="340"/>
      </w:pPr>
      <w:r>
        <w:rPr>
          <w:rFonts w:ascii="Calibri" w:hAnsi="Calibri"/>
          <w:b w:val="0"/>
          <w:i w:val="0"/>
          <w:sz w:val="20"/>
        </w:rPr>
        <w:t>•  Requests are evaluated promptly and individually, with an interactive dialogue.</w:t>
      </w:r>
    </w:p>
    <w:p>
      <w:pPr>
        <w:spacing w:before="0" w:after="60"/>
        <w:ind w:left="340"/>
      </w:pPr>
      <w:r>
        <w:rPr>
          <w:rFonts w:ascii="Calibri" w:hAnsi="Calibri"/>
          <w:b w:val="0"/>
          <w:i w:val="0"/>
          <w:sz w:val="20"/>
        </w:rPr>
        <w:t>•  Granted, denied, and alternative accommodations are documented with reasons.</w:t>
      </w:r>
    </w:p>
    <w:p>
      <w:pPr>
        <w:spacing w:before="0" w:after="60"/>
        <w:ind w:left="340"/>
      </w:pPr>
      <w:r>
        <w:rPr>
          <w:rFonts w:ascii="Calibri" w:hAnsi="Calibri"/>
          <w:b w:val="0"/>
          <w:i w:val="0"/>
          <w:sz w:val="20"/>
        </w:rPr>
        <w:t>•  The home does not require disclosure of a specific diagnosis, only the disability-related need.</w:t>
      </w:r>
    </w:p>
    <w:p>
      <w:pPr>
        <w:spacing w:before="0" w:after="60"/>
        <w:ind w:left="340"/>
      </w:pPr>
      <w:r>
        <w:rPr>
          <w:rFonts w:ascii="Calibri" w:hAnsi="Calibri"/>
          <w:b w:val="0"/>
          <w:i w:val="0"/>
          <w:sz w:val="20"/>
        </w:rPr>
        <w:t>•  Denials are limited to genuine undue burden or fundamental alteration and are explained in writing.</w:t>
      </w:r>
    </w:p>
    <w:p>
      <w:pPr>
        <w:spacing w:before="260" w:after="90"/>
      </w:pPr>
      <w:r>
        <w:rPr>
          <w:rFonts w:ascii="Calibri" w:hAnsi="Calibri"/>
          <w:b/>
          <w:i w:val="0"/>
          <w:sz w:val="23"/>
        </w:rPr>
        <w:t>2.05  Grievance &amp; Appeal Process</w:t>
      </w:r>
    </w:p>
    <w:p>
      <w:pPr>
        <w:spacing w:before="0" w:after="80"/>
      </w:pPr>
      <w:r>
        <w:rPr>
          <w:rFonts w:ascii="Calibri" w:hAnsi="Calibri"/>
          <w:b w:val="0"/>
          <w:i/>
          <w:color w:val="555555"/>
          <w:sz w:val="19"/>
        </w:rPr>
        <w:t>NARR Standard 3.0 — Rights domain</w:t>
      </w:r>
    </w:p>
    <w:p>
      <w:pPr>
        <w:spacing w:before="0" w:after="110"/>
      </w:pPr>
      <w:r>
        <w:rPr>
          <w:rFonts w:ascii="Calibri" w:hAnsi="Calibri"/>
          <w:b/>
          <w:i w:val="0"/>
          <w:sz w:val="20"/>
        </w:rPr>
        <w:t xml:space="preserve">Purpose. </w:t>
      </w:r>
      <w:r>
        <w:rPr>
          <w:rFonts w:ascii="Calibri" w:hAnsi="Calibri"/>
          <w:b w:val="0"/>
          <w:i w:val="0"/>
          <w:sz w:val="20"/>
        </w:rPr>
        <w:t>To give residents a fair, documented way to raise and resolve concerns.</w:t>
      </w:r>
    </w:p>
    <w:p>
      <w:pPr>
        <w:spacing w:before="0" w:after="110"/>
      </w:pPr>
      <w:r>
        <w:rPr>
          <w:rFonts w:ascii="Calibri" w:hAnsi="Calibri"/>
          <w:b/>
          <w:i w:val="0"/>
          <w:sz w:val="20"/>
        </w:rPr>
        <w:t xml:space="preserve">Policy. </w:t>
      </w:r>
      <w:r>
        <w:rPr>
          <w:rFonts w:ascii="Calibri" w:hAnsi="Calibri"/>
          <w:b w:val="0"/>
          <w:i w:val="0"/>
          <w:sz w:val="20"/>
        </w:rPr>
        <w:t>The home maintains a written grievance process that lets residents raise concerns and appeal decisions, including discharge, without fear of retaliation.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receive the grievance procedure at intake and it is posted in the home.</w:t>
      </w:r>
    </w:p>
    <w:p>
      <w:pPr>
        <w:spacing w:before="0" w:after="60"/>
        <w:ind w:left="340"/>
      </w:pPr>
      <w:r>
        <w:rPr>
          <w:rFonts w:ascii="Calibri" w:hAnsi="Calibri"/>
          <w:b w:val="0"/>
          <w:i w:val="0"/>
          <w:sz w:val="20"/>
        </w:rPr>
        <w:t>•  Grievances may be submitted verbally or in writing to the house manager or operator.</w:t>
      </w:r>
    </w:p>
    <w:p>
      <w:pPr>
        <w:spacing w:before="0" w:after="60"/>
        <w:ind w:left="340"/>
      </w:pPr>
      <w:r>
        <w:rPr>
          <w:rFonts w:ascii="Calibri" w:hAnsi="Calibri"/>
          <w:b w:val="0"/>
          <w:i w:val="0"/>
          <w:sz w:val="20"/>
        </w:rPr>
        <w:t>•  Each grievance is logged, addressed within a stated timeframe, and answered.</w:t>
      </w:r>
    </w:p>
    <w:p>
      <w:pPr>
        <w:spacing w:before="0" w:after="60"/>
        <w:ind w:left="340"/>
      </w:pPr>
      <w:r>
        <w:rPr>
          <w:rFonts w:ascii="Calibri" w:hAnsi="Calibri"/>
          <w:b w:val="0"/>
          <w:i w:val="0"/>
          <w:sz w:val="20"/>
        </w:rPr>
        <w:t>•  Residents may appeal an adverse decision to the operator.</w:t>
      </w:r>
    </w:p>
    <w:p>
      <w:pPr>
        <w:spacing w:before="0" w:after="60"/>
        <w:ind w:left="340"/>
      </w:pPr>
      <w:r>
        <w:rPr>
          <w:rFonts w:ascii="Calibri" w:hAnsi="Calibri"/>
          <w:b w:val="0"/>
          <w:i w:val="0"/>
          <w:sz w:val="20"/>
        </w:rPr>
        <w:t>•  Records of grievances and outcomes are retained and reviewed for patterns.</w:t>
      </w:r>
    </w:p>
    <w:p>
      <w:pPr>
        <w:spacing w:before="260" w:after="90"/>
      </w:pPr>
      <w:r>
        <w:rPr>
          <w:rFonts w:ascii="Calibri" w:hAnsi="Calibri"/>
          <w:b/>
          <w:i w:val="0"/>
          <w:sz w:val="23"/>
        </w:rPr>
        <w:t>2.06  Privacy &amp; Confidentiality</w:t>
      </w:r>
    </w:p>
    <w:p>
      <w:pPr>
        <w:spacing w:before="0" w:after="80"/>
      </w:pPr>
      <w:r>
        <w:rPr>
          <w:rFonts w:ascii="Calibri" w:hAnsi="Calibri"/>
          <w:b w:val="0"/>
          <w:i/>
          <w:color w:val="555555"/>
          <w:sz w:val="19"/>
        </w:rPr>
        <w:t>42 CFR Part 2 (boundary); HIPAA (boundary); NARR ethics</w:t>
      </w:r>
    </w:p>
    <w:p>
      <w:pPr>
        <w:spacing w:before="0" w:after="110"/>
      </w:pPr>
      <w:r>
        <w:rPr>
          <w:rFonts w:ascii="Calibri" w:hAnsi="Calibri"/>
          <w:b/>
          <w:i w:val="0"/>
          <w:sz w:val="20"/>
        </w:rPr>
        <w:t xml:space="preserve">Purpose. </w:t>
      </w:r>
      <w:r>
        <w:rPr>
          <w:rFonts w:ascii="Calibri" w:hAnsi="Calibri"/>
          <w:b w:val="0"/>
          <w:i w:val="0"/>
          <w:sz w:val="20"/>
        </w:rPr>
        <w:t>To protect resident information appropriate to a housing setting.</w:t>
      </w:r>
    </w:p>
    <w:p>
      <w:pPr>
        <w:spacing w:before="0" w:after="110"/>
      </w:pPr>
      <w:r>
        <w:rPr>
          <w:rFonts w:ascii="Calibri" w:hAnsi="Calibri"/>
          <w:b/>
          <w:i w:val="0"/>
          <w:sz w:val="20"/>
        </w:rPr>
        <w:t xml:space="preserve">Policy. </w:t>
      </w:r>
      <w:r>
        <w:rPr>
          <w:rFonts w:ascii="Calibri" w:hAnsi="Calibri"/>
          <w:b w:val="0"/>
          <w:i w:val="0"/>
          <w:sz w:val="20"/>
        </w:rPr>
        <w:t>The home protects residents' personal and recovery information, shares it only with consent or as law requires, and understands where treatment-record laws do and do not apply to a housing provider.</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 records are stored securely with access limited to those who need it.</w:t>
      </w:r>
    </w:p>
    <w:p>
      <w:pPr>
        <w:spacing w:before="0" w:after="60"/>
        <w:ind w:left="340"/>
      </w:pPr>
      <w:r>
        <w:rPr>
          <w:rFonts w:ascii="Calibri" w:hAnsi="Calibri"/>
          <w:b w:val="0"/>
          <w:i w:val="0"/>
          <w:sz w:val="20"/>
        </w:rPr>
        <w:t>•  The home obtains written consent before releasing resident information to families, employers, or providers.</w:t>
      </w:r>
    </w:p>
    <w:p>
      <w:pPr>
        <w:spacing w:before="0" w:after="60"/>
        <w:ind w:left="340"/>
      </w:pPr>
      <w:r>
        <w:rPr>
          <w:rFonts w:ascii="Calibri" w:hAnsi="Calibri"/>
          <w:b w:val="0"/>
          <w:i w:val="0"/>
          <w:sz w:val="20"/>
        </w:rPr>
        <w:t>•  Staff are trained that even resident status and presence are sensitive.</w:t>
      </w:r>
    </w:p>
    <w:p>
      <w:pPr>
        <w:spacing w:before="0" w:after="60"/>
        <w:ind w:left="340"/>
      </w:pPr>
      <w:r>
        <w:rPr>
          <w:rFonts w:ascii="Calibri" w:hAnsi="Calibri"/>
          <w:b w:val="0"/>
          <w:i w:val="0"/>
          <w:sz w:val="20"/>
        </w:rPr>
        <w:t>•  The home does not hold itself out as a Part 2 program unless it actually provides those services; where it receives Part 2 information, it honors the redisclosure limits.</w:t>
      </w:r>
    </w:p>
    <w:p>
      <w:pPr>
        <w:spacing w:before="0" w:after="60"/>
        <w:ind w:left="340"/>
      </w:pPr>
      <w:r>
        <w:rPr>
          <w:rFonts w:ascii="Calibri" w:hAnsi="Calibri"/>
          <w:b w:val="0"/>
          <w:i w:val="0"/>
          <w:sz w:val="20"/>
        </w:rPr>
        <w:t>•  Breaches of confidentiality are treated as serious ethical violations.</w:t>
      </w:r>
    </w:p>
    <w:p>
      <w:pPr>
        <w:spacing w:before="260" w:after="90"/>
      </w:pPr>
      <w:r>
        <w:rPr>
          <w:rFonts w:ascii="Calibri" w:hAnsi="Calibri"/>
          <w:b/>
          <w:i w:val="0"/>
          <w:sz w:val="23"/>
        </w:rPr>
        <w:t>2.07  Freedom from Retaliation</w:t>
      </w:r>
    </w:p>
    <w:p>
      <w:pPr>
        <w:spacing w:before="0" w:after="80"/>
      </w:pPr>
      <w:r>
        <w:rPr>
          <w:rFonts w:ascii="Calibri" w:hAnsi="Calibri"/>
          <w:b w:val="0"/>
          <w:i/>
          <w:color w:val="555555"/>
          <w:sz w:val="19"/>
        </w:rPr>
        <w:t>Fair Housing Act; NARR ethics</w:t>
      </w:r>
    </w:p>
    <w:p>
      <w:pPr>
        <w:spacing w:before="0" w:after="110"/>
      </w:pPr>
      <w:r>
        <w:rPr>
          <w:rFonts w:ascii="Calibri" w:hAnsi="Calibri"/>
          <w:b/>
          <w:i w:val="0"/>
          <w:sz w:val="20"/>
        </w:rPr>
        <w:t xml:space="preserve">Purpose. </w:t>
      </w:r>
      <w:r>
        <w:rPr>
          <w:rFonts w:ascii="Calibri" w:hAnsi="Calibri"/>
          <w:b w:val="0"/>
          <w:i w:val="0"/>
          <w:sz w:val="20"/>
        </w:rPr>
        <w:t>To ensure residents can assert rights and report concerns safely.</w:t>
      </w:r>
    </w:p>
    <w:p>
      <w:pPr>
        <w:spacing w:before="0" w:after="110"/>
      </w:pPr>
      <w:r>
        <w:rPr>
          <w:rFonts w:ascii="Calibri" w:hAnsi="Calibri"/>
          <w:b/>
          <w:i w:val="0"/>
          <w:sz w:val="20"/>
        </w:rPr>
        <w:t xml:space="preserve">Policy. </w:t>
      </w:r>
      <w:r>
        <w:rPr>
          <w:rFonts w:ascii="Calibri" w:hAnsi="Calibri"/>
          <w:b w:val="0"/>
          <w:i w:val="0"/>
          <w:sz w:val="20"/>
        </w:rPr>
        <w:t>The home prohibits retaliation against any resident for filing a grievance, requesting an accommodation, or reporting a safety or ethics concern.</w:t>
      </w:r>
    </w:p>
    <w:p>
      <w:pPr>
        <w:spacing w:before="0" w:after="60"/>
      </w:pPr>
      <w:r>
        <w:rPr>
          <w:rFonts w:ascii="Calibri" w:hAnsi="Calibri"/>
          <w:b/>
          <w:i w:val="0"/>
          <w:sz w:val="20"/>
        </w:rPr>
        <w:t>Procedure.</w:t>
      </w:r>
    </w:p>
    <w:p>
      <w:pPr>
        <w:spacing w:before="0" w:after="60"/>
        <w:ind w:left="340"/>
      </w:pPr>
      <w:r>
        <w:rPr>
          <w:rFonts w:ascii="Calibri" w:hAnsi="Calibri"/>
          <w:b w:val="0"/>
          <w:i w:val="0"/>
          <w:sz w:val="20"/>
        </w:rPr>
        <w:t>•  No adverse action is taken because a resident exercised a protected right.</w:t>
      </w:r>
    </w:p>
    <w:p>
      <w:pPr>
        <w:spacing w:before="0" w:after="60"/>
        <w:ind w:left="340"/>
      </w:pPr>
      <w:r>
        <w:rPr>
          <w:rFonts w:ascii="Calibri" w:hAnsi="Calibri"/>
          <w:b w:val="0"/>
          <w:i w:val="0"/>
          <w:sz w:val="20"/>
        </w:rPr>
        <w:t>•  Staff are trained to recognize and avoid retaliatory conduct.</w:t>
      </w:r>
    </w:p>
    <w:p>
      <w:pPr>
        <w:spacing w:before="0" w:after="60"/>
        <w:ind w:left="340"/>
      </w:pPr>
      <w:r>
        <w:rPr>
          <w:rFonts w:ascii="Calibri" w:hAnsi="Calibri"/>
          <w:b w:val="0"/>
          <w:i w:val="0"/>
          <w:sz w:val="20"/>
        </w:rPr>
        <w:t>•  Alleged retaliation is investigated independently of the underlying concern.</w:t>
      </w:r>
    </w:p>
    <w:p>
      <w:pPr>
        <w:spacing w:before="0" w:after="60"/>
        <w:ind w:left="340"/>
      </w:pPr>
      <w:r>
        <w:rPr>
          <w:rFonts w:ascii="Calibri" w:hAnsi="Calibri"/>
          <w:b w:val="0"/>
          <w:i w:val="0"/>
          <w:sz w:val="20"/>
        </w:rPr>
        <w:t>•  Confirmed retaliation results in corrective action against the responsible party.</w:t>
      </w:r>
    </w:p>
    <w:p>
      <w:pPr>
        <w:spacing w:before="0" w:after="60"/>
        <w:ind w:left="340"/>
      </w:pPr>
      <w:r>
        <w:rPr>
          <w:rFonts w:ascii="Calibri" w:hAnsi="Calibri"/>
          <w:b w:val="0"/>
          <w:i w:val="0"/>
          <w:sz w:val="20"/>
        </w:rPr>
        <w:t>•  Residents are told that retaliation is prohibited and how to report it.</w:t>
      </w:r>
    </w:p>
    <w:p>
      <w:pPr>
        <w:spacing w:before="260" w:after="90"/>
      </w:pPr>
      <w:r>
        <w:rPr>
          <w:rFonts w:ascii="Calibri" w:hAnsi="Calibri"/>
          <w:b/>
          <w:i w:val="0"/>
          <w:sz w:val="23"/>
        </w:rPr>
        <w:t>2.08  Cultural Responsiveness &amp; Tribal Considerations</w:t>
      </w:r>
    </w:p>
    <w:p>
      <w:pPr>
        <w:spacing w:before="0" w:after="80"/>
      </w:pPr>
      <w:r>
        <w:rPr>
          <w:rFonts w:ascii="Calibri" w:hAnsi="Calibri"/>
          <w:b w:val="0"/>
          <w:i/>
          <w:color w:val="555555"/>
          <w:sz w:val="19"/>
        </w:rPr>
        <w:t>NARR Standard 3.0; New Mexico tribal communities</w:t>
      </w:r>
    </w:p>
    <w:p>
      <w:pPr>
        <w:spacing w:before="0" w:after="110"/>
      </w:pPr>
      <w:r>
        <w:rPr>
          <w:rFonts w:ascii="Calibri" w:hAnsi="Calibri"/>
          <w:b/>
          <w:i w:val="0"/>
          <w:sz w:val="20"/>
        </w:rPr>
        <w:t xml:space="preserve">Purpose. </w:t>
      </w:r>
      <w:r>
        <w:rPr>
          <w:rFonts w:ascii="Calibri" w:hAnsi="Calibri"/>
          <w:b w:val="0"/>
          <w:i w:val="0"/>
          <w:sz w:val="20"/>
        </w:rPr>
        <w:t>To serve New Mexico's diverse residents, including Native American and Hispanic communities, with respect.</w:t>
      </w:r>
    </w:p>
    <w:p>
      <w:pPr>
        <w:spacing w:before="0" w:after="110"/>
      </w:pPr>
      <w:r>
        <w:rPr>
          <w:rFonts w:ascii="Calibri" w:hAnsi="Calibri"/>
          <w:b/>
          <w:i w:val="0"/>
          <w:sz w:val="20"/>
        </w:rPr>
        <w:t xml:space="preserve">Policy. </w:t>
      </w:r>
      <w:r>
        <w:rPr>
          <w:rFonts w:ascii="Calibri" w:hAnsi="Calibri"/>
          <w:b w:val="0"/>
          <w:i w:val="0"/>
          <w:sz w:val="20"/>
        </w:rPr>
        <w:t>The home delivers services in a culturally responsive way and accommodates residents' cultural, linguistic, and spiritual recovery practices.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receive cultural-humility orientation appropriate to New Mexico's communities.</w:t>
      </w:r>
    </w:p>
    <w:p>
      <w:pPr>
        <w:spacing w:before="0" w:after="60"/>
        <w:ind w:left="340"/>
      </w:pPr>
      <w:r>
        <w:rPr>
          <w:rFonts w:ascii="Calibri" w:hAnsi="Calibri"/>
          <w:b w:val="0"/>
          <w:i w:val="0"/>
          <w:sz w:val="20"/>
        </w:rPr>
        <w:t>•  Language access is provided for Spanish-speaking and other residents.</w:t>
      </w:r>
    </w:p>
    <w:p>
      <w:pPr>
        <w:spacing w:before="0" w:after="60"/>
        <w:ind w:left="340"/>
      </w:pPr>
      <w:r>
        <w:rPr>
          <w:rFonts w:ascii="Calibri" w:hAnsi="Calibri"/>
          <w:b w:val="0"/>
          <w:i w:val="0"/>
          <w:sz w:val="20"/>
        </w:rPr>
        <w:t>•  Traditional and spiritual recovery practices are respected within the substance-free framework.</w:t>
      </w:r>
    </w:p>
    <w:p>
      <w:pPr>
        <w:spacing w:before="0" w:after="60"/>
        <w:ind w:left="340"/>
      </w:pPr>
      <w:r>
        <w:rPr>
          <w:rFonts w:ascii="Calibri" w:hAnsi="Calibri"/>
          <w:b w:val="0"/>
          <w:i w:val="0"/>
          <w:sz w:val="20"/>
        </w:rPr>
        <w:t>•  The home builds referral relationships with tribal and community recovery resources where relevant.</w:t>
      </w:r>
    </w:p>
    <w:p>
      <w:pPr>
        <w:spacing w:before="0" w:after="60"/>
        <w:ind w:left="340"/>
      </w:pPr>
      <w:r>
        <w:rPr>
          <w:rFonts w:ascii="Calibri" w:hAnsi="Calibri"/>
          <w:b w:val="0"/>
          <w:i w:val="0"/>
          <w:sz w:val="20"/>
        </w:rPr>
        <w:t>•  Feedback from residents of different backgrounds informs quality improvement.</w:t>
      </w:r>
    </w:p>
    <w:p>
      <w:pPr>
        <w:spacing w:before="260" w:after="90"/>
      </w:pPr>
      <w:r>
        <w:rPr>
          <w:rFonts w:ascii="Calibri" w:hAnsi="Calibri"/>
          <w:b/>
          <w:i w:val="0"/>
          <w:sz w:val="23"/>
        </w:rPr>
        <w:t>2.09  Ethical Marketing &amp; Honest Representation</w:t>
      </w:r>
    </w:p>
    <w:p>
      <w:pPr>
        <w:spacing w:before="0" w:after="80"/>
      </w:pPr>
      <w:r>
        <w:rPr>
          <w:rFonts w:ascii="Calibri" w:hAnsi="Calibri"/>
          <w:b w:val="0"/>
          <w:i/>
          <w:color w:val="555555"/>
          <w:sz w:val="19"/>
        </w:rPr>
        <w:t>EKRA (18 U.S.C. § 220); FTC; NARR ethics</w:t>
      </w:r>
    </w:p>
    <w:p>
      <w:pPr>
        <w:spacing w:before="0" w:after="110"/>
      </w:pPr>
      <w:r>
        <w:rPr>
          <w:rFonts w:ascii="Calibri" w:hAnsi="Calibri"/>
          <w:b/>
          <w:i w:val="0"/>
          <w:sz w:val="20"/>
        </w:rPr>
        <w:t xml:space="preserve">Purpose. </w:t>
      </w:r>
      <w:r>
        <w:rPr>
          <w:rFonts w:ascii="Calibri" w:hAnsi="Calibri"/>
          <w:b w:val="0"/>
          <w:i w:val="0"/>
          <w:sz w:val="20"/>
        </w:rPr>
        <w:t>To market the home truthfully and never through prohibited inducements.</w:t>
      </w:r>
    </w:p>
    <w:p>
      <w:pPr>
        <w:spacing w:before="0" w:after="110"/>
      </w:pPr>
      <w:r>
        <w:rPr>
          <w:rFonts w:ascii="Calibri" w:hAnsi="Calibri"/>
          <w:b/>
          <w:i w:val="0"/>
          <w:sz w:val="20"/>
        </w:rPr>
        <w:t xml:space="preserve">Policy. </w:t>
      </w:r>
      <w:r>
        <w:rPr>
          <w:rFonts w:ascii="Calibri" w:hAnsi="Calibri"/>
          <w:b w:val="0"/>
          <w:i w:val="0"/>
          <w:sz w:val="20"/>
        </w:rPr>
        <w:t>The home advertises its services, level, and outcomes honestly and never pays for or receives payment for resident referrals.</w:t>
      </w:r>
    </w:p>
    <w:p>
      <w:pPr>
        <w:spacing w:before="0" w:after="60"/>
      </w:pPr>
      <w:r>
        <w:rPr>
          <w:rFonts w:ascii="Calibri" w:hAnsi="Calibri"/>
          <w:b/>
          <w:i w:val="0"/>
          <w:sz w:val="20"/>
        </w:rPr>
        <w:t>Procedure.</w:t>
      </w:r>
    </w:p>
    <w:p>
      <w:pPr>
        <w:spacing w:before="0" w:after="60"/>
        <w:ind w:left="340"/>
      </w:pPr>
      <w:r>
        <w:rPr>
          <w:rFonts w:ascii="Calibri" w:hAnsi="Calibri"/>
          <w:b w:val="0"/>
          <w:i w:val="0"/>
          <w:sz w:val="20"/>
        </w:rPr>
        <w:t>•  Marketing accurately states the home's NARR level, services, and certification status.</w:t>
      </w:r>
    </w:p>
    <w:p>
      <w:pPr>
        <w:spacing w:before="0" w:after="60"/>
        <w:ind w:left="340"/>
      </w:pPr>
      <w:r>
        <w:rPr>
          <w:rFonts w:ascii="Calibri" w:hAnsi="Calibri"/>
          <w:b w:val="0"/>
          <w:i w:val="0"/>
          <w:sz w:val="20"/>
        </w:rPr>
        <w:t>•  The home does not offer, pay, solicit, or receive any fee or kickback for referrals (see 7.03).</w:t>
      </w:r>
    </w:p>
    <w:p>
      <w:pPr>
        <w:spacing w:before="0" w:after="60"/>
        <w:ind w:left="340"/>
      </w:pPr>
      <w:r>
        <w:rPr>
          <w:rFonts w:ascii="Calibri" w:hAnsi="Calibri"/>
          <w:b w:val="0"/>
          <w:i w:val="0"/>
          <w:sz w:val="20"/>
        </w:rPr>
        <w:t>•  Testimonials and outcome claims are truthful and, where used, consented to.</w:t>
      </w:r>
    </w:p>
    <w:p>
      <w:pPr>
        <w:spacing w:before="0" w:after="60"/>
        <w:ind w:left="340"/>
      </w:pPr>
      <w:r>
        <w:rPr>
          <w:rFonts w:ascii="Calibri" w:hAnsi="Calibri"/>
          <w:b w:val="0"/>
          <w:i w:val="0"/>
          <w:sz w:val="20"/>
        </w:rPr>
        <w:t>•  The home does not guarantee recovery or misrepresent success rates.</w:t>
      </w:r>
    </w:p>
    <w:p>
      <w:pPr>
        <w:spacing w:before="0" w:after="60"/>
        <w:ind w:left="340"/>
      </w:pPr>
      <w:r>
        <w:rPr>
          <w:rFonts w:ascii="Calibri" w:hAnsi="Calibri"/>
          <w:b w:val="0"/>
          <w:i w:val="0"/>
          <w:sz w:val="20"/>
        </w:rPr>
        <w:t>•  Online listings and directories are kept accurate and current.</w:t>
      </w:r>
    </w:p>
    <w:p>
      <w:pPr>
        <w:spacing w:before="260" w:after="90"/>
      </w:pPr>
      <w:r>
        <w:rPr>
          <w:rFonts w:ascii="Calibri" w:hAnsi="Calibri"/>
          <w:b/>
          <w:i w:val="0"/>
          <w:sz w:val="23"/>
        </w:rPr>
        <w:t>2.10  Conflicts of Interest</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identify and manage conflicts between the operator's interests and residents' welfare.</w:t>
      </w:r>
    </w:p>
    <w:p>
      <w:pPr>
        <w:spacing w:before="0" w:after="110"/>
      </w:pPr>
      <w:r>
        <w:rPr>
          <w:rFonts w:ascii="Calibri" w:hAnsi="Calibri"/>
          <w:b/>
          <w:i w:val="0"/>
          <w:sz w:val="20"/>
        </w:rPr>
        <w:t xml:space="preserve">Policy. </w:t>
      </w:r>
      <w:r>
        <w:rPr>
          <w:rFonts w:ascii="Calibri" w:hAnsi="Calibri"/>
          <w:b w:val="0"/>
          <w:i w:val="0"/>
          <w:sz w:val="20"/>
        </w:rPr>
        <w:t>The operator, managers, and staff disclose and manage conflicts of interest so that resident welfare always comes first.</w:t>
      </w:r>
    </w:p>
    <w:p>
      <w:pPr>
        <w:spacing w:before="0" w:after="60"/>
      </w:pPr>
      <w:r>
        <w:rPr>
          <w:rFonts w:ascii="Calibri" w:hAnsi="Calibri"/>
          <w:b/>
          <w:i w:val="0"/>
          <w:sz w:val="20"/>
        </w:rPr>
        <w:t>Procedure.</w:t>
      </w:r>
    </w:p>
    <w:p>
      <w:pPr>
        <w:spacing w:before="0" w:after="60"/>
        <w:ind w:left="340"/>
      </w:pPr>
      <w:r>
        <w:rPr>
          <w:rFonts w:ascii="Calibri" w:hAnsi="Calibri"/>
          <w:b w:val="0"/>
          <w:i w:val="0"/>
          <w:sz w:val="20"/>
        </w:rPr>
        <w:t>•  Financial or personal interests in referral sources, vendors, or treatment providers are disclosed.</w:t>
      </w:r>
    </w:p>
    <w:p>
      <w:pPr>
        <w:spacing w:before="0" w:after="60"/>
        <w:ind w:left="340"/>
      </w:pPr>
      <w:r>
        <w:rPr>
          <w:rFonts w:ascii="Calibri" w:hAnsi="Calibri"/>
          <w:b w:val="0"/>
          <w:i w:val="0"/>
          <w:sz w:val="20"/>
        </w:rPr>
        <w:t>•  Staff do not sell products or services to residents for personal gain.</w:t>
      </w:r>
    </w:p>
    <w:p>
      <w:pPr>
        <w:spacing w:before="0" w:after="60"/>
        <w:ind w:left="340"/>
      </w:pPr>
      <w:r>
        <w:rPr>
          <w:rFonts w:ascii="Calibri" w:hAnsi="Calibri"/>
          <w:b w:val="0"/>
          <w:i w:val="0"/>
          <w:sz w:val="20"/>
        </w:rPr>
        <w:t>•  Romantic or exploitative relationships between staff and current residents are prohibited.</w:t>
      </w:r>
    </w:p>
    <w:p>
      <w:pPr>
        <w:spacing w:before="0" w:after="60"/>
        <w:ind w:left="340"/>
      </w:pPr>
      <w:r>
        <w:rPr>
          <w:rFonts w:ascii="Calibri" w:hAnsi="Calibri"/>
          <w:b w:val="0"/>
          <w:i w:val="0"/>
          <w:sz w:val="20"/>
        </w:rPr>
        <w:t>•  Decisions affecting residents are made on recovery grounds, not financial ones.</w:t>
      </w:r>
    </w:p>
    <w:p>
      <w:pPr>
        <w:spacing w:before="0" w:after="60"/>
        <w:ind w:left="340"/>
      </w:pPr>
      <w:r>
        <w:rPr>
          <w:rFonts w:ascii="Calibri" w:hAnsi="Calibri"/>
          <w:b w:val="0"/>
          <w:i w:val="0"/>
          <w:sz w:val="20"/>
        </w:rPr>
        <w:t>•  Disclosed conflicts are documented and managed or eliminated.</w:t>
      </w:r>
    </w:p>
    <w:p>
      <w:pPr>
        <w:spacing w:before="260" w:after="90"/>
      </w:pPr>
      <w:r>
        <w:rPr>
          <w:rFonts w:ascii="Calibri" w:hAnsi="Calibri"/>
          <w:b/>
          <w:i w:val="0"/>
          <w:sz w:val="23"/>
        </w:rPr>
        <w:t>2.11  Resident Voice &amp; Self-Governance</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give residents a meaningful role in the life of the home.</w:t>
      </w:r>
    </w:p>
    <w:p>
      <w:pPr>
        <w:spacing w:before="0" w:after="110"/>
      </w:pPr>
      <w:r>
        <w:rPr>
          <w:rFonts w:ascii="Calibri" w:hAnsi="Calibri"/>
          <w:b/>
          <w:i w:val="0"/>
          <w:sz w:val="20"/>
        </w:rPr>
        <w:t xml:space="preserve">Policy. </w:t>
      </w:r>
      <w:r>
        <w:rPr>
          <w:rFonts w:ascii="Calibri" w:hAnsi="Calibri"/>
          <w:b w:val="0"/>
          <w:i w:val="0"/>
          <w:sz w:val="20"/>
        </w:rPr>
        <w:t>The home involves residents in decisions affecting community life through regular house meetings and peer input, consistent with its NARR level.</w:t>
      </w:r>
    </w:p>
    <w:p>
      <w:pPr>
        <w:spacing w:before="0" w:after="60"/>
      </w:pPr>
      <w:r>
        <w:rPr>
          <w:rFonts w:ascii="Calibri" w:hAnsi="Calibri"/>
          <w:b/>
          <w:i w:val="0"/>
          <w:sz w:val="20"/>
        </w:rPr>
        <w:t>Procedure.</w:t>
      </w:r>
    </w:p>
    <w:p>
      <w:pPr>
        <w:spacing w:before="0" w:after="60"/>
        <w:ind w:left="340"/>
      </w:pPr>
      <w:r>
        <w:rPr>
          <w:rFonts w:ascii="Calibri" w:hAnsi="Calibri"/>
          <w:b w:val="0"/>
          <w:i w:val="0"/>
          <w:sz w:val="20"/>
        </w:rPr>
        <w:t>•  Regular house meetings are held and documented.</w:t>
      </w:r>
    </w:p>
    <w:p>
      <w:pPr>
        <w:spacing w:before="0" w:after="60"/>
        <w:ind w:left="340"/>
      </w:pPr>
      <w:r>
        <w:rPr>
          <w:rFonts w:ascii="Calibri" w:hAnsi="Calibri"/>
          <w:b w:val="0"/>
          <w:i w:val="0"/>
          <w:sz w:val="20"/>
        </w:rPr>
        <w:t>•  Residents may propose changes to non-safety house norms.</w:t>
      </w:r>
    </w:p>
    <w:p>
      <w:pPr>
        <w:spacing w:before="0" w:after="60"/>
        <w:ind w:left="340"/>
      </w:pPr>
      <w:r>
        <w:rPr>
          <w:rFonts w:ascii="Calibri" w:hAnsi="Calibri"/>
          <w:b w:val="0"/>
          <w:i w:val="0"/>
          <w:sz w:val="20"/>
        </w:rPr>
        <w:t>•  Peer-led accountability and mutual support are encouraged.</w:t>
      </w:r>
    </w:p>
    <w:p>
      <w:pPr>
        <w:spacing w:before="0" w:after="60"/>
        <w:ind w:left="340"/>
      </w:pPr>
      <w:r>
        <w:rPr>
          <w:rFonts w:ascii="Calibri" w:hAnsi="Calibri"/>
          <w:b w:val="0"/>
          <w:i w:val="0"/>
          <w:sz w:val="20"/>
        </w:rPr>
        <w:t>•  In Level I / Oxford House-style homes, residents govern democratically within the home's charter.</w:t>
      </w:r>
    </w:p>
    <w:p>
      <w:pPr>
        <w:spacing w:before="0" w:after="60"/>
        <w:ind w:left="340"/>
      </w:pPr>
      <w:r>
        <w:rPr>
          <w:rFonts w:ascii="Calibri" w:hAnsi="Calibri"/>
          <w:b w:val="0"/>
          <w:i w:val="0"/>
          <w:sz w:val="20"/>
        </w:rPr>
        <w:t>•  Resident input is recorded and considered in quality improvement.</w:t>
      </w:r>
    </w:p>
    <w:p>
      <w:pPr>
        <w:spacing w:before="260" w:after="90"/>
      </w:pPr>
      <w:r>
        <w:rPr>
          <w:rFonts w:ascii="Calibri" w:hAnsi="Calibri"/>
          <w:b/>
          <w:i w:val="0"/>
          <w:sz w:val="23"/>
        </w:rPr>
        <w:t>2.12  Ethics Complaints to the Certifying Body</w:t>
      </w:r>
    </w:p>
    <w:p>
      <w:pPr>
        <w:spacing w:before="0" w:after="80"/>
      </w:pPr>
      <w:r>
        <w:rPr>
          <w:rFonts w:ascii="Calibri" w:hAnsi="Calibri"/>
          <w:b w:val="0"/>
          <w:i/>
          <w:color w:val="555555"/>
          <w:sz w:val="19"/>
        </w:rPr>
        <w:t>NARR affiliate/national complaint process</w:t>
      </w:r>
    </w:p>
    <w:p>
      <w:pPr>
        <w:spacing w:before="0" w:after="110"/>
      </w:pPr>
      <w:r>
        <w:rPr>
          <w:rFonts w:ascii="Calibri" w:hAnsi="Calibri"/>
          <w:b/>
          <w:i w:val="0"/>
          <w:sz w:val="20"/>
        </w:rPr>
        <w:t xml:space="preserve">Purpose. </w:t>
      </w:r>
      <w:r>
        <w:rPr>
          <w:rFonts w:ascii="Calibri" w:hAnsi="Calibri"/>
          <w:b w:val="0"/>
          <w:i w:val="0"/>
          <w:sz w:val="20"/>
        </w:rPr>
        <w:t>To give residents an external channel for unresolved ethics concerns.</w:t>
      </w:r>
    </w:p>
    <w:p>
      <w:pPr>
        <w:spacing w:before="0" w:after="110"/>
      </w:pPr>
      <w:r>
        <w:rPr>
          <w:rFonts w:ascii="Calibri" w:hAnsi="Calibri"/>
          <w:b/>
          <w:i w:val="0"/>
          <w:sz w:val="20"/>
        </w:rPr>
        <w:t xml:space="preserve">Policy. </w:t>
      </w:r>
      <w:r>
        <w:rPr>
          <w:rFonts w:ascii="Calibri" w:hAnsi="Calibri"/>
          <w:b w:val="0"/>
          <w:i w:val="0"/>
          <w:sz w:val="20"/>
        </w:rPr>
        <w:t>Residents are informed of their right to bring ethics complaints to the certifying body when internal resolution fails.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intake packet explains how to contact the certifying body (NARR national or applicable affiliate).</w:t>
      </w:r>
    </w:p>
    <w:p>
      <w:pPr>
        <w:spacing w:before="0" w:after="60"/>
        <w:ind w:left="340"/>
      </w:pPr>
      <w:r>
        <w:rPr>
          <w:rFonts w:ascii="Calibri" w:hAnsi="Calibri"/>
          <w:b w:val="0"/>
          <w:i w:val="0"/>
          <w:sz w:val="20"/>
        </w:rPr>
        <w:t>•  The home cooperates fully with any certifying-body inquiry.</w:t>
      </w:r>
    </w:p>
    <w:p>
      <w:pPr>
        <w:spacing w:before="0" w:after="60"/>
        <w:ind w:left="340"/>
      </w:pPr>
      <w:r>
        <w:rPr>
          <w:rFonts w:ascii="Calibri" w:hAnsi="Calibri"/>
          <w:b w:val="0"/>
          <w:i w:val="0"/>
          <w:sz w:val="20"/>
        </w:rPr>
        <w:t>•  Residents are not penalized for filing an external complaint.</w:t>
      </w:r>
    </w:p>
    <w:p>
      <w:pPr>
        <w:spacing w:before="0" w:after="60"/>
        <w:ind w:left="340"/>
      </w:pPr>
      <w:r>
        <w:rPr>
          <w:rFonts w:ascii="Calibri" w:hAnsi="Calibri"/>
          <w:b w:val="0"/>
          <w:i w:val="0"/>
          <w:sz w:val="20"/>
        </w:rPr>
        <w:t>•  The operator addresses findings from any external review promptly.</w:t>
      </w:r>
    </w:p>
    <w:p>
      <w:pPr>
        <w:spacing w:before="0" w:after="60"/>
        <w:ind w:left="340"/>
      </w:pPr>
      <w:r>
        <w:rPr>
          <w:rFonts w:ascii="Calibri" w:hAnsi="Calibri"/>
          <w:b w:val="0"/>
          <w:i w:val="0"/>
          <w:sz w:val="20"/>
        </w:rPr>
        <w:t>•  Contact information is kept current as certification status changes.</w:t>
      </w:r>
    </w:p>
    <w:p>
      <w:pPr>
        <w:spacing w:before="260" w:after="90"/>
      </w:pPr>
      <w:r>
        <w:rPr>
          <w:rFonts w:ascii="Calibri" w:hAnsi="Calibri"/>
          <w:b/>
          <w:i w:val="0"/>
          <w:sz w:val="23"/>
        </w:rPr>
        <w:t>2.13  Language Access &amp; Effective Communication</w:t>
      </w:r>
    </w:p>
    <w:p>
      <w:pPr>
        <w:spacing w:before="0" w:after="80"/>
      </w:pPr>
      <w:r>
        <w:rPr>
          <w:rFonts w:ascii="Calibri" w:hAnsi="Calibri"/>
          <w:b w:val="0"/>
          <w:i/>
          <w:color w:val="555555"/>
          <w:sz w:val="19"/>
        </w:rPr>
        <w:t>Title VI; ADA effective-communication; NM demographics</w:t>
      </w:r>
    </w:p>
    <w:p>
      <w:pPr>
        <w:spacing w:before="0" w:after="110"/>
      </w:pPr>
      <w:r>
        <w:rPr>
          <w:rFonts w:ascii="Calibri" w:hAnsi="Calibri"/>
          <w:b/>
          <w:i w:val="0"/>
          <w:sz w:val="20"/>
        </w:rPr>
        <w:t xml:space="preserve">Purpose. </w:t>
      </w:r>
      <w:r>
        <w:rPr>
          <w:rFonts w:ascii="Calibri" w:hAnsi="Calibri"/>
          <w:b w:val="0"/>
          <w:i w:val="0"/>
          <w:sz w:val="20"/>
        </w:rPr>
        <w:t>To ensure residents can understand and participate regardless of language or communication need.</w:t>
      </w:r>
    </w:p>
    <w:p>
      <w:pPr>
        <w:spacing w:before="0" w:after="110"/>
      </w:pPr>
      <w:r>
        <w:rPr>
          <w:rFonts w:ascii="Calibri" w:hAnsi="Calibri"/>
          <w:b/>
          <w:i w:val="0"/>
          <w:sz w:val="20"/>
        </w:rPr>
        <w:t xml:space="preserve">Policy. </w:t>
      </w:r>
      <w:r>
        <w:rPr>
          <w:rFonts w:ascii="Calibri" w:hAnsi="Calibri"/>
          <w:b w:val="0"/>
          <w:i w:val="0"/>
          <w:sz w:val="20"/>
        </w:rPr>
        <w:t>The home provides meaningful language access and effective communication so that limited-English-proficient residents and residents with disabilities can fully use its services.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Key documents (rights, rules, agreement) are available in Spanish and other needed languages.</w:t>
      </w:r>
    </w:p>
    <w:p>
      <w:pPr>
        <w:spacing w:before="0" w:after="60"/>
        <w:ind w:left="340"/>
      </w:pPr>
      <w:r>
        <w:rPr>
          <w:rFonts w:ascii="Calibri" w:hAnsi="Calibri"/>
          <w:b w:val="0"/>
          <w:i w:val="0"/>
          <w:sz w:val="20"/>
        </w:rPr>
        <w:t>•  Interpretation is arranged for residents who need it, at no cost to the resident.</w:t>
      </w:r>
    </w:p>
    <w:p>
      <w:pPr>
        <w:spacing w:before="0" w:after="60"/>
        <w:ind w:left="340"/>
      </w:pPr>
      <w:r>
        <w:rPr>
          <w:rFonts w:ascii="Calibri" w:hAnsi="Calibri"/>
          <w:b w:val="0"/>
          <w:i w:val="0"/>
          <w:sz w:val="20"/>
        </w:rPr>
        <w:t>•  Auxiliary aids are provided for residents with hearing or vision disabilities.</w:t>
      </w:r>
    </w:p>
    <w:p>
      <w:pPr>
        <w:spacing w:before="0" w:after="60"/>
        <w:ind w:left="340"/>
      </w:pPr>
      <w:r>
        <w:rPr>
          <w:rFonts w:ascii="Calibri" w:hAnsi="Calibri"/>
          <w:b w:val="0"/>
          <w:i w:val="0"/>
          <w:sz w:val="20"/>
        </w:rPr>
        <w:t>•  Staff know how to access interpretation and translation resources.</w:t>
      </w:r>
    </w:p>
    <w:p>
      <w:pPr>
        <w:spacing w:before="0" w:after="60"/>
        <w:ind w:left="340"/>
      </w:pPr>
      <w:r>
        <w:rPr>
          <w:rFonts w:ascii="Calibri" w:hAnsi="Calibri"/>
          <w:b w:val="0"/>
          <w:i w:val="0"/>
          <w:sz w:val="20"/>
        </w:rPr>
        <w:t>•  The home does not rely on other residents or minors for sensitive interpretation.</w:t>
      </w:r>
    </w:p>
    <w:p>
      <w:pPr>
        <w:spacing w:before="0" w:after="60"/>
        <w:ind w:left="340"/>
      </w:pPr>
      <w:r>
        <w:rPr>
          <w:rFonts w:ascii="Calibri" w:hAnsi="Calibri"/>
          <w:b w:val="0"/>
          <w:i w:val="0"/>
          <w:sz w:val="20"/>
        </w:rPr>
        <w:t>•  Communication needs identified at intake are recorded and honored.</w:t>
      </w:r>
    </w:p>
    <w:p>
      <w:pPr>
        <w:spacing w:before="260" w:after="90"/>
      </w:pPr>
      <w:r>
        <w:rPr>
          <w:rFonts w:ascii="Calibri" w:hAnsi="Calibri"/>
          <w:b/>
          <w:i w:val="0"/>
          <w:sz w:val="23"/>
        </w:rPr>
        <w:t>2.14  Service Animals &amp; Assistance Animals</w:t>
      </w:r>
    </w:p>
    <w:p>
      <w:pPr>
        <w:spacing w:before="0" w:after="80"/>
      </w:pPr>
      <w:r>
        <w:rPr>
          <w:rFonts w:ascii="Calibri" w:hAnsi="Calibri"/>
          <w:b w:val="0"/>
          <w:i/>
          <w:color w:val="555555"/>
          <w:sz w:val="19"/>
        </w:rPr>
        <w:t>Fair Housing Act; ADA</w:t>
      </w:r>
    </w:p>
    <w:p>
      <w:pPr>
        <w:spacing w:before="0" w:after="110"/>
      </w:pPr>
      <w:r>
        <w:rPr>
          <w:rFonts w:ascii="Calibri" w:hAnsi="Calibri"/>
          <w:b/>
          <w:i w:val="0"/>
          <w:sz w:val="20"/>
        </w:rPr>
        <w:t xml:space="preserve">Purpose. </w:t>
      </w:r>
      <w:r>
        <w:rPr>
          <w:rFonts w:ascii="Calibri" w:hAnsi="Calibri"/>
          <w:b w:val="0"/>
          <w:i w:val="0"/>
          <w:sz w:val="20"/>
        </w:rPr>
        <w:t>To honor residents' rights to service and assistance animals.</w:t>
      </w:r>
    </w:p>
    <w:p>
      <w:pPr>
        <w:spacing w:before="0" w:after="110"/>
      </w:pPr>
      <w:r>
        <w:rPr>
          <w:rFonts w:ascii="Calibri" w:hAnsi="Calibri"/>
          <w:b/>
          <w:i w:val="0"/>
          <w:sz w:val="20"/>
        </w:rPr>
        <w:t xml:space="preserve">Policy. </w:t>
      </w:r>
      <w:r>
        <w:rPr>
          <w:rFonts w:ascii="Calibri" w:hAnsi="Calibri"/>
          <w:b w:val="0"/>
          <w:i w:val="0"/>
          <w:sz w:val="20"/>
        </w:rPr>
        <w:t>The home permits service animals and, as a reasonable accommodation, assistance/support animals, consistent with fair housing law.</w:t>
      </w:r>
    </w:p>
    <w:p>
      <w:pPr>
        <w:spacing w:before="0" w:after="60"/>
      </w:pPr>
      <w:r>
        <w:rPr>
          <w:rFonts w:ascii="Calibri" w:hAnsi="Calibri"/>
          <w:b/>
          <w:i w:val="0"/>
          <w:sz w:val="20"/>
        </w:rPr>
        <w:t>Procedure.</w:t>
      </w:r>
    </w:p>
    <w:p>
      <w:pPr>
        <w:spacing w:before="0" w:after="60"/>
        <w:ind w:left="340"/>
      </w:pPr>
      <w:r>
        <w:rPr>
          <w:rFonts w:ascii="Calibri" w:hAnsi="Calibri"/>
          <w:b w:val="0"/>
          <w:i w:val="0"/>
          <w:sz w:val="20"/>
        </w:rPr>
        <w:t>•  Service animals are permitted in accordance with the ADA and FHA.</w:t>
      </w:r>
    </w:p>
    <w:p>
      <w:pPr>
        <w:spacing w:before="0" w:after="60"/>
        <w:ind w:left="340"/>
      </w:pPr>
      <w:r>
        <w:rPr>
          <w:rFonts w:ascii="Calibri" w:hAnsi="Calibri"/>
          <w:b w:val="0"/>
          <w:i w:val="0"/>
          <w:sz w:val="20"/>
        </w:rPr>
        <w:t>•  Assistance-animal requests are handled as reasonable-accommodation requests (2.04).</w:t>
      </w:r>
    </w:p>
    <w:p>
      <w:pPr>
        <w:spacing w:before="0" w:after="60"/>
        <w:ind w:left="340"/>
      </w:pPr>
      <w:r>
        <w:rPr>
          <w:rFonts w:ascii="Calibri" w:hAnsi="Calibri"/>
          <w:b w:val="0"/>
          <w:i w:val="0"/>
          <w:sz w:val="20"/>
        </w:rPr>
        <w:t>•  The home does not charge pet fees or deposits for a documented assistance animal.</w:t>
      </w:r>
    </w:p>
    <w:p>
      <w:pPr>
        <w:spacing w:before="0" w:after="60"/>
        <w:ind w:left="340"/>
      </w:pPr>
      <w:r>
        <w:rPr>
          <w:rFonts w:ascii="Calibri" w:hAnsi="Calibri"/>
          <w:b w:val="0"/>
          <w:i w:val="0"/>
          <w:sz w:val="20"/>
        </w:rPr>
        <w:t>•  Reasonable documentation of a disability-related need may be requested where the need is not obvious.</w:t>
      </w:r>
    </w:p>
    <w:p>
      <w:pPr>
        <w:spacing w:before="0" w:after="60"/>
        <w:ind w:left="340"/>
      </w:pPr>
      <w:r>
        <w:rPr>
          <w:rFonts w:ascii="Calibri" w:hAnsi="Calibri"/>
          <w:b w:val="0"/>
          <w:i w:val="0"/>
          <w:sz w:val="20"/>
        </w:rPr>
        <w:t>•  Residents remain responsible for the animal's behavior, care, and any damage.</w:t>
      </w:r>
    </w:p>
    <w:p>
      <w:pPr>
        <w:spacing w:before="0" w:after="60"/>
        <w:ind w:left="340"/>
      </w:pPr>
      <w:r>
        <w:rPr>
          <w:rFonts w:ascii="Calibri" w:hAnsi="Calibri"/>
          <w:b w:val="0"/>
          <w:i w:val="0"/>
          <w:sz w:val="20"/>
        </w:rPr>
        <w:t>•  Requests and decisions are documented.</w:t>
      </w:r>
    </w:p>
    <w:p>
      <w:pPr>
        <w:spacing w:before="260" w:after="90"/>
      </w:pPr>
      <w:r>
        <w:rPr>
          <w:rFonts w:ascii="Calibri" w:hAnsi="Calibri"/>
          <w:b/>
          <w:i w:val="0"/>
          <w:sz w:val="23"/>
        </w:rPr>
        <w:t>2.15  Resident Property Loss &amp; Damage Claims</w:t>
      </w:r>
    </w:p>
    <w:p>
      <w:pPr>
        <w:spacing w:before="0" w:after="80"/>
      </w:pPr>
      <w:r>
        <w:rPr>
          <w:rFonts w:ascii="Calibri" w:hAnsi="Calibri"/>
          <w:b w:val="0"/>
          <w:i/>
          <w:color w:val="555555"/>
          <w:sz w:val="19"/>
        </w:rPr>
        <w:t>NARR Standard 3.0 — Property domain; NARR ethics</w:t>
      </w:r>
    </w:p>
    <w:p>
      <w:pPr>
        <w:spacing w:before="0" w:after="110"/>
      </w:pPr>
      <w:r>
        <w:rPr>
          <w:rFonts w:ascii="Calibri" w:hAnsi="Calibri"/>
          <w:b/>
          <w:i w:val="0"/>
          <w:sz w:val="20"/>
        </w:rPr>
        <w:t xml:space="preserve">Purpose. </w:t>
      </w:r>
      <w:r>
        <w:rPr>
          <w:rFonts w:ascii="Calibri" w:hAnsi="Calibri"/>
          <w:b w:val="0"/>
          <w:i w:val="0"/>
          <w:sz w:val="20"/>
        </w:rPr>
        <w:t>To handle claims about lost or damaged resident property fairly.</w:t>
      </w:r>
    </w:p>
    <w:p>
      <w:pPr>
        <w:spacing w:before="0" w:after="110"/>
      </w:pPr>
      <w:r>
        <w:rPr>
          <w:rFonts w:ascii="Calibri" w:hAnsi="Calibri"/>
          <w:b/>
          <w:i w:val="0"/>
          <w:sz w:val="20"/>
        </w:rPr>
        <w:t xml:space="preserve">Policy. </w:t>
      </w:r>
      <w:r>
        <w:rPr>
          <w:rFonts w:ascii="Calibri" w:hAnsi="Calibri"/>
          <w:b w:val="0"/>
          <w:i w:val="0"/>
          <w:sz w:val="20"/>
        </w:rPr>
        <w:t>The home responds to residents' property loss or damage claims through a fair, documented process.</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may submit a property claim in writing.</w:t>
      </w:r>
    </w:p>
    <w:p>
      <w:pPr>
        <w:spacing w:before="0" w:after="60"/>
        <w:ind w:left="340"/>
      </w:pPr>
      <w:r>
        <w:rPr>
          <w:rFonts w:ascii="Calibri" w:hAnsi="Calibri"/>
          <w:b w:val="0"/>
          <w:i w:val="0"/>
          <w:sz w:val="20"/>
        </w:rPr>
        <w:t>•  Claims are investigated promptly and impartially.</w:t>
      </w:r>
    </w:p>
    <w:p>
      <w:pPr>
        <w:spacing w:before="0" w:after="60"/>
        <w:ind w:left="340"/>
      </w:pPr>
      <w:r>
        <w:rPr>
          <w:rFonts w:ascii="Calibri" w:hAnsi="Calibri"/>
          <w:b w:val="0"/>
          <w:i w:val="0"/>
          <w:sz w:val="20"/>
        </w:rPr>
        <w:t>•  The move-in inventory (3.13) is used as a reference.</w:t>
      </w:r>
    </w:p>
    <w:p>
      <w:pPr>
        <w:spacing w:before="0" w:after="60"/>
        <w:ind w:left="340"/>
      </w:pPr>
      <w:r>
        <w:rPr>
          <w:rFonts w:ascii="Calibri" w:hAnsi="Calibri"/>
          <w:b w:val="0"/>
          <w:i w:val="0"/>
          <w:sz w:val="20"/>
        </w:rPr>
        <w:t>•  Resolution is documented and communicated.</w:t>
      </w:r>
    </w:p>
    <w:p>
      <w:pPr>
        <w:spacing w:before="0" w:after="60"/>
        <w:ind w:left="340"/>
      </w:pPr>
      <w:r>
        <w:rPr>
          <w:rFonts w:ascii="Calibri" w:hAnsi="Calibri"/>
          <w:b w:val="0"/>
          <w:i w:val="0"/>
          <w:sz w:val="20"/>
        </w:rPr>
        <w:t>•  The home takes reasonable steps to secure resident property.</w:t>
      </w:r>
    </w:p>
    <w:p>
      <w:pPr>
        <w:spacing w:before="0" w:after="60"/>
        <w:ind w:left="340"/>
      </w:pPr>
      <w:r>
        <w:rPr>
          <w:rFonts w:ascii="Calibri" w:hAnsi="Calibri"/>
          <w:b w:val="0"/>
          <w:i w:val="0"/>
          <w:sz w:val="20"/>
        </w:rPr>
        <w:t>•  Patterns of loss trigger a security review.</w:t>
      </w:r>
    </w:p>
    <w:p>
      <w:r>
        <w:br w:type="page"/>
      </w:r>
    </w:p>
    <w:p>
      <w:pPr>
        <w:spacing w:before="0" w:after="80"/>
      </w:pPr>
      <w:r>
        <w:rPr>
          <w:rFonts w:ascii="Calibri" w:hAnsi="Calibri"/>
          <w:b/>
          <w:i w:val="0"/>
          <w:sz w:val="26"/>
        </w:rPr>
        <w:t>Section 3 — Admissions, Agreements &amp; Orientation</w:t>
      </w:r>
    </w:p>
    <w:p>
      <w:pPr>
        <w:spacing w:before="0" w:after="160"/>
      </w:pPr>
      <w:r>
        <w:rPr>
          <w:rFonts w:ascii="Calibri" w:hAnsi="Calibri"/>
          <w:b w:val="0"/>
          <w:i/>
          <w:sz w:val="20"/>
        </w:rPr>
        <w:t>How a resident enters the home sets the tone for their recovery. This section covers who the home serves, how admission decisions are made fairly, the written resident agreement that governs the relationship, financial disclosures, and the orientation that gives a new resident the information and safety tools they need from day one.</w:t>
      </w:r>
    </w:p>
    <w:p>
      <w:pPr>
        <w:spacing w:before="260" w:after="90"/>
      </w:pPr>
      <w:r>
        <w:rPr>
          <w:rFonts w:ascii="Calibri" w:hAnsi="Calibri"/>
          <w:b/>
          <w:i w:val="0"/>
          <w:sz w:val="23"/>
        </w:rPr>
        <w:t>3.01  Admission Criteria and Population Served</w:t>
      </w:r>
    </w:p>
    <w:p>
      <w:pPr>
        <w:spacing w:before="0" w:after="80"/>
      </w:pPr>
      <w:r>
        <w:rPr>
          <w:rFonts w:ascii="Calibri" w:hAnsi="Calibri"/>
          <w:b w:val="0"/>
          <w:i/>
          <w:color w:val="555555"/>
          <w:sz w:val="19"/>
        </w:rPr>
        <w:t>Fair Housing Act; NARR Standard 3.0</w:t>
      </w:r>
    </w:p>
    <w:p>
      <w:pPr>
        <w:spacing w:before="0" w:after="110"/>
      </w:pPr>
      <w:r>
        <w:rPr>
          <w:rFonts w:ascii="Calibri" w:hAnsi="Calibri"/>
          <w:b/>
          <w:i w:val="0"/>
          <w:sz w:val="20"/>
        </w:rPr>
        <w:t xml:space="preserve">Purpose. </w:t>
      </w:r>
      <w:r>
        <w:rPr>
          <w:rFonts w:ascii="Calibri" w:hAnsi="Calibri"/>
          <w:b w:val="0"/>
          <w:i w:val="0"/>
          <w:sz w:val="20"/>
        </w:rPr>
        <w:t>To define clearly and lawfully who the home serves.</w:t>
      </w:r>
    </w:p>
    <w:p>
      <w:pPr>
        <w:spacing w:before="0" w:after="110"/>
      </w:pPr>
      <w:r>
        <w:rPr>
          <w:rFonts w:ascii="Calibri" w:hAnsi="Calibri"/>
          <w:b/>
          <w:i w:val="0"/>
          <w:sz w:val="20"/>
        </w:rPr>
        <w:t xml:space="preserve">Policy. </w:t>
      </w:r>
      <w:r>
        <w:rPr>
          <w:rFonts w:ascii="Calibri" w:hAnsi="Calibri"/>
          <w:b w:val="0"/>
          <w:i w:val="0"/>
          <w:sz w:val="20"/>
        </w:rPr>
        <w:t>The home admits adults seeking a substance-free living environment who meet written, non-discriminatory criteria appropriate to the home's level and services.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criteria are written, objective, and applied consistently.</w:t>
      </w:r>
    </w:p>
    <w:p>
      <w:pPr>
        <w:spacing w:before="0" w:after="60"/>
        <w:ind w:left="340"/>
      </w:pPr>
      <w:r>
        <w:rPr>
          <w:rFonts w:ascii="Calibri" w:hAnsi="Calibri"/>
          <w:b w:val="0"/>
          <w:i w:val="0"/>
          <w:sz w:val="20"/>
        </w:rPr>
        <w:t>•  Criteria are based on recovery readiness and fit, not on protected class.</w:t>
      </w:r>
    </w:p>
    <w:p>
      <w:pPr>
        <w:spacing w:before="0" w:after="60"/>
        <w:ind w:left="340"/>
      </w:pPr>
      <w:r>
        <w:rPr>
          <w:rFonts w:ascii="Calibri" w:hAnsi="Calibri"/>
          <w:b w:val="0"/>
          <w:i w:val="0"/>
          <w:sz w:val="20"/>
        </w:rPr>
        <w:t>•  The home does not categorically exclude residents on MAT/MOUD.</w:t>
      </w:r>
    </w:p>
    <w:p>
      <w:pPr>
        <w:spacing w:before="0" w:after="60"/>
        <w:ind w:left="340"/>
      </w:pPr>
      <w:r>
        <w:rPr>
          <w:rFonts w:ascii="Calibri" w:hAnsi="Calibri"/>
          <w:b w:val="0"/>
          <w:i w:val="0"/>
          <w:sz w:val="20"/>
        </w:rPr>
        <w:t>•  Any gender-specific or population-specific home documents a lawful basis and operates consistently.</w:t>
      </w:r>
    </w:p>
    <w:p>
      <w:pPr>
        <w:spacing w:before="0" w:after="60"/>
        <w:ind w:left="340"/>
      </w:pPr>
      <w:r>
        <w:rPr>
          <w:rFonts w:ascii="Calibri" w:hAnsi="Calibri"/>
          <w:b w:val="0"/>
          <w:i w:val="0"/>
          <w:sz w:val="20"/>
        </w:rPr>
        <w:t>•  Criteria are reviewed to ensure they do not have an unlawful discriminatory effect.</w:t>
      </w:r>
    </w:p>
    <w:p>
      <w:pPr>
        <w:spacing w:before="260" w:after="90"/>
      </w:pPr>
      <w:r>
        <w:rPr>
          <w:rFonts w:ascii="Calibri" w:hAnsi="Calibri"/>
          <w:b/>
          <w:i w:val="0"/>
          <w:sz w:val="23"/>
        </w:rPr>
        <w:t>3.02  Non-Clinical Screening and Intake</w:t>
      </w:r>
    </w:p>
    <w:p>
      <w:pPr>
        <w:spacing w:before="0" w:after="80"/>
      </w:pPr>
      <w:r>
        <w:rPr>
          <w:rFonts w:ascii="Calibri" w:hAnsi="Calibri"/>
          <w:b w:val="0"/>
          <w:i/>
          <w:color w:val="555555"/>
          <w:sz w:val="19"/>
        </w:rPr>
        <w:t>HCA/BHSD boundary; NARR Standard 3.0</w:t>
      </w:r>
    </w:p>
    <w:p>
      <w:pPr>
        <w:spacing w:before="0" w:after="110"/>
      </w:pPr>
      <w:r>
        <w:rPr>
          <w:rFonts w:ascii="Calibri" w:hAnsi="Calibri"/>
          <w:b/>
          <w:i w:val="0"/>
          <w:sz w:val="20"/>
        </w:rPr>
        <w:t xml:space="preserve">Purpose. </w:t>
      </w:r>
      <w:r>
        <w:rPr>
          <w:rFonts w:ascii="Calibri" w:hAnsi="Calibri"/>
          <w:b w:val="0"/>
          <w:i w:val="0"/>
          <w:sz w:val="20"/>
        </w:rPr>
        <w:t>To gather the information needed for a good housing fit without providing clinical assessment.</w:t>
      </w:r>
    </w:p>
    <w:p>
      <w:pPr>
        <w:spacing w:before="0" w:after="110"/>
      </w:pPr>
      <w:r>
        <w:rPr>
          <w:rFonts w:ascii="Calibri" w:hAnsi="Calibri"/>
          <w:b/>
          <w:i w:val="0"/>
          <w:sz w:val="20"/>
        </w:rPr>
        <w:t xml:space="preserve">Policy. </w:t>
      </w:r>
      <w:r>
        <w:rPr>
          <w:rFonts w:ascii="Calibri" w:hAnsi="Calibri"/>
          <w:b w:val="0"/>
          <w:i w:val="0"/>
          <w:sz w:val="20"/>
        </w:rPr>
        <w:t>The home conducts a non-clinical intake to determine fit, safety, and support needs, and refers clinical assessment to licensed providers.</w:t>
      </w:r>
    </w:p>
    <w:p>
      <w:pPr>
        <w:spacing w:before="0" w:after="60"/>
      </w:pPr>
      <w:r>
        <w:rPr>
          <w:rFonts w:ascii="Calibri" w:hAnsi="Calibri"/>
          <w:b/>
          <w:i w:val="0"/>
          <w:sz w:val="20"/>
        </w:rPr>
        <w:t>Procedure.</w:t>
      </w:r>
    </w:p>
    <w:p>
      <w:pPr>
        <w:spacing w:before="0" w:after="60"/>
        <w:ind w:left="340"/>
      </w:pPr>
      <w:r>
        <w:rPr>
          <w:rFonts w:ascii="Calibri" w:hAnsi="Calibri"/>
          <w:b w:val="0"/>
          <w:i w:val="0"/>
          <w:sz w:val="20"/>
        </w:rPr>
        <w:t>•  Intake collects recovery history, current supports, medications, and emergency contacts.</w:t>
      </w:r>
    </w:p>
    <w:p>
      <w:pPr>
        <w:spacing w:before="0" w:after="60"/>
        <w:ind w:left="340"/>
      </w:pPr>
      <w:r>
        <w:rPr>
          <w:rFonts w:ascii="Calibri" w:hAnsi="Calibri"/>
          <w:b w:val="0"/>
          <w:i w:val="0"/>
          <w:sz w:val="20"/>
        </w:rPr>
        <w:t>•  The home does not perform clinical diagnosis or level-of-care determinations.</w:t>
      </w:r>
    </w:p>
    <w:p>
      <w:pPr>
        <w:spacing w:before="0" w:after="60"/>
        <w:ind w:left="340"/>
      </w:pPr>
      <w:r>
        <w:rPr>
          <w:rFonts w:ascii="Calibri" w:hAnsi="Calibri"/>
          <w:b w:val="0"/>
          <w:i w:val="0"/>
          <w:sz w:val="20"/>
        </w:rPr>
        <w:t>•  Applicants needing a higher level of care are referred to licensed treatment.</w:t>
      </w:r>
    </w:p>
    <w:p>
      <w:pPr>
        <w:spacing w:before="0" w:after="60"/>
        <w:ind w:left="340"/>
      </w:pPr>
      <w:r>
        <w:rPr>
          <w:rFonts w:ascii="Calibri" w:hAnsi="Calibri"/>
          <w:b w:val="0"/>
          <w:i w:val="0"/>
          <w:sz w:val="20"/>
        </w:rPr>
        <w:t>•  Intake identifies immediate safety needs (overdose risk, medical, mental health).</w:t>
      </w:r>
    </w:p>
    <w:p>
      <w:pPr>
        <w:spacing w:before="0" w:after="60"/>
        <w:ind w:left="340"/>
      </w:pPr>
      <w:r>
        <w:rPr>
          <w:rFonts w:ascii="Calibri" w:hAnsi="Calibri"/>
          <w:b w:val="0"/>
          <w:i w:val="0"/>
          <w:sz w:val="20"/>
        </w:rPr>
        <w:t>•  Intake information is recorded in the resident file and kept confidential.</w:t>
      </w:r>
    </w:p>
    <w:p>
      <w:pPr>
        <w:spacing w:before="260" w:after="90"/>
      </w:pPr>
      <w:r>
        <w:rPr>
          <w:rFonts w:ascii="Calibri" w:hAnsi="Calibri"/>
          <w:b/>
          <w:i w:val="0"/>
          <w:sz w:val="23"/>
        </w:rPr>
        <w:t>3.03  Fair and Consistent Admission Decisions</w:t>
      </w:r>
    </w:p>
    <w:p>
      <w:pPr>
        <w:spacing w:before="0" w:after="80"/>
      </w:pPr>
      <w:r>
        <w:rPr>
          <w:rFonts w:ascii="Calibri" w:hAnsi="Calibri"/>
          <w:b w:val="0"/>
          <w:i/>
          <w:color w:val="555555"/>
          <w:sz w:val="19"/>
        </w:rPr>
        <w:t>Fair Housing Act; NM Human Rights Act</w:t>
      </w:r>
    </w:p>
    <w:p>
      <w:pPr>
        <w:spacing w:before="0" w:after="110"/>
      </w:pPr>
      <w:r>
        <w:rPr>
          <w:rFonts w:ascii="Calibri" w:hAnsi="Calibri"/>
          <w:b/>
          <w:i w:val="0"/>
          <w:sz w:val="20"/>
        </w:rPr>
        <w:t xml:space="preserve">Purpose. </w:t>
      </w:r>
      <w:r>
        <w:rPr>
          <w:rFonts w:ascii="Calibri" w:hAnsi="Calibri"/>
          <w:b w:val="0"/>
          <w:i w:val="0"/>
          <w:sz w:val="20"/>
        </w:rPr>
        <w:t>To make and document admission decisions in a fair, defensible way.</w:t>
      </w:r>
    </w:p>
    <w:p>
      <w:pPr>
        <w:spacing w:before="0" w:after="110"/>
      </w:pPr>
      <w:r>
        <w:rPr>
          <w:rFonts w:ascii="Calibri" w:hAnsi="Calibri"/>
          <w:b/>
          <w:i w:val="0"/>
          <w:sz w:val="20"/>
        </w:rPr>
        <w:t xml:space="preserve">Policy. </w:t>
      </w:r>
      <w:r>
        <w:rPr>
          <w:rFonts w:ascii="Calibri" w:hAnsi="Calibri"/>
          <w:b w:val="0"/>
          <w:i w:val="0"/>
          <w:sz w:val="20"/>
        </w:rPr>
        <w:t>Admission decisions are made against the written criteria, documented, and free of discrimination.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decision is recorded with the reason for admission or denial.</w:t>
      </w:r>
    </w:p>
    <w:p>
      <w:pPr>
        <w:spacing w:before="0" w:after="60"/>
        <w:ind w:left="340"/>
      </w:pPr>
      <w:r>
        <w:rPr>
          <w:rFonts w:ascii="Calibri" w:hAnsi="Calibri"/>
          <w:b w:val="0"/>
          <w:i w:val="0"/>
          <w:sz w:val="20"/>
        </w:rPr>
        <w:t>•  Denials cite objective criteria, never protected class.</w:t>
      </w:r>
    </w:p>
    <w:p>
      <w:pPr>
        <w:spacing w:before="0" w:after="60"/>
        <w:ind w:left="340"/>
      </w:pPr>
      <w:r>
        <w:rPr>
          <w:rFonts w:ascii="Calibri" w:hAnsi="Calibri"/>
          <w:b w:val="0"/>
          <w:i w:val="0"/>
          <w:sz w:val="20"/>
        </w:rPr>
        <w:t>•  Waitlists, when used, are managed transparently and in order.</w:t>
      </w:r>
    </w:p>
    <w:p>
      <w:pPr>
        <w:spacing w:before="0" w:after="60"/>
        <w:ind w:left="340"/>
      </w:pPr>
      <w:r>
        <w:rPr>
          <w:rFonts w:ascii="Calibri" w:hAnsi="Calibri"/>
          <w:b w:val="0"/>
          <w:i w:val="0"/>
          <w:sz w:val="20"/>
        </w:rPr>
        <w:t>•  Applicants denied for capacity are told how to reapply.</w:t>
      </w:r>
    </w:p>
    <w:p>
      <w:pPr>
        <w:spacing w:before="0" w:after="60"/>
        <w:ind w:left="340"/>
      </w:pPr>
      <w:r>
        <w:rPr>
          <w:rFonts w:ascii="Calibri" w:hAnsi="Calibri"/>
          <w:b w:val="0"/>
          <w:i w:val="0"/>
          <w:sz w:val="20"/>
        </w:rPr>
        <w:t>•  Decision records are retained per the recordkeeping policy.</w:t>
      </w:r>
    </w:p>
    <w:p>
      <w:pPr>
        <w:spacing w:before="260" w:after="90"/>
      </w:pPr>
      <w:r>
        <w:rPr>
          <w:rFonts w:ascii="Calibri" w:hAnsi="Calibri"/>
          <w:b/>
          <w:i w:val="0"/>
          <w:sz w:val="23"/>
        </w:rPr>
        <w:t>3.04  The Resident Agreement</w:t>
      </w:r>
    </w:p>
    <w:p>
      <w:pPr>
        <w:spacing w:before="0" w:after="80"/>
      </w:pPr>
      <w:r>
        <w:rPr>
          <w:rFonts w:ascii="Calibri" w:hAnsi="Calibri"/>
          <w:b w:val="0"/>
          <w:i/>
          <w:color w:val="555555"/>
          <w:sz w:val="19"/>
        </w:rPr>
        <w:t>NARR Standard 3.0; NM landlord-tenant considerations</w:t>
      </w:r>
    </w:p>
    <w:p>
      <w:pPr>
        <w:spacing w:before="0" w:after="110"/>
      </w:pPr>
      <w:r>
        <w:rPr>
          <w:rFonts w:ascii="Calibri" w:hAnsi="Calibri"/>
          <w:b/>
          <w:i w:val="0"/>
          <w:sz w:val="20"/>
        </w:rPr>
        <w:t xml:space="preserve">Purpose. </w:t>
      </w:r>
      <w:r>
        <w:rPr>
          <w:rFonts w:ascii="Calibri" w:hAnsi="Calibri"/>
          <w:b w:val="0"/>
          <w:i w:val="0"/>
          <w:sz w:val="20"/>
        </w:rPr>
        <w:t>To govern the resident relationship with a clear, signed written agreement.</w:t>
      </w:r>
    </w:p>
    <w:p>
      <w:pPr>
        <w:spacing w:before="0" w:after="110"/>
      </w:pPr>
      <w:r>
        <w:rPr>
          <w:rFonts w:ascii="Calibri" w:hAnsi="Calibri"/>
          <w:b/>
          <w:i w:val="0"/>
          <w:sz w:val="20"/>
        </w:rPr>
        <w:t xml:space="preserve">Policy. </w:t>
      </w:r>
      <w:r>
        <w:rPr>
          <w:rFonts w:ascii="Calibri" w:hAnsi="Calibri"/>
          <w:b w:val="0"/>
          <w:i w:val="0"/>
          <w:sz w:val="20"/>
        </w:rPr>
        <w:t>Every resident signs a written resident agreement before or at move-in that states fees, house rules, rights, grounds for discharge, and refund terms.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agreement states all fees, deposits, due dates, and what they cover.</w:t>
      </w:r>
    </w:p>
    <w:p>
      <w:pPr>
        <w:spacing w:before="0" w:after="60"/>
        <w:ind w:left="340"/>
      </w:pPr>
      <w:r>
        <w:rPr>
          <w:rFonts w:ascii="Calibri" w:hAnsi="Calibri"/>
          <w:b w:val="0"/>
          <w:i w:val="0"/>
          <w:sz w:val="20"/>
        </w:rPr>
        <w:t>•  It describes house rules, the substance-free requirement, and drug-testing expectations.</w:t>
      </w:r>
    </w:p>
    <w:p>
      <w:pPr>
        <w:spacing w:before="0" w:after="60"/>
        <w:ind w:left="340"/>
      </w:pPr>
      <w:r>
        <w:rPr>
          <w:rFonts w:ascii="Calibri" w:hAnsi="Calibri"/>
          <w:b w:val="0"/>
          <w:i w:val="0"/>
          <w:sz w:val="20"/>
        </w:rPr>
        <w:t>•  It states resident rights, the grievance process, and grounds and process for discharge.</w:t>
      </w:r>
    </w:p>
    <w:p>
      <w:pPr>
        <w:spacing w:before="0" w:after="60"/>
        <w:ind w:left="340"/>
      </w:pPr>
      <w:r>
        <w:rPr>
          <w:rFonts w:ascii="Calibri" w:hAnsi="Calibri"/>
          <w:b w:val="0"/>
          <w:i w:val="0"/>
          <w:sz w:val="20"/>
        </w:rPr>
        <w:t>•  It explains refund terms and what happens to belongings after departure.</w:t>
      </w:r>
    </w:p>
    <w:p>
      <w:pPr>
        <w:spacing w:before="0" w:after="60"/>
        <w:ind w:left="340"/>
      </w:pPr>
      <w:r>
        <w:rPr>
          <w:rFonts w:ascii="Calibri" w:hAnsi="Calibri"/>
          <w:b w:val="0"/>
          <w:i w:val="0"/>
          <w:sz w:val="20"/>
        </w:rPr>
        <w:t>•  The resident receives a signed copy and one is retained in the file.</w:t>
      </w:r>
    </w:p>
    <w:p>
      <w:pPr>
        <w:spacing w:before="260" w:after="90"/>
      </w:pPr>
      <w:r>
        <w:rPr>
          <w:rFonts w:ascii="Calibri" w:hAnsi="Calibri"/>
          <w:b/>
          <w:i w:val="0"/>
          <w:sz w:val="23"/>
        </w:rPr>
        <w:t>3.05  Fees, Deposits and Financial Disclosures</w:t>
      </w:r>
    </w:p>
    <w:p>
      <w:pPr>
        <w:spacing w:before="0" w:after="80"/>
      </w:pPr>
      <w:r>
        <w:rPr>
          <w:rFonts w:ascii="Calibri" w:hAnsi="Calibri"/>
          <w:b w:val="0"/>
          <w:i/>
          <w:color w:val="555555"/>
          <w:sz w:val="19"/>
        </w:rPr>
        <w:t>FTC; NARR ethics; NM consumer protection</w:t>
      </w:r>
    </w:p>
    <w:p>
      <w:pPr>
        <w:spacing w:before="0" w:after="110"/>
      </w:pPr>
      <w:r>
        <w:rPr>
          <w:rFonts w:ascii="Calibri" w:hAnsi="Calibri"/>
          <w:b/>
          <w:i w:val="0"/>
          <w:sz w:val="20"/>
        </w:rPr>
        <w:t xml:space="preserve">Purpose. </w:t>
      </w:r>
      <w:r>
        <w:rPr>
          <w:rFonts w:ascii="Calibri" w:hAnsi="Calibri"/>
          <w:b w:val="0"/>
          <w:i w:val="0"/>
          <w:sz w:val="20"/>
        </w:rPr>
        <w:t>To disclose every cost honestly and up front.</w:t>
      </w:r>
    </w:p>
    <w:p>
      <w:pPr>
        <w:spacing w:before="0" w:after="110"/>
      </w:pPr>
      <w:r>
        <w:rPr>
          <w:rFonts w:ascii="Calibri" w:hAnsi="Calibri"/>
          <w:b/>
          <w:i w:val="0"/>
          <w:sz w:val="20"/>
        </w:rPr>
        <w:t xml:space="preserve">Policy. </w:t>
      </w:r>
      <w:r>
        <w:rPr>
          <w:rFonts w:ascii="Calibri" w:hAnsi="Calibri"/>
          <w:b w:val="0"/>
          <w:i w:val="0"/>
          <w:sz w:val="20"/>
        </w:rPr>
        <w:t>The home discloses all fees and financial terms in writing before move-in and charges only what the agreement states.</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fee schedule lists rent, deposits, and any other charges.</w:t>
      </w:r>
    </w:p>
    <w:p>
      <w:pPr>
        <w:spacing w:before="0" w:after="60"/>
        <w:ind w:left="340"/>
      </w:pPr>
      <w:r>
        <w:rPr>
          <w:rFonts w:ascii="Calibri" w:hAnsi="Calibri"/>
          <w:b w:val="0"/>
          <w:i w:val="0"/>
          <w:sz w:val="20"/>
        </w:rPr>
        <w:t>•  Refund and proration terms are stated plainly.</w:t>
      </w:r>
    </w:p>
    <w:p>
      <w:pPr>
        <w:spacing w:before="0" w:after="60"/>
        <w:ind w:left="340"/>
      </w:pPr>
      <w:r>
        <w:rPr>
          <w:rFonts w:ascii="Calibri" w:hAnsi="Calibri"/>
          <w:b w:val="0"/>
          <w:i w:val="0"/>
          <w:sz w:val="20"/>
        </w:rPr>
        <w:t>•  The home does not impose undisclosed or surprise charges.</w:t>
      </w:r>
    </w:p>
    <w:p>
      <w:pPr>
        <w:spacing w:before="0" w:after="60"/>
        <w:ind w:left="340"/>
      </w:pPr>
      <w:r>
        <w:rPr>
          <w:rFonts w:ascii="Calibri" w:hAnsi="Calibri"/>
          <w:b w:val="0"/>
          <w:i w:val="0"/>
          <w:sz w:val="20"/>
        </w:rPr>
        <w:t>•  Any third-party payment (scholarship, grant, family) is documented with consent.</w:t>
      </w:r>
    </w:p>
    <w:p>
      <w:pPr>
        <w:spacing w:before="0" w:after="60"/>
        <w:ind w:left="340"/>
      </w:pPr>
      <w:r>
        <w:rPr>
          <w:rFonts w:ascii="Calibri" w:hAnsi="Calibri"/>
          <w:b w:val="0"/>
          <w:i w:val="0"/>
          <w:sz w:val="20"/>
        </w:rPr>
        <w:t>•  Financial disclosures are provided in the resident's language where needed.</w:t>
      </w:r>
    </w:p>
    <w:p>
      <w:pPr>
        <w:spacing w:before="260" w:after="90"/>
      </w:pPr>
      <w:r>
        <w:rPr>
          <w:rFonts w:ascii="Calibri" w:hAnsi="Calibri"/>
          <w:b/>
          <w:i w:val="0"/>
          <w:sz w:val="23"/>
        </w:rPr>
        <w:t>3.06  House Rules Acknowledgment</w:t>
      </w:r>
    </w:p>
    <w:p>
      <w:pPr>
        <w:spacing w:before="0" w:after="80"/>
      </w:pPr>
      <w:r>
        <w:rPr>
          <w:rFonts w:ascii="Calibri" w:hAnsi="Calibri"/>
          <w:b w:val="0"/>
          <w:i/>
          <w:color w:val="555555"/>
          <w:sz w:val="19"/>
        </w:rPr>
        <w:t>NARR Standard 3.0</w:t>
      </w:r>
    </w:p>
    <w:p>
      <w:pPr>
        <w:spacing w:before="0" w:after="110"/>
      </w:pPr>
      <w:r>
        <w:rPr>
          <w:rFonts w:ascii="Calibri" w:hAnsi="Calibri"/>
          <w:b/>
          <w:i w:val="0"/>
          <w:sz w:val="20"/>
        </w:rPr>
        <w:t xml:space="preserve">Purpose. </w:t>
      </w:r>
      <w:r>
        <w:rPr>
          <w:rFonts w:ascii="Calibri" w:hAnsi="Calibri"/>
          <w:b w:val="0"/>
          <w:i w:val="0"/>
          <w:sz w:val="20"/>
        </w:rPr>
        <w:t>To ensure residents understand and accept the rules of communal recovery living.</w:t>
      </w:r>
    </w:p>
    <w:p>
      <w:pPr>
        <w:spacing w:before="0" w:after="110"/>
      </w:pPr>
      <w:r>
        <w:rPr>
          <w:rFonts w:ascii="Calibri" w:hAnsi="Calibri"/>
          <w:b/>
          <w:i w:val="0"/>
          <w:sz w:val="20"/>
        </w:rPr>
        <w:t xml:space="preserve">Policy. </w:t>
      </w:r>
      <w:r>
        <w:rPr>
          <w:rFonts w:ascii="Calibri" w:hAnsi="Calibri"/>
          <w:b w:val="0"/>
          <w:i w:val="0"/>
          <w:sz w:val="20"/>
        </w:rPr>
        <w:t>Residents review and sign an acknowledgment of the house rules at intake and are supported in understanding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House rules are written, reasonable, and tied to safety and recovery.</w:t>
      </w:r>
    </w:p>
    <w:p>
      <w:pPr>
        <w:spacing w:before="0" w:after="60"/>
        <w:ind w:left="340"/>
      </w:pPr>
      <w:r>
        <w:rPr>
          <w:rFonts w:ascii="Calibri" w:hAnsi="Calibri"/>
          <w:b w:val="0"/>
          <w:i w:val="0"/>
          <w:sz w:val="20"/>
        </w:rPr>
        <w:t>•  The house manager reviews the rules with each new resident.</w:t>
      </w:r>
    </w:p>
    <w:p>
      <w:pPr>
        <w:spacing w:before="0" w:after="60"/>
        <w:ind w:left="340"/>
      </w:pPr>
      <w:r>
        <w:rPr>
          <w:rFonts w:ascii="Calibri" w:hAnsi="Calibri"/>
          <w:b w:val="0"/>
          <w:i w:val="0"/>
          <w:sz w:val="20"/>
        </w:rPr>
        <w:t>•  The signed acknowledgment is kept in the resident file.</w:t>
      </w:r>
    </w:p>
    <w:p>
      <w:pPr>
        <w:spacing w:before="0" w:after="60"/>
        <w:ind w:left="340"/>
      </w:pPr>
      <w:r>
        <w:rPr>
          <w:rFonts w:ascii="Calibri" w:hAnsi="Calibri"/>
          <w:b w:val="0"/>
          <w:i w:val="0"/>
          <w:sz w:val="20"/>
        </w:rPr>
        <w:t>•  Rules and consequences (including graduated responses) are explained.</w:t>
      </w:r>
    </w:p>
    <w:p>
      <w:pPr>
        <w:spacing w:before="0" w:after="60"/>
        <w:ind w:left="340"/>
      </w:pPr>
      <w:r>
        <w:rPr>
          <w:rFonts w:ascii="Calibri" w:hAnsi="Calibri"/>
          <w:b w:val="0"/>
          <w:i w:val="0"/>
          <w:sz w:val="20"/>
        </w:rPr>
        <w:t>•  Material changes to house rules are communicated and re-acknowledged.</w:t>
      </w:r>
    </w:p>
    <w:p>
      <w:pPr>
        <w:spacing w:before="260" w:after="90"/>
      </w:pPr>
      <w:r>
        <w:rPr>
          <w:rFonts w:ascii="Calibri" w:hAnsi="Calibri"/>
          <w:b/>
          <w:i w:val="0"/>
          <w:sz w:val="23"/>
        </w:rPr>
        <w:t>3.07  Orientation and Onboarding</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set each new resident up for success in the first days.</w:t>
      </w:r>
    </w:p>
    <w:p>
      <w:pPr>
        <w:spacing w:before="0" w:after="110"/>
      </w:pPr>
      <w:r>
        <w:rPr>
          <w:rFonts w:ascii="Calibri" w:hAnsi="Calibri"/>
          <w:b/>
          <w:i w:val="0"/>
          <w:sz w:val="20"/>
        </w:rPr>
        <w:t xml:space="preserve">Policy. </w:t>
      </w:r>
      <w:r>
        <w:rPr>
          <w:rFonts w:ascii="Calibri" w:hAnsi="Calibri"/>
          <w:b w:val="0"/>
          <w:i w:val="0"/>
          <w:sz w:val="20"/>
        </w:rPr>
        <w:t>Each resident receives a structured orientation covering safety, expectations, resources, and how to get help.</w:t>
      </w:r>
    </w:p>
    <w:p>
      <w:pPr>
        <w:spacing w:before="0" w:after="60"/>
      </w:pPr>
      <w:r>
        <w:rPr>
          <w:rFonts w:ascii="Calibri" w:hAnsi="Calibri"/>
          <w:b/>
          <w:i w:val="0"/>
          <w:sz w:val="20"/>
        </w:rPr>
        <w:t>Procedure.</w:t>
      </w:r>
    </w:p>
    <w:p>
      <w:pPr>
        <w:spacing w:before="0" w:after="60"/>
        <w:ind w:left="340"/>
      </w:pPr>
      <w:r>
        <w:rPr>
          <w:rFonts w:ascii="Calibri" w:hAnsi="Calibri"/>
          <w:b w:val="0"/>
          <w:i w:val="0"/>
          <w:sz w:val="20"/>
        </w:rPr>
        <w:t>•  Orientation covers emergency procedures, naloxone location, and exits.</w:t>
      </w:r>
    </w:p>
    <w:p>
      <w:pPr>
        <w:spacing w:before="0" w:after="60"/>
        <w:ind w:left="340"/>
      </w:pPr>
      <w:r>
        <w:rPr>
          <w:rFonts w:ascii="Calibri" w:hAnsi="Calibri"/>
          <w:b w:val="0"/>
          <w:i w:val="0"/>
          <w:sz w:val="20"/>
        </w:rPr>
        <w:t>•  The resident is introduced to the house manager, peers, and daily structure.</w:t>
      </w:r>
    </w:p>
    <w:p>
      <w:pPr>
        <w:spacing w:before="0" w:after="60"/>
        <w:ind w:left="340"/>
      </w:pPr>
      <w:r>
        <w:rPr>
          <w:rFonts w:ascii="Calibri" w:hAnsi="Calibri"/>
          <w:b w:val="0"/>
          <w:i w:val="0"/>
          <w:sz w:val="20"/>
        </w:rPr>
        <w:t>•  Recovery supports, meetings, and local resources are reviewed.</w:t>
      </w:r>
    </w:p>
    <w:p>
      <w:pPr>
        <w:spacing w:before="0" w:after="60"/>
        <w:ind w:left="340"/>
      </w:pPr>
      <w:r>
        <w:rPr>
          <w:rFonts w:ascii="Calibri" w:hAnsi="Calibri"/>
          <w:b w:val="0"/>
          <w:i w:val="0"/>
          <w:sz w:val="20"/>
        </w:rPr>
        <w:t>•  The resident's questions are answered and initial goals discussed.</w:t>
      </w:r>
    </w:p>
    <w:p>
      <w:pPr>
        <w:spacing w:before="0" w:after="60"/>
        <w:ind w:left="340"/>
      </w:pPr>
      <w:r>
        <w:rPr>
          <w:rFonts w:ascii="Calibri" w:hAnsi="Calibri"/>
          <w:b w:val="0"/>
          <w:i w:val="0"/>
          <w:sz w:val="20"/>
        </w:rPr>
        <w:t>•  Completion of orientation is documented.</w:t>
      </w:r>
    </w:p>
    <w:p>
      <w:pPr>
        <w:spacing w:before="260" w:after="90"/>
      </w:pPr>
      <w:r>
        <w:rPr>
          <w:rFonts w:ascii="Calibri" w:hAnsi="Calibri"/>
          <w:b/>
          <w:i w:val="0"/>
          <w:sz w:val="23"/>
        </w:rPr>
        <w:t>3.08  Resident Belongings and Room Assignment</w:t>
      </w:r>
    </w:p>
    <w:p>
      <w:pPr>
        <w:spacing w:before="0" w:after="80"/>
      </w:pPr>
      <w:r>
        <w:rPr>
          <w:rFonts w:ascii="Calibri" w:hAnsi="Calibri"/>
          <w:b w:val="0"/>
          <w:i/>
          <w:color w:val="555555"/>
          <w:sz w:val="19"/>
        </w:rPr>
        <w:t>NARR Standard 3.0 — Property domain</w:t>
      </w:r>
    </w:p>
    <w:p>
      <w:pPr>
        <w:spacing w:before="0" w:after="110"/>
      </w:pPr>
      <w:r>
        <w:rPr>
          <w:rFonts w:ascii="Calibri" w:hAnsi="Calibri"/>
          <w:b/>
          <w:i w:val="0"/>
          <w:sz w:val="20"/>
        </w:rPr>
        <w:t xml:space="preserve">Purpose. </w:t>
      </w:r>
      <w:r>
        <w:rPr>
          <w:rFonts w:ascii="Calibri" w:hAnsi="Calibri"/>
          <w:b w:val="0"/>
          <w:i w:val="0"/>
          <w:sz w:val="20"/>
        </w:rPr>
        <w:t>To handle residents' living space and belongings fairly and safely.</w:t>
      </w:r>
    </w:p>
    <w:p>
      <w:pPr>
        <w:spacing w:before="0" w:after="110"/>
      </w:pPr>
      <w:r>
        <w:rPr>
          <w:rFonts w:ascii="Calibri" w:hAnsi="Calibri"/>
          <w:b/>
          <w:i w:val="0"/>
          <w:sz w:val="20"/>
        </w:rPr>
        <w:t xml:space="preserve">Policy. </w:t>
      </w:r>
      <w:r>
        <w:rPr>
          <w:rFonts w:ascii="Calibri" w:hAnsi="Calibri"/>
          <w:b w:val="0"/>
          <w:i w:val="0"/>
          <w:sz w:val="20"/>
        </w:rPr>
        <w:t>The home assigns living space fairly, respects residents' belongings, and inspects for safety without violating dignity.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Room and bed assignments are made fairly and documented.</w:t>
      </w:r>
    </w:p>
    <w:p>
      <w:pPr>
        <w:spacing w:before="0" w:after="60"/>
        <w:ind w:left="340"/>
      </w:pPr>
      <w:r>
        <w:rPr>
          <w:rFonts w:ascii="Calibri" w:hAnsi="Calibri"/>
          <w:b w:val="0"/>
          <w:i w:val="0"/>
          <w:sz w:val="20"/>
        </w:rPr>
        <w:t>•  Reasonable personal belongings are permitted within safety limits.</w:t>
      </w:r>
    </w:p>
    <w:p>
      <w:pPr>
        <w:spacing w:before="0" w:after="60"/>
        <w:ind w:left="340"/>
      </w:pPr>
      <w:r>
        <w:rPr>
          <w:rFonts w:ascii="Calibri" w:hAnsi="Calibri"/>
          <w:b w:val="0"/>
          <w:i w:val="0"/>
          <w:sz w:val="20"/>
        </w:rPr>
        <w:t>•  Any search for prohibited items follows the written search policy (4.10).</w:t>
      </w:r>
    </w:p>
    <w:p>
      <w:pPr>
        <w:spacing w:before="0" w:after="60"/>
        <w:ind w:left="340"/>
      </w:pPr>
      <w:r>
        <w:rPr>
          <w:rFonts w:ascii="Calibri" w:hAnsi="Calibri"/>
          <w:b w:val="0"/>
          <w:i w:val="0"/>
          <w:sz w:val="20"/>
        </w:rPr>
        <w:t>•  Belongings left after departure are handled per the resident agreement.</w:t>
      </w:r>
    </w:p>
    <w:p>
      <w:pPr>
        <w:spacing w:before="0" w:after="60"/>
        <w:ind w:left="340"/>
      </w:pPr>
      <w:r>
        <w:rPr>
          <w:rFonts w:ascii="Calibri" w:hAnsi="Calibri"/>
          <w:b w:val="0"/>
          <w:i w:val="0"/>
          <w:sz w:val="20"/>
        </w:rPr>
        <w:t>•  Residents are given reasonable storage and security for personal items.</w:t>
      </w:r>
    </w:p>
    <w:p>
      <w:pPr>
        <w:spacing w:before="260" w:after="90"/>
      </w:pPr>
      <w:r>
        <w:rPr>
          <w:rFonts w:ascii="Calibri" w:hAnsi="Calibri"/>
          <w:b/>
          <w:i w:val="0"/>
          <w:sz w:val="23"/>
        </w:rPr>
        <w:t>3.09  Emergency Contacts and Release of Information</w:t>
      </w:r>
    </w:p>
    <w:p>
      <w:pPr>
        <w:spacing w:before="0" w:after="80"/>
      </w:pPr>
      <w:r>
        <w:rPr>
          <w:rFonts w:ascii="Calibri" w:hAnsi="Calibri"/>
          <w:b w:val="0"/>
          <w:i/>
          <w:color w:val="555555"/>
          <w:sz w:val="19"/>
        </w:rPr>
        <w:t>Confidentiality; NARR ethics</w:t>
      </w:r>
    </w:p>
    <w:p>
      <w:pPr>
        <w:spacing w:before="0" w:after="110"/>
      </w:pPr>
      <w:r>
        <w:rPr>
          <w:rFonts w:ascii="Calibri" w:hAnsi="Calibri"/>
          <w:b/>
          <w:i w:val="0"/>
          <w:sz w:val="20"/>
        </w:rPr>
        <w:t xml:space="preserve">Purpose. </w:t>
      </w:r>
      <w:r>
        <w:rPr>
          <w:rFonts w:ascii="Calibri" w:hAnsi="Calibri"/>
          <w:b w:val="0"/>
          <w:i w:val="0"/>
          <w:sz w:val="20"/>
        </w:rPr>
        <w:t>To enable emergency response while protecting privacy.</w:t>
      </w:r>
    </w:p>
    <w:p>
      <w:pPr>
        <w:spacing w:before="0" w:after="110"/>
      </w:pPr>
      <w:r>
        <w:rPr>
          <w:rFonts w:ascii="Calibri" w:hAnsi="Calibri"/>
          <w:b/>
          <w:i w:val="0"/>
          <w:sz w:val="20"/>
        </w:rPr>
        <w:t xml:space="preserve">Policy. </w:t>
      </w:r>
      <w:r>
        <w:rPr>
          <w:rFonts w:ascii="Calibri" w:hAnsi="Calibri"/>
          <w:b w:val="0"/>
          <w:i w:val="0"/>
          <w:sz w:val="20"/>
        </w:rPr>
        <w:t>The home collects emergency contact information and obtains written consent before sharing resident information.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resident provides at least one emergency contact at intake.</w:t>
      </w:r>
    </w:p>
    <w:p>
      <w:pPr>
        <w:spacing w:before="0" w:after="60"/>
        <w:ind w:left="340"/>
      </w:pPr>
      <w:r>
        <w:rPr>
          <w:rFonts w:ascii="Calibri" w:hAnsi="Calibri"/>
          <w:b w:val="0"/>
          <w:i w:val="0"/>
          <w:sz w:val="20"/>
        </w:rPr>
        <w:t>•  Release-of-information consents specify who, what, and for how long.</w:t>
      </w:r>
    </w:p>
    <w:p>
      <w:pPr>
        <w:spacing w:before="0" w:after="60"/>
        <w:ind w:left="340"/>
      </w:pPr>
      <w:r>
        <w:rPr>
          <w:rFonts w:ascii="Calibri" w:hAnsi="Calibri"/>
          <w:b w:val="0"/>
          <w:i w:val="0"/>
          <w:sz w:val="20"/>
        </w:rPr>
        <w:t>•  In a life-threatening emergency, information necessary for care may be shared.</w:t>
      </w:r>
    </w:p>
    <w:p>
      <w:pPr>
        <w:spacing w:before="0" w:after="60"/>
        <w:ind w:left="340"/>
      </w:pPr>
      <w:r>
        <w:rPr>
          <w:rFonts w:ascii="Calibri" w:hAnsi="Calibri"/>
          <w:b w:val="0"/>
          <w:i w:val="0"/>
          <w:sz w:val="20"/>
        </w:rPr>
        <w:t>•  Consents are stored securely and honored as written.</w:t>
      </w:r>
    </w:p>
    <w:p>
      <w:pPr>
        <w:spacing w:before="0" w:after="60"/>
        <w:ind w:left="340"/>
      </w:pPr>
      <w:r>
        <w:rPr>
          <w:rFonts w:ascii="Calibri" w:hAnsi="Calibri"/>
          <w:b w:val="0"/>
          <w:i w:val="0"/>
          <w:sz w:val="20"/>
        </w:rPr>
        <w:t>•  Residents may update or revoke consents at any time.</w:t>
      </w:r>
    </w:p>
    <w:p>
      <w:pPr>
        <w:spacing w:before="260" w:after="90"/>
      </w:pPr>
      <w:r>
        <w:rPr>
          <w:rFonts w:ascii="Calibri" w:hAnsi="Calibri"/>
          <w:b/>
          <w:i w:val="0"/>
          <w:sz w:val="23"/>
        </w:rPr>
        <w:t>3.10  Naloxone and Overdose Education at Intake</w:t>
      </w:r>
    </w:p>
    <w:p>
      <w:pPr>
        <w:spacing w:before="0" w:after="80"/>
      </w:pPr>
      <w:r>
        <w:rPr>
          <w:rFonts w:ascii="Calibri" w:hAnsi="Calibri"/>
          <w:b w:val="0"/>
          <w:i/>
          <w:color w:val="555555"/>
          <w:sz w:val="19"/>
        </w:rPr>
        <w:t>NM standing order; SAMHSA best practice</w:t>
      </w:r>
    </w:p>
    <w:p>
      <w:pPr>
        <w:spacing w:before="0" w:after="110"/>
      </w:pPr>
      <w:r>
        <w:rPr>
          <w:rFonts w:ascii="Calibri" w:hAnsi="Calibri"/>
          <w:b/>
          <w:i w:val="0"/>
          <w:sz w:val="20"/>
        </w:rPr>
        <w:t xml:space="preserve">Purpose. </w:t>
      </w:r>
      <w:r>
        <w:rPr>
          <w:rFonts w:ascii="Calibri" w:hAnsi="Calibri"/>
          <w:b w:val="0"/>
          <w:i w:val="0"/>
          <w:sz w:val="20"/>
        </w:rPr>
        <w:t>To equip every resident to prevent and reverse an overdose from day one.</w:t>
      </w:r>
    </w:p>
    <w:p>
      <w:pPr>
        <w:spacing w:before="0" w:after="110"/>
      </w:pPr>
      <w:r>
        <w:rPr>
          <w:rFonts w:ascii="Calibri" w:hAnsi="Calibri"/>
          <w:b/>
          <w:i w:val="0"/>
          <w:sz w:val="20"/>
        </w:rPr>
        <w:t xml:space="preserve">Policy. </w:t>
      </w:r>
      <w:r>
        <w:rPr>
          <w:rFonts w:ascii="Calibri" w:hAnsi="Calibri"/>
          <w:b w:val="0"/>
          <w:i w:val="0"/>
          <w:sz w:val="20"/>
        </w:rPr>
        <w:t>Every resident receives overdose-prevention education and is shown where naloxone is kept at intake.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shown naloxone locations and how to use it during orientation.</w:t>
      </w:r>
    </w:p>
    <w:p>
      <w:pPr>
        <w:spacing w:before="0" w:after="60"/>
        <w:ind w:left="340"/>
      </w:pPr>
      <w:r>
        <w:rPr>
          <w:rFonts w:ascii="Calibri" w:hAnsi="Calibri"/>
          <w:b w:val="0"/>
          <w:i w:val="0"/>
          <w:sz w:val="20"/>
        </w:rPr>
        <w:t>•  Overdose risk after a period of abstinence is explained.</w:t>
      </w:r>
    </w:p>
    <w:p>
      <w:pPr>
        <w:spacing w:before="0" w:after="60"/>
        <w:ind w:left="340"/>
      </w:pPr>
      <w:r>
        <w:rPr>
          <w:rFonts w:ascii="Calibri" w:hAnsi="Calibri"/>
          <w:b w:val="0"/>
          <w:i w:val="0"/>
          <w:sz w:val="20"/>
        </w:rPr>
        <w:t>•  Residents are offered their own naloxone kit where available.</w:t>
      </w:r>
    </w:p>
    <w:p>
      <w:pPr>
        <w:spacing w:before="0" w:after="60"/>
        <w:ind w:left="340"/>
      </w:pPr>
      <w:r>
        <w:rPr>
          <w:rFonts w:ascii="Calibri" w:hAnsi="Calibri"/>
          <w:b w:val="0"/>
          <w:i w:val="0"/>
          <w:sz w:val="20"/>
        </w:rPr>
        <w:t>•  The home documents that education was provided.</w:t>
      </w:r>
    </w:p>
    <w:p>
      <w:pPr>
        <w:spacing w:before="0" w:after="60"/>
        <w:ind w:left="340"/>
      </w:pPr>
      <w:r>
        <w:rPr>
          <w:rFonts w:ascii="Calibri" w:hAnsi="Calibri"/>
          <w:b w:val="0"/>
          <w:i w:val="0"/>
          <w:sz w:val="20"/>
        </w:rPr>
        <w:t>•  Refresher education is offered periodically.</w:t>
      </w:r>
    </w:p>
    <w:p>
      <w:pPr>
        <w:spacing w:before="260" w:after="90"/>
      </w:pPr>
      <w:r>
        <w:rPr>
          <w:rFonts w:ascii="Calibri" w:hAnsi="Calibri"/>
          <w:b/>
          <w:i w:val="0"/>
          <w:sz w:val="23"/>
        </w:rPr>
        <w:t>3.11  Tenancy Rights and the Discharge Boundary</w:t>
      </w:r>
    </w:p>
    <w:p>
      <w:pPr>
        <w:spacing w:before="0" w:after="80"/>
      </w:pPr>
      <w:r>
        <w:rPr>
          <w:rFonts w:ascii="Calibri" w:hAnsi="Calibri"/>
          <w:b w:val="0"/>
          <w:i/>
          <w:color w:val="555555"/>
          <w:sz w:val="19"/>
        </w:rPr>
        <w:t>New Mexico Uniform Owner-Resident Relations Act (NMSA § 47-8)</w:t>
      </w:r>
    </w:p>
    <w:p>
      <w:pPr>
        <w:spacing w:before="0" w:after="110"/>
      </w:pPr>
      <w:r>
        <w:rPr>
          <w:rFonts w:ascii="Calibri" w:hAnsi="Calibri"/>
          <w:b/>
          <w:i w:val="0"/>
          <w:sz w:val="20"/>
        </w:rPr>
        <w:t xml:space="preserve">Purpose. </w:t>
      </w:r>
      <w:r>
        <w:rPr>
          <w:rFonts w:ascii="Calibri" w:hAnsi="Calibri"/>
          <w:b w:val="0"/>
          <w:i w:val="0"/>
          <w:sz w:val="20"/>
        </w:rPr>
        <w:t>To handle the line between program discharge and tenancy termination lawfully.</w:t>
      </w:r>
    </w:p>
    <w:p>
      <w:pPr>
        <w:spacing w:before="0" w:after="110"/>
      </w:pPr>
      <w:r>
        <w:rPr>
          <w:rFonts w:ascii="Calibri" w:hAnsi="Calibri"/>
          <w:b/>
          <w:i w:val="0"/>
          <w:sz w:val="20"/>
        </w:rPr>
        <w:t xml:space="preserve">Policy. </w:t>
      </w:r>
      <w:r>
        <w:rPr>
          <w:rFonts w:ascii="Calibri" w:hAnsi="Calibri"/>
          <w:b w:val="0"/>
          <w:i w:val="0"/>
          <w:sz w:val="20"/>
        </w:rPr>
        <w:t>The home structures residency and discharge in a way that respects any applicable New Mexico tenancy rights while preserving the safety of a substance-free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obtains guidance on when New Mexico landlord-tenant law applies to the residency arrangement.</w:t>
      </w:r>
    </w:p>
    <w:p>
      <w:pPr>
        <w:spacing w:before="0" w:after="60"/>
        <w:ind w:left="340"/>
      </w:pPr>
      <w:r>
        <w:rPr>
          <w:rFonts w:ascii="Calibri" w:hAnsi="Calibri"/>
          <w:b w:val="0"/>
          <w:i w:val="0"/>
          <w:sz w:val="20"/>
        </w:rPr>
        <w:t>•  The resident agreement is drafted with that boundary in mind.</w:t>
      </w:r>
    </w:p>
    <w:p>
      <w:pPr>
        <w:spacing w:before="0" w:after="60"/>
        <w:ind w:left="340"/>
      </w:pPr>
      <w:r>
        <w:rPr>
          <w:rFonts w:ascii="Calibri" w:hAnsi="Calibri"/>
          <w:b w:val="0"/>
          <w:i w:val="0"/>
          <w:sz w:val="20"/>
        </w:rPr>
        <w:t>•  Immediate-safety discharges (violence, overdose risk to others) follow the safety policy.</w:t>
      </w:r>
    </w:p>
    <w:p>
      <w:pPr>
        <w:spacing w:before="0" w:after="60"/>
        <w:ind w:left="340"/>
      </w:pPr>
      <w:r>
        <w:rPr>
          <w:rFonts w:ascii="Calibri" w:hAnsi="Calibri"/>
          <w:b w:val="0"/>
          <w:i w:val="0"/>
          <w:sz w:val="20"/>
        </w:rPr>
        <w:t>•  Where tenancy protections apply, lawful notice and process are followed.</w:t>
      </w:r>
    </w:p>
    <w:p>
      <w:pPr>
        <w:spacing w:before="0" w:after="60"/>
        <w:ind w:left="340"/>
      </w:pPr>
      <w:r>
        <w:rPr>
          <w:rFonts w:ascii="Calibri" w:hAnsi="Calibri"/>
          <w:b w:val="0"/>
          <w:i w:val="0"/>
          <w:sz w:val="20"/>
        </w:rPr>
        <w:t>•  Legal counsel is consulted on the home's specific discharge structure.</w:t>
      </w:r>
    </w:p>
    <w:p>
      <w:pPr>
        <w:spacing w:before="260" w:after="90"/>
      </w:pPr>
      <w:r>
        <w:rPr>
          <w:rFonts w:ascii="Calibri" w:hAnsi="Calibri"/>
          <w:b/>
          <w:i w:val="0"/>
          <w:sz w:val="23"/>
        </w:rPr>
        <w:t>3.12  Waitlist &amp; Referral Coordination</w:t>
      </w:r>
    </w:p>
    <w:p>
      <w:pPr>
        <w:spacing w:before="0" w:after="80"/>
      </w:pPr>
      <w:r>
        <w:rPr>
          <w:rFonts w:ascii="Calibri" w:hAnsi="Calibri"/>
          <w:b w:val="0"/>
          <w:i/>
          <w:color w:val="555555"/>
          <w:sz w:val="19"/>
        </w:rPr>
        <w:t>Fair Housing Act; NARR Standard 3.0</w:t>
      </w:r>
    </w:p>
    <w:p>
      <w:pPr>
        <w:spacing w:before="0" w:after="110"/>
      </w:pPr>
      <w:r>
        <w:rPr>
          <w:rFonts w:ascii="Calibri" w:hAnsi="Calibri"/>
          <w:b/>
          <w:i w:val="0"/>
          <w:sz w:val="20"/>
        </w:rPr>
        <w:t xml:space="preserve">Purpose. </w:t>
      </w:r>
      <w:r>
        <w:rPr>
          <w:rFonts w:ascii="Calibri" w:hAnsi="Calibri"/>
          <w:b w:val="0"/>
          <w:i w:val="0"/>
          <w:sz w:val="20"/>
        </w:rPr>
        <w:t>To manage demand fairly and coordinate cleanly with referral sources.</w:t>
      </w:r>
    </w:p>
    <w:p>
      <w:pPr>
        <w:spacing w:before="0" w:after="110"/>
      </w:pPr>
      <w:r>
        <w:rPr>
          <w:rFonts w:ascii="Calibri" w:hAnsi="Calibri"/>
          <w:b/>
          <w:i w:val="0"/>
          <w:sz w:val="20"/>
        </w:rPr>
        <w:t xml:space="preserve">Policy. </w:t>
      </w:r>
      <w:r>
        <w:rPr>
          <w:rFonts w:ascii="Calibri" w:hAnsi="Calibri"/>
          <w:b w:val="0"/>
          <w:i w:val="0"/>
          <w:sz w:val="20"/>
        </w:rPr>
        <w:t>The home manages any waitlist transparently and coordinates admissions with referral sources without prohibited inducements.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A waitlist, when used, records inquiry date and is worked in a consistent order.</w:t>
      </w:r>
    </w:p>
    <w:p>
      <w:pPr>
        <w:spacing w:before="0" w:after="60"/>
        <w:ind w:left="340"/>
      </w:pPr>
      <w:r>
        <w:rPr>
          <w:rFonts w:ascii="Calibri" w:hAnsi="Calibri"/>
          <w:b w:val="0"/>
          <w:i w:val="0"/>
          <w:sz w:val="20"/>
        </w:rPr>
        <w:t>•  Referral sources receive accurate information about availability and criteria.</w:t>
      </w:r>
    </w:p>
    <w:p>
      <w:pPr>
        <w:spacing w:before="0" w:after="60"/>
        <w:ind w:left="340"/>
      </w:pPr>
      <w:r>
        <w:rPr>
          <w:rFonts w:ascii="Calibri" w:hAnsi="Calibri"/>
          <w:b w:val="0"/>
          <w:i w:val="0"/>
          <w:sz w:val="20"/>
        </w:rPr>
        <w:t>•  No payment is given or received for a referral (see 7.03).</w:t>
      </w:r>
    </w:p>
    <w:p>
      <w:pPr>
        <w:spacing w:before="0" w:after="60"/>
        <w:ind w:left="340"/>
      </w:pPr>
      <w:r>
        <w:rPr>
          <w:rFonts w:ascii="Calibri" w:hAnsi="Calibri"/>
          <w:b w:val="0"/>
          <w:i w:val="0"/>
          <w:sz w:val="20"/>
        </w:rPr>
        <w:t>•  Applicants are kept informed of their status and expected timelines.</w:t>
      </w:r>
    </w:p>
    <w:p>
      <w:pPr>
        <w:spacing w:before="0" w:after="60"/>
        <w:ind w:left="340"/>
      </w:pPr>
      <w:r>
        <w:rPr>
          <w:rFonts w:ascii="Calibri" w:hAnsi="Calibri"/>
          <w:b w:val="0"/>
          <w:i w:val="0"/>
          <w:sz w:val="20"/>
        </w:rPr>
        <w:t>•  Diversion to appropriate alternatives is offered when the home is full or not a fit.</w:t>
      </w:r>
    </w:p>
    <w:p>
      <w:pPr>
        <w:spacing w:before="0" w:after="60"/>
        <w:ind w:left="340"/>
      </w:pPr>
      <w:r>
        <w:rPr>
          <w:rFonts w:ascii="Calibri" w:hAnsi="Calibri"/>
          <w:b w:val="0"/>
          <w:i w:val="0"/>
          <w:sz w:val="20"/>
        </w:rPr>
        <w:t>•  Waitlist records are retained per schedule.</w:t>
      </w:r>
    </w:p>
    <w:p>
      <w:pPr>
        <w:spacing w:before="260" w:after="90"/>
      </w:pPr>
      <w:r>
        <w:rPr>
          <w:rFonts w:ascii="Calibri" w:hAnsi="Calibri"/>
          <w:b/>
          <w:i w:val="0"/>
          <w:sz w:val="23"/>
        </w:rPr>
        <w:t>3.13  Move-In Inspection &amp; Inventory</w:t>
      </w:r>
    </w:p>
    <w:p>
      <w:pPr>
        <w:spacing w:before="0" w:after="80"/>
      </w:pPr>
      <w:r>
        <w:rPr>
          <w:rFonts w:ascii="Calibri" w:hAnsi="Calibri"/>
          <w:b w:val="0"/>
          <w:i/>
          <w:color w:val="555555"/>
          <w:sz w:val="19"/>
        </w:rPr>
        <w:t>NARR Standard 3.0 — Property domain; NM landlord-tenant</w:t>
      </w:r>
    </w:p>
    <w:p>
      <w:pPr>
        <w:spacing w:before="0" w:after="110"/>
      </w:pPr>
      <w:r>
        <w:rPr>
          <w:rFonts w:ascii="Calibri" w:hAnsi="Calibri"/>
          <w:b/>
          <w:i w:val="0"/>
          <w:sz w:val="20"/>
        </w:rPr>
        <w:t xml:space="preserve">Purpose. </w:t>
      </w:r>
      <w:r>
        <w:rPr>
          <w:rFonts w:ascii="Calibri" w:hAnsi="Calibri"/>
          <w:b w:val="0"/>
          <w:i w:val="0"/>
          <w:sz w:val="20"/>
        </w:rPr>
        <w:t>To document the condition of the space and protect both parties at move-in.</w:t>
      </w:r>
    </w:p>
    <w:p>
      <w:pPr>
        <w:spacing w:before="0" w:after="110"/>
      </w:pPr>
      <w:r>
        <w:rPr>
          <w:rFonts w:ascii="Calibri" w:hAnsi="Calibri"/>
          <w:b/>
          <w:i w:val="0"/>
          <w:sz w:val="20"/>
        </w:rPr>
        <w:t xml:space="preserve">Policy. </w:t>
      </w:r>
      <w:r>
        <w:rPr>
          <w:rFonts w:ascii="Calibri" w:hAnsi="Calibri"/>
          <w:b w:val="0"/>
          <w:i w:val="0"/>
          <w:sz w:val="20"/>
        </w:rPr>
        <w:t>The home documents the condition of the resident's space and any provided furnishings at move-in.</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or photographic move-in condition record is completed and signed.</w:t>
      </w:r>
    </w:p>
    <w:p>
      <w:pPr>
        <w:spacing w:before="0" w:after="60"/>
        <w:ind w:left="340"/>
      </w:pPr>
      <w:r>
        <w:rPr>
          <w:rFonts w:ascii="Calibri" w:hAnsi="Calibri"/>
          <w:b w:val="0"/>
          <w:i w:val="0"/>
          <w:sz w:val="20"/>
        </w:rPr>
        <w:t>•  Provided furnishings and their condition are inventoried.</w:t>
      </w:r>
    </w:p>
    <w:p>
      <w:pPr>
        <w:spacing w:before="0" w:after="60"/>
        <w:ind w:left="340"/>
      </w:pPr>
      <w:r>
        <w:rPr>
          <w:rFonts w:ascii="Calibri" w:hAnsi="Calibri"/>
          <w:b w:val="0"/>
          <w:i w:val="0"/>
          <w:sz w:val="20"/>
        </w:rPr>
        <w:t>•  The resident receives a copy of the move-in record.</w:t>
      </w:r>
    </w:p>
    <w:p>
      <w:pPr>
        <w:spacing w:before="0" w:after="60"/>
        <w:ind w:left="340"/>
      </w:pPr>
      <w:r>
        <w:rPr>
          <w:rFonts w:ascii="Calibri" w:hAnsi="Calibri"/>
          <w:b w:val="0"/>
          <w:i w:val="0"/>
          <w:sz w:val="20"/>
        </w:rPr>
        <w:t>•  Deposits, if any, are tied to the documented condition.</w:t>
      </w:r>
    </w:p>
    <w:p>
      <w:pPr>
        <w:spacing w:before="0" w:after="60"/>
        <w:ind w:left="340"/>
      </w:pPr>
      <w:r>
        <w:rPr>
          <w:rFonts w:ascii="Calibri" w:hAnsi="Calibri"/>
          <w:b w:val="0"/>
          <w:i w:val="0"/>
          <w:sz w:val="20"/>
        </w:rPr>
        <w:t>•  The record is used at move-out to assess any damage fairly.</w:t>
      </w:r>
    </w:p>
    <w:p>
      <w:pPr>
        <w:spacing w:before="0" w:after="60"/>
        <w:ind w:left="340"/>
      </w:pPr>
      <w:r>
        <w:rPr>
          <w:rFonts w:ascii="Calibri" w:hAnsi="Calibri"/>
          <w:b w:val="0"/>
          <w:i w:val="0"/>
          <w:sz w:val="20"/>
        </w:rPr>
        <w:t>•  Records are retained per the resident agreement and law.</w:t>
      </w:r>
    </w:p>
    <w:p>
      <w:pPr>
        <w:spacing w:before="260" w:after="90"/>
      </w:pPr>
      <w:r>
        <w:rPr>
          <w:rFonts w:ascii="Calibri" w:hAnsi="Calibri"/>
          <w:b/>
          <w:i w:val="0"/>
          <w:sz w:val="23"/>
        </w:rPr>
        <w:t>3.14  Re-Admission After a Prior Discharge</w:t>
      </w:r>
    </w:p>
    <w:p>
      <w:pPr>
        <w:spacing w:before="0" w:after="80"/>
      </w:pPr>
      <w:r>
        <w:rPr>
          <w:rFonts w:ascii="Calibri" w:hAnsi="Calibri"/>
          <w:b w:val="0"/>
          <w:i/>
          <w:color w:val="555555"/>
          <w:sz w:val="19"/>
        </w:rPr>
        <w:t>Fair Housing Act; NARR ethics</w:t>
      </w:r>
    </w:p>
    <w:p>
      <w:pPr>
        <w:spacing w:before="0" w:after="110"/>
      </w:pPr>
      <w:r>
        <w:rPr>
          <w:rFonts w:ascii="Calibri" w:hAnsi="Calibri"/>
          <w:b/>
          <w:i w:val="0"/>
          <w:sz w:val="20"/>
        </w:rPr>
        <w:t xml:space="preserve">Purpose. </w:t>
      </w:r>
      <w:r>
        <w:rPr>
          <w:rFonts w:ascii="Calibri" w:hAnsi="Calibri"/>
          <w:b w:val="0"/>
          <w:i w:val="0"/>
          <w:sz w:val="20"/>
        </w:rPr>
        <w:t>To handle returning residents fairly and safely.</w:t>
      </w:r>
    </w:p>
    <w:p>
      <w:pPr>
        <w:spacing w:before="0" w:after="110"/>
      </w:pPr>
      <w:r>
        <w:rPr>
          <w:rFonts w:ascii="Calibri" w:hAnsi="Calibri"/>
          <w:b/>
          <w:i w:val="0"/>
          <w:sz w:val="20"/>
        </w:rPr>
        <w:t xml:space="preserve">Policy. </w:t>
      </w:r>
      <w:r>
        <w:rPr>
          <w:rFonts w:ascii="Calibri" w:hAnsi="Calibri"/>
          <w:b w:val="0"/>
          <w:i w:val="0"/>
          <w:sz w:val="20"/>
        </w:rPr>
        <w:t>The home considers re-admission of previously discharged residents on consistent criteria that balance the person's recovery and the community's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Re-admission criteria are written and applied consistently.</w:t>
      </w:r>
    </w:p>
    <w:p>
      <w:pPr>
        <w:spacing w:before="0" w:after="60"/>
        <w:ind w:left="340"/>
      </w:pPr>
      <w:r>
        <w:rPr>
          <w:rFonts w:ascii="Calibri" w:hAnsi="Calibri"/>
          <w:b w:val="0"/>
          <w:i w:val="0"/>
          <w:sz w:val="20"/>
        </w:rPr>
        <w:t>•  A prior recurrence is not, by itself, a permanent bar to return.</w:t>
      </w:r>
    </w:p>
    <w:p>
      <w:pPr>
        <w:spacing w:before="0" w:after="60"/>
        <w:ind w:left="340"/>
      </w:pPr>
      <w:r>
        <w:rPr>
          <w:rFonts w:ascii="Calibri" w:hAnsi="Calibri"/>
          <w:b w:val="0"/>
          <w:i w:val="0"/>
          <w:sz w:val="20"/>
        </w:rPr>
        <w:t>•  Safety concerns from a prior discharge are specifically assessed.</w:t>
      </w:r>
    </w:p>
    <w:p>
      <w:pPr>
        <w:spacing w:before="0" w:after="60"/>
        <w:ind w:left="340"/>
      </w:pPr>
      <w:r>
        <w:rPr>
          <w:rFonts w:ascii="Calibri" w:hAnsi="Calibri"/>
          <w:b w:val="0"/>
          <w:i w:val="0"/>
          <w:sz w:val="20"/>
        </w:rPr>
        <w:t>•  Any conditions of return are documented in a new or amended agreement.</w:t>
      </w:r>
    </w:p>
    <w:p>
      <w:pPr>
        <w:spacing w:before="0" w:after="60"/>
        <w:ind w:left="340"/>
      </w:pPr>
      <w:r>
        <w:rPr>
          <w:rFonts w:ascii="Calibri" w:hAnsi="Calibri"/>
          <w:b w:val="0"/>
          <w:i w:val="0"/>
          <w:sz w:val="20"/>
        </w:rPr>
        <w:t>•  The decision and its basis are recorded.</w:t>
      </w:r>
    </w:p>
    <w:p>
      <w:pPr>
        <w:spacing w:before="0" w:after="60"/>
        <w:ind w:left="340"/>
      </w:pPr>
      <w:r>
        <w:rPr>
          <w:rFonts w:ascii="Calibri" w:hAnsi="Calibri"/>
          <w:b w:val="0"/>
          <w:i w:val="0"/>
          <w:sz w:val="20"/>
        </w:rPr>
        <w:t>•  Residents barred for genuine safety reasons are referred to alternatives.</w:t>
      </w:r>
    </w:p>
    <w:p>
      <w:pPr>
        <w:spacing w:before="260" w:after="90"/>
      </w:pPr>
      <w:r>
        <w:rPr>
          <w:rFonts w:ascii="Calibri" w:hAnsi="Calibri"/>
          <w:b/>
          <w:i w:val="0"/>
          <w:sz w:val="23"/>
        </w:rPr>
        <w:t>3.15  Medication List &amp; Allergy Record at Intake</w:t>
      </w:r>
    </w:p>
    <w:p>
      <w:pPr>
        <w:spacing w:before="0" w:after="80"/>
      </w:pPr>
      <w:r>
        <w:rPr>
          <w:rFonts w:ascii="Calibri" w:hAnsi="Calibri"/>
          <w:b w:val="0"/>
          <w:i/>
          <w:color w:val="555555"/>
          <w:sz w:val="19"/>
        </w:rPr>
        <w:t>Safety (non-clinical); ADA (MAT protection)</w:t>
      </w:r>
    </w:p>
    <w:p>
      <w:pPr>
        <w:spacing w:before="0" w:after="110"/>
      </w:pPr>
      <w:r>
        <w:rPr>
          <w:rFonts w:ascii="Calibri" w:hAnsi="Calibri"/>
          <w:b/>
          <w:i w:val="0"/>
          <w:sz w:val="20"/>
        </w:rPr>
        <w:t xml:space="preserve">Purpose. </w:t>
      </w:r>
      <w:r>
        <w:rPr>
          <w:rFonts w:ascii="Calibri" w:hAnsi="Calibri"/>
          <w:b w:val="0"/>
          <w:i w:val="0"/>
          <w:sz w:val="20"/>
        </w:rPr>
        <w:t>To capture a safety snapshot of each resident's medications and allergies without providing clinical care.</w:t>
      </w:r>
    </w:p>
    <w:p>
      <w:pPr>
        <w:spacing w:before="0" w:after="110"/>
      </w:pPr>
      <w:r>
        <w:rPr>
          <w:rFonts w:ascii="Calibri" w:hAnsi="Calibri"/>
          <w:b/>
          <w:i w:val="0"/>
          <w:sz w:val="20"/>
        </w:rPr>
        <w:t xml:space="preserve">Policy. </w:t>
      </w:r>
      <w:r>
        <w:rPr>
          <w:rFonts w:ascii="Calibri" w:hAnsi="Calibri"/>
          <w:b w:val="0"/>
          <w:i w:val="0"/>
          <w:sz w:val="20"/>
        </w:rPr>
        <w:t>At intake the home records, for safety and emergency response only, the resident's current medications (including MAT/MOUD) and known allergies, and does not manage or adjust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resident voluntarily provides a current medication and allergy list.</w:t>
      </w:r>
    </w:p>
    <w:p>
      <w:pPr>
        <w:spacing w:before="0" w:after="60"/>
        <w:ind w:left="340"/>
      </w:pPr>
      <w:r>
        <w:rPr>
          <w:rFonts w:ascii="Calibri" w:hAnsi="Calibri"/>
          <w:b w:val="0"/>
          <w:i w:val="0"/>
          <w:sz w:val="20"/>
        </w:rPr>
        <w:t>•  The list is used only for emergency response and safe storage, not clinical management.</w:t>
      </w:r>
    </w:p>
    <w:p>
      <w:pPr>
        <w:spacing w:before="0" w:after="60"/>
        <w:ind w:left="340"/>
      </w:pPr>
      <w:r>
        <w:rPr>
          <w:rFonts w:ascii="Calibri" w:hAnsi="Calibri"/>
          <w:b w:val="0"/>
          <w:i w:val="0"/>
          <w:sz w:val="20"/>
        </w:rPr>
        <w:t>•  MAT/MOUD medications are recorded without stigma and protected (2.03, 4.07).</w:t>
      </w:r>
    </w:p>
    <w:p>
      <w:pPr>
        <w:spacing w:before="0" w:after="60"/>
        <w:ind w:left="340"/>
      </w:pPr>
      <w:r>
        <w:rPr>
          <w:rFonts w:ascii="Calibri" w:hAnsi="Calibri"/>
          <w:b w:val="0"/>
          <w:i w:val="0"/>
          <w:sz w:val="20"/>
        </w:rPr>
        <w:t>•  The information is kept confidential in the resident file.</w:t>
      </w:r>
    </w:p>
    <w:p>
      <w:pPr>
        <w:spacing w:before="0" w:after="60"/>
        <w:ind w:left="340"/>
      </w:pPr>
      <w:r>
        <w:rPr>
          <w:rFonts w:ascii="Calibri" w:hAnsi="Calibri"/>
          <w:b w:val="0"/>
          <w:i w:val="0"/>
          <w:sz w:val="20"/>
        </w:rPr>
        <w:t>•  Residents are asked to update the list when it changes.</w:t>
      </w:r>
    </w:p>
    <w:p>
      <w:pPr>
        <w:spacing w:before="0" w:after="60"/>
        <w:ind w:left="340"/>
      </w:pPr>
      <w:r>
        <w:rPr>
          <w:rFonts w:ascii="Calibri" w:hAnsi="Calibri"/>
          <w:b w:val="0"/>
          <w:i w:val="0"/>
          <w:sz w:val="20"/>
        </w:rPr>
        <w:t>•  Emergency responders can be given the list in a medical emergency.</w:t>
      </w:r>
    </w:p>
    <w:p>
      <w:r>
        <w:br w:type="page"/>
      </w:r>
    </w:p>
    <w:p>
      <w:pPr>
        <w:spacing w:before="0" w:after="80"/>
      </w:pPr>
      <w:r>
        <w:rPr>
          <w:rFonts w:ascii="Calibri" w:hAnsi="Calibri"/>
          <w:b/>
          <w:i w:val="0"/>
          <w:sz w:val="26"/>
        </w:rPr>
        <w:t>Section 4 — House Operations &amp; Daily Structure</w:t>
      </w:r>
    </w:p>
    <w:p>
      <w:pPr>
        <w:spacing w:before="0" w:after="160"/>
      </w:pPr>
      <w:r>
        <w:rPr>
          <w:rFonts w:ascii="Calibri" w:hAnsi="Calibri"/>
          <w:b w:val="0"/>
          <w:i/>
          <w:sz w:val="20"/>
        </w:rPr>
        <w:t>The daily rhythm of the home is where recovery is practiced. This section covers the substance-free environment that defines a recovery residence, drug and alcohol testing, house rules and accountability, recovery-support expectations, guests, medication handling, and the routines that keep a shared home safe and functional.</w:t>
      </w:r>
    </w:p>
    <w:p>
      <w:pPr>
        <w:spacing w:before="260" w:after="90"/>
      </w:pPr>
      <w:r>
        <w:rPr>
          <w:rFonts w:ascii="Calibri" w:hAnsi="Calibri"/>
          <w:b/>
          <w:i w:val="0"/>
          <w:sz w:val="23"/>
        </w:rPr>
        <w:t>4.01  Substance-Free Environment</w:t>
      </w:r>
    </w:p>
    <w:p>
      <w:pPr>
        <w:spacing w:before="0" w:after="80"/>
      </w:pPr>
      <w:r>
        <w:rPr>
          <w:rFonts w:ascii="Calibri" w:hAnsi="Calibri"/>
          <w:b w:val="0"/>
          <w:i/>
          <w:color w:val="555555"/>
          <w:sz w:val="19"/>
        </w:rPr>
        <w:t>RHP requirement; NARR Standard 3.0</w:t>
      </w:r>
    </w:p>
    <w:p>
      <w:pPr>
        <w:spacing w:before="0" w:after="110"/>
      </w:pPr>
      <w:r>
        <w:rPr>
          <w:rFonts w:ascii="Calibri" w:hAnsi="Calibri"/>
          <w:b/>
          <w:i w:val="0"/>
          <w:sz w:val="20"/>
        </w:rPr>
        <w:t xml:space="preserve">Purpose. </w:t>
      </w:r>
      <w:r>
        <w:rPr>
          <w:rFonts w:ascii="Calibri" w:hAnsi="Calibri"/>
          <w:b w:val="0"/>
          <w:i w:val="0"/>
          <w:sz w:val="20"/>
        </w:rPr>
        <w:t>To maintain the alcohol- and drug-free environment that is the core of a recovery residence.</w:t>
      </w:r>
    </w:p>
    <w:p>
      <w:pPr>
        <w:spacing w:before="0" w:after="110"/>
      </w:pPr>
      <w:r>
        <w:rPr>
          <w:rFonts w:ascii="Calibri" w:hAnsi="Calibri"/>
          <w:b/>
          <w:i w:val="0"/>
          <w:sz w:val="20"/>
        </w:rPr>
        <w:t xml:space="preserve">Policy. </w:t>
      </w:r>
      <w:r>
        <w:rPr>
          <w:rFonts w:ascii="Calibri" w:hAnsi="Calibri"/>
          <w:b w:val="0"/>
          <w:i w:val="0"/>
          <w:sz w:val="20"/>
        </w:rPr>
        <w:t>The home prohibits alcohol and non-prescribed drugs on the premises and by residents, while protecting lawful prescribed medication including MAT/MOUD.</w:t>
      </w:r>
    </w:p>
    <w:p>
      <w:pPr>
        <w:spacing w:before="0" w:after="60"/>
      </w:pPr>
      <w:r>
        <w:rPr>
          <w:rFonts w:ascii="Calibri" w:hAnsi="Calibri"/>
          <w:b/>
          <w:i w:val="0"/>
          <w:sz w:val="20"/>
        </w:rPr>
        <w:t>Procedure.</w:t>
      </w:r>
    </w:p>
    <w:p>
      <w:pPr>
        <w:spacing w:before="0" w:after="60"/>
        <w:ind w:left="340"/>
      </w:pPr>
      <w:r>
        <w:rPr>
          <w:rFonts w:ascii="Calibri" w:hAnsi="Calibri"/>
          <w:b w:val="0"/>
          <w:i w:val="0"/>
          <w:sz w:val="20"/>
        </w:rPr>
        <w:t>•  No alcohol or illicit drugs are permitted on the property or used by residents.</w:t>
      </w:r>
    </w:p>
    <w:p>
      <w:pPr>
        <w:spacing w:before="0" w:after="60"/>
        <w:ind w:left="340"/>
      </w:pPr>
      <w:r>
        <w:rPr>
          <w:rFonts w:ascii="Calibri" w:hAnsi="Calibri"/>
          <w:b w:val="0"/>
          <w:i w:val="0"/>
          <w:sz w:val="20"/>
        </w:rPr>
        <w:t>•  Prescribed medications, including MAT/MOUD, are permitted and managed under 4.07.</w:t>
      </w:r>
    </w:p>
    <w:p>
      <w:pPr>
        <w:spacing w:before="0" w:after="60"/>
        <w:ind w:left="340"/>
      </w:pPr>
      <w:r>
        <w:rPr>
          <w:rFonts w:ascii="Calibri" w:hAnsi="Calibri"/>
          <w:b w:val="0"/>
          <w:i w:val="0"/>
          <w:sz w:val="20"/>
        </w:rPr>
        <w:t>•  The prohibition is stated in the resident agreement and house rules.</w:t>
      </w:r>
    </w:p>
    <w:p>
      <w:pPr>
        <w:spacing w:before="0" w:after="60"/>
        <w:ind w:left="340"/>
      </w:pPr>
      <w:r>
        <w:rPr>
          <w:rFonts w:ascii="Calibri" w:hAnsi="Calibri"/>
          <w:b w:val="0"/>
          <w:i w:val="0"/>
          <w:sz w:val="20"/>
        </w:rPr>
        <w:t>•  Violations trigger the graduated response and recurrence policy, not automatic loss of safety.</w:t>
      </w:r>
    </w:p>
    <w:p>
      <w:pPr>
        <w:spacing w:before="0" w:after="60"/>
        <w:ind w:left="340"/>
      </w:pPr>
      <w:r>
        <w:rPr>
          <w:rFonts w:ascii="Calibri" w:hAnsi="Calibri"/>
          <w:b w:val="0"/>
          <w:i w:val="0"/>
          <w:sz w:val="20"/>
        </w:rPr>
        <w:t>•  The environment is kept free of paraphernalia and triggers as practicable.</w:t>
      </w:r>
    </w:p>
    <w:p>
      <w:pPr>
        <w:spacing w:before="260" w:after="90"/>
      </w:pPr>
      <w:r>
        <w:rPr>
          <w:rFonts w:ascii="Calibri" w:hAnsi="Calibri"/>
          <w:b/>
          <w:i w:val="0"/>
          <w:sz w:val="23"/>
        </w:rPr>
        <w:t>4.02  Drug and Alcohol Testing</w:t>
      </w:r>
    </w:p>
    <w:p>
      <w:pPr>
        <w:spacing w:before="0" w:after="80"/>
      </w:pPr>
      <w:r>
        <w:rPr>
          <w:rFonts w:ascii="Calibri" w:hAnsi="Calibri"/>
          <w:b w:val="0"/>
          <w:i/>
          <w:color w:val="555555"/>
          <w:sz w:val="19"/>
        </w:rPr>
        <w:t>NARR Standard 3.0; SAMHSA guidance</w:t>
      </w:r>
    </w:p>
    <w:p>
      <w:pPr>
        <w:spacing w:before="0" w:after="110"/>
      </w:pPr>
      <w:r>
        <w:rPr>
          <w:rFonts w:ascii="Calibri" w:hAnsi="Calibri"/>
          <w:b/>
          <w:i w:val="0"/>
          <w:sz w:val="20"/>
        </w:rPr>
        <w:t xml:space="preserve">Purpose. </w:t>
      </w:r>
      <w:r>
        <w:rPr>
          <w:rFonts w:ascii="Calibri" w:hAnsi="Calibri"/>
          <w:b w:val="0"/>
          <w:i w:val="0"/>
          <w:sz w:val="20"/>
        </w:rPr>
        <w:t>To support accountability and safety through fair, consistent testing.</w:t>
      </w:r>
    </w:p>
    <w:p>
      <w:pPr>
        <w:spacing w:before="0" w:after="110"/>
      </w:pPr>
      <w:r>
        <w:rPr>
          <w:rFonts w:ascii="Calibri" w:hAnsi="Calibri"/>
          <w:b/>
          <w:i w:val="0"/>
          <w:sz w:val="20"/>
        </w:rPr>
        <w:t xml:space="preserve">Policy. </w:t>
      </w:r>
      <w:r>
        <w:rPr>
          <w:rFonts w:ascii="Calibri" w:hAnsi="Calibri"/>
          <w:b w:val="0"/>
          <w:i w:val="0"/>
          <w:sz w:val="20"/>
        </w:rPr>
        <w:t>The home conducts drug and alcohol testing on a consistent, non-punitive, recovery-oriented basis disclosed in advance.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Testing practices (random, for-cause, scheduled) are described in the resident agreement.</w:t>
      </w:r>
    </w:p>
    <w:p>
      <w:pPr>
        <w:spacing w:before="0" w:after="60"/>
        <w:ind w:left="340"/>
      </w:pPr>
      <w:r>
        <w:rPr>
          <w:rFonts w:ascii="Calibri" w:hAnsi="Calibri"/>
          <w:b w:val="0"/>
          <w:i w:val="0"/>
          <w:sz w:val="20"/>
        </w:rPr>
        <w:t>•  Testing is applied consistently and never used to target protected residents.</w:t>
      </w:r>
    </w:p>
    <w:p>
      <w:pPr>
        <w:spacing w:before="0" w:after="60"/>
        <w:ind w:left="340"/>
      </w:pPr>
      <w:r>
        <w:rPr>
          <w:rFonts w:ascii="Calibri" w:hAnsi="Calibri"/>
          <w:b w:val="0"/>
          <w:i w:val="0"/>
          <w:sz w:val="20"/>
        </w:rPr>
        <w:t>•  A confirmed positive triggers the recurrence response (6.07), focused on safety and re-engagement.</w:t>
      </w:r>
    </w:p>
    <w:p>
      <w:pPr>
        <w:spacing w:before="0" w:after="60"/>
        <w:ind w:left="340"/>
      </w:pPr>
      <w:r>
        <w:rPr>
          <w:rFonts w:ascii="Calibri" w:hAnsi="Calibri"/>
          <w:b w:val="0"/>
          <w:i w:val="0"/>
          <w:sz w:val="20"/>
        </w:rPr>
        <w:t>•  MAT/MOUD medications are accounted for so that lawful prescriptions are not treated as violations.</w:t>
      </w:r>
    </w:p>
    <w:p>
      <w:pPr>
        <w:spacing w:before="0" w:after="60"/>
        <w:ind w:left="340"/>
      </w:pPr>
      <w:r>
        <w:rPr>
          <w:rFonts w:ascii="Calibri" w:hAnsi="Calibri"/>
          <w:b w:val="0"/>
          <w:i w:val="0"/>
          <w:sz w:val="20"/>
        </w:rPr>
        <w:t>•  Test records are kept confidential in the resident file.</w:t>
      </w:r>
    </w:p>
    <w:p>
      <w:pPr>
        <w:spacing w:before="260" w:after="90"/>
      </w:pPr>
      <w:r>
        <w:rPr>
          <w:rFonts w:ascii="Calibri" w:hAnsi="Calibri"/>
          <w:b/>
          <w:i w:val="0"/>
          <w:sz w:val="23"/>
        </w:rPr>
        <w:t>4.03  House Rules and Community Standards</w:t>
      </w:r>
    </w:p>
    <w:p>
      <w:pPr>
        <w:spacing w:before="0" w:after="80"/>
      </w:pPr>
      <w:r>
        <w:rPr>
          <w:rFonts w:ascii="Calibri" w:hAnsi="Calibri"/>
          <w:b w:val="0"/>
          <w:i/>
          <w:color w:val="555555"/>
          <w:sz w:val="19"/>
        </w:rPr>
        <w:t>NARR Standard 3.0</w:t>
      </w:r>
    </w:p>
    <w:p>
      <w:pPr>
        <w:spacing w:before="0" w:after="110"/>
      </w:pPr>
      <w:r>
        <w:rPr>
          <w:rFonts w:ascii="Calibri" w:hAnsi="Calibri"/>
          <w:b/>
          <w:i w:val="0"/>
          <w:sz w:val="20"/>
        </w:rPr>
        <w:t xml:space="preserve">Purpose. </w:t>
      </w:r>
      <w:r>
        <w:rPr>
          <w:rFonts w:ascii="Calibri" w:hAnsi="Calibri"/>
          <w:b w:val="0"/>
          <w:i w:val="0"/>
          <w:sz w:val="20"/>
        </w:rPr>
        <w:t>To set clear, reasonable expectations for communal recovery living.</w:t>
      </w:r>
    </w:p>
    <w:p>
      <w:pPr>
        <w:spacing w:before="0" w:after="110"/>
      </w:pPr>
      <w:r>
        <w:rPr>
          <w:rFonts w:ascii="Calibri" w:hAnsi="Calibri"/>
          <w:b/>
          <w:i w:val="0"/>
          <w:sz w:val="20"/>
        </w:rPr>
        <w:t xml:space="preserve">Policy. </w:t>
      </w:r>
      <w:r>
        <w:rPr>
          <w:rFonts w:ascii="Calibri" w:hAnsi="Calibri"/>
          <w:b w:val="0"/>
          <w:i w:val="0"/>
          <w:sz w:val="20"/>
        </w:rPr>
        <w:t>The home maintains written house rules that promote safety, respect, and recovery, applied consistently to all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Rules address conduct, chores, curfew, guests, quiet hours, and prohibited items.</w:t>
      </w:r>
    </w:p>
    <w:p>
      <w:pPr>
        <w:spacing w:before="0" w:after="60"/>
        <w:ind w:left="340"/>
      </w:pPr>
      <w:r>
        <w:rPr>
          <w:rFonts w:ascii="Calibri" w:hAnsi="Calibri"/>
          <w:b w:val="0"/>
          <w:i w:val="0"/>
          <w:sz w:val="20"/>
        </w:rPr>
        <w:t>•  Rules are reasonable, recovery-based, and consistently enforced.</w:t>
      </w:r>
    </w:p>
    <w:p>
      <w:pPr>
        <w:spacing w:before="0" w:after="60"/>
        <w:ind w:left="340"/>
      </w:pPr>
      <w:r>
        <w:rPr>
          <w:rFonts w:ascii="Calibri" w:hAnsi="Calibri"/>
          <w:b w:val="0"/>
          <w:i w:val="0"/>
          <w:sz w:val="20"/>
        </w:rPr>
        <w:t>•  Consequences follow a graduated, documented approach.</w:t>
      </w:r>
    </w:p>
    <w:p>
      <w:pPr>
        <w:spacing w:before="0" w:after="60"/>
        <w:ind w:left="340"/>
      </w:pPr>
      <w:r>
        <w:rPr>
          <w:rFonts w:ascii="Calibri" w:hAnsi="Calibri"/>
          <w:b w:val="0"/>
          <w:i w:val="0"/>
          <w:sz w:val="20"/>
        </w:rPr>
        <w:t>•  Residents are involved in shaping non-safety norms where appropriate.</w:t>
      </w:r>
    </w:p>
    <w:p>
      <w:pPr>
        <w:spacing w:before="0" w:after="60"/>
        <w:ind w:left="340"/>
      </w:pPr>
      <w:r>
        <w:rPr>
          <w:rFonts w:ascii="Calibri" w:hAnsi="Calibri"/>
          <w:b w:val="0"/>
          <w:i w:val="0"/>
          <w:sz w:val="20"/>
        </w:rPr>
        <w:t>•  Rules are reviewed periodically for fairness and effectiveness.</w:t>
      </w:r>
    </w:p>
    <w:p>
      <w:pPr>
        <w:spacing w:before="260" w:after="90"/>
      </w:pPr>
      <w:r>
        <w:rPr>
          <w:rFonts w:ascii="Calibri" w:hAnsi="Calibri"/>
          <w:b/>
          <w:i w:val="0"/>
          <w:sz w:val="23"/>
        </w:rPr>
        <w:t>4.04  Curfew, Attendance and Accountability</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provide the structure and accountability that support early recovery.</w:t>
      </w:r>
    </w:p>
    <w:p>
      <w:pPr>
        <w:spacing w:before="0" w:after="110"/>
      </w:pPr>
      <w:r>
        <w:rPr>
          <w:rFonts w:ascii="Calibri" w:hAnsi="Calibri"/>
          <w:b/>
          <w:i w:val="0"/>
          <w:sz w:val="20"/>
        </w:rPr>
        <w:t xml:space="preserve">Policy. </w:t>
      </w:r>
      <w:r>
        <w:rPr>
          <w:rFonts w:ascii="Calibri" w:hAnsi="Calibri"/>
          <w:b w:val="0"/>
          <w:i w:val="0"/>
          <w:sz w:val="20"/>
        </w:rPr>
        <w:t>The home sets reasonable curfew and attendance expectations appropriate to its level and supports residents in meeting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Curfew and check-in expectations are stated in the house rules.</w:t>
      </w:r>
    </w:p>
    <w:p>
      <w:pPr>
        <w:spacing w:before="0" w:after="60"/>
        <w:ind w:left="340"/>
      </w:pPr>
      <w:r>
        <w:rPr>
          <w:rFonts w:ascii="Calibri" w:hAnsi="Calibri"/>
          <w:b w:val="0"/>
          <w:i w:val="0"/>
          <w:sz w:val="20"/>
        </w:rPr>
        <w:t>•  Accommodations are made for work, treatment, and family obligations.</w:t>
      </w:r>
    </w:p>
    <w:p>
      <w:pPr>
        <w:spacing w:before="0" w:after="60"/>
        <w:ind w:left="340"/>
      </w:pPr>
      <w:r>
        <w:rPr>
          <w:rFonts w:ascii="Calibri" w:hAnsi="Calibri"/>
          <w:b w:val="0"/>
          <w:i w:val="0"/>
          <w:sz w:val="20"/>
        </w:rPr>
        <w:t>•  Absences are tracked in a way that supports safety and accountability.</w:t>
      </w:r>
    </w:p>
    <w:p>
      <w:pPr>
        <w:spacing w:before="0" w:after="60"/>
        <w:ind w:left="340"/>
      </w:pPr>
      <w:r>
        <w:rPr>
          <w:rFonts w:ascii="Calibri" w:hAnsi="Calibri"/>
          <w:b w:val="0"/>
          <w:i w:val="0"/>
          <w:sz w:val="20"/>
        </w:rPr>
        <w:t>•  Expectations are adjusted as residents progress in recovery.</w:t>
      </w:r>
    </w:p>
    <w:p>
      <w:pPr>
        <w:spacing w:before="0" w:after="60"/>
        <w:ind w:left="340"/>
      </w:pPr>
      <w:r>
        <w:rPr>
          <w:rFonts w:ascii="Calibri" w:hAnsi="Calibri"/>
          <w:b w:val="0"/>
          <w:i w:val="0"/>
          <w:sz w:val="20"/>
        </w:rPr>
        <w:t>•  Patterns suggesting risk are addressed supportively.</w:t>
      </w:r>
    </w:p>
    <w:p>
      <w:pPr>
        <w:spacing w:before="260" w:after="90"/>
      </w:pPr>
      <w:r>
        <w:rPr>
          <w:rFonts w:ascii="Calibri" w:hAnsi="Calibri"/>
          <w:b/>
          <w:i w:val="0"/>
          <w:sz w:val="23"/>
        </w:rPr>
        <w:t>4.05  Recovery Support Requirements</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connect residents to the recovery activities that sustain long-term change.</w:t>
      </w:r>
    </w:p>
    <w:p>
      <w:pPr>
        <w:spacing w:before="0" w:after="110"/>
      </w:pPr>
      <w:r>
        <w:rPr>
          <w:rFonts w:ascii="Calibri" w:hAnsi="Calibri"/>
          <w:b/>
          <w:i w:val="0"/>
          <w:sz w:val="20"/>
        </w:rPr>
        <w:t xml:space="preserve">Policy. </w:t>
      </w:r>
      <w:r>
        <w:rPr>
          <w:rFonts w:ascii="Calibri" w:hAnsi="Calibri"/>
          <w:b w:val="0"/>
          <w:i w:val="0"/>
          <w:sz w:val="20"/>
        </w:rPr>
        <w:t>The home expects residents to engage in recovery-supporting activity — meetings, peer support, employment, education, or treatment — appropriate to their plan.</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develop an individualized recovery or wellness plan.</w:t>
      </w:r>
    </w:p>
    <w:p>
      <w:pPr>
        <w:spacing w:before="0" w:after="60"/>
        <w:ind w:left="340"/>
      </w:pPr>
      <w:r>
        <w:rPr>
          <w:rFonts w:ascii="Calibri" w:hAnsi="Calibri"/>
          <w:b w:val="0"/>
          <w:i w:val="0"/>
          <w:sz w:val="20"/>
        </w:rPr>
        <w:t>•  Participation in mutual-aid, peer support, or treatment is encouraged and tracked respectfully.</w:t>
      </w:r>
    </w:p>
    <w:p>
      <w:pPr>
        <w:spacing w:before="0" w:after="60"/>
        <w:ind w:left="340"/>
      </w:pPr>
      <w:r>
        <w:rPr>
          <w:rFonts w:ascii="Calibri" w:hAnsi="Calibri"/>
          <w:b w:val="0"/>
          <w:i w:val="0"/>
          <w:sz w:val="20"/>
        </w:rPr>
        <w:t>•  Employment, education, or volunteering is supported as recovery capital.</w:t>
      </w:r>
    </w:p>
    <w:p>
      <w:pPr>
        <w:spacing w:before="0" w:after="60"/>
        <w:ind w:left="340"/>
      </w:pPr>
      <w:r>
        <w:rPr>
          <w:rFonts w:ascii="Calibri" w:hAnsi="Calibri"/>
          <w:b w:val="0"/>
          <w:i w:val="0"/>
          <w:sz w:val="20"/>
        </w:rPr>
        <w:t>•  The home connects residents to community meetings and peer resources.</w:t>
      </w:r>
    </w:p>
    <w:p>
      <w:pPr>
        <w:spacing w:before="0" w:after="60"/>
        <w:ind w:left="340"/>
      </w:pPr>
      <w:r>
        <w:rPr>
          <w:rFonts w:ascii="Calibri" w:hAnsi="Calibri"/>
          <w:b w:val="0"/>
          <w:i w:val="0"/>
          <w:sz w:val="20"/>
        </w:rPr>
        <w:t>•  Requirements are flexible and person-centered, not one-size-fits-all.</w:t>
      </w:r>
    </w:p>
    <w:p>
      <w:pPr>
        <w:spacing w:before="260" w:after="90"/>
      </w:pPr>
      <w:r>
        <w:rPr>
          <w:rFonts w:ascii="Calibri" w:hAnsi="Calibri"/>
          <w:b/>
          <w:i w:val="0"/>
          <w:sz w:val="23"/>
        </w:rPr>
        <w:t>4.06  Guests and Visitors</w:t>
      </w:r>
    </w:p>
    <w:p>
      <w:pPr>
        <w:spacing w:before="0" w:after="80"/>
      </w:pPr>
      <w:r>
        <w:rPr>
          <w:rFonts w:ascii="Calibri" w:hAnsi="Calibri"/>
          <w:b w:val="0"/>
          <w:i/>
          <w:color w:val="555555"/>
          <w:sz w:val="19"/>
        </w:rPr>
        <w:t>NARR Standard 3.0 — Property domain</w:t>
      </w:r>
    </w:p>
    <w:p>
      <w:pPr>
        <w:spacing w:before="0" w:after="110"/>
      </w:pPr>
      <w:r>
        <w:rPr>
          <w:rFonts w:ascii="Calibri" w:hAnsi="Calibri"/>
          <w:b/>
          <w:i w:val="0"/>
          <w:sz w:val="20"/>
        </w:rPr>
        <w:t xml:space="preserve">Purpose. </w:t>
      </w:r>
      <w:r>
        <w:rPr>
          <w:rFonts w:ascii="Calibri" w:hAnsi="Calibri"/>
          <w:b w:val="0"/>
          <w:i w:val="0"/>
          <w:sz w:val="20"/>
        </w:rPr>
        <w:t>To allow healthy connection while protecting the safety of the home.</w:t>
      </w:r>
    </w:p>
    <w:p>
      <w:pPr>
        <w:spacing w:before="0" w:after="110"/>
      </w:pPr>
      <w:r>
        <w:rPr>
          <w:rFonts w:ascii="Calibri" w:hAnsi="Calibri"/>
          <w:b/>
          <w:i w:val="0"/>
          <w:sz w:val="20"/>
        </w:rPr>
        <w:t xml:space="preserve">Policy. </w:t>
      </w:r>
      <w:r>
        <w:rPr>
          <w:rFonts w:ascii="Calibri" w:hAnsi="Calibri"/>
          <w:b w:val="0"/>
          <w:i w:val="0"/>
          <w:sz w:val="20"/>
        </w:rPr>
        <w:t>The home permits guests under reasonable rules that protect residents' recovery and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Visiting hours and sign-in expectations are stated in the house rules.</w:t>
      </w:r>
    </w:p>
    <w:p>
      <w:pPr>
        <w:spacing w:before="0" w:after="60"/>
        <w:ind w:left="340"/>
      </w:pPr>
      <w:r>
        <w:rPr>
          <w:rFonts w:ascii="Calibri" w:hAnsi="Calibri"/>
          <w:b w:val="0"/>
          <w:i w:val="0"/>
          <w:sz w:val="20"/>
        </w:rPr>
        <w:t>•  Guests must respect the substance-free environment and house rules.</w:t>
      </w:r>
    </w:p>
    <w:p>
      <w:pPr>
        <w:spacing w:before="0" w:after="60"/>
        <w:ind w:left="340"/>
      </w:pPr>
      <w:r>
        <w:rPr>
          <w:rFonts w:ascii="Calibri" w:hAnsi="Calibri"/>
          <w:b w:val="0"/>
          <w:i w:val="0"/>
          <w:sz w:val="20"/>
        </w:rPr>
        <w:t>•  Overnight guests, if allowed, follow a written policy.</w:t>
      </w:r>
    </w:p>
    <w:p>
      <w:pPr>
        <w:spacing w:before="0" w:after="60"/>
        <w:ind w:left="340"/>
      </w:pPr>
      <w:r>
        <w:rPr>
          <w:rFonts w:ascii="Calibri" w:hAnsi="Calibri"/>
          <w:b w:val="0"/>
          <w:i w:val="0"/>
          <w:sz w:val="20"/>
        </w:rPr>
        <w:t>•  Guests who threaten safety or sobriety may be barred.</w:t>
      </w:r>
    </w:p>
    <w:p>
      <w:pPr>
        <w:spacing w:before="0" w:after="60"/>
        <w:ind w:left="340"/>
      </w:pPr>
      <w:r>
        <w:rPr>
          <w:rFonts w:ascii="Calibri" w:hAnsi="Calibri"/>
          <w:b w:val="0"/>
          <w:i w:val="0"/>
          <w:sz w:val="20"/>
        </w:rPr>
        <w:t>•  Residents are responsible for their guests' conduct.</w:t>
      </w:r>
    </w:p>
    <w:p>
      <w:pPr>
        <w:spacing w:before="260" w:after="90"/>
      </w:pPr>
      <w:r>
        <w:rPr>
          <w:rFonts w:ascii="Calibri" w:hAnsi="Calibri"/>
          <w:b/>
          <w:i w:val="0"/>
          <w:sz w:val="23"/>
        </w:rPr>
        <w:t>4.07  Medication Storage and Self-Administration</w:t>
      </w:r>
    </w:p>
    <w:p>
      <w:pPr>
        <w:spacing w:before="0" w:after="80"/>
      </w:pPr>
      <w:r>
        <w:rPr>
          <w:rFonts w:ascii="Calibri" w:hAnsi="Calibri"/>
          <w:b w:val="0"/>
          <w:i/>
          <w:color w:val="555555"/>
          <w:sz w:val="19"/>
        </w:rPr>
        <w:t>ADA (MAT protection); NARR Standard 3.0</w:t>
      </w:r>
    </w:p>
    <w:p>
      <w:pPr>
        <w:spacing w:before="0" w:after="110"/>
      </w:pPr>
      <w:r>
        <w:rPr>
          <w:rFonts w:ascii="Calibri" w:hAnsi="Calibri"/>
          <w:b/>
          <w:i w:val="0"/>
          <w:sz w:val="20"/>
        </w:rPr>
        <w:t xml:space="preserve">Purpose. </w:t>
      </w:r>
      <w:r>
        <w:rPr>
          <w:rFonts w:ascii="Calibri" w:hAnsi="Calibri"/>
          <w:b w:val="0"/>
          <w:i w:val="0"/>
          <w:sz w:val="20"/>
        </w:rPr>
        <w:t>To handle residents' medications safely without providing clinical care.</w:t>
      </w:r>
    </w:p>
    <w:p>
      <w:pPr>
        <w:spacing w:before="0" w:after="110"/>
      </w:pPr>
      <w:r>
        <w:rPr>
          <w:rFonts w:ascii="Calibri" w:hAnsi="Calibri"/>
          <w:b/>
          <w:i w:val="0"/>
          <w:sz w:val="20"/>
        </w:rPr>
        <w:t xml:space="preserve">Policy. </w:t>
      </w:r>
      <w:r>
        <w:rPr>
          <w:rFonts w:ascii="Calibri" w:hAnsi="Calibri"/>
          <w:b w:val="0"/>
          <w:i w:val="0"/>
          <w:sz w:val="20"/>
        </w:rPr>
        <w:t>Residents self-administer their own prescribed medications, which are stored securely, and the home does not administer or manage medication as a clinical service.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keep and self-administer their own prescriptions.</w:t>
      </w:r>
    </w:p>
    <w:p>
      <w:pPr>
        <w:spacing w:before="0" w:after="60"/>
        <w:ind w:left="340"/>
      </w:pPr>
      <w:r>
        <w:rPr>
          <w:rFonts w:ascii="Calibri" w:hAnsi="Calibri"/>
          <w:b w:val="0"/>
          <w:i w:val="0"/>
          <w:sz w:val="20"/>
        </w:rPr>
        <w:t>•  Secure (e.g., lockable) storage is provided, especially for controlled substances and MAT/MOUD.</w:t>
      </w:r>
    </w:p>
    <w:p>
      <w:pPr>
        <w:spacing w:before="0" w:after="60"/>
        <w:ind w:left="340"/>
      </w:pPr>
      <w:r>
        <w:rPr>
          <w:rFonts w:ascii="Calibri" w:hAnsi="Calibri"/>
          <w:b w:val="0"/>
          <w:i w:val="0"/>
          <w:sz w:val="20"/>
        </w:rPr>
        <w:t>•  Staff do not dispense or administer medications.</w:t>
      </w:r>
    </w:p>
    <w:p>
      <w:pPr>
        <w:spacing w:before="0" w:after="60"/>
        <w:ind w:left="340"/>
      </w:pPr>
      <w:r>
        <w:rPr>
          <w:rFonts w:ascii="Calibri" w:hAnsi="Calibri"/>
          <w:b w:val="0"/>
          <w:i w:val="0"/>
          <w:sz w:val="20"/>
        </w:rPr>
        <w:t>•  The home supports adherence through reminders and structure, not clinical management.</w:t>
      </w:r>
    </w:p>
    <w:p>
      <w:pPr>
        <w:spacing w:before="0" w:after="60"/>
        <w:ind w:left="340"/>
      </w:pPr>
      <w:r>
        <w:rPr>
          <w:rFonts w:ascii="Calibri" w:hAnsi="Calibri"/>
          <w:b w:val="0"/>
          <w:i w:val="0"/>
          <w:sz w:val="20"/>
        </w:rPr>
        <w:t>•  Suspected diversion is addressed through safety procedures, not exclusion of MAT users.</w:t>
      </w:r>
    </w:p>
    <w:p>
      <w:pPr>
        <w:spacing w:before="260" w:after="90"/>
      </w:pPr>
      <w:r>
        <w:rPr>
          <w:rFonts w:ascii="Calibri" w:hAnsi="Calibri"/>
          <w:b/>
          <w:i w:val="0"/>
          <w:sz w:val="23"/>
        </w:rPr>
        <w:t>4.08  Chores, Maintenance and Household Duties</w:t>
      </w:r>
    </w:p>
    <w:p>
      <w:pPr>
        <w:spacing w:before="0" w:after="80"/>
      </w:pPr>
      <w:r>
        <w:rPr>
          <w:rFonts w:ascii="Calibri" w:hAnsi="Calibri"/>
          <w:b w:val="0"/>
          <w:i/>
          <w:color w:val="555555"/>
          <w:sz w:val="19"/>
        </w:rPr>
        <w:t>NARR Standard 3.0 — Property domain</w:t>
      </w:r>
    </w:p>
    <w:p>
      <w:pPr>
        <w:spacing w:before="0" w:after="110"/>
      </w:pPr>
      <w:r>
        <w:rPr>
          <w:rFonts w:ascii="Calibri" w:hAnsi="Calibri"/>
          <w:b/>
          <w:i w:val="0"/>
          <w:sz w:val="20"/>
        </w:rPr>
        <w:t xml:space="preserve">Purpose. </w:t>
      </w:r>
      <w:r>
        <w:rPr>
          <w:rFonts w:ascii="Calibri" w:hAnsi="Calibri"/>
          <w:b w:val="0"/>
          <w:i w:val="0"/>
          <w:sz w:val="20"/>
        </w:rPr>
        <w:t>To keep the home clean, safe, and shared fairly.</w:t>
      </w:r>
    </w:p>
    <w:p>
      <w:pPr>
        <w:spacing w:before="0" w:after="110"/>
      </w:pPr>
      <w:r>
        <w:rPr>
          <w:rFonts w:ascii="Calibri" w:hAnsi="Calibri"/>
          <w:b/>
          <w:i w:val="0"/>
          <w:sz w:val="20"/>
        </w:rPr>
        <w:t xml:space="preserve">Policy. </w:t>
      </w:r>
      <w:r>
        <w:rPr>
          <w:rFonts w:ascii="Calibri" w:hAnsi="Calibri"/>
          <w:b w:val="0"/>
          <w:i w:val="0"/>
          <w:sz w:val="20"/>
        </w:rPr>
        <w:t>Residents share reasonable household responsibilities that build recovery skills and maintain the home.</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chore system distributes duties fairly.</w:t>
      </w:r>
    </w:p>
    <w:p>
      <w:pPr>
        <w:spacing w:before="0" w:after="60"/>
        <w:ind w:left="340"/>
      </w:pPr>
      <w:r>
        <w:rPr>
          <w:rFonts w:ascii="Calibri" w:hAnsi="Calibri"/>
          <w:b w:val="0"/>
          <w:i w:val="0"/>
          <w:sz w:val="20"/>
        </w:rPr>
        <w:t>•  Expectations are reasonable and tied to communal living.</w:t>
      </w:r>
    </w:p>
    <w:p>
      <w:pPr>
        <w:spacing w:before="0" w:after="60"/>
        <w:ind w:left="340"/>
      </w:pPr>
      <w:r>
        <w:rPr>
          <w:rFonts w:ascii="Calibri" w:hAnsi="Calibri"/>
          <w:b w:val="0"/>
          <w:i w:val="0"/>
          <w:sz w:val="20"/>
        </w:rPr>
        <w:t>•  The operator maintains the property in safe, habitable condition.</w:t>
      </w:r>
    </w:p>
    <w:p>
      <w:pPr>
        <w:spacing w:before="0" w:after="60"/>
        <w:ind w:left="340"/>
      </w:pPr>
      <w:r>
        <w:rPr>
          <w:rFonts w:ascii="Calibri" w:hAnsi="Calibri"/>
          <w:b w:val="0"/>
          <w:i w:val="0"/>
          <w:sz w:val="20"/>
        </w:rPr>
        <w:t>•  Maintenance issues are reported and addressed promptly.</w:t>
      </w:r>
    </w:p>
    <w:p>
      <w:pPr>
        <w:spacing w:before="0" w:after="60"/>
        <w:ind w:left="340"/>
      </w:pPr>
      <w:r>
        <w:rPr>
          <w:rFonts w:ascii="Calibri" w:hAnsi="Calibri"/>
          <w:b w:val="0"/>
          <w:i w:val="0"/>
          <w:sz w:val="20"/>
        </w:rPr>
        <w:t>•  Chores are framed as recovery skill-building, not punishment.</w:t>
      </w:r>
    </w:p>
    <w:p>
      <w:pPr>
        <w:spacing w:before="260" w:after="90"/>
      </w:pPr>
      <w:r>
        <w:rPr>
          <w:rFonts w:ascii="Calibri" w:hAnsi="Calibri"/>
          <w:b/>
          <w:i w:val="0"/>
          <w:sz w:val="23"/>
        </w:rPr>
        <w:t>4.09  Quiet Hours and Community Living</w:t>
      </w:r>
    </w:p>
    <w:p>
      <w:pPr>
        <w:spacing w:before="0" w:after="80"/>
      </w:pPr>
      <w:r>
        <w:rPr>
          <w:rFonts w:ascii="Calibri" w:hAnsi="Calibri"/>
          <w:b w:val="0"/>
          <w:i/>
          <w:color w:val="555555"/>
          <w:sz w:val="19"/>
        </w:rPr>
        <w:t>NARR Standard 3.0</w:t>
      </w:r>
    </w:p>
    <w:p>
      <w:pPr>
        <w:spacing w:before="0" w:after="110"/>
      </w:pPr>
      <w:r>
        <w:rPr>
          <w:rFonts w:ascii="Calibri" w:hAnsi="Calibri"/>
          <w:b/>
          <w:i w:val="0"/>
          <w:sz w:val="20"/>
        </w:rPr>
        <w:t xml:space="preserve">Purpose. </w:t>
      </w:r>
      <w:r>
        <w:rPr>
          <w:rFonts w:ascii="Calibri" w:hAnsi="Calibri"/>
          <w:b w:val="0"/>
          <w:i w:val="0"/>
          <w:sz w:val="20"/>
        </w:rPr>
        <w:t>To protect rest, study, and peace in a shared home.</w:t>
      </w:r>
    </w:p>
    <w:p>
      <w:pPr>
        <w:spacing w:before="0" w:after="110"/>
      </w:pPr>
      <w:r>
        <w:rPr>
          <w:rFonts w:ascii="Calibri" w:hAnsi="Calibri"/>
          <w:b/>
          <w:i w:val="0"/>
          <w:sz w:val="20"/>
        </w:rPr>
        <w:t xml:space="preserve">Policy. </w:t>
      </w:r>
      <w:r>
        <w:rPr>
          <w:rFonts w:ascii="Calibri" w:hAnsi="Calibri"/>
          <w:b w:val="0"/>
          <w:i w:val="0"/>
          <w:sz w:val="20"/>
        </w:rPr>
        <w:t>The home maintains reasonable quiet hours and community-living norms.</w:t>
      </w:r>
    </w:p>
    <w:p>
      <w:pPr>
        <w:spacing w:before="0" w:after="60"/>
      </w:pPr>
      <w:r>
        <w:rPr>
          <w:rFonts w:ascii="Calibri" w:hAnsi="Calibri"/>
          <w:b/>
          <w:i w:val="0"/>
          <w:sz w:val="20"/>
        </w:rPr>
        <w:t>Procedure.</w:t>
      </w:r>
    </w:p>
    <w:p>
      <w:pPr>
        <w:spacing w:before="0" w:after="60"/>
        <w:ind w:left="340"/>
      </w:pPr>
      <w:r>
        <w:rPr>
          <w:rFonts w:ascii="Calibri" w:hAnsi="Calibri"/>
          <w:b w:val="0"/>
          <w:i w:val="0"/>
          <w:sz w:val="20"/>
        </w:rPr>
        <w:t>•  Quiet hours are posted and reasonable.</w:t>
      </w:r>
    </w:p>
    <w:p>
      <w:pPr>
        <w:spacing w:before="0" w:after="60"/>
        <w:ind w:left="340"/>
      </w:pPr>
      <w:r>
        <w:rPr>
          <w:rFonts w:ascii="Calibri" w:hAnsi="Calibri"/>
          <w:b w:val="0"/>
          <w:i w:val="0"/>
          <w:sz w:val="20"/>
        </w:rPr>
        <w:t>•  Shared-space norms are set collaboratively where possible.</w:t>
      </w:r>
    </w:p>
    <w:p>
      <w:pPr>
        <w:spacing w:before="0" w:after="60"/>
        <w:ind w:left="340"/>
      </w:pPr>
      <w:r>
        <w:rPr>
          <w:rFonts w:ascii="Calibri" w:hAnsi="Calibri"/>
          <w:b w:val="0"/>
          <w:i w:val="0"/>
          <w:sz w:val="20"/>
        </w:rPr>
        <w:t>•  Conflicts are mediated constructively.</w:t>
      </w:r>
    </w:p>
    <w:p>
      <w:pPr>
        <w:spacing w:before="0" w:after="60"/>
        <w:ind w:left="340"/>
      </w:pPr>
      <w:r>
        <w:rPr>
          <w:rFonts w:ascii="Calibri" w:hAnsi="Calibri"/>
          <w:b w:val="0"/>
          <w:i w:val="0"/>
          <w:sz w:val="20"/>
        </w:rPr>
        <w:t>•  Residents are supported in respectful communication.</w:t>
      </w:r>
    </w:p>
    <w:p>
      <w:pPr>
        <w:spacing w:before="0" w:after="60"/>
        <w:ind w:left="340"/>
      </w:pPr>
      <w:r>
        <w:rPr>
          <w:rFonts w:ascii="Calibri" w:hAnsi="Calibri"/>
          <w:b w:val="0"/>
          <w:i w:val="0"/>
          <w:sz w:val="20"/>
        </w:rPr>
        <w:t>•  Persistent disruption is addressed through the graduated response.</w:t>
      </w:r>
    </w:p>
    <w:p>
      <w:pPr>
        <w:spacing w:before="260" w:after="90"/>
      </w:pPr>
      <w:r>
        <w:rPr>
          <w:rFonts w:ascii="Calibri" w:hAnsi="Calibri"/>
          <w:b/>
          <w:i w:val="0"/>
          <w:sz w:val="23"/>
        </w:rPr>
        <w:t>4.10  Prohibited Items and Searches</w:t>
      </w:r>
    </w:p>
    <w:p>
      <w:pPr>
        <w:spacing w:before="0" w:after="80"/>
      </w:pPr>
      <w:r>
        <w:rPr>
          <w:rFonts w:ascii="Calibri" w:hAnsi="Calibri"/>
          <w:b w:val="0"/>
          <w:i/>
          <w:color w:val="555555"/>
          <w:sz w:val="19"/>
        </w:rPr>
        <w:t>Fourth Amendment norms (private setting); NARR ethics</w:t>
      </w:r>
    </w:p>
    <w:p>
      <w:pPr>
        <w:spacing w:before="0" w:after="110"/>
      </w:pPr>
      <w:r>
        <w:rPr>
          <w:rFonts w:ascii="Calibri" w:hAnsi="Calibri"/>
          <w:b/>
          <w:i w:val="0"/>
          <w:sz w:val="20"/>
        </w:rPr>
        <w:t xml:space="preserve">Purpose. </w:t>
      </w:r>
      <w:r>
        <w:rPr>
          <w:rFonts w:ascii="Calibri" w:hAnsi="Calibri"/>
          <w:b w:val="0"/>
          <w:i w:val="0"/>
          <w:sz w:val="20"/>
        </w:rPr>
        <w:t>To keep the home safe while respecting resident dignity.</w:t>
      </w:r>
    </w:p>
    <w:p>
      <w:pPr>
        <w:spacing w:before="0" w:after="110"/>
      </w:pPr>
      <w:r>
        <w:rPr>
          <w:rFonts w:ascii="Calibri" w:hAnsi="Calibri"/>
          <w:b/>
          <w:i w:val="0"/>
          <w:sz w:val="20"/>
        </w:rPr>
        <w:t xml:space="preserve">Policy. </w:t>
      </w:r>
      <w:r>
        <w:rPr>
          <w:rFonts w:ascii="Calibri" w:hAnsi="Calibri"/>
          <w:b w:val="0"/>
          <w:i w:val="0"/>
          <w:sz w:val="20"/>
        </w:rPr>
        <w:t>The home defines prohibited items and conducts any searches under a written, respectful, consistently applied policy disclosed in advance.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Prohibited items (alcohol, illicit drugs, paraphernalia, weapons) are listed in house rules.</w:t>
      </w:r>
    </w:p>
    <w:p>
      <w:pPr>
        <w:spacing w:before="0" w:after="60"/>
        <w:ind w:left="340"/>
      </w:pPr>
      <w:r>
        <w:rPr>
          <w:rFonts w:ascii="Calibri" w:hAnsi="Calibri"/>
          <w:b w:val="0"/>
          <w:i w:val="0"/>
          <w:sz w:val="20"/>
        </w:rPr>
        <w:t>•  The search policy and residents' consent to it are disclosed in the resident agreement.</w:t>
      </w:r>
    </w:p>
    <w:p>
      <w:pPr>
        <w:spacing w:before="0" w:after="60"/>
        <w:ind w:left="340"/>
      </w:pPr>
      <w:r>
        <w:rPr>
          <w:rFonts w:ascii="Calibri" w:hAnsi="Calibri"/>
          <w:b w:val="0"/>
          <w:i w:val="0"/>
          <w:sz w:val="20"/>
        </w:rPr>
        <w:t>•  Searches are conducted respectfully, with a witness where practical, and documented.</w:t>
      </w:r>
    </w:p>
    <w:p>
      <w:pPr>
        <w:spacing w:before="0" w:after="60"/>
        <w:ind w:left="340"/>
      </w:pPr>
      <w:r>
        <w:rPr>
          <w:rFonts w:ascii="Calibri" w:hAnsi="Calibri"/>
          <w:b w:val="0"/>
          <w:i w:val="0"/>
          <w:sz w:val="20"/>
        </w:rPr>
        <w:t>•  Confiscated illegal items are handled per law; prescribed medication is not treated as contraband.</w:t>
      </w:r>
    </w:p>
    <w:p>
      <w:pPr>
        <w:spacing w:before="0" w:after="60"/>
        <w:ind w:left="340"/>
      </w:pPr>
      <w:r>
        <w:rPr>
          <w:rFonts w:ascii="Calibri" w:hAnsi="Calibri"/>
          <w:b w:val="0"/>
          <w:i w:val="0"/>
          <w:sz w:val="20"/>
        </w:rPr>
        <w:t>•  Searches are never used to target protected residents.</w:t>
      </w:r>
    </w:p>
    <w:p>
      <w:pPr>
        <w:spacing w:before="260" w:after="90"/>
      </w:pPr>
      <w:r>
        <w:rPr>
          <w:rFonts w:ascii="Calibri" w:hAnsi="Calibri"/>
          <w:b/>
          <w:i w:val="0"/>
          <w:sz w:val="23"/>
        </w:rPr>
        <w:t>4.11  Technology and Communication</w:t>
      </w:r>
    </w:p>
    <w:p>
      <w:pPr>
        <w:spacing w:before="0" w:after="80"/>
      </w:pPr>
      <w:r>
        <w:rPr>
          <w:rFonts w:ascii="Calibri" w:hAnsi="Calibri"/>
          <w:b w:val="0"/>
          <w:i/>
          <w:color w:val="555555"/>
          <w:sz w:val="19"/>
        </w:rPr>
        <w:t>NARR Standard 3.0</w:t>
      </w:r>
    </w:p>
    <w:p>
      <w:pPr>
        <w:spacing w:before="0" w:after="110"/>
      </w:pPr>
      <w:r>
        <w:rPr>
          <w:rFonts w:ascii="Calibri" w:hAnsi="Calibri"/>
          <w:b/>
          <w:i w:val="0"/>
          <w:sz w:val="20"/>
        </w:rPr>
        <w:t xml:space="preserve">Purpose. </w:t>
      </w:r>
      <w:r>
        <w:rPr>
          <w:rFonts w:ascii="Calibri" w:hAnsi="Calibri"/>
          <w:b w:val="0"/>
          <w:i w:val="0"/>
          <w:sz w:val="20"/>
        </w:rPr>
        <w:t>To set healthy norms for devices and communication in the home.</w:t>
      </w:r>
    </w:p>
    <w:p>
      <w:pPr>
        <w:spacing w:before="0" w:after="110"/>
      </w:pPr>
      <w:r>
        <w:rPr>
          <w:rFonts w:ascii="Calibri" w:hAnsi="Calibri"/>
          <w:b/>
          <w:i w:val="0"/>
          <w:sz w:val="20"/>
        </w:rPr>
        <w:t xml:space="preserve">Policy. </w:t>
      </w:r>
      <w:r>
        <w:rPr>
          <w:rFonts w:ascii="Calibri" w:hAnsi="Calibri"/>
          <w:b w:val="0"/>
          <w:i w:val="0"/>
          <w:sz w:val="20"/>
        </w:rPr>
        <w:t>The home sets reasonable expectations for technology use that support recovery and respect others.</w:t>
      </w:r>
    </w:p>
    <w:p>
      <w:pPr>
        <w:spacing w:before="0" w:after="60"/>
      </w:pPr>
      <w:r>
        <w:rPr>
          <w:rFonts w:ascii="Calibri" w:hAnsi="Calibri"/>
          <w:b/>
          <w:i w:val="0"/>
          <w:sz w:val="20"/>
        </w:rPr>
        <w:t>Procedure.</w:t>
      </w:r>
    </w:p>
    <w:p>
      <w:pPr>
        <w:spacing w:before="0" w:after="60"/>
        <w:ind w:left="340"/>
      </w:pPr>
      <w:r>
        <w:rPr>
          <w:rFonts w:ascii="Calibri" w:hAnsi="Calibri"/>
          <w:b w:val="0"/>
          <w:i w:val="0"/>
          <w:sz w:val="20"/>
        </w:rPr>
        <w:t>•  Reasonable norms for phones, internet, and shared devices are set.</w:t>
      </w:r>
    </w:p>
    <w:p>
      <w:pPr>
        <w:spacing w:before="0" w:after="60"/>
        <w:ind w:left="340"/>
      </w:pPr>
      <w:r>
        <w:rPr>
          <w:rFonts w:ascii="Calibri" w:hAnsi="Calibri"/>
          <w:b w:val="0"/>
          <w:i w:val="0"/>
          <w:sz w:val="20"/>
        </w:rPr>
        <w:t>•  Communication that threatens safety or privacy is prohibited.</w:t>
      </w:r>
    </w:p>
    <w:p>
      <w:pPr>
        <w:spacing w:before="0" w:after="60"/>
        <w:ind w:left="340"/>
      </w:pPr>
      <w:r>
        <w:rPr>
          <w:rFonts w:ascii="Calibri" w:hAnsi="Calibri"/>
          <w:b w:val="0"/>
          <w:i w:val="0"/>
          <w:sz w:val="20"/>
        </w:rPr>
        <w:t>•  The home protects residents' privacy in any home communications.</w:t>
      </w:r>
    </w:p>
    <w:p>
      <w:pPr>
        <w:spacing w:before="0" w:after="60"/>
        <w:ind w:left="340"/>
      </w:pPr>
      <w:r>
        <w:rPr>
          <w:rFonts w:ascii="Calibri" w:hAnsi="Calibri"/>
          <w:b w:val="0"/>
          <w:i w:val="0"/>
          <w:sz w:val="20"/>
        </w:rPr>
        <w:t>•  Technology is leveraged to connect residents to recovery resources.</w:t>
      </w:r>
    </w:p>
    <w:p>
      <w:pPr>
        <w:spacing w:before="0" w:after="60"/>
        <w:ind w:left="340"/>
      </w:pPr>
      <w:r>
        <w:rPr>
          <w:rFonts w:ascii="Calibri" w:hAnsi="Calibri"/>
          <w:b w:val="0"/>
          <w:i w:val="0"/>
          <w:sz w:val="20"/>
        </w:rPr>
        <w:t>•  Norms are applied consistently.</w:t>
      </w:r>
    </w:p>
    <w:p>
      <w:pPr>
        <w:spacing w:before="260" w:after="90"/>
      </w:pPr>
      <w:r>
        <w:rPr>
          <w:rFonts w:ascii="Calibri" w:hAnsi="Calibri"/>
          <w:b/>
          <w:i w:val="0"/>
          <w:sz w:val="23"/>
        </w:rPr>
        <w:t>4.12  Transportation</w:t>
      </w:r>
    </w:p>
    <w:p>
      <w:pPr>
        <w:spacing w:before="0" w:after="80"/>
      </w:pPr>
      <w:r>
        <w:rPr>
          <w:rFonts w:ascii="Calibri" w:hAnsi="Calibri"/>
          <w:b w:val="0"/>
          <w:i/>
          <w:color w:val="555555"/>
          <w:sz w:val="19"/>
        </w:rPr>
        <w:t>NARR Standard 3.0; insurance (1.12)</w:t>
      </w:r>
    </w:p>
    <w:p>
      <w:pPr>
        <w:spacing w:before="0" w:after="110"/>
      </w:pPr>
      <w:r>
        <w:rPr>
          <w:rFonts w:ascii="Calibri" w:hAnsi="Calibri"/>
          <w:b/>
          <w:i w:val="0"/>
          <w:sz w:val="20"/>
        </w:rPr>
        <w:t xml:space="preserve">Purpose. </w:t>
      </w:r>
      <w:r>
        <w:rPr>
          <w:rFonts w:ascii="Calibri" w:hAnsi="Calibri"/>
          <w:b w:val="0"/>
          <w:i w:val="0"/>
          <w:sz w:val="20"/>
        </w:rPr>
        <w:t>To handle any resident transportation safely and lawfully.</w:t>
      </w:r>
    </w:p>
    <w:p>
      <w:pPr>
        <w:spacing w:before="0" w:after="110"/>
      </w:pPr>
      <w:r>
        <w:rPr>
          <w:rFonts w:ascii="Calibri" w:hAnsi="Calibri"/>
          <w:b/>
          <w:i w:val="0"/>
          <w:sz w:val="20"/>
        </w:rPr>
        <w:t xml:space="preserve">Policy. </w:t>
      </w:r>
      <w:r>
        <w:rPr>
          <w:rFonts w:ascii="Calibri" w:hAnsi="Calibri"/>
          <w:b w:val="0"/>
          <w:i w:val="0"/>
          <w:sz w:val="20"/>
        </w:rPr>
        <w:t>When the home provides or arranges transportation, it does so safely, with proper licensing and insurance.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Any home vehicle is properly maintained, licensed, and insured.</w:t>
      </w:r>
    </w:p>
    <w:p>
      <w:pPr>
        <w:spacing w:before="0" w:after="60"/>
        <w:ind w:left="340"/>
      </w:pPr>
      <w:r>
        <w:rPr>
          <w:rFonts w:ascii="Calibri" w:hAnsi="Calibri"/>
          <w:b w:val="0"/>
          <w:i w:val="0"/>
          <w:sz w:val="20"/>
        </w:rPr>
        <w:t>•  Drivers are licensed and, where staff, screened.</w:t>
      </w:r>
    </w:p>
    <w:p>
      <w:pPr>
        <w:spacing w:before="0" w:after="60"/>
        <w:ind w:left="340"/>
      </w:pPr>
      <w:r>
        <w:rPr>
          <w:rFonts w:ascii="Calibri" w:hAnsi="Calibri"/>
          <w:b w:val="0"/>
          <w:i w:val="0"/>
          <w:sz w:val="20"/>
        </w:rPr>
        <w:t>•  Residents are informed of available transportation supports.</w:t>
      </w:r>
    </w:p>
    <w:p>
      <w:pPr>
        <w:spacing w:before="0" w:after="60"/>
        <w:ind w:left="340"/>
      </w:pPr>
      <w:r>
        <w:rPr>
          <w:rFonts w:ascii="Calibri" w:hAnsi="Calibri"/>
          <w:b w:val="0"/>
          <w:i w:val="0"/>
          <w:sz w:val="20"/>
        </w:rPr>
        <w:t>•  Transportation to meetings, work, and appointments is facilitated where feasible.</w:t>
      </w:r>
    </w:p>
    <w:p>
      <w:pPr>
        <w:spacing w:before="0" w:after="60"/>
        <w:ind w:left="340"/>
      </w:pPr>
      <w:r>
        <w:rPr>
          <w:rFonts w:ascii="Calibri" w:hAnsi="Calibri"/>
          <w:b w:val="0"/>
          <w:i w:val="0"/>
          <w:sz w:val="20"/>
        </w:rPr>
        <w:t>•  Safety expectations for any home-provided rides are documented.</w:t>
      </w:r>
    </w:p>
    <w:p>
      <w:pPr>
        <w:spacing w:before="260" w:after="90"/>
      </w:pPr>
      <w:r>
        <w:rPr>
          <w:rFonts w:ascii="Calibri" w:hAnsi="Calibri"/>
          <w:b/>
          <w:i w:val="0"/>
          <w:sz w:val="23"/>
        </w:rPr>
        <w:t>4.13  Kitchen, Food Safety &amp; Shared Meals</w:t>
      </w:r>
    </w:p>
    <w:p>
      <w:pPr>
        <w:spacing w:before="0" w:after="80"/>
      </w:pPr>
      <w:r>
        <w:rPr>
          <w:rFonts w:ascii="Calibri" w:hAnsi="Calibri"/>
          <w:b w:val="0"/>
          <w:i/>
          <w:color w:val="555555"/>
          <w:sz w:val="19"/>
        </w:rPr>
        <w:t>Local health code; NARR Standard 3.0 — Property domain</w:t>
      </w:r>
    </w:p>
    <w:p>
      <w:pPr>
        <w:spacing w:before="0" w:after="110"/>
      </w:pPr>
      <w:r>
        <w:rPr>
          <w:rFonts w:ascii="Calibri" w:hAnsi="Calibri"/>
          <w:b/>
          <w:i w:val="0"/>
          <w:sz w:val="20"/>
        </w:rPr>
        <w:t xml:space="preserve">Purpose. </w:t>
      </w:r>
      <w:r>
        <w:rPr>
          <w:rFonts w:ascii="Calibri" w:hAnsi="Calibri"/>
          <w:b w:val="0"/>
          <w:i w:val="0"/>
          <w:sz w:val="20"/>
        </w:rPr>
        <w:t>To keep shared food areas safe and support healthy communal living.</w:t>
      </w:r>
    </w:p>
    <w:p>
      <w:pPr>
        <w:spacing w:before="0" w:after="110"/>
      </w:pPr>
      <w:r>
        <w:rPr>
          <w:rFonts w:ascii="Calibri" w:hAnsi="Calibri"/>
          <w:b/>
          <w:i w:val="0"/>
          <w:sz w:val="20"/>
        </w:rPr>
        <w:t xml:space="preserve">Policy. </w:t>
      </w:r>
      <w:r>
        <w:rPr>
          <w:rFonts w:ascii="Calibri" w:hAnsi="Calibri"/>
          <w:b w:val="0"/>
          <w:i w:val="0"/>
          <w:sz w:val="20"/>
        </w:rPr>
        <w:t>The home maintains safe, sanitary kitchen and food-storage practices and supports residents in preparing and sharing meals.</w:t>
      </w:r>
    </w:p>
    <w:p>
      <w:pPr>
        <w:spacing w:before="0" w:after="60"/>
      </w:pPr>
      <w:r>
        <w:rPr>
          <w:rFonts w:ascii="Calibri" w:hAnsi="Calibri"/>
          <w:b/>
          <w:i w:val="0"/>
          <w:sz w:val="20"/>
        </w:rPr>
        <w:t>Procedure.</w:t>
      </w:r>
    </w:p>
    <w:p>
      <w:pPr>
        <w:spacing w:before="0" w:after="60"/>
        <w:ind w:left="340"/>
      </w:pPr>
      <w:r>
        <w:rPr>
          <w:rFonts w:ascii="Calibri" w:hAnsi="Calibri"/>
          <w:b w:val="0"/>
          <w:i w:val="0"/>
          <w:sz w:val="20"/>
        </w:rPr>
        <w:t>•  Kitchen and food-storage areas are kept clean and sanitary.</w:t>
      </w:r>
    </w:p>
    <w:p>
      <w:pPr>
        <w:spacing w:before="0" w:after="60"/>
        <w:ind w:left="340"/>
      </w:pPr>
      <w:r>
        <w:rPr>
          <w:rFonts w:ascii="Calibri" w:hAnsi="Calibri"/>
          <w:b w:val="0"/>
          <w:i w:val="0"/>
          <w:sz w:val="20"/>
        </w:rPr>
        <w:t>•  Basic food-safety practices (refrigeration, labeling, cleanup) are followed.</w:t>
      </w:r>
    </w:p>
    <w:p>
      <w:pPr>
        <w:spacing w:before="0" w:after="60"/>
        <w:ind w:left="340"/>
      </w:pPr>
      <w:r>
        <w:rPr>
          <w:rFonts w:ascii="Calibri" w:hAnsi="Calibri"/>
          <w:b w:val="0"/>
          <w:i w:val="0"/>
          <w:sz w:val="20"/>
        </w:rPr>
        <w:t>•  Shared and personal food storage is organized and respectful.</w:t>
      </w:r>
    </w:p>
    <w:p>
      <w:pPr>
        <w:spacing w:before="0" w:after="60"/>
        <w:ind w:left="340"/>
      </w:pPr>
      <w:r>
        <w:rPr>
          <w:rFonts w:ascii="Calibri" w:hAnsi="Calibri"/>
          <w:b w:val="0"/>
          <w:i w:val="0"/>
          <w:sz w:val="20"/>
        </w:rPr>
        <w:t>•  Any communal-meal program is run safely and inclusively.</w:t>
      </w:r>
    </w:p>
    <w:p>
      <w:pPr>
        <w:spacing w:before="0" w:after="60"/>
        <w:ind w:left="340"/>
      </w:pPr>
      <w:r>
        <w:rPr>
          <w:rFonts w:ascii="Calibri" w:hAnsi="Calibri"/>
          <w:b w:val="0"/>
          <w:i w:val="0"/>
          <w:sz w:val="20"/>
        </w:rPr>
        <w:t>•  Pests are prevented and addressed promptly.</w:t>
      </w:r>
    </w:p>
    <w:p>
      <w:pPr>
        <w:spacing w:before="0" w:after="60"/>
        <w:ind w:left="340"/>
      </w:pPr>
      <w:r>
        <w:rPr>
          <w:rFonts w:ascii="Calibri" w:hAnsi="Calibri"/>
          <w:b w:val="0"/>
          <w:i w:val="0"/>
          <w:sz w:val="20"/>
        </w:rPr>
        <w:t>•  Residents share responsibility for kitchen cleanliness.</w:t>
      </w:r>
    </w:p>
    <w:p>
      <w:pPr>
        <w:spacing w:before="260" w:after="90"/>
      </w:pPr>
      <w:r>
        <w:rPr>
          <w:rFonts w:ascii="Calibri" w:hAnsi="Calibri"/>
          <w:b/>
          <w:i w:val="0"/>
          <w:sz w:val="23"/>
        </w:rPr>
        <w:t>4.14  Tobacco, Smoking &amp; Vaping</w:t>
      </w:r>
    </w:p>
    <w:p>
      <w:pPr>
        <w:spacing w:before="0" w:after="80"/>
      </w:pPr>
      <w:r>
        <w:rPr>
          <w:rFonts w:ascii="Calibri" w:hAnsi="Calibri"/>
          <w:b w:val="0"/>
          <w:i/>
          <w:color w:val="555555"/>
          <w:sz w:val="19"/>
        </w:rPr>
        <w:t>Local ordinances; NARR Standard 3.0</w:t>
      </w:r>
    </w:p>
    <w:p>
      <w:pPr>
        <w:spacing w:before="0" w:after="110"/>
      </w:pPr>
      <w:r>
        <w:rPr>
          <w:rFonts w:ascii="Calibri" w:hAnsi="Calibri"/>
          <w:b/>
          <w:i w:val="0"/>
          <w:sz w:val="20"/>
        </w:rPr>
        <w:t xml:space="preserve">Purpose. </w:t>
      </w:r>
      <w:r>
        <w:rPr>
          <w:rFonts w:ascii="Calibri" w:hAnsi="Calibri"/>
          <w:b w:val="0"/>
          <w:i w:val="0"/>
          <w:sz w:val="20"/>
        </w:rPr>
        <w:t>To set a clear, health-supportive policy on tobacco and vaping.</w:t>
      </w:r>
    </w:p>
    <w:p>
      <w:pPr>
        <w:spacing w:before="0" w:after="110"/>
      </w:pPr>
      <w:r>
        <w:rPr>
          <w:rFonts w:ascii="Calibri" w:hAnsi="Calibri"/>
          <w:b/>
          <w:i w:val="0"/>
          <w:sz w:val="20"/>
        </w:rPr>
        <w:t xml:space="preserve">Policy. </w:t>
      </w:r>
      <w:r>
        <w:rPr>
          <w:rFonts w:ascii="Calibri" w:hAnsi="Calibri"/>
          <w:b w:val="0"/>
          <w:i w:val="0"/>
          <w:sz w:val="20"/>
        </w:rPr>
        <w:t>The home adopts a written tobacco, smoking, and vaping policy that protects health and complies with local rules.</w:t>
      </w:r>
    </w:p>
    <w:p>
      <w:pPr>
        <w:spacing w:before="0" w:after="60"/>
      </w:pPr>
      <w:r>
        <w:rPr>
          <w:rFonts w:ascii="Calibri" w:hAnsi="Calibri"/>
          <w:b/>
          <w:i w:val="0"/>
          <w:sz w:val="20"/>
        </w:rPr>
        <w:t>Procedure.</w:t>
      </w:r>
    </w:p>
    <w:p>
      <w:pPr>
        <w:spacing w:before="0" w:after="60"/>
        <w:ind w:left="340"/>
      </w:pPr>
      <w:r>
        <w:rPr>
          <w:rFonts w:ascii="Calibri" w:hAnsi="Calibri"/>
          <w:b w:val="0"/>
          <w:i w:val="0"/>
          <w:sz w:val="20"/>
        </w:rPr>
        <w:t>•  Designated smoking areas and prohibitions are clearly stated.</w:t>
      </w:r>
    </w:p>
    <w:p>
      <w:pPr>
        <w:spacing w:before="0" w:after="60"/>
        <w:ind w:left="340"/>
      </w:pPr>
      <w:r>
        <w:rPr>
          <w:rFonts w:ascii="Calibri" w:hAnsi="Calibri"/>
          <w:b w:val="0"/>
          <w:i w:val="0"/>
          <w:sz w:val="20"/>
        </w:rPr>
        <w:t>•  Indoor smoking and vaping rules protect non-smoking residents.</w:t>
      </w:r>
    </w:p>
    <w:p>
      <w:pPr>
        <w:spacing w:before="0" w:after="60"/>
        <w:ind w:left="340"/>
      </w:pPr>
      <w:r>
        <w:rPr>
          <w:rFonts w:ascii="Calibri" w:hAnsi="Calibri"/>
          <w:b w:val="0"/>
          <w:i w:val="0"/>
          <w:sz w:val="20"/>
        </w:rPr>
        <w:t>•  Fire-safety practices for smoking materials are enforced.</w:t>
      </w:r>
    </w:p>
    <w:p>
      <w:pPr>
        <w:spacing w:before="0" w:after="60"/>
        <w:ind w:left="340"/>
      </w:pPr>
      <w:r>
        <w:rPr>
          <w:rFonts w:ascii="Calibri" w:hAnsi="Calibri"/>
          <w:b w:val="0"/>
          <w:i w:val="0"/>
          <w:sz w:val="20"/>
        </w:rPr>
        <w:t>•  Cessation resources are offered to interested residents.</w:t>
      </w:r>
    </w:p>
    <w:p>
      <w:pPr>
        <w:spacing w:before="0" w:after="60"/>
        <w:ind w:left="340"/>
      </w:pPr>
      <w:r>
        <w:rPr>
          <w:rFonts w:ascii="Calibri" w:hAnsi="Calibri"/>
          <w:b w:val="0"/>
          <w:i w:val="0"/>
          <w:sz w:val="20"/>
        </w:rPr>
        <w:t>•  The policy complies with local ordinances and lease terms.</w:t>
      </w:r>
    </w:p>
    <w:p>
      <w:pPr>
        <w:spacing w:before="0" w:after="60"/>
        <w:ind w:left="340"/>
      </w:pPr>
      <w:r>
        <w:rPr>
          <w:rFonts w:ascii="Calibri" w:hAnsi="Calibri"/>
          <w:b w:val="0"/>
          <w:i w:val="0"/>
          <w:sz w:val="20"/>
        </w:rPr>
        <w:t>•  Violations are handled under the graduated response.</w:t>
      </w:r>
    </w:p>
    <w:p>
      <w:pPr>
        <w:spacing w:before="260" w:after="90"/>
      </w:pPr>
      <w:r>
        <w:rPr>
          <w:rFonts w:ascii="Calibri" w:hAnsi="Calibri"/>
          <w:b/>
          <w:i w:val="0"/>
          <w:sz w:val="23"/>
        </w:rPr>
        <w:t>4.15  Pets in the Home</w:t>
      </w:r>
    </w:p>
    <w:p>
      <w:pPr>
        <w:spacing w:before="0" w:after="80"/>
      </w:pPr>
      <w:r>
        <w:rPr>
          <w:rFonts w:ascii="Calibri" w:hAnsi="Calibri"/>
          <w:b w:val="0"/>
          <w:i/>
          <w:color w:val="555555"/>
          <w:sz w:val="19"/>
        </w:rPr>
        <w:t>NARR Standard 3.0 — Property domain</w:t>
      </w:r>
    </w:p>
    <w:p>
      <w:pPr>
        <w:spacing w:before="0" w:after="110"/>
      </w:pPr>
      <w:r>
        <w:rPr>
          <w:rFonts w:ascii="Calibri" w:hAnsi="Calibri"/>
          <w:b/>
          <w:i w:val="0"/>
          <w:sz w:val="20"/>
        </w:rPr>
        <w:t xml:space="preserve">Purpose. </w:t>
      </w:r>
      <w:r>
        <w:rPr>
          <w:rFonts w:ascii="Calibri" w:hAnsi="Calibri"/>
          <w:b w:val="0"/>
          <w:i w:val="0"/>
          <w:sz w:val="20"/>
        </w:rPr>
        <w:t>To set a fair pet policy distinct from service/assistance animals.</w:t>
      </w:r>
    </w:p>
    <w:p>
      <w:pPr>
        <w:spacing w:before="0" w:after="110"/>
      </w:pPr>
      <w:r>
        <w:rPr>
          <w:rFonts w:ascii="Calibri" w:hAnsi="Calibri"/>
          <w:b/>
          <w:i w:val="0"/>
          <w:sz w:val="20"/>
        </w:rPr>
        <w:t xml:space="preserve">Policy. </w:t>
      </w:r>
      <w:r>
        <w:rPr>
          <w:rFonts w:ascii="Calibri" w:hAnsi="Calibri"/>
          <w:b w:val="0"/>
          <w:i w:val="0"/>
          <w:sz w:val="20"/>
        </w:rPr>
        <w:t>The home sets a written pet policy that protects safety and cleanliness while distinguishing pets from service and assistance animals.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pet policy states whether and which pets are permitted.</w:t>
      </w:r>
    </w:p>
    <w:p>
      <w:pPr>
        <w:spacing w:before="0" w:after="60"/>
        <w:ind w:left="340"/>
      </w:pPr>
      <w:r>
        <w:rPr>
          <w:rFonts w:ascii="Calibri" w:hAnsi="Calibri"/>
          <w:b w:val="0"/>
          <w:i w:val="0"/>
          <w:sz w:val="20"/>
        </w:rPr>
        <w:t>•  Service and assistance animals are governed by 2.14, not this policy.</w:t>
      </w:r>
    </w:p>
    <w:p>
      <w:pPr>
        <w:spacing w:before="0" w:after="60"/>
        <w:ind w:left="340"/>
      </w:pPr>
      <w:r>
        <w:rPr>
          <w:rFonts w:ascii="Calibri" w:hAnsi="Calibri"/>
          <w:b w:val="0"/>
          <w:i w:val="0"/>
          <w:sz w:val="20"/>
        </w:rPr>
        <w:t>•  Residents with pets accept responsibility for care, behavior, and damage.</w:t>
      </w:r>
    </w:p>
    <w:p>
      <w:pPr>
        <w:spacing w:before="0" w:after="60"/>
        <w:ind w:left="340"/>
      </w:pPr>
      <w:r>
        <w:rPr>
          <w:rFonts w:ascii="Calibri" w:hAnsi="Calibri"/>
          <w:b w:val="0"/>
          <w:i w:val="0"/>
          <w:sz w:val="20"/>
        </w:rPr>
        <w:t>•  Health and sanitation standards are maintained.</w:t>
      </w:r>
    </w:p>
    <w:p>
      <w:pPr>
        <w:spacing w:before="0" w:after="60"/>
        <w:ind w:left="340"/>
      </w:pPr>
      <w:r>
        <w:rPr>
          <w:rFonts w:ascii="Calibri" w:hAnsi="Calibri"/>
          <w:b w:val="0"/>
          <w:i w:val="0"/>
          <w:sz w:val="20"/>
        </w:rPr>
        <w:t>•  Conflicts involving pets are mediated fairly.</w:t>
      </w:r>
    </w:p>
    <w:p>
      <w:pPr>
        <w:spacing w:before="0" w:after="60"/>
        <w:ind w:left="340"/>
      </w:pPr>
      <w:r>
        <w:rPr>
          <w:rFonts w:ascii="Calibri" w:hAnsi="Calibri"/>
          <w:b w:val="0"/>
          <w:i w:val="0"/>
          <w:sz w:val="20"/>
        </w:rPr>
        <w:t>•  The policy is applied consistently.</w:t>
      </w:r>
    </w:p>
    <w:p>
      <w:pPr>
        <w:spacing w:before="260" w:after="90"/>
      </w:pPr>
      <w:r>
        <w:rPr>
          <w:rFonts w:ascii="Calibri" w:hAnsi="Calibri"/>
          <w:b/>
          <w:i w:val="0"/>
          <w:sz w:val="23"/>
        </w:rPr>
        <w:t>4.16  Overnight Absence &amp; Pass Policy</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handle planned overnight absences safely and supportively.</w:t>
      </w:r>
    </w:p>
    <w:p>
      <w:pPr>
        <w:spacing w:before="0" w:after="110"/>
      </w:pPr>
      <w:r>
        <w:rPr>
          <w:rFonts w:ascii="Calibri" w:hAnsi="Calibri"/>
          <w:b/>
          <w:i w:val="0"/>
          <w:sz w:val="20"/>
        </w:rPr>
        <w:t xml:space="preserve">Policy. </w:t>
      </w:r>
      <w:r>
        <w:rPr>
          <w:rFonts w:ascii="Calibri" w:hAnsi="Calibri"/>
          <w:b w:val="0"/>
          <w:i w:val="0"/>
          <w:sz w:val="20"/>
        </w:rPr>
        <w:t>The home sets a written policy for overnight passes and absences that balances resident autonomy with safety and accountability.</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request overnight passes per the written policy.</w:t>
      </w:r>
    </w:p>
    <w:p>
      <w:pPr>
        <w:spacing w:before="0" w:after="60"/>
        <w:ind w:left="340"/>
      </w:pPr>
      <w:r>
        <w:rPr>
          <w:rFonts w:ascii="Calibri" w:hAnsi="Calibri"/>
          <w:b w:val="0"/>
          <w:i w:val="0"/>
          <w:sz w:val="20"/>
        </w:rPr>
        <w:t>•  Passes consider recovery stability and safety.</w:t>
      </w:r>
    </w:p>
    <w:p>
      <w:pPr>
        <w:spacing w:before="0" w:after="60"/>
        <w:ind w:left="340"/>
      </w:pPr>
      <w:r>
        <w:rPr>
          <w:rFonts w:ascii="Calibri" w:hAnsi="Calibri"/>
          <w:b w:val="0"/>
          <w:i w:val="0"/>
          <w:sz w:val="20"/>
        </w:rPr>
        <w:t>•  Expected return times and check-ins are agreed.</w:t>
      </w:r>
    </w:p>
    <w:p>
      <w:pPr>
        <w:spacing w:before="0" w:after="60"/>
        <w:ind w:left="340"/>
      </w:pPr>
      <w:r>
        <w:rPr>
          <w:rFonts w:ascii="Calibri" w:hAnsi="Calibri"/>
          <w:b w:val="0"/>
          <w:i w:val="0"/>
          <w:sz w:val="20"/>
        </w:rPr>
        <w:t>•  Unapproved or unexplained overnight absences trigger a welfare check (6.12).</w:t>
      </w:r>
    </w:p>
    <w:p>
      <w:pPr>
        <w:spacing w:before="0" w:after="60"/>
        <w:ind w:left="340"/>
      </w:pPr>
      <w:r>
        <w:rPr>
          <w:rFonts w:ascii="Calibri" w:hAnsi="Calibri"/>
          <w:b w:val="0"/>
          <w:i w:val="0"/>
          <w:sz w:val="20"/>
        </w:rPr>
        <w:t>•  Overdose risk after time away is considered on return.</w:t>
      </w:r>
    </w:p>
    <w:p>
      <w:pPr>
        <w:spacing w:before="0" w:after="60"/>
        <w:ind w:left="340"/>
      </w:pPr>
      <w:r>
        <w:rPr>
          <w:rFonts w:ascii="Calibri" w:hAnsi="Calibri"/>
          <w:b w:val="0"/>
          <w:i w:val="0"/>
          <w:sz w:val="20"/>
        </w:rPr>
        <w:t>•  Pass decisions are documented.</w:t>
      </w:r>
    </w:p>
    <w:p>
      <w:r>
        <w:br w:type="page"/>
      </w:r>
    </w:p>
    <w:p>
      <w:pPr>
        <w:spacing w:before="0" w:after="80"/>
      </w:pPr>
      <w:r>
        <w:rPr>
          <w:rFonts w:ascii="Calibri" w:hAnsi="Calibri"/>
          <w:b/>
          <w:i w:val="0"/>
          <w:sz w:val="26"/>
        </w:rPr>
        <w:t>Section 5 — Personnel, House Managers &amp; Training</w:t>
      </w:r>
    </w:p>
    <w:p>
      <w:pPr>
        <w:spacing w:before="0" w:after="160"/>
      </w:pPr>
      <w:r>
        <w:rPr>
          <w:rFonts w:ascii="Calibri" w:hAnsi="Calibri"/>
          <w:b w:val="0"/>
          <w:i/>
          <w:sz w:val="20"/>
        </w:rPr>
        <w:t>The people who run the home determine its quality and safety. This section sets the qualifications and conduct expected of house managers and staff, the screening that protects residents, and the training — especially overdose response — that every home needs. It also recognizes New Mexico's peer-support workforce and credentialing.</w:t>
      </w:r>
    </w:p>
    <w:p>
      <w:pPr>
        <w:spacing w:before="260" w:after="90"/>
      </w:pPr>
      <w:r>
        <w:rPr>
          <w:rFonts w:ascii="Calibri" w:hAnsi="Calibri"/>
          <w:b/>
          <w:i w:val="0"/>
          <w:sz w:val="23"/>
        </w:rPr>
        <w:t>5.01  House Manager Role and Qualifications</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ensure the home is led by a qualified, stable house manager.</w:t>
      </w:r>
    </w:p>
    <w:p>
      <w:pPr>
        <w:spacing w:before="0" w:after="110"/>
      </w:pPr>
      <w:r>
        <w:rPr>
          <w:rFonts w:ascii="Calibri" w:hAnsi="Calibri"/>
          <w:b/>
          <w:i w:val="0"/>
          <w:sz w:val="20"/>
        </w:rPr>
        <w:t xml:space="preserve">Policy. </w:t>
      </w:r>
      <w:r>
        <w:rPr>
          <w:rFonts w:ascii="Calibri" w:hAnsi="Calibri"/>
          <w:b w:val="0"/>
          <w:i w:val="0"/>
          <w:sz w:val="20"/>
        </w:rPr>
        <w:t>The house manager is selected for stability in recovery, judgment, and leadership, and their role and authority are defined in writing.</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manager's duties, authority, and reporting line are documented.</w:t>
      </w:r>
    </w:p>
    <w:p>
      <w:pPr>
        <w:spacing w:before="0" w:after="60"/>
        <w:ind w:left="340"/>
      </w:pPr>
      <w:r>
        <w:rPr>
          <w:rFonts w:ascii="Calibri" w:hAnsi="Calibri"/>
          <w:b w:val="0"/>
          <w:i w:val="0"/>
          <w:sz w:val="20"/>
        </w:rPr>
        <w:t>•  Managers in recovery demonstrate sustained stability (commonly one year or more) where the home requires it.</w:t>
      </w:r>
    </w:p>
    <w:p>
      <w:pPr>
        <w:spacing w:before="0" w:after="60"/>
        <w:ind w:left="340"/>
      </w:pPr>
      <w:r>
        <w:rPr>
          <w:rFonts w:ascii="Calibri" w:hAnsi="Calibri"/>
          <w:b w:val="0"/>
          <w:i w:val="0"/>
          <w:sz w:val="20"/>
        </w:rPr>
        <w:t>•  The manager is trained on this manual, emergency response, and resident rights.</w:t>
      </w:r>
    </w:p>
    <w:p>
      <w:pPr>
        <w:spacing w:before="0" w:after="60"/>
        <w:ind w:left="340"/>
      </w:pPr>
      <w:r>
        <w:rPr>
          <w:rFonts w:ascii="Calibri" w:hAnsi="Calibri"/>
          <w:b w:val="0"/>
          <w:i w:val="0"/>
          <w:sz w:val="20"/>
        </w:rPr>
        <w:t>•  The manager enforces house rules fairly and models recovery.</w:t>
      </w:r>
    </w:p>
    <w:p>
      <w:pPr>
        <w:spacing w:before="0" w:after="60"/>
        <w:ind w:left="340"/>
      </w:pPr>
      <w:r>
        <w:rPr>
          <w:rFonts w:ascii="Calibri" w:hAnsi="Calibri"/>
          <w:b w:val="0"/>
          <w:i w:val="0"/>
          <w:sz w:val="20"/>
        </w:rPr>
        <w:t>•  A backup ensures coverage when the manager is absent.</w:t>
      </w:r>
    </w:p>
    <w:p>
      <w:pPr>
        <w:spacing w:before="260" w:after="90"/>
      </w:pPr>
      <w:r>
        <w:rPr>
          <w:rFonts w:ascii="Calibri" w:hAnsi="Calibri"/>
          <w:b/>
          <w:i w:val="0"/>
          <w:sz w:val="23"/>
        </w:rPr>
        <w:t>5.02  Peer Recovery Support and Certified Peer Workers</w:t>
      </w:r>
    </w:p>
    <w:p>
      <w:pPr>
        <w:spacing w:before="0" w:after="80"/>
      </w:pPr>
      <w:r>
        <w:rPr>
          <w:rFonts w:ascii="Calibri" w:hAnsi="Calibri"/>
          <w:b w:val="0"/>
          <w:i/>
          <w:color w:val="555555"/>
          <w:sz w:val="19"/>
        </w:rPr>
        <w:t>New Mexico Certified Peer Support Worker (CPSW) credential</w:t>
      </w:r>
    </w:p>
    <w:p>
      <w:pPr>
        <w:spacing w:before="0" w:after="110"/>
      </w:pPr>
      <w:r>
        <w:rPr>
          <w:rFonts w:ascii="Calibri" w:hAnsi="Calibri"/>
          <w:b/>
          <w:i w:val="0"/>
          <w:sz w:val="20"/>
        </w:rPr>
        <w:t xml:space="preserve">Purpose. </w:t>
      </w:r>
      <w:r>
        <w:rPr>
          <w:rFonts w:ascii="Calibri" w:hAnsi="Calibri"/>
          <w:b w:val="0"/>
          <w:i w:val="0"/>
          <w:sz w:val="20"/>
        </w:rPr>
        <w:t>To deliver peer support competently and, where formalized, through credentialed workers.</w:t>
      </w:r>
    </w:p>
    <w:p>
      <w:pPr>
        <w:spacing w:before="0" w:after="110"/>
      </w:pPr>
      <w:r>
        <w:rPr>
          <w:rFonts w:ascii="Calibri" w:hAnsi="Calibri"/>
          <w:b/>
          <w:i w:val="0"/>
          <w:sz w:val="20"/>
        </w:rPr>
        <w:t xml:space="preserve">Policy. </w:t>
      </w:r>
      <w:r>
        <w:rPr>
          <w:rFonts w:ascii="Calibri" w:hAnsi="Calibri"/>
          <w:b w:val="0"/>
          <w:i w:val="0"/>
          <w:sz w:val="20"/>
        </w:rPr>
        <w:t>When the home offers formal peer recovery support, it uses appropriately trained or New Mexico-credentialed peer support workers and keeps peer support within its non-clinical scope.</w:t>
      </w:r>
    </w:p>
    <w:p>
      <w:pPr>
        <w:spacing w:before="0" w:after="60"/>
      </w:pPr>
      <w:r>
        <w:rPr>
          <w:rFonts w:ascii="Calibri" w:hAnsi="Calibri"/>
          <w:b/>
          <w:i w:val="0"/>
          <w:sz w:val="20"/>
        </w:rPr>
        <w:t>Procedure.</w:t>
      </w:r>
    </w:p>
    <w:p>
      <w:pPr>
        <w:spacing w:before="0" w:after="60"/>
        <w:ind w:left="340"/>
      </w:pPr>
      <w:r>
        <w:rPr>
          <w:rFonts w:ascii="Calibri" w:hAnsi="Calibri"/>
          <w:b w:val="0"/>
          <w:i w:val="0"/>
          <w:sz w:val="20"/>
        </w:rPr>
        <w:t>•  Formal peer support is delivered by trained or CPSW-credentialed staff where required.</w:t>
      </w:r>
    </w:p>
    <w:p>
      <w:pPr>
        <w:spacing w:before="0" w:after="60"/>
        <w:ind w:left="340"/>
      </w:pPr>
      <w:r>
        <w:rPr>
          <w:rFonts w:ascii="Calibri" w:hAnsi="Calibri"/>
          <w:b w:val="0"/>
          <w:i w:val="0"/>
          <w:sz w:val="20"/>
        </w:rPr>
        <w:t>•  Peer support stays within a non-clinical, recovery-oriented scope.</w:t>
      </w:r>
    </w:p>
    <w:p>
      <w:pPr>
        <w:spacing w:before="0" w:after="60"/>
        <w:ind w:left="340"/>
      </w:pPr>
      <w:r>
        <w:rPr>
          <w:rFonts w:ascii="Calibri" w:hAnsi="Calibri"/>
          <w:b w:val="0"/>
          <w:i w:val="0"/>
          <w:sz w:val="20"/>
        </w:rPr>
        <w:t>•  Peer workers follow ethical boundaries and confidentiality rules.</w:t>
      </w:r>
    </w:p>
    <w:p>
      <w:pPr>
        <w:spacing w:before="0" w:after="60"/>
        <w:ind w:left="340"/>
      </w:pPr>
      <w:r>
        <w:rPr>
          <w:rFonts w:ascii="Calibri" w:hAnsi="Calibri"/>
          <w:b w:val="0"/>
          <w:i w:val="0"/>
          <w:sz w:val="20"/>
        </w:rPr>
        <w:t>•  The home supports staff pursuing New Mexico peer credentials.</w:t>
      </w:r>
    </w:p>
    <w:p>
      <w:pPr>
        <w:spacing w:before="0" w:after="60"/>
        <w:ind w:left="340"/>
      </w:pPr>
      <w:r>
        <w:rPr>
          <w:rFonts w:ascii="Calibri" w:hAnsi="Calibri"/>
          <w:b w:val="0"/>
          <w:i w:val="0"/>
          <w:sz w:val="20"/>
        </w:rPr>
        <w:t>•  Peer roles are distinguished from clinical roles in writing.</w:t>
      </w:r>
    </w:p>
    <w:p>
      <w:pPr>
        <w:spacing w:before="260" w:after="90"/>
      </w:pPr>
      <w:r>
        <w:rPr>
          <w:rFonts w:ascii="Calibri" w:hAnsi="Calibri"/>
          <w:b/>
          <w:i w:val="0"/>
          <w:sz w:val="23"/>
        </w:rPr>
        <w:t>5.03  Staff and Volunteer Screening and Background Checks</w:t>
      </w:r>
    </w:p>
    <w:p>
      <w:pPr>
        <w:spacing w:before="0" w:after="80"/>
      </w:pPr>
      <w:r>
        <w:rPr>
          <w:rFonts w:ascii="Calibri" w:hAnsi="Calibri"/>
          <w:b w:val="0"/>
          <w:i/>
          <w:color w:val="555555"/>
          <w:sz w:val="19"/>
        </w:rPr>
        <w:t>NARR Standard 3.0; NM background check practice</w:t>
      </w:r>
    </w:p>
    <w:p>
      <w:pPr>
        <w:spacing w:before="0" w:after="110"/>
      </w:pPr>
      <w:r>
        <w:rPr>
          <w:rFonts w:ascii="Calibri" w:hAnsi="Calibri"/>
          <w:b/>
          <w:i w:val="0"/>
          <w:sz w:val="20"/>
        </w:rPr>
        <w:t xml:space="preserve">Purpose. </w:t>
      </w:r>
      <w:r>
        <w:rPr>
          <w:rFonts w:ascii="Calibri" w:hAnsi="Calibri"/>
          <w:b w:val="0"/>
          <w:i w:val="0"/>
          <w:sz w:val="20"/>
        </w:rPr>
        <w:t>To protect residents through appropriate screening of anyone in a position of trust.</w:t>
      </w:r>
    </w:p>
    <w:p>
      <w:pPr>
        <w:spacing w:before="0" w:after="110"/>
      </w:pPr>
      <w:r>
        <w:rPr>
          <w:rFonts w:ascii="Calibri" w:hAnsi="Calibri"/>
          <w:b/>
          <w:i w:val="0"/>
          <w:sz w:val="20"/>
        </w:rPr>
        <w:t xml:space="preserve">Policy. </w:t>
      </w:r>
      <w:r>
        <w:rPr>
          <w:rFonts w:ascii="Calibri" w:hAnsi="Calibri"/>
          <w:b w:val="0"/>
          <w:i w:val="0"/>
          <w:sz w:val="20"/>
        </w:rPr>
        <w:t>The home screens staff and volunteers appropriately before they take on responsibility for or access to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Background checks appropriate to the role are conducted and documented.</w:t>
      </w:r>
    </w:p>
    <w:p>
      <w:pPr>
        <w:spacing w:before="0" w:after="60"/>
        <w:ind w:left="340"/>
      </w:pPr>
      <w:r>
        <w:rPr>
          <w:rFonts w:ascii="Calibri" w:hAnsi="Calibri"/>
          <w:b w:val="0"/>
          <w:i w:val="0"/>
          <w:sz w:val="20"/>
        </w:rPr>
        <w:t>•  References and relevant credentials are verified.</w:t>
      </w:r>
    </w:p>
    <w:p>
      <w:pPr>
        <w:spacing w:before="0" w:after="60"/>
        <w:ind w:left="340"/>
      </w:pPr>
      <w:r>
        <w:rPr>
          <w:rFonts w:ascii="Calibri" w:hAnsi="Calibri"/>
          <w:b w:val="0"/>
          <w:i w:val="0"/>
          <w:sz w:val="20"/>
        </w:rPr>
        <w:t>•  Screening criteria are applied consistently and lawfully, considering recovery and second-chance principles.</w:t>
      </w:r>
    </w:p>
    <w:p>
      <w:pPr>
        <w:spacing w:before="0" w:after="60"/>
        <w:ind w:left="340"/>
      </w:pPr>
      <w:r>
        <w:rPr>
          <w:rFonts w:ascii="Calibri" w:hAnsi="Calibri"/>
          <w:b w:val="0"/>
          <w:i w:val="0"/>
          <w:sz w:val="20"/>
        </w:rPr>
        <w:t>•  Results are kept confidential in personnel files.</w:t>
      </w:r>
    </w:p>
    <w:p>
      <w:pPr>
        <w:spacing w:before="0" w:after="60"/>
        <w:ind w:left="340"/>
      </w:pPr>
      <w:r>
        <w:rPr>
          <w:rFonts w:ascii="Calibri" w:hAnsi="Calibri"/>
          <w:b w:val="0"/>
          <w:i w:val="0"/>
          <w:sz w:val="20"/>
        </w:rPr>
        <w:t>•  Re-screening occurs as policy or funders require.</w:t>
      </w:r>
    </w:p>
    <w:p>
      <w:pPr>
        <w:spacing w:before="260" w:after="90"/>
      </w:pPr>
      <w:r>
        <w:rPr>
          <w:rFonts w:ascii="Calibri" w:hAnsi="Calibri"/>
          <w:b/>
          <w:i w:val="0"/>
          <w:sz w:val="23"/>
        </w:rPr>
        <w:t>5.04  Code of Conduct for Staff and Managers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hold everyone in a position of trust to clear conduct standards.</w:t>
      </w:r>
    </w:p>
    <w:p>
      <w:pPr>
        <w:spacing w:before="0" w:after="110"/>
      </w:pPr>
      <w:r>
        <w:rPr>
          <w:rFonts w:ascii="Calibri" w:hAnsi="Calibri"/>
          <w:b/>
          <w:i w:val="0"/>
          <w:sz w:val="20"/>
        </w:rPr>
        <w:t xml:space="preserve">Policy. </w:t>
      </w:r>
      <w:r>
        <w:rPr>
          <w:rFonts w:ascii="Calibri" w:hAnsi="Calibri"/>
          <w:b w:val="0"/>
          <w:i w:val="0"/>
          <w:sz w:val="20"/>
        </w:rPr>
        <w:t>Staff and managers follow a written code of conduct centered on resident welfare, boundaries, and integrity.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code prohibits exploitation, harassment, and boundary violations.</w:t>
      </w:r>
    </w:p>
    <w:p>
      <w:pPr>
        <w:spacing w:before="0" w:after="60"/>
        <w:ind w:left="340"/>
      </w:pPr>
      <w:r>
        <w:rPr>
          <w:rFonts w:ascii="Calibri" w:hAnsi="Calibri"/>
          <w:b w:val="0"/>
          <w:i w:val="0"/>
          <w:sz w:val="20"/>
        </w:rPr>
        <w:t>•  Staff maintain professional boundaries with current and recent residents.</w:t>
      </w:r>
    </w:p>
    <w:p>
      <w:pPr>
        <w:spacing w:before="0" w:after="60"/>
        <w:ind w:left="340"/>
      </w:pPr>
      <w:r>
        <w:rPr>
          <w:rFonts w:ascii="Calibri" w:hAnsi="Calibri"/>
          <w:b w:val="0"/>
          <w:i w:val="0"/>
          <w:sz w:val="20"/>
        </w:rPr>
        <w:t>•  Financial dealings with residents for personal gain are prohibited.</w:t>
      </w:r>
    </w:p>
    <w:p>
      <w:pPr>
        <w:spacing w:before="0" w:after="60"/>
        <w:ind w:left="340"/>
      </w:pPr>
      <w:r>
        <w:rPr>
          <w:rFonts w:ascii="Calibri" w:hAnsi="Calibri"/>
          <w:b w:val="0"/>
          <w:i w:val="0"/>
          <w:sz w:val="20"/>
        </w:rPr>
        <w:t>•  Violations are documented and result in corrective action.</w:t>
      </w:r>
    </w:p>
    <w:p>
      <w:pPr>
        <w:spacing w:before="0" w:after="60"/>
        <w:ind w:left="340"/>
      </w:pPr>
      <w:r>
        <w:rPr>
          <w:rFonts w:ascii="Calibri" w:hAnsi="Calibri"/>
          <w:b w:val="0"/>
          <w:i w:val="0"/>
          <w:sz w:val="20"/>
        </w:rPr>
        <w:t>•  All staff sign the code and are re-oriented periodically.</w:t>
      </w:r>
    </w:p>
    <w:p>
      <w:pPr>
        <w:spacing w:before="260" w:after="90"/>
      </w:pPr>
      <w:r>
        <w:rPr>
          <w:rFonts w:ascii="Calibri" w:hAnsi="Calibri"/>
          <w:b/>
          <w:i w:val="0"/>
          <w:sz w:val="23"/>
        </w:rPr>
        <w:t>5.05  Training and Orientation for Staff</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equip staff to do their jobs safely and well.</w:t>
      </w:r>
    </w:p>
    <w:p>
      <w:pPr>
        <w:spacing w:before="0" w:after="110"/>
      </w:pPr>
      <w:r>
        <w:rPr>
          <w:rFonts w:ascii="Calibri" w:hAnsi="Calibri"/>
          <w:b/>
          <w:i w:val="0"/>
          <w:sz w:val="20"/>
        </w:rPr>
        <w:t xml:space="preserve">Policy. </w:t>
      </w:r>
      <w:r>
        <w:rPr>
          <w:rFonts w:ascii="Calibri" w:hAnsi="Calibri"/>
          <w:b w:val="0"/>
          <w:i w:val="0"/>
          <w:sz w:val="20"/>
        </w:rPr>
        <w:t>All staff and managers complete orientation and ongoing training appropriate to their role.</w:t>
      </w:r>
    </w:p>
    <w:p>
      <w:pPr>
        <w:spacing w:before="0" w:after="60"/>
      </w:pPr>
      <w:r>
        <w:rPr>
          <w:rFonts w:ascii="Calibri" w:hAnsi="Calibri"/>
          <w:b/>
          <w:i w:val="0"/>
          <w:sz w:val="20"/>
        </w:rPr>
        <w:t>Procedure.</w:t>
      </w:r>
    </w:p>
    <w:p>
      <w:pPr>
        <w:spacing w:before="0" w:after="60"/>
        <w:ind w:left="340"/>
      </w:pPr>
      <w:r>
        <w:rPr>
          <w:rFonts w:ascii="Calibri" w:hAnsi="Calibri"/>
          <w:b w:val="0"/>
          <w:i w:val="0"/>
          <w:sz w:val="20"/>
        </w:rPr>
        <w:t>•  Orientation covers this manual, resident rights, and emergency procedures.</w:t>
      </w:r>
    </w:p>
    <w:p>
      <w:pPr>
        <w:spacing w:before="0" w:after="60"/>
        <w:ind w:left="340"/>
      </w:pPr>
      <w:r>
        <w:rPr>
          <w:rFonts w:ascii="Calibri" w:hAnsi="Calibri"/>
          <w:b w:val="0"/>
          <w:i w:val="0"/>
          <w:sz w:val="20"/>
        </w:rPr>
        <w:t>•  Training includes de-escalation, boundaries, and cultural responsiveness.</w:t>
      </w:r>
    </w:p>
    <w:p>
      <w:pPr>
        <w:spacing w:before="0" w:after="60"/>
        <w:ind w:left="340"/>
      </w:pPr>
      <w:r>
        <w:rPr>
          <w:rFonts w:ascii="Calibri" w:hAnsi="Calibri"/>
          <w:b w:val="0"/>
          <w:i w:val="0"/>
          <w:sz w:val="20"/>
        </w:rPr>
        <w:t>•  Overdose response training is required (5.06).</w:t>
      </w:r>
    </w:p>
    <w:p>
      <w:pPr>
        <w:spacing w:before="0" w:after="60"/>
        <w:ind w:left="340"/>
      </w:pPr>
      <w:r>
        <w:rPr>
          <w:rFonts w:ascii="Calibri" w:hAnsi="Calibri"/>
          <w:b w:val="0"/>
          <w:i w:val="0"/>
          <w:sz w:val="20"/>
        </w:rPr>
        <w:t>•  Training is documented with dates and topics.</w:t>
      </w:r>
    </w:p>
    <w:p>
      <w:pPr>
        <w:spacing w:before="0" w:after="60"/>
        <w:ind w:left="340"/>
      </w:pPr>
      <w:r>
        <w:rPr>
          <w:rFonts w:ascii="Calibri" w:hAnsi="Calibri"/>
          <w:b w:val="0"/>
          <w:i w:val="0"/>
          <w:sz w:val="20"/>
        </w:rPr>
        <w:t>•  Refresher training is provided at least annually.</w:t>
      </w:r>
    </w:p>
    <w:p>
      <w:pPr>
        <w:spacing w:before="260" w:after="90"/>
      </w:pPr>
      <w:r>
        <w:rPr>
          <w:rFonts w:ascii="Calibri" w:hAnsi="Calibri"/>
          <w:b/>
          <w:i w:val="0"/>
          <w:sz w:val="23"/>
        </w:rPr>
        <w:t>5.06  Naloxone and Overdose Response Training</w:t>
      </w:r>
    </w:p>
    <w:p>
      <w:pPr>
        <w:spacing w:before="0" w:after="80"/>
      </w:pPr>
      <w:r>
        <w:rPr>
          <w:rFonts w:ascii="Calibri" w:hAnsi="Calibri"/>
          <w:b w:val="0"/>
          <w:i/>
          <w:color w:val="555555"/>
          <w:sz w:val="19"/>
        </w:rPr>
        <w:t>NM standing order; SAMHSA</w:t>
      </w:r>
    </w:p>
    <w:p>
      <w:pPr>
        <w:spacing w:before="0" w:after="110"/>
      </w:pPr>
      <w:r>
        <w:rPr>
          <w:rFonts w:ascii="Calibri" w:hAnsi="Calibri"/>
          <w:b/>
          <w:i w:val="0"/>
          <w:sz w:val="20"/>
        </w:rPr>
        <w:t xml:space="preserve">Purpose. </w:t>
      </w:r>
      <w:r>
        <w:rPr>
          <w:rFonts w:ascii="Calibri" w:hAnsi="Calibri"/>
          <w:b w:val="0"/>
          <w:i w:val="0"/>
          <w:sz w:val="20"/>
        </w:rPr>
        <w:t>To ensure staff can recognize and reverse an overdose.</w:t>
      </w:r>
    </w:p>
    <w:p>
      <w:pPr>
        <w:spacing w:before="0" w:after="110"/>
      </w:pPr>
      <w:r>
        <w:rPr>
          <w:rFonts w:ascii="Calibri" w:hAnsi="Calibri"/>
          <w:b/>
          <w:i w:val="0"/>
          <w:sz w:val="20"/>
        </w:rPr>
        <w:t xml:space="preserve">Policy. </w:t>
      </w:r>
      <w:r>
        <w:rPr>
          <w:rFonts w:ascii="Calibri" w:hAnsi="Calibri"/>
          <w:b w:val="0"/>
          <w:i w:val="0"/>
          <w:sz w:val="20"/>
        </w:rPr>
        <w:t>Every manager and staff member is trained to recognize an overdose and administer naloxone.</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complete overdose-recognition and naloxone training at onboarding.</w:t>
      </w:r>
    </w:p>
    <w:p>
      <w:pPr>
        <w:spacing w:before="0" w:after="60"/>
        <w:ind w:left="340"/>
      </w:pPr>
      <w:r>
        <w:rPr>
          <w:rFonts w:ascii="Calibri" w:hAnsi="Calibri"/>
          <w:b w:val="0"/>
          <w:i w:val="0"/>
          <w:sz w:val="20"/>
        </w:rPr>
        <w:t>•  Naloxone locations and the response protocol are known to all staff.</w:t>
      </w:r>
    </w:p>
    <w:p>
      <w:pPr>
        <w:spacing w:before="0" w:after="60"/>
        <w:ind w:left="340"/>
      </w:pPr>
      <w:r>
        <w:rPr>
          <w:rFonts w:ascii="Calibri" w:hAnsi="Calibri"/>
          <w:b w:val="0"/>
          <w:i w:val="0"/>
          <w:sz w:val="20"/>
        </w:rPr>
        <w:t>•  Training is refreshed regularly and after any incident.</w:t>
      </w:r>
    </w:p>
    <w:p>
      <w:pPr>
        <w:spacing w:before="0" w:after="60"/>
        <w:ind w:left="340"/>
      </w:pPr>
      <w:r>
        <w:rPr>
          <w:rFonts w:ascii="Calibri" w:hAnsi="Calibri"/>
          <w:b w:val="0"/>
          <w:i w:val="0"/>
          <w:sz w:val="20"/>
        </w:rPr>
        <w:t>•  Residents are included in overdose-response education.</w:t>
      </w:r>
    </w:p>
    <w:p>
      <w:pPr>
        <w:spacing w:before="0" w:after="60"/>
        <w:ind w:left="340"/>
      </w:pPr>
      <w:r>
        <w:rPr>
          <w:rFonts w:ascii="Calibri" w:hAnsi="Calibri"/>
          <w:b w:val="0"/>
          <w:i w:val="0"/>
          <w:sz w:val="20"/>
        </w:rPr>
        <w:t>•  Training completion is documented.</w:t>
      </w:r>
    </w:p>
    <w:p>
      <w:pPr>
        <w:spacing w:before="260" w:after="90"/>
      </w:pPr>
      <w:r>
        <w:rPr>
          <w:rFonts w:ascii="Calibri" w:hAnsi="Calibri"/>
          <w:b/>
          <w:i w:val="0"/>
          <w:sz w:val="23"/>
        </w:rPr>
        <w:t>5.07  Boundaries and Dual Relationships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prevent harm from blurred or exploitative relationships.</w:t>
      </w:r>
    </w:p>
    <w:p>
      <w:pPr>
        <w:spacing w:before="0" w:after="110"/>
      </w:pPr>
      <w:r>
        <w:rPr>
          <w:rFonts w:ascii="Calibri" w:hAnsi="Calibri"/>
          <w:b/>
          <w:i w:val="0"/>
          <w:sz w:val="20"/>
        </w:rPr>
        <w:t xml:space="preserve">Policy. </w:t>
      </w:r>
      <w:r>
        <w:rPr>
          <w:rFonts w:ascii="Calibri" w:hAnsi="Calibri"/>
          <w:b w:val="0"/>
          <w:i w:val="0"/>
          <w:sz w:val="20"/>
        </w:rPr>
        <w:t>Staff avoid dual relationships that could exploit or harm residents and disclose unavoidable ones.</w:t>
      </w:r>
    </w:p>
    <w:p>
      <w:pPr>
        <w:spacing w:before="0" w:after="60"/>
      </w:pPr>
      <w:r>
        <w:rPr>
          <w:rFonts w:ascii="Calibri" w:hAnsi="Calibri"/>
          <w:b/>
          <w:i w:val="0"/>
          <w:sz w:val="20"/>
        </w:rPr>
        <w:t>Procedure.</w:t>
      </w:r>
    </w:p>
    <w:p>
      <w:pPr>
        <w:spacing w:before="0" w:after="60"/>
        <w:ind w:left="340"/>
      </w:pPr>
      <w:r>
        <w:rPr>
          <w:rFonts w:ascii="Calibri" w:hAnsi="Calibri"/>
          <w:b w:val="0"/>
          <w:i w:val="0"/>
          <w:sz w:val="20"/>
        </w:rPr>
        <w:t>•  Romantic or sexual relationships with current residents are prohibited.</w:t>
      </w:r>
    </w:p>
    <w:p>
      <w:pPr>
        <w:spacing w:before="0" w:after="60"/>
        <w:ind w:left="340"/>
      </w:pPr>
      <w:r>
        <w:rPr>
          <w:rFonts w:ascii="Calibri" w:hAnsi="Calibri"/>
          <w:b w:val="0"/>
          <w:i w:val="0"/>
          <w:sz w:val="20"/>
        </w:rPr>
        <w:t>•  Pre-existing relationships are disclosed and managed.</w:t>
      </w:r>
    </w:p>
    <w:p>
      <w:pPr>
        <w:spacing w:before="0" w:after="60"/>
        <w:ind w:left="340"/>
      </w:pPr>
      <w:r>
        <w:rPr>
          <w:rFonts w:ascii="Calibri" w:hAnsi="Calibri"/>
          <w:b w:val="0"/>
          <w:i w:val="0"/>
          <w:sz w:val="20"/>
        </w:rPr>
        <w:t>•  Staff do not borrow from or lend to residents.</w:t>
      </w:r>
    </w:p>
    <w:p>
      <w:pPr>
        <w:spacing w:before="0" w:after="60"/>
        <w:ind w:left="340"/>
      </w:pPr>
      <w:r>
        <w:rPr>
          <w:rFonts w:ascii="Calibri" w:hAnsi="Calibri"/>
          <w:b w:val="0"/>
          <w:i w:val="0"/>
          <w:sz w:val="20"/>
        </w:rPr>
        <w:t>•  Boundary concerns are reported and addressed.</w:t>
      </w:r>
    </w:p>
    <w:p>
      <w:pPr>
        <w:spacing w:before="0" w:after="60"/>
        <w:ind w:left="340"/>
      </w:pPr>
      <w:r>
        <w:rPr>
          <w:rFonts w:ascii="Calibri" w:hAnsi="Calibri"/>
          <w:b w:val="0"/>
          <w:i w:val="0"/>
          <w:sz w:val="20"/>
        </w:rPr>
        <w:t>•  The operator monitors for boundary risks.</w:t>
      </w:r>
    </w:p>
    <w:p>
      <w:pPr>
        <w:spacing w:before="260" w:after="90"/>
      </w:pPr>
      <w:r>
        <w:rPr>
          <w:rFonts w:ascii="Calibri" w:hAnsi="Calibri"/>
          <w:b/>
          <w:i w:val="0"/>
          <w:sz w:val="23"/>
        </w:rPr>
        <w:t>5.08  Supervision and Support of House Managers</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support managers so they can support residents.</w:t>
      </w:r>
    </w:p>
    <w:p>
      <w:pPr>
        <w:spacing w:before="0" w:after="110"/>
      </w:pPr>
      <w:r>
        <w:rPr>
          <w:rFonts w:ascii="Calibri" w:hAnsi="Calibri"/>
          <w:b/>
          <w:i w:val="0"/>
          <w:sz w:val="20"/>
        </w:rPr>
        <w:t xml:space="preserve">Policy. </w:t>
      </w:r>
      <w:r>
        <w:rPr>
          <w:rFonts w:ascii="Calibri" w:hAnsi="Calibri"/>
          <w:b w:val="0"/>
          <w:i w:val="0"/>
          <w:sz w:val="20"/>
        </w:rPr>
        <w:t>The operator provides regular supervision, support, and resources to house managers.</w:t>
      </w:r>
    </w:p>
    <w:p>
      <w:pPr>
        <w:spacing w:before="0" w:after="60"/>
      </w:pPr>
      <w:r>
        <w:rPr>
          <w:rFonts w:ascii="Calibri" w:hAnsi="Calibri"/>
          <w:b/>
          <w:i w:val="0"/>
          <w:sz w:val="20"/>
        </w:rPr>
        <w:t>Procedure.</w:t>
      </w:r>
    </w:p>
    <w:p>
      <w:pPr>
        <w:spacing w:before="0" w:after="60"/>
        <w:ind w:left="340"/>
      </w:pPr>
      <w:r>
        <w:rPr>
          <w:rFonts w:ascii="Calibri" w:hAnsi="Calibri"/>
          <w:b w:val="0"/>
          <w:i w:val="0"/>
          <w:sz w:val="20"/>
        </w:rPr>
        <w:t>•  Regular check-ins between operator and manager occur and are documented.</w:t>
      </w:r>
    </w:p>
    <w:p>
      <w:pPr>
        <w:spacing w:before="0" w:after="60"/>
        <w:ind w:left="340"/>
      </w:pPr>
      <w:r>
        <w:rPr>
          <w:rFonts w:ascii="Calibri" w:hAnsi="Calibri"/>
          <w:b w:val="0"/>
          <w:i w:val="0"/>
          <w:sz w:val="20"/>
        </w:rPr>
        <w:t>•  Managers have a clear escalation path for emergencies and hard decisions.</w:t>
      </w:r>
    </w:p>
    <w:p>
      <w:pPr>
        <w:spacing w:before="0" w:after="60"/>
        <w:ind w:left="340"/>
      </w:pPr>
      <w:r>
        <w:rPr>
          <w:rFonts w:ascii="Calibri" w:hAnsi="Calibri"/>
          <w:b w:val="0"/>
          <w:i w:val="0"/>
          <w:sz w:val="20"/>
        </w:rPr>
        <w:t>•  Managers are supported in their own recovery and wellness.</w:t>
      </w:r>
    </w:p>
    <w:p>
      <w:pPr>
        <w:spacing w:before="0" w:after="60"/>
        <w:ind w:left="340"/>
      </w:pPr>
      <w:r>
        <w:rPr>
          <w:rFonts w:ascii="Calibri" w:hAnsi="Calibri"/>
          <w:b w:val="0"/>
          <w:i w:val="0"/>
          <w:sz w:val="20"/>
        </w:rPr>
        <w:t>•  Performance and conduct are reviewed periodically.</w:t>
      </w:r>
    </w:p>
    <w:p>
      <w:pPr>
        <w:spacing w:before="0" w:after="60"/>
        <w:ind w:left="340"/>
      </w:pPr>
      <w:r>
        <w:rPr>
          <w:rFonts w:ascii="Calibri" w:hAnsi="Calibri"/>
          <w:b w:val="0"/>
          <w:i w:val="0"/>
          <w:sz w:val="20"/>
        </w:rPr>
        <w:t>•  Managers are given the resources to enforce policy consistently.</w:t>
      </w:r>
    </w:p>
    <w:p>
      <w:pPr>
        <w:spacing w:before="260" w:after="90"/>
      </w:pPr>
      <w:r>
        <w:rPr>
          <w:rFonts w:ascii="Calibri" w:hAnsi="Calibri"/>
          <w:b/>
          <w:i w:val="0"/>
          <w:sz w:val="23"/>
        </w:rPr>
        <w:t>5.09  Personnel Records</w:t>
      </w:r>
    </w:p>
    <w:p>
      <w:pPr>
        <w:spacing w:before="0" w:after="80"/>
      </w:pPr>
      <w:r>
        <w:rPr>
          <w:rFonts w:ascii="Calibri" w:hAnsi="Calibri"/>
          <w:b w:val="0"/>
          <w:i/>
          <w:color w:val="555555"/>
          <w:sz w:val="19"/>
        </w:rPr>
        <w:t>NARR Standard 3.0; NM employment law</w:t>
      </w:r>
    </w:p>
    <w:p>
      <w:pPr>
        <w:spacing w:before="0" w:after="110"/>
      </w:pPr>
      <w:r>
        <w:rPr>
          <w:rFonts w:ascii="Calibri" w:hAnsi="Calibri"/>
          <w:b/>
          <w:i w:val="0"/>
          <w:sz w:val="20"/>
        </w:rPr>
        <w:t xml:space="preserve">Purpose. </w:t>
      </w:r>
      <w:r>
        <w:rPr>
          <w:rFonts w:ascii="Calibri" w:hAnsi="Calibri"/>
          <w:b w:val="0"/>
          <w:i w:val="0"/>
          <w:sz w:val="20"/>
        </w:rPr>
        <w:t>To maintain accurate, confidential personnel records.</w:t>
      </w:r>
    </w:p>
    <w:p>
      <w:pPr>
        <w:spacing w:before="0" w:after="110"/>
      </w:pPr>
      <w:r>
        <w:rPr>
          <w:rFonts w:ascii="Calibri" w:hAnsi="Calibri"/>
          <w:b/>
          <w:i w:val="0"/>
          <w:sz w:val="20"/>
        </w:rPr>
        <w:t xml:space="preserve">Policy. </w:t>
      </w:r>
      <w:r>
        <w:rPr>
          <w:rFonts w:ascii="Calibri" w:hAnsi="Calibri"/>
          <w:b w:val="0"/>
          <w:i w:val="0"/>
          <w:sz w:val="20"/>
        </w:rPr>
        <w:t>The home maintains a confidential record for each staff member and manager documenting qualifications, screening, and training.</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personnel file includes application, screening, and training records.</w:t>
      </w:r>
    </w:p>
    <w:p>
      <w:pPr>
        <w:spacing w:before="0" w:after="60"/>
        <w:ind w:left="340"/>
      </w:pPr>
      <w:r>
        <w:rPr>
          <w:rFonts w:ascii="Calibri" w:hAnsi="Calibri"/>
          <w:b w:val="0"/>
          <w:i w:val="0"/>
          <w:sz w:val="20"/>
        </w:rPr>
        <w:t>•  Files are stored securely with limited access.</w:t>
      </w:r>
    </w:p>
    <w:p>
      <w:pPr>
        <w:spacing w:before="0" w:after="60"/>
        <w:ind w:left="340"/>
      </w:pPr>
      <w:r>
        <w:rPr>
          <w:rFonts w:ascii="Calibri" w:hAnsi="Calibri"/>
          <w:b w:val="0"/>
          <w:i w:val="0"/>
          <w:sz w:val="20"/>
        </w:rPr>
        <w:t>•  Records are retained per policy and law.</w:t>
      </w:r>
    </w:p>
    <w:p>
      <w:pPr>
        <w:spacing w:before="0" w:after="60"/>
        <w:ind w:left="340"/>
      </w:pPr>
      <w:r>
        <w:rPr>
          <w:rFonts w:ascii="Calibri" w:hAnsi="Calibri"/>
          <w:b w:val="0"/>
          <w:i w:val="0"/>
          <w:sz w:val="20"/>
        </w:rPr>
        <w:t>•  Files are kept current as credentials renew.</w:t>
      </w:r>
    </w:p>
    <w:p>
      <w:pPr>
        <w:spacing w:before="0" w:after="60"/>
        <w:ind w:left="340"/>
      </w:pPr>
      <w:r>
        <w:rPr>
          <w:rFonts w:ascii="Calibri" w:hAnsi="Calibri"/>
          <w:b w:val="0"/>
          <w:i w:val="0"/>
          <w:sz w:val="20"/>
        </w:rPr>
        <w:t>•  Access is limited to those with a legitimate need.</w:t>
      </w:r>
    </w:p>
    <w:p>
      <w:pPr>
        <w:spacing w:before="260" w:after="90"/>
      </w:pPr>
      <w:r>
        <w:rPr>
          <w:rFonts w:ascii="Calibri" w:hAnsi="Calibri"/>
          <w:b/>
          <w:i w:val="0"/>
          <w:sz w:val="23"/>
        </w:rPr>
        <w:t>5.10  Manager Sobriety and Recovery Wellness</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protect the recovery of the people leading the home.</w:t>
      </w:r>
    </w:p>
    <w:p>
      <w:pPr>
        <w:spacing w:before="0" w:after="110"/>
      </w:pPr>
      <w:r>
        <w:rPr>
          <w:rFonts w:ascii="Calibri" w:hAnsi="Calibri"/>
          <w:b/>
          <w:i w:val="0"/>
          <w:sz w:val="20"/>
        </w:rPr>
        <w:t xml:space="preserve">Policy. </w:t>
      </w:r>
      <w:r>
        <w:rPr>
          <w:rFonts w:ascii="Calibri" w:hAnsi="Calibri"/>
          <w:b w:val="0"/>
          <w:i w:val="0"/>
          <w:sz w:val="20"/>
        </w:rPr>
        <w:t>The home supports the ongoing recovery and wellness of managers and staff who are themselves in recovery.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fosters a culture that supports staff recovery.</w:t>
      </w:r>
    </w:p>
    <w:p>
      <w:pPr>
        <w:spacing w:before="0" w:after="60"/>
        <w:ind w:left="340"/>
      </w:pPr>
      <w:r>
        <w:rPr>
          <w:rFonts w:ascii="Calibri" w:hAnsi="Calibri"/>
          <w:b w:val="0"/>
          <w:i w:val="0"/>
          <w:sz w:val="20"/>
        </w:rPr>
        <w:t>•  Managers have access to their own recovery supports and time off.</w:t>
      </w:r>
    </w:p>
    <w:p>
      <w:pPr>
        <w:spacing w:before="0" w:after="60"/>
        <w:ind w:left="340"/>
      </w:pPr>
      <w:r>
        <w:rPr>
          <w:rFonts w:ascii="Calibri" w:hAnsi="Calibri"/>
          <w:b w:val="0"/>
          <w:i w:val="0"/>
          <w:sz w:val="20"/>
        </w:rPr>
        <w:t>•  Signs of staff distress or recurrence are addressed supportively and safely.</w:t>
      </w:r>
    </w:p>
    <w:p>
      <w:pPr>
        <w:spacing w:before="0" w:after="60"/>
        <w:ind w:left="340"/>
      </w:pPr>
      <w:r>
        <w:rPr>
          <w:rFonts w:ascii="Calibri" w:hAnsi="Calibri"/>
          <w:b w:val="0"/>
          <w:i w:val="0"/>
          <w:sz w:val="20"/>
        </w:rPr>
        <w:t>•  The home plans for coverage if a manager needs to step back.</w:t>
      </w:r>
    </w:p>
    <w:p>
      <w:pPr>
        <w:spacing w:before="0" w:after="60"/>
        <w:ind w:left="340"/>
      </w:pPr>
      <w:r>
        <w:rPr>
          <w:rFonts w:ascii="Calibri" w:hAnsi="Calibri"/>
          <w:b w:val="0"/>
          <w:i w:val="0"/>
          <w:sz w:val="20"/>
        </w:rPr>
        <w:t>•  Wellness is treated as essential to safe operation.</w:t>
      </w:r>
    </w:p>
    <w:p>
      <w:pPr>
        <w:spacing w:before="260" w:after="90"/>
      </w:pPr>
      <w:r>
        <w:rPr>
          <w:rFonts w:ascii="Calibri" w:hAnsi="Calibri"/>
          <w:b/>
          <w:i w:val="0"/>
          <w:sz w:val="23"/>
        </w:rPr>
        <w:t>5.11  Job Descriptions &amp; Role Clarity</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define every role so responsibilities and limits are clear.</w:t>
      </w:r>
    </w:p>
    <w:p>
      <w:pPr>
        <w:spacing w:before="0" w:after="110"/>
      </w:pPr>
      <w:r>
        <w:rPr>
          <w:rFonts w:ascii="Calibri" w:hAnsi="Calibri"/>
          <w:b/>
          <w:i w:val="0"/>
          <w:sz w:val="20"/>
        </w:rPr>
        <w:t xml:space="preserve">Policy. </w:t>
      </w:r>
      <w:r>
        <w:rPr>
          <w:rFonts w:ascii="Calibri" w:hAnsi="Calibri"/>
          <w:b w:val="0"/>
          <w:i w:val="0"/>
          <w:sz w:val="20"/>
        </w:rPr>
        <w:t>The home maintains written role descriptions for the operator, house manager, staff, and volunteers.</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role has a written description of duties, authority, and limits.</w:t>
      </w:r>
    </w:p>
    <w:p>
      <w:pPr>
        <w:spacing w:before="0" w:after="60"/>
        <w:ind w:left="340"/>
      </w:pPr>
      <w:r>
        <w:rPr>
          <w:rFonts w:ascii="Calibri" w:hAnsi="Calibri"/>
          <w:b w:val="0"/>
          <w:i w:val="0"/>
          <w:sz w:val="20"/>
        </w:rPr>
        <w:t>•  The boundary between peer support and clinical services is stated in each role.</w:t>
      </w:r>
    </w:p>
    <w:p>
      <w:pPr>
        <w:spacing w:before="0" w:after="60"/>
        <w:ind w:left="340"/>
      </w:pPr>
      <w:r>
        <w:rPr>
          <w:rFonts w:ascii="Calibri" w:hAnsi="Calibri"/>
          <w:b w:val="0"/>
          <w:i w:val="0"/>
          <w:sz w:val="20"/>
        </w:rPr>
        <w:t>•  Reporting lines and escalation paths are clear.</w:t>
      </w:r>
    </w:p>
    <w:p>
      <w:pPr>
        <w:spacing w:before="0" w:after="60"/>
        <w:ind w:left="340"/>
      </w:pPr>
      <w:r>
        <w:rPr>
          <w:rFonts w:ascii="Calibri" w:hAnsi="Calibri"/>
          <w:b w:val="0"/>
          <w:i w:val="0"/>
          <w:sz w:val="20"/>
        </w:rPr>
        <w:t>•  Roles are reviewed and updated as the home grows or changes level.</w:t>
      </w:r>
    </w:p>
    <w:p>
      <w:pPr>
        <w:spacing w:before="0" w:after="60"/>
        <w:ind w:left="340"/>
      </w:pPr>
      <w:r>
        <w:rPr>
          <w:rFonts w:ascii="Calibri" w:hAnsi="Calibri"/>
          <w:b w:val="0"/>
          <w:i w:val="0"/>
          <w:sz w:val="20"/>
        </w:rPr>
        <w:t>•  New staff receive their role description at onboarding.</w:t>
      </w:r>
    </w:p>
    <w:p>
      <w:pPr>
        <w:spacing w:before="0" w:after="60"/>
        <w:ind w:left="340"/>
      </w:pPr>
      <w:r>
        <w:rPr>
          <w:rFonts w:ascii="Calibri" w:hAnsi="Calibri"/>
          <w:b w:val="0"/>
          <w:i w:val="0"/>
          <w:sz w:val="20"/>
        </w:rPr>
        <w:t>•  Descriptions are kept in personnel files.</w:t>
      </w:r>
    </w:p>
    <w:p>
      <w:pPr>
        <w:spacing w:before="260" w:after="90"/>
      </w:pPr>
      <w:r>
        <w:rPr>
          <w:rFonts w:ascii="Calibri" w:hAnsi="Calibri"/>
          <w:b/>
          <w:i w:val="0"/>
          <w:sz w:val="23"/>
        </w:rPr>
        <w:t>5.12  Performance Management &amp; Corrective Action</w:t>
      </w:r>
    </w:p>
    <w:p>
      <w:pPr>
        <w:spacing w:before="0" w:after="80"/>
      </w:pPr>
      <w:r>
        <w:rPr>
          <w:rFonts w:ascii="Calibri" w:hAnsi="Calibri"/>
          <w:b w:val="0"/>
          <w:i/>
          <w:color w:val="555555"/>
          <w:sz w:val="19"/>
        </w:rPr>
        <w:t>NARR Code of Ethics; NM employment law</w:t>
      </w:r>
    </w:p>
    <w:p>
      <w:pPr>
        <w:spacing w:before="0" w:after="110"/>
      </w:pPr>
      <w:r>
        <w:rPr>
          <w:rFonts w:ascii="Calibri" w:hAnsi="Calibri"/>
          <w:b/>
          <w:i w:val="0"/>
          <w:sz w:val="20"/>
        </w:rPr>
        <w:t xml:space="preserve">Purpose. </w:t>
      </w:r>
      <w:r>
        <w:rPr>
          <w:rFonts w:ascii="Calibri" w:hAnsi="Calibri"/>
          <w:b w:val="0"/>
          <w:i w:val="0"/>
          <w:sz w:val="20"/>
        </w:rPr>
        <w:t>To address staff performance and conduct fairly and consistently.</w:t>
      </w:r>
    </w:p>
    <w:p>
      <w:pPr>
        <w:spacing w:before="0" w:after="110"/>
      </w:pPr>
      <w:r>
        <w:rPr>
          <w:rFonts w:ascii="Calibri" w:hAnsi="Calibri"/>
          <w:b/>
          <w:i w:val="0"/>
          <w:sz w:val="20"/>
        </w:rPr>
        <w:t xml:space="preserve">Policy. </w:t>
      </w:r>
      <w:r>
        <w:rPr>
          <w:rFonts w:ascii="Calibri" w:hAnsi="Calibri"/>
          <w:b w:val="0"/>
          <w:i w:val="0"/>
          <w:sz w:val="20"/>
        </w:rPr>
        <w:t>The home manages staff performance and conduct through documented feedback and progressive corrective action.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Expectations are set in advance and tied to role descriptions.</w:t>
      </w:r>
    </w:p>
    <w:p>
      <w:pPr>
        <w:spacing w:before="0" w:after="60"/>
        <w:ind w:left="340"/>
      </w:pPr>
      <w:r>
        <w:rPr>
          <w:rFonts w:ascii="Calibri" w:hAnsi="Calibri"/>
          <w:b w:val="0"/>
          <w:i w:val="0"/>
          <w:sz w:val="20"/>
        </w:rPr>
        <w:t>•  Feedback is given regularly and documented.</w:t>
      </w:r>
    </w:p>
    <w:p>
      <w:pPr>
        <w:spacing w:before="0" w:after="60"/>
        <w:ind w:left="340"/>
      </w:pPr>
      <w:r>
        <w:rPr>
          <w:rFonts w:ascii="Calibri" w:hAnsi="Calibri"/>
          <w:b w:val="0"/>
          <w:i w:val="0"/>
          <w:sz w:val="20"/>
        </w:rPr>
        <w:t>•  Corrective action follows a fair, progressive approach except for serious misconduct.</w:t>
      </w:r>
    </w:p>
    <w:p>
      <w:pPr>
        <w:spacing w:before="0" w:after="60"/>
        <w:ind w:left="340"/>
      </w:pPr>
      <w:r>
        <w:rPr>
          <w:rFonts w:ascii="Calibri" w:hAnsi="Calibri"/>
          <w:b w:val="0"/>
          <w:i w:val="0"/>
          <w:sz w:val="20"/>
        </w:rPr>
        <w:t>•  Serious ethics or safety violations may result in immediate removal.</w:t>
      </w:r>
    </w:p>
    <w:p>
      <w:pPr>
        <w:spacing w:before="0" w:after="60"/>
        <w:ind w:left="340"/>
      </w:pPr>
      <w:r>
        <w:rPr>
          <w:rFonts w:ascii="Calibri" w:hAnsi="Calibri"/>
          <w:b w:val="0"/>
          <w:i w:val="0"/>
          <w:sz w:val="20"/>
        </w:rPr>
        <w:t>•  Records of corrective action are kept confidentially.</w:t>
      </w:r>
    </w:p>
    <w:p>
      <w:pPr>
        <w:spacing w:before="0" w:after="60"/>
        <w:ind w:left="340"/>
      </w:pPr>
      <w:r>
        <w:rPr>
          <w:rFonts w:ascii="Calibri" w:hAnsi="Calibri"/>
          <w:b w:val="0"/>
          <w:i w:val="0"/>
          <w:sz w:val="20"/>
        </w:rPr>
        <w:t>•  Actions comply with New Mexico employment law.</w:t>
      </w:r>
    </w:p>
    <w:p>
      <w:pPr>
        <w:spacing w:before="260" w:after="90"/>
      </w:pPr>
      <w:r>
        <w:rPr>
          <w:rFonts w:ascii="Calibri" w:hAnsi="Calibri"/>
          <w:b/>
          <w:i w:val="0"/>
          <w:sz w:val="23"/>
        </w:rPr>
        <w:t>5.13  Volunteers &amp; Peer Mentors</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involve volunteers and peer mentors safely and effectively.</w:t>
      </w:r>
    </w:p>
    <w:p>
      <w:pPr>
        <w:spacing w:before="0" w:after="110"/>
      </w:pPr>
      <w:r>
        <w:rPr>
          <w:rFonts w:ascii="Calibri" w:hAnsi="Calibri"/>
          <w:b/>
          <w:i w:val="0"/>
          <w:sz w:val="20"/>
        </w:rPr>
        <w:t xml:space="preserve">Policy. </w:t>
      </w:r>
      <w:r>
        <w:rPr>
          <w:rFonts w:ascii="Calibri" w:hAnsi="Calibri"/>
          <w:b w:val="0"/>
          <w:i w:val="0"/>
          <w:sz w:val="20"/>
        </w:rPr>
        <w:t>The home engages volunteers and peer mentors under the same screening, boundaries, and training standards that protect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Volunteers and mentors are screened appropriately for their role (5.03).</w:t>
      </w:r>
    </w:p>
    <w:p>
      <w:pPr>
        <w:spacing w:before="0" w:after="60"/>
        <w:ind w:left="340"/>
      </w:pPr>
      <w:r>
        <w:rPr>
          <w:rFonts w:ascii="Calibri" w:hAnsi="Calibri"/>
          <w:b w:val="0"/>
          <w:i w:val="0"/>
          <w:sz w:val="20"/>
        </w:rPr>
        <w:t>•  They receive orientation on boundaries, confidentiality, and emergencies.</w:t>
      </w:r>
    </w:p>
    <w:p>
      <w:pPr>
        <w:spacing w:before="0" w:after="60"/>
        <w:ind w:left="340"/>
      </w:pPr>
      <w:r>
        <w:rPr>
          <w:rFonts w:ascii="Calibri" w:hAnsi="Calibri"/>
          <w:b w:val="0"/>
          <w:i w:val="0"/>
          <w:sz w:val="20"/>
        </w:rPr>
        <w:t>•  Their role and limits are defined in writing.</w:t>
      </w:r>
    </w:p>
    <w:p>
      <w:pPr>
        <w:spacing w:before="0" w:after="60"/>
        <w:ind w:left="340"/>
      </w:pPr>
      <w:r>
        <w:rPr>
          <w:rFonts w:ascii="Calibri" w:hAnsi="Calibri"/>
          <w:b w:val="0"/>
          <w:i w:val="0"/>
          <w:sz w:val="20"/>
        </w:rPr>
        <w:t>•  They are supervised and supported like staff.</w:t>
      </w:r>
    </w:p>
    <w:p>
      <w:pPr>
        <w:spacing w:before="0" w:after="60"/>
        <w:ind w:left="340"/>
      </w:pPr>
      <w:r>
        <w:rPr>
          <w:rFonts w:ascii="Calibri" w:hAnsi="Calibri"/>
          <w:b w:val="0"/>
          <w:i w:val="0"/>
          <w:sz w:val="20"/>
        </w:rPr>
        <w:t>•  Overdose-response awareness is provided where they have resident contact.</w:t>
      </w:r>
    </w:p>
    <w:p>
      <w:pPr>
        <w:spacing w:before="0" w:after="60"/>
        <w:ind w:left="340"/>
      </w:pPr>
      <w:r>
        <w:rPr>
          <w:rFonts w:ascii="Calibri" w:hAnsi="Calibri"/>
          <w:b w:val="0"/>
          <w:i w:val="0"/>
          <w:sz w:val="20"/>
        </w:rPr>
        <w:t>•  Volunteer records are maintained.</w:t>
      </w:r>
    </w:p>
    <w:p>
      <w:pPr>
        <w:spacing w:before="260" w:after="90"/>
      </w:pPr>
      <w:r>
        <w:rPr>
          <w:rFonts w:ascii="Calibri" w:hAnsi="Calibri"/>
          <w:b/>
          <w:i w:val="0"/>
          <w:sz w:val="23"/>
        </w:rPr>
        <w:t>5.14  Staffing Coverage, On-Call &amp; After-Hours</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ensure residents can reach help at any hour.</w:t>
      </w:r>
    </w:p>
    <w:p>
      <w:pPr>
        <w:spacing w:before="0" w:after="110"/>
      </w:pPr>
      <w:r>
        <w:rPr>
          <w:rFonts w:ascii="Calibri" w:hAnsi="Calibri"/>
          <w:b/>
          <w:i w:val="0"/>
          <w:sz w:val="20"/>
        </w:rPr>
        <w:t xml:space="preserve">Policy. </w:t>
      </w:r>
      <w:r>
        <w:rPr>
          <w:rFonts w:ascii="Calibri" w:hAnsi="Calibri"/>
          <w:b w:val="0"/>
          <w:i w:val="0"/>
          <w:sz w:val="20"/>
        </w:rPr>
        <w:t>The home maintains coverage and an on-call path so residents always have a way to reach a responsible person after hours.</w:t>
      </w:r>
    </w:p>
    <w:p>
      <w:pPr>
        <w:spacing w:before="0" w:after="60"/>
      </w:pPr>
      <w:r>
        <w:rPr>
          <w:rFonts w:ascii="Calibri" w:hAnsi="Calibri"/>
          <w:b/>
          <w:i w:val="0"/>
          <w:sz w:val="20"/>
        </w:rPr>
        <w:t>Procedure.</w:t>
      </w:r>
    </w:p>
    <w:p>
      <w:pPr>
        <w:spacing w:before="0" w:after="60"/>
        <w:ind w:left="340"/>
      </w:pPr>
      <w:r>
        <w:rPr>
          <w:rFonts w:ascii="Calibri" w:hAnsi="Calibri"/>
          <w:b w:val="0"/>
          <w:i w:val="0"/>
          <w:sz w:val="20"/>
        </w:rPr>
        <w:t>•  Coverage expectations are defined for nights, weekends, and manager absences.</w:t>
      </w:r>
    </w:p>
    <w:p>
      <w:pPr>
        <w:spacing w:before="0" w:after="60"/>
        <w:ind w:left="340"/>
      </w:pPr>
      <w:r>
        <w:rPr>
          <w:rFonts w:ascii="Calibri" w:hAnsi="Calibri"/>
          <w:b w:val="0"/>
          <w:i w:val="0"/>
          <w:sz w:val="20"/>
        </w:rPr>
        <w:t>•  An on-call contact is posted and reachable.</w:t>
      </w:r>
    </w:p>
    <w:p>
      <w:pPr>
        <w:spacing w:before="0" w:after="60"/>
        <w:ind w:left="340"/>
      </w:pPr>
      <w:r>
        <w:rPr>
          <w:rFonts w:ascii="Calibri" w:hAnsi="Calibri"/>
          <w:b w:val="0"/>
          <w:i w:val="0"/>
          <w:sz w:val="20"/>
        </w:rPr>
        <w:t>•  Emergency procedures do not depend on any single person being present.</w:t>
      </w:r>
    </w:p>
    <w:p>
      <w:pPr>
        <w:spacing w:before="0" w:after="60"/>
        <w:ind w:left="340"/>
      </w:pPr>
      <w:r>
        <w:rPr>
          <w:rFonts w:ascii="Calibri" w:hAnsi="Calibri"/>
          <w:b w:val="0"/>
          <w:i w:val="0"/>
          <w:sz w:val="20"/>
        </w:rPr>
        <w:t>•  Backup coverage is arranged in advance for planned absences.</w:t>
      </w:r>
    </w:p>
    <w:p>
      <w:pPr>
        <w:spacing w:before="0" w:after="60"/>
        <w:ind w:left="340"/>
      </w:pPr>
      <w:r>
        <w:rPr>
          <w:rFonts w:ascii="Calibri" w:hAnsi="Calibri"/>
          <w:b w:val="0"/>
          <w:i w:val="0"/>
          <w:sz w:val="20"/>
        </w:rPr>
        <w:t>•  After-hours contacts are tested periodically.</w:t>
      </w:r>
    </w:p>
    <w:p>
      <w:pPr>
        <w:spacing w:before="0" w:after="60"/>
        <w:ind w:left="340"/>
      </w:pPr>
      <w:r>
        <w:rPr>
          <w:rFonts w:ascii="Calibri" w:hAnsi="Calibri"/>
          <w:b w:val="0"/>
          <w:i w:val="0"/>
          <w:sz w:val="20"/>
        </w:rPr>
        <w:t>•  Coverage gaps are treated as safety issues and corrected.</w:t>
      </w:r>
    </w:p>
    <w:p>
      <w:r>
        <w:br w:type="page"/>
      </w:r>
    </w:p>
    <w:p>
      <w:pPr>
        <w:spacing w:before="0" w:after="80"/>
      </w:pPr>
      <w:r>
        <w:rPr>
          <w:rFonts w:ascii="Calibri" w:hAnsi="Calibri"/>
          <w:b/>
          <w:i w:val="0"/>
          <w:sz w:val="26"/>
        </w:rPr>
        <w:t>Section 6 — Health, Safety &amp; Incident Management</w:t>
      </w:r>
    </w:p>
    <w:p>
      <w:pPr>
        <w:spacing w:before="0" w:after="160"/>
      </w:pPr>
      <w:r>
        <w:rPr>
          <w:rFonts w:ascii="Calibri" w:hAnsi="Calibri"/>
          <w:b w:val="0"/>
          <w:i/>
          <w:sz w:val="20"/>
        </w:rPr>
        <w:t>A recovery residence must be a physically safe place and must respond well when things go wrong. This section covers habitability and fire safety, overdose prevention and response, incident reporting, and — most importantly for a recovery setting — a recurrence (relapse) response that keeps residents alive and engaged rather than simply putting them out. It also covers discharge done safely and lawfully.</w:t>
      </w:r>
    </w:p>
    <w:p>
      <w:pPr>
        <w:spacing w:before="260" w:after="90"/>
      </w:pPr>
      <w:r>
        <w:rPr>
          <w:rFonts w:ascii="Calibri" w:hAnsi="Calibri"/>
          <w:b/>
          <w:i w:val="0"/>
          <w:sz w:val="23"/>
        </w:rPr>
        <w:t>6.01  Health and Safety Standards</w:t>
      </w:r>
    </w:p>
    <w:p>
      <w:pPr>
        <w:spacing w:before="0" w:after="80"/>
      </w:pPr>
      <w:r>
        <w:rPr>
          <w:rFonts w:ascii="Calibri" w:hAnsi="Calibri"/>
          <w:b w:val="0"/>
          <w:i/>
          <w:color w:val="555555"/>
          <w:sz w:val="19"/>
        </w:rPr>
        <w:t>Local building/fire codes; NARR Standard 3.0 — Property domain</w:t>
      </w:r>
    </w:p>
    <w:p>
      <w:pPr>
        <w:spacing w:before="0" w:after="110"/>
      </w:pPr>
      <w:r>
        <w:rPr>
          <w:rFonts w:ascii="Calibri" w:hAnsi="Calibri"/>
          <w:b/>
          <w:i w:val="0"/>
          <w:sz w:val="20"/>
        </w:rPr>
        <w:t xml:space="preserve">Purpose. </w:t>
      </w:r>
      <w:r>
        <w:rPr>
          <w:rFonts w:ascii="Calibri" w:hAnsi="Calibri"/>
          <w:b w:val="0"/>
          <w:i w:val="0"/>
          <w:sz w:val="20"/>
        </w:rPr>
        <w:t>To keep the home habitable, clean, and safe.</w:t>
      </w:r>
    </w:p>
    <w:p>
      <w:pPr>
        <w:spacing w:before="0" w:after="110"/>
      </w:pPr>
      <w:r>
        <w:rPr>
          <w:rFonts w:ascii="Calibri" w:hAnsi="Calibri"/>
          <w:b/>
          <w:i w:val="0"/>
          <w:sz w:val="20"/>
        </w:rPr>
        <w:t xml:space="preserve">Policy. </w:t>
      </w:r>
      <w:r>
        <w:rPr>
          <w:rFonts w:ascii="Calibri" w:hAnsi="Calibri"/>
          <w:b w:val="0"/>
          <w:i w:val="0"/>
          <w:sz w:val="20"/>
        </w:rPr>
        <w:t>The home is maintained in safe, sanitary, habitable condition meeting applicable local housing, building, and fire codes.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property meets local occupancy, building, and health codes.</w:t>
      </w:r>
    </w:p>
    <w:p>
      <w:pPr>
        <w:spacing w:before="0" w:after="60"/>
        <w:ind w:left="340"/>
      </w:pPr>
      <w:r>
        <w:rPr>
          <w:rFonts w:ascii="Calibri" w:hAnsi="Calibri"/>
          <w:b w:val="0"/>
          <w:i w:val="0"/>
          <w:sz w:val="20"/>
        </w:rPr>
        <w:t>•  Working smoke and carbon-monoxide detectors are installed and tested.</w:t>
      </w:r>
    </w:p>
    <w:p>
      <w:pPr>
        <w:spacing w:before="0" w:after="60"/>
        <w:ind w:left="340"/>
      </w:pPr>
      <w:r>
        <w:rPr>
          <w:rFonts w:ascii="Calibri" w:hAnsi="Calibri"/>
          <w:b w:val="0"/>
          <w:i w:val="0"/>
          <w:sz w:val="20"/>
        </w:rPr>
        <w:t>•  Exits are clear and functioning.</w:t>
      </w:r>
    </w:p>
    <w:p>
      <w:pPr>
        <w:spacing w:before="0" w:after="60"/>
        <w:ind w:left="340"/>
      </w:pPr>
      <w:r>
        <w:rPr>
          <w:rFonts w:ascii="Calibri" w:hAnsi="Calibri"/>
          <w:b w:val="0"/>
          <w:i w:val="0"/>
          <w:sz w:val="20"/>
        </w:rPr>
        <w:t>•  The home is kept clean and free of hazards.</w:t>
      </w:r>
    </w:p>
    <w:p>
      <w:pPr>
        <w:spacing w:before="0" w:after="60"/>
        <w:ind w:left="340"/>
      </w:pPr>
      <w:r>
        <w:rPr>
          <w:rFonts w:ascii="Calibri" w:hAnsi="Calibri"/>
          <w:b w:val="0"/>
          <w:i w:val="0"/>
          <w:sz w:val="20"/>
        </w:rPr>
        <w:t>•  Occupancy stays within safe and lawful limits.</w:t>
      </w:r>
    </w:p>
    <w:p>
      <w:pPr>
        <w:spacing w:before="260" w:after="90"/>
      </w:pPr>
      <w:r>
        <w:rPr>
          <w:rFonts w:ascii="Calibri" w:hAnsi="Calibri"/>
          <w:b/>
          <w:i w:val="0"/>
          <w:sz w:val="23"/>
        </w:rPr>
        <w:t>6.02  Fire Safety and Emergency Preparedness</w:t>
      </w:r>
    </w:p>
    <w:p>
      <w:pPr>
        <w:spacing w:before="0" w:after="80"/>
      </w:pPr>
      <w:r>
        <w:rPr>
          <w:rFonts w:ascii="Calibri" w:hAnsi="Calibri"/>
          <w:b w:val="0"/>
          <w:i/>
          <w:color w:val="555555"/>
          <w:sz w:val="19"/>
        </w:rPr>
        <w:t>Local fire code; NARR Standard 3.0</w:t>
      </w:r>
    </w:p>
    <w:p>
      <w:pPr>
        <w:spacing w:before="0" w:after="110"/>
      </w:pPr>
      <w:r>
        <w:rPr>
          <w:rFonts w:ascii="Calibri" w:hAnsi="Calibri"/>
          <w:b/>
          <w:i w:val="0"/>
          <w:sz w:val="20"/>
        </w:rPr>
        <w:t xml:space="preserve">Purpose. </w:t>
      </w:r>
      <w:r>
        <w:rPr>
          <w:rFonts w:ascii="Calibri" w:hAnsi="Calibri"/>
          <w:b w:val="0"/>
          <w:i w:val="0"/>
          <w:sz w:val="20"/>
        </w:rPr>
        <w:t>To prepare residents and staff for fire and other emergencies.</w:t>
      </w:r>
    </w:p>
    <w:p>
      <w:pPr>
        <w:spacing w:before="0" w:after="110"/>
      </w:pPr>
      <w:r>
        <w:rPr>
          <w:rFonts w:ascii="Calibri" w:hAnsi="Calibri"/>
          <w:b/>
          <w:i w:val="0"/>
          <w:sz w:val="20"/>
        </w:rPr>
        <w:t xml:space="preserve">Policy. </w:t>
      </w:r>
      <w:r>
        <w:rPr>
          <w:rFonts w:ascii="Calibri" w:hAnsi="Calibri"/>
          <w:b w:val="0"/>
          <w:i w:val="0"/>
          <w:sz w:val="20"/>
        </w:rPr>
        <w:t>The home maintains fire-safety equipment and a written emergency plan, and practices it.</w:t>
      </w:r>
    </w:p>
    <w:p>
      <w:pPr>
        <w:spacing w:before="0" w:after="60"/>
      </w:pPr>
      <w:r>
        <w:rPr>
          <w:rFonts w:ascii="Calibri" w:hAnsi="Calibri"/>
          <w:b/>
          <w:i w:val="0"/>
          <w:sz w:val="20"/>
        </w:rPr>
        <w:t>Procedure.</w:t>
      </w:r>
    </w:p>
    <w:p>
      <w:pPr>
        <w:spacing w:before="0" w:after="60"/>
        <w:ind w:left="340"/>
      </w:pPr>
      <w:r>
        <w:rPr>
          <w:rFonts w:ascii="Calibri" w:hAnsi="Calibri"/>
          <w:b w:val="0"/>
          <w:i w:val="0"/>
          <w:sz w:val="20"/>
        </w:rPr>
        <w:t>•  Smoke detectors, extinguishers, and, where required, sprinklers are maintained.</w:t>
      </w:r>
    </w:p>
    <w:p>
      <w:pPr>
        <w:spacing w:before="0" w:after="60"/>
        <w:ind w:left="340"/>
      </w:pPr>
      <w:r>
        <w:rPr>
          <w:rFonts w:ascii="Calibri" w:hAnsi="Calibri"/>
          <w:b w:val="0"/>
          <w:i w:val="0"/>
          <w:sz w:val="20"/>
        </w:rPr>
        <w:t>•  A written evacuation plan is posted and reviewed with residents.</w:t>
      </w:r>
    </w:p>
    <w:p>
      <w:pPr>
        <w:spacing w:before="0" w:after="60"/>
        <w:ind w:left="340"/>
      </w:pPr>
      <w:r>
        <w:rPr>
          <w:rFonts w:ascii="Calibri" w:hAnsi="Calibri"/>
          <w:b w:val="0"/>
          <w:i w:val="0"/>
          <w:sz w:val="20"/>
        </w:rPr>
        <w:t>•  Evacuation drills are conducted periodically and documented.</w:t>
      </w:r>
    </w:p>
    <w:p>
      <w:pPr>
        <w:spacing w:before="0" w:after="60"/>
        <w:ind w:left="340"/>
      </w:pPr>
      <w:r>
        <w:rPr>
          <w:rFonts w:ascii="Calibri" w:hAnsi="Calibri"/>
          <w:b w:val="0"/>
          <w:i w:val="0"/>
          <w:sz w:val="20"/>
        </w:rPr>
        <w:t>•  Emergency contacts and procedures are posted.</w:t>
      </w:r>
    </w:p>
    <w:p>
      <w:pPr>
        <w:spacing w:before="0" w:after="60"/>
        <w:ind w:left="340"/>
      </w:pPr>
      <w:r>
        <w:rPr>
          <w:rFonts w:ascii="Calibri" w:hAnsi="Calibri"/>
          <w:b w:val="0"/>
          <w:i w:val="0"/>
          <w:sz w:val="20"/>
        </w:rPr>
        <w:t>•  Equipment is inspected on schedule.</w:t>
      </w:r>
    </w:p>
    <w:p>
      <w:pPr>
        <w:spacing w:before="260" w:after="90"/>
      </w:pPr>
      <w:r>
        <w:rPr>
          <w:rFonts w:ascii="Calibri" w:hAnsi="Calibri"/>
          <w:b/>
          <w:i w:val="0"/>
          <w:sz w:val="23"/>
        </w:rPr>
        <w:t>6.03  Overdose Prevention and Response</w:t>
      </w:r>
    </w:p>
    <w:p>
      <w:pPr>
        <w:spacing w:before="0" w:after="80"/>
      </w:pPr>
      <w:r>
        <w:rPr>
          <w:rFonts w:ascii="Calibri" w:hAnsi="Calibri"/>
          <w:b w:val="0"/>
          <w:i/>
          <w:color w:val="555555"/>
          <w:sz w:val="19"/>
        </w:rPr>
        <w:t>NM naloxone standing order; SAMHSA</w:t>
      </w:r>
    </w:p>
    <w:p>
      <w:pPr>
        <w:spacing w:before="0" w:after="110"/>
      </w:pPr>
      <w:r>
        <w:rPr>
          <w:rFonts w:ascii="Calibri" w:hAnsi="Calibri"/>
          <w:b/>
          <w:i w:val="0"/>
          <w:sz w:val="20"/>
        </w:rPr>
        <w:t xml:space="preserve">Purpose. </w:t>
      </w:r>
      <w:r>
        <w:rPr>
          <w:rFonts w:ascii="Calibri" w:hAnsi="Calibri"/>
          <w:b w:val="0"/>
          <w:i w:val="0"/>
          <w:sz w:val="20"/>
        </w:rPr>
        <w:t>To prevent overdose deaths and respond immediately when one occurs.</w:t>
      </w:r>
    </w:p>
    <w:p>
      <w:pPr>
        <w:spacing w:before="0" w:after="110"/>
      </w:pPr>
      <w:r>
        <w:rPr>
          <w:rFonts w:ascii="Calibri" w:hAnsi="Calibri"/>
          <w:b/>
          <w:i w:val="0"/>
          <w:sz w:val="20"/>
        </w:rPr>
        <w:t xml:space="preserve">Policy. </w:t>
      </w:r>
      <w:r>
        <w:rPr>
          <w:rFonts w:ascii="Calibri" w:hAnsi="Calibri"/>
          <w:b w:val="0"/>
          <w:i w:val="0"/>
          <w:sz w:val="20"/>
        </w:rPr>
        <w:t>The home stocks naloxone, trains residents and staff, and follows a written overdose-response protocol.</w:t>
      </w:r>
    </w:p>
    <w:p>
      <w:pPr>
        <w:spacing w:before="0" w:after="60"/>
      </w:pPr>
      <w:r>
        <w:rPr>
          <w:rFonts w:ascii="Calibri" w:hAnsi="Calibri"/>
          <w:b/>
          <w:i w:val="0"/>
          <w:sz w:val="20"/>
        </w:rPr>
        <w:t>Procedure.</w:t>
      </w:r>
    </w:p>
    <w:p>
      <w:pPr>
        <w:spacing w:before="0" w:after="60"/>
        <w:ind w:left="340"/>
      </w:pPr>
      <w:r>
        <w:rPr>
          <w:rFonts w:ascii="Calibri" w:hAnsi="Calibri"/>
          <w:b w:val="0"/>
          <w:i w:val="0"/>
          <w:sz w:val="20"/>
        </w:rPr>
        <w:t>•  Naloxone is stocked and accessible in known locations.</w:t>
      </w:r>
    </w:p>
    <w:p>
      <w:pPr>
        <w:spacing w:before="0" w:after="60"/>
        <w:ind w:left="340"/>
      </w:pPr>
      <w:r>
        <w:rPr>
          <w:rFonts w:ascii="Calibri" w:hAnsi="Calibri"/>
          <w:b w:val="0"/>
          <w:i w:val="0"/>
          <w:sz w:val="20"/>
        </w:rPr>
        <w:t>•  Residents and staff are trained to recognize and respond to overdose.</w:t>
      </w:r>
    </w:p>
    <w:p>
      <w:pPr>
        <w:spacing w:before="0" w:after="60"/>
        <w:ind w:left="340"/>
      </w:pPr>
      <w:r>
        <w:rPr>
          <w:rFonts w:ascii="Calibri" w:hAnsi="Calibri"/>
          <w:b w:val="0"/>
          <w:i w:val="0"/>
          <w:sz w:val="20"/>
        </w:rPr>
        <w:t>•  The protocol is: call 911, administer naloxone, provide rescue support, stay until help arrives.</w:t>
      </w:r>
    </w:p>
    <w:p>
      <w:pPr>
        <w:spacing w:before="0" w:after="60"/>
        <w:ind w:left="340"/>
      </w:pPr>
      <w:r>
        <w:rPr>
          <w:rFonts w:ascii="Calibri" w:hAnsi="Calibri"/>
          <w:b w:val="0"/>
          <w:i w:val="0"/>
          <w:sz w:val="20"/>
        </w:rPr>
        <w:t>•  New Mexico's Good Samaritan protections are explained to residents.</w:t>
      </w:r>
    </w:p>
    <w:p>
      <w:pPr>
        <w:spacing w:before="0" w:after="60"/>
        <w:ind w:left="340"/>
      </w:pPr>
      <w:r>
        <w:rPr>
          <w:rFonts w:ascii="Calibri" w:hAnsi="Calibri"/>
          <w:b w:val="0"/>
          <w:i w:val="0"/>
          <w:sz w:val="20"/>
        </w:rPr>
        <w:t>•  Every overdose event is documented and reviewed to improve safety.</w:t>
      </w:r>
    </w:p>
    <w:p>
      <w:pPr>
        <w:spacing w:before="260" w:after="90"/>
      </w:pPr>
      <w:r>
        <w:rPr>
          <w:rFonts w:ascii="Calibri" w:hAnsi="Calibri"/>
          <w:b/>
          <w:i w:val="0"/>
          <w:sz w:val="23"/>
        </w:rPr>
        <w:t>6.04  Medical Emergencies</w:t>
      </w:r>
    </w:p>
    <w:p>
      <w:pPr>
        <w:spacing w:before="0" w:after="80"/>
      </w:pPr>
      <w:r>
        <w:rPr>
          <w:rFonts w:ascii="Calibri" w:hAnsi="Calibri"/>
          <w:b w:val="0"/>
          <w:i/>
          <w:color w:val="555555"/>
          <w:sz w:val="19"/>
        </w:rPr>
        <w:t>NARR Standard 3.0</w:t>
      </w:r>
    </w:p>
    <w:p>
      <w:pPr>
        <w:spacing w:before="0" w:after="110"/>
      </w:pPr>
      <w:r>
        <w:rPr>
          <w:rFonts w:ascii="Calibri" w:hAnsi="Calibri"/>
          <w:b/>
          <w:i w:val="0"/>
          <w:sz w:val="20"/>
        </w:rPr>
        <w:t xml:space="preserve">Purpose. </w:t>
      </w:r>
      <w:r>
        <w:rPr>
          <w:rFonts w:ascii="Calibri" w:hAnsi="Calibri"/>
          <w:b w:val="0"/>
          <w:i w:val="0"/>
          <w:sz w:val="20"/>
        </w:rPr>
        <w:t>To respond quickly and appropriately to medical emergencies.</w:t>
      </w:r>
    </w:p>
    <w:p>
      <w:pPr>
        <w:spacing w:before="0" w:after="110"/>
      </w:pPr>
      <w:r>
        <w:rPr>
          <w:rFonts w:ascii="Calibri" w:hAnsi="Calibri"/>
          <w:b/>
          <w:i w:val="0"/>
          <w:sz w:val="20"/>
        </w:rPr>
        <w:t xml:space="preserve">Policy. </w:t>
      </w:r>
      <w:r>
        <w:rPr>
          <w:rFonts w:ascii="Calibri" w:hAnsi="Calibri"/>
          <w:b w:val="0"/>
          <w:i w:val="0"/>
          <w:sz w:val="20"/>
        </w:rPr>
        <w:t>Staff and residents respond to medical emergencies by summoning professional help and providing basic support within their training.</w:t>
      </w:r>
    </w:p>
    <w:p>
      <w:pPr>
        <w:spacing w:before="0" w:after="60"/>
      </w:pPr>
      <w:r>
        <w:rPr>
          <w:rFonts w:ascii="Calibri" w:hAnsi="Calibri"/>
          <w:b/>
          <w:i w:val="0"/>
          <w:sz w:val="20"/>
        </w:rPr>
        <w:t>Procedure.</w:t>
      </w:r>
    </w:p>
    <w:p>
      <w:pPr>
        <w:spacing w:before="0" w:after="60"/>
        <w:ind w:left="340"/>
      </w:pPr>
      <w:r>
        <w:rPr>
          <w:rFonts w:ascii="Calibri" w:hAnsi="Calibri"/>
          <w:b w:val="0"/>
          <w:i w:val="0"/>
          <w:sz w:val="20"/>
        </w:rPr>
        <w:t>•  911 is called for any serious medical emergency.</w:t>
      </w:r>
    </w:p>
    <w:p>
      <w:pPr>
        <w:spacing w:before="0" w:after="60"/>
        <w:ind w:left="340"/>
      </w:pPr>
      <w:r>
        <w:rPr>
          <w:rFonts w:ascii="Calibri" w:hAnsi="Calibri"/>
          <w:b w:val="0"/>
          <w:i w:val="0"/>
          <w:sz w:val="20"/>
        </w:rPr>
        <w:t>•  Staff provide only first aid within their training.</w:t>
      </w:r>
    </w:p>
    <w:p>
      <w:pPr>
        <w:spacing w:before="0" w:after="60"/>
        <w:ind w:left="340"/>
      </w:pPr>
      <w:r>
        <w:rPr>
          <w:rFonts w:ascii="Calibri" w:hAnsi="Calibri"/>
          <w:b w:val="0"/>
          <w:i w:val="0"/>
          <w:sz w:val="20"/>
        </w:rPr>
        <w:t>•  Emergency medical information and contacts are accessible.</w:t>
      </w:r>
    </w:p>
    <w:p>
      <w:pPr>
        <w:spacing w:before="0" w:after="60"/>
        <w:ind w:left="340"/>
      </w:pPr>
      <w:r>
        <w:rPr>
          <w:rFonts w:ascii="Calibri" w:hAnsi="Calibri"/>
          <w:b w:val="0"/>
          <w:i w:val="0"/>
          <w:sz w:val="20"/>
        </w:rPr>
        <w:t>•  The event is documented and the emergency contact notified per consent.</w:t>
      </w:r>
    </w:p>
    <w:p>
      <w:pPr>
        <w:spacing w:before="0" w:after="60"/>
        <w:ind w:left="340"/>
      </w:pPr>
      <w:r>
        <w:rPr>
          <w:rFonts w:ascii="Calibri" w:hAnsi="Calibri"/>
          <w:b w:val="0"/>
          <w:i w:val="0"/>
          <w:sz w:val="20"/>
        </w:rPr>
        <w:t>•  The response is reviewed for lessons learned.</w:t>
      </w:r>
    </w:p>
    <w:p>
      <w:pPr>
        <w:spacing w:before="260" w:after="90"/>
      </w:pPr>
      <w:r>
        <w:rPr>
          <w:rFonts w:ascii="Calibri" w:hAnsi="Calibri"/>
          <w:b/>
          <w:i w:val="0"/>
          <w:sz w:val="23"/>
        </w:rPr>
        <w:t>6.05  Incident Reporting and Documentation</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capture incidents accurately for safety and accountability.</w:t>
      </w:r>
    </w:p>
    <w:p>
      <w:pPr>
        <w:spacing w:before="0" w:after="110"/>
      </w:pPr>
      <w:r>
        <w:rPr>
          <w:rFonts w:ascii="Calibri" w:hAnsi="Calibri"/>
          <w:b/>
          <w:i w:val="0"/>
          <w:sz w:val="20"/>
        </w:rPr>
        <w:t xml:space="preserve">Policy. </w:t>
      </w:r>
      <w:r>
        <w:rPr>
          <w:rFonts w:ascii="Calibri" w:hAnsi="Calibri"/>
          <w:b w:val="0"/>
          <w:i w:val="0"/>
          <w:sz w:val="20"/>
        </w:rPr>
        <w:t>The home documents incidents affecting resident safety, health, or rights in a consistent written report.</w:t>
      </w:r>
    </w:p>
    <w:p>
      <w:pPr>
        <w:spacing w:before="0" w:after="60"/>
      </w:pPr>
      <w:r>
        <w:rPr>
          <w:rFonts w:ascii="Calibri" w:hAnsi="Calibri"/>
          <w:b/>
          <w:i w:val="0"/>
          <w:sz w:val="20"/>
        </w:rPr>
        <w:t>Procedure.</w:t>
      </w:r>
    </w:p>
    <w:p>
      <w:pPr>
        <w:spacing w:before="0" w:after="60"/>
        <w:ind w:left="340"/>
      </w:pPr>
      <w:r>
        <w:rPr>
          <w:rFonts w:ascii="Calibri" w:hAnsi="Calibri"/>
          <w:b w:val="0"/>
          <w:i w:val="0"/>
          <w:sz w:val="20"/>
        </w:rPr>
        <w:t>•  A standard incident report captures what happened, when, who, and the response.</w:t>
      </w:r>
    </w:p>
    <w:p>
      <w:pPr>
        <w:spacing w:before="0" w:after="60"/>
        <w:ind w:left="340"/>
      </w:pPr>
      <w:r>
        <w:rPr>
          <w:rFonts w:ascii="Calibri" w:hAnsi="Calibri"/>
          <w:b w:val="0"/>
          <w:i w:val="0"/>
          <w:sz w:val="20"/>
        </w:rPr>
        <w:t>•  Reports are completed promptly and stored confidentially.</w:t>
      </w:r>
    </w:p>
    <w:p>
      <w:pPr>
        <w:spacing w:before="0" w:after="60"/>
        <w:ind w:left="340"/>
      </w:pPr>
      <w:r>
        <w:rPr>
          <w:rFonts w:ascii="Calibri" w:hAnsi="Calibri"/>
          <w:b w:val="0"/>
          <w:i w:val="0"/>
          <w:sz w:val="20"/>
        </w:rPr>
        <w:t>•  Serious incidents are escalated to the operator immediately.</w:t>
      </w:r>
    </w:p>
    <w:p>
      <w:pPr>
        <w:spacing w:before="0" w:after="60"/>
        <w:ind w:left="340"/>
      </w:pPr>
      <w:r>
        <w:rPr>
          <w:rFonts w:ascii="Calibri" w:hAnsi="Calibri"/>
          <w:b w:val="0"/>
          <w:i w:val="0"/>
          <w:sz w:val="20"/>
        </w:rPr>
        <w:t>•  Reports are reviewed for patterns and prevention.</w:t>
      </w:r>
    </w:p>
    <w:p>
      <w:pPr>
        <w:spacing w:before="0" w:after="60"/>
        <w:ind w:left="340"/>
      </w:pPr>
      <w:r>
        <w:rPr>
          <w:rFonts w:ascii="Calibri" w:hAnsi="Calibri"/>
          <w:b w:val="0"/>
          <w:i w:val="0"/>
          <w:sz w:val="20"/>
        </w:rPr>
        <w:t>•  Residents' privacy is protected in all reporting.</w:t>
      </w:r>
    </w:p>
    <w:p>
      <w:pPr>
        <w:spacing w:before="260" w:after="90"/>
      </w:pPr>
      <w:r>
        <w:rPr>
          <w:rFonts w:ascii="Calibri" w:hAnsi="Calibri"/>
          <w:b/>
          <w:i w:val="0"/>
          <w:sz w:val="23"/>
        </w:rPr>
        <w:t>6.06  Critical Incident Response</w:t>
      </w:r>
    </w:p>
    <w:p>
      <w:pPr>
        <w:spacing w:before="0" w:after="80"/>
      </w:pPr>
      <w:r>
        <w:rPr>
          <w:rFonts w:ascii="Calibri" w:hAnsi="Calibri"/>
          <w:b w:val="0"/>
          <w:i/>
          <w:color w:val="555555"/>
          <w:sz w:val="19"/>
        </w:rPr>
        <w:t>NARR Standard 3.0; NM Office of the Medical Investigator (for deaths)</w:t>
      </w:r>
    </w:p>
    <w:p>
      <w:pPr>
        <w:spacing w:before="0" w:after="110"/>
      </w:pPr>
      <w:r>
        <w:rPr>
          <w:rFonts w:ascii="Calibri" w:hAnsi="Calibri"/>
          <w:b/>
          <w:i w:val="0"/>
          <w:sz w:val="20"/>
        </w:rPr>
        <w:t xml:space="preserve">Purpose. </w:t>
      </w:r>
      <w:r>
        <w:rPr>
          <w:rFonts w:ascii="Calibri" w:hAnsi="Calibri"/>
          <w:b w:val="0"/>
          <w:i w:val="0"/>
          <w:sz w:val="20"/>
        </w:rPr>
        <w:t>To respond to the most serious events — death, overdose, or serious harm — correctly.</w:t>
      </w:r>
    </w:p>
    <w:p>
      <w:pPr>
        <w:spacing w:before="0" w:after="110"/>
      </w:pPr>
      <w:r>
        <w:rPr>
          <w:rFonts w:ascii="Calibri" w:hAnsi="Calibri"/>
          <w:b/>
          <w:i w:val="0"/>
          <w:sz w:val="20"/>
        </w:rPr>
        <w:t xml:space="preserve">Policy. </w:t>
      </w:r>
      <w:r>
        <w:rPr>
          <w:rFonts w:ascii="Calibri" w:hAnsi="Calibri"/>
          <w:b w:val="0"/>
          <w:i w:val="0"/>
          <w:sz w:val="20"/>
        </w:rPr>
        <w:t>The home has a written protocol for critical incidents that protects life, preserves dignity, notifies the right parties, and supports residents and staff.</w:t>
      </w:r>
    </w:p>
    <w:p>
      <w:pPr>
        <w:spacing w:before="0" w:after="60"/>
      </w:pPr>
      <w:r>
        <w:rPr>
          <w:rFonts w:ascii="Calibri" w:hAnsi="Calibri"/>
          <w:b/>
          <w:i w:val="0"/>
          <w:sz w:val="20"/>
        </w:rPr>
        <w:t>Procedure.</w:t>
      </w:r>
    </w:p>
    <w:p>
      <w:pPr>
        <w:spacing w:before="0" w:after="60"/>
        <w:ind w:left="340"/>
      </w:pPr>
      <w:r>
        <w:rPr>
          <w:rFonts w:ascii="Calibri" w:hAnsi="Calibri"/>
          <w:b w:val="0"/>
          <w:i w:val="0"/>
          <w:sz w:val="20"/>
        </w:rPr>
        <w:t>•  Life-safety response and 911 come first.</w:t>
      </w:r>
    </w:p>
    <w:p>
      <w:pPr>
        <w:spacing w:before="0" w:after="60"/>
        <w:ind w:left="340"/>
      </w:pPr>
      <w:r>
        <w:rPr>
          <w:rFonts w:ascii="Calibri" w:hAnsi="Calibri"/>
          <w:b w:val="0"/>
          <w:i w:val="0"/>
          <w:sz w:val="20"/>
        </w:rPr>
        <w:t>•  In the event of a death, the home cooperates with 911 and the Office of the Medical Investigator and does not disturb the scene.</w:t>
      </w:r>
    </w:p>
    <w:p>
      <w:pPr>
        <w:spacing w:before="0" w:after="60"/>
        <w:ind w:left="340"/>
      </w:pPr>
      <w:r>
        <w:rPr>
          <w:rFonts w:ascii="Calibri" w:hAnsi="Calibri"/>
          <w:b w:val="0"/>
          <w:i w:val="0"/>
          <w:sz w:val="20"/>
        </w:rPr>
        <w:t>•  Emergency contacts are notified per consent and law.</w:t>
      </w:r>
    </w:p>
    <w:p>
      <w:pPr>
        <w:spacing w:before="0" w:after="60"/>
        <w:ind w:left="340"/>
      </w:pPr>
      <w:r>
        <w:rPr>
          <w:rFonts w:ascii="Calibri" w:hAnsi="Calibri"/>
          <w:b w:val="0"/>
          <w:i w:val="0"/>
          <w:sz w:val="20"/>
        </w:rPr>
        <w:t>•  Affected residents and staff are offered grief and recovery support.</w:t>
      </w:r>
    </w:p>
    <w:p>
      <w:pPr>
        <w:spacing w:before="0" w:after="60"/>
        <w:ind w:left="340"/>
      </w:pPr>
      <w:r>
        <w:rPr>
          <w:rFonts w:ascii="Calibri" w:hAnsi="Calibri"/>
          <w:b w:val="0"/>
          <w:i w:val="0"/>
          <w:sz w:val="20"/>
        </w:rPr>
        <w:t>•  The incident is documented and reviewed; the certifying body is notified where required.</w:t>
      </w:r>
    </w:p>
    <w:p>
      <w:pPr>
        <w:spacing w:before="260" w:after="90"/>
      </w:pPr>
      <w:r>
        <w:rPr>
          <w:rFonts w:ascii="Calibri" w:hAnsi="Calibri"/>
          <w:b/>
          <w:i w:val="0"/>
          <w:sz w:val="23"/>
        </w:rPr>
        <w:t>6.07  Recurrence (Relapse) Response</w:t>
      </w:r>
    </w:p>
    <w:p>
      <w:pPr>
        <w:spacing w:before="0" w:after="80"/>
      </w:pPr>
      <w:r>
        <w:rPr>
          <w:rFonts w:ascii="Calibri" w:hAnsi="Calibri"/>
          <w:b w:val="0"/>
          <w:i/>
          <w:color w:val="555555"/>
          <w:sz w:val="19"/>
        </w:rPr>
        <w:t>SAMHSA recovery-oriented practice; NARR Standard 3.0</w:t>
      </w:r>
    </w:p>
    <w:p>
      <w:pPr>
        <w:spacing w:before="0" w:after="110"/>
      </w:pPr>
      <w:r>
        <w:rPr>
          <w:rFonts w:ascii="Calibri" w:hAnsi="Calibri"/>
          <w:b/>
          <w:i w:val="0"/>
          <w:sz w:val="20"/>
        </w:rPr>
        <w:t xml:space="preserve">Purpose. </w:t>
      </w:r>
      <w:r>
        <w:rPr>
          <w:rFonts w:ascii="Calibri" w:hAnsi="Calibri"/>
          <w:b w:val="0"/>
          <w:i w:val="0"/>
          <w:sz w:val="20"/>
        </w:rPr>
        <w:t>To respond to a return to use in a way that prioritizes life, safety, and re-engagement.</w:t>
      </w:r>
    </w:p>
    <w:p>
      <w:pPr>
        <w:spacing w:before="0" w:after="110"/>
      </w:pPr>
      <w:r>
        <w:rPr>
          <w:rFonts w:ascii="Calibri" w:hAnsi="Calibri"/>
          <w:b/>
          <w:i w:val="0"/>
          <w:sz w:val="20"/>
        </w:rPr>
        <w:t xml:space="preserve">Policy. </w:t>
      </w:r>
      <w:r>
        <w:rPr>
          <w:rFonts w:ascii="Calibri" w:hAnsi="Calibri"/>
          <w:b w:val="0"/>
          <w:i w:val="0"/>
          <w:sz w:val="20"/>
        </w:rPr>
        <w:t>The home responds to a resident's recurrence of substance use with a recovery-focused, individualized process rather than automatic discharge, while protecting the safety of the whole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confirmed return to use triggers a supportive conversation and safety assessment, not an automatic exit.</w:t>
      </w:r>
    </w:p>
    <w:p>
      <w:pPr>
        <w:spacing w:before="0" w:after="60"/>
        <w:ind w:left="340"/>
      </w:pPr>
      <w:r>
        <w:rPr>
          <w:rFonts w:ascii="Calibri" w:hAnsi="Calibri"/>
          <w:b w:val="0"/>
          <w:i w:val="0"/>
          <w:sz w:val="20"/>
        </w:rPr>
        <w:t>•  Options may include a higher level of care, a safety plan, or a return-to-structure agreement.</w:t>
      </w:r>
    </w:p>
    <w:p>
      <w:pPr>
        <w:spacing w:before="0" w:after="60"/>
        <w:ind w:left="340"/>
      </w:pPr>
      <w:r>
        <w:rPr>
          <w:rFonts w:ascii="Calibri" w:hAnsi="Calibri"/>
          <w:b w:val="0"/>
          <w:i w:val="0"/>
          <w:sz w:val="20"/>
        </w:rPr>
        <w:t>•  Overdose risk after a period of abstinence is specifically addressed with naloxone and monitoring.</w:t>
      </w:r>
    </w:p>
    <w:p>
      <w:pPr>
        <w:spacing w:before="0" w:after="60"/>
        <w:ind w:left="340"/>
      </w:pPr>
      <w:r>
        <w:rPr>
          <w:rFonts w:ascii="Calibri" w:hAnsi="Calibri"/>
          <w:b w:val="0"/>
          <w:i w:val="0"/>
          <w:sz w:val="20"/>
        </w:rPr>
        <w:t>•  Discharge is reserved for situations where safety cannot be maintained, and is done per 6.08–6.09.</w:t>
      </w:r>
    </w:p>
    <w:p>
      <w:pPr>
        <w:spacing w:before="0" w:after="60"/>
        <w:ind w:left="340"/>
      </w:pPr>
      <w:r>
        <w:rPr>
          <w:rFonts w:ascii="Calibri" w:hAnsi="Calibri"/>
          <w:b w:val="0"/>
          <w:i w:val="0"/>
          <w:sz w:val="20"/>
        </w:rPr>
        <w:t>•  The response and its rationale are documented and reviewed.</w:t>
      </w:r>
    </w:p>
    <w:p>
      <w:pPr>
        <w:spacing w:before="260" w:after="90"/>
      </w:pPr>
      <w:r>
        <w:rPr>
          <w:rFonts w:ascii="Calibri" w:hAnsi="Calibri"/>
          <w:b/>
          <w:i w:val="0"/>
          <w:sz w:val="23"/>
        </w:rPr>
        <w:t>6.08  Discharge Planning and Transitions</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make every departure as safe as possible.</w:t>
      </w:r>
    </w:p>
    <w:p>
      <w:pPr>
        <w:spacing w:before="0" w:after="110"/>
      </w:pPr>
      <w:r>
        <w:rPr>
          <w:rFonts w:ascii="Calibri" w:hAnsi="Calibri"/>
          <w:b/>
          <w:i w:val="0"/>
          <w:sz w:val="20"/>
        </w:rPr>
        <w:t xml:space="preserve">Policy. </w:t>
      </w:r>
      <w:r>
        <w:rPr>
          <w:rFonts w:ascii="Calibri" w:hAnsi="Calibri"/>
          <w:b w:val="0"/>
          <w:i w:val="0"/>
          <w:sz w:val="20"/>
        </w:rPr>
        <w:t>The home plans discharges and transitions to support continued recovery and reduce risk, whether the departure is planned or unplanned.</w:t>
      </w:r>
    </w:p>
    <w:p>
      <w:pPr>
        <w:spacing w:before="0" w:after="60"/>
      </w:pPr>
      <w:r>
        <w:rPr>
          <w:rFonts w:ascii="Calibri" w:hAnsi="Calibri"/>
          <w:b/>
          <w:i w:val="0"/>
          <w:sz w:val="20"/>
        </w:rPr>
        <w:t>Procedure.</w:t>
      </w:r>
    </w:p>
    <w:p>
      <w:pPr>
        <w:spacing w:before="0" w:after="60"/>
        <w:ind w:left="340"/>
      </w:pPr>
      <w:r>
        <w:rPr>
          <w:rFonts w:ascii="Calibri" w:hAnsi="Calibri"/>
          <w:b w:val="0"/>
          <w:i w:val="0"/>
          <w:sz w:val="20"/>
        </w:rPr>
        <w:t>•  A discharge or transition plan addresses housing, supports, and continuing care.</w:t>
      </w:r>
    </w:p>
    <w:p>
      <w:pPr>
        <w:spacing w:before="0" w:after="60"/>
        <w:ind w:left="340"/>
      </w:pPr>
      <w:r>
        <w:rPr>
          <w:rFonts w:ascii="Calibri" w:hAnsi="Calibri"/>
          <w:b w:val="0"/>
          <w:i w:val="0"/>
          <w:sz w:val="20"/>
        </w:rPr>
        <w:t>•  Residents leaving are offered referrals and resources.</w:t>
      </w:r>
    </w:p>
    <w:p>
      <w:pPr>
        <w:spacing w:before="0" w:after="60"/>
        <w:ind w:left="340"/>
      </w:pPr>
      <w:r>
        <w:rPr>
          <w:rFonts w:ascii="Calibri" w:hAnsi="Calibri"/>
          <w:b w:val="0"/>
          <w:i w:val="0"/>
          <w:sz w:val="20"/>
        </w:rPr>
        <w:t>•  For involuntary discharge, overdose and safety risk are specifically addressed.</w:t>
      </w:r>
    </w:p>
    <w:p>
      <w:pPr>
        <w:spacing w:before="0" w:after="60"/>
        <w:ind w:left="340"/>
      </w:pPr>
      <w:r>
        <w:rPr>
          <w:rFonts w:ascii="Calibri" w:hAnsi="Calibri"/>
          <w:b w:val="0"/>
          <w:i w:val="0"/>
          <w:sz w:val="20"/>
        </w:rPr>
        <w:t>•  Belongings and any refunds are handled per the resident agreement.</w:t>
      </w:r>
    </w:p>
    <w:p>
      <w:pPr>
        <w:spacing w:before="0" w:after="60"/>
        <w:ind w:left="340"/>
      </w:pPr>
      <w:r>
        <w:rPr>
          <w:rFonts w:ascii="Calibri" w:hAnsi="Calibri"/>
          <w:b w:val="0"/>
          <w:i w:val="0"/>
          <w:sz w:val="20"/>
        </w:rPr>
        <w:t>•  The plan and referrals are documented.</w:t>
      </w:r>
    </w:p>
    <w:p>
      <w:pPr>
        <w:spacing w:before="260" w:after="90"/>
      </w:pPr>
      <w:r>
        <w:rPr>
          <w:rFonts w:ascii="Calibri" w:hAnsi="Calibri"/>
          <w:b/>
          <w:i w:val="0"/>
          <w:sz w:val="23"/>
        </w:rPr>
        <w:t>6.09  Involuntary Discharge Procedure</w:t>
      </w:r>
    </w:p>
    <w:p>
      <w:pPr>
        <w:spacing w:before="0" w:after="80"/>
      </w:pPr>
      <w:r>
        <w:rPr>
          <w:rFonts w:ascii="Calibri" w:hAnsi="Calibri"/>
          <w:b w:val="0"/>
          <w:i/>
          <w:color w:val="555555"/>
          <w:sz w:val="19"/>
        </w:rPr>
        <w:t>NM Uniform Owner-Resident Relations Act; Fair Housing Act</w:t>
      </w:r>
    </w:p>
    <w:p>
      <w:pPr>
        <w:spacing w:before="0" w:after="110"/>
      </w:pPr>
      <w:r>
        <w:rPr>
          <w:rFonts w:ascii="Calibri" w:hAnsi="Calibri"/>
          <w:b/>
          <w:i w:val="0"/>
          <w:sz w:val="20"/>
        </w:rPr>
        <w:t xml:space="preserve">Purpose. </w:t>
      </w:r>
      <w:r>
        <w:rPr>
          <w:rFonts w:ascii="Calibri" w:hAnsi="Calibri"/>
          <w:b w:val="0"/>
          <w:i w:val="0"/>
          <w:sz w:val="20"/>
        </w:rPr>
        <w:t>To conduct involuntary discharges fairly, safely, and lawfully.</w:t>
      </w:r>
    </w:p>
    <w:p>
      <w:pPr>
        <w:spacing w:before="0" w:after="110"/>
      </w:pPr>
      <w:r>
        <w:rPr>
          <w:rFonts w:ascii="Calibri" w:hAnsi="Calibri"/>
          <w:b/>
          <w:i w:val="0"/>
          <w:sz w:val="20"/>
        </w:rPr>
        <w:t xml:space="preserve">Policy. </w:t>
      </w:r>
      <w:r>
        <w:rPr>
          <w:rFonts w:ascii="Calibri" w:hAnsi="Calibri"/>
          <w:b w:val="0"/>
          <w:i w:val="0"/>
          <w:sz w:val="20"/>
        </w:rPr>
        <w:t>Involuntary discharge follows a written, fair process that respects any applicable tenancy rights and prioritizes the resident's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Grounds for involuntary discharge are stated in the resident agreement.</w:t>
      </w:r>
    </w:p>
    <w:p>
      <w:pPr>
        <w:spacing w:before="0" w:after="60"/>
        <w:ind w:left="340"/>
      </w:pPr>
      <w:r>
        <w:rPr>
          <w:rFonts w:ascii="Calibri" w:hAnsi="Calibri"/>
          <w:b w:val="0"/>
          <w:i w:val="0"/>
          <w:sz w:val="20"/>
        </w:rPr>
        <w:t>•  Except in immediate-safety situations, the resident receives notice and an opportunity to be heard.</w:t>
      </w:r>
    </w:p>
    <w:p>
      <w:pPr>
        <w:spacing w:before="0" w:after="60"/>
        <w:ind w:left="340"/>
      </w:pPr>
      <w:r>
        <w:rPr>
          <w:rFonts w:ascii="Calibri" w:hAnsi="Calibri"/>
          <w:b w:val="0"/>
          <w:i w:val="0"/>
          <w:sz w:val="20"/>
        </w:rPr>
        <w:t>•  Where New Mexico tenancy law applies, lawful notice and process are followed (see 3.11).</w:t>
      </w:r>
    </w:p>
    <w:p>
      <w:pPr>
        <w:spacing w:before="0" w:after="60"/>
        <w:ind w:left="340"/>
      </w:pPr>
      <w:r>
        <w:rPr>
          <w:rFonts w:ascii="Calibri" w:hAnsi="Calibri"/>
          <w:b w:val="0"/>
          <w:i w:val="0"/>
          <w:sz w:val="20"/>
        </w:rPr>
        <w:t>•  Discharge for safety is documented with the specific safety basis.</w:t>
      </w:r>
    </w:p>
    <w:p>
      <w:pPr>
        <w:spacing w:before="0" w:after="60"/>
        <w:ind w:left="340"/>
      </w:pPr>
      <w:r>
        <w:rPr>
          <w:rFonts w:ascii="Calibri" w:hAnsi="Calibri"/>
          <w:b w:val="0"/>
          <w:i w:val="0"/>
          <w:sz w:val="20"/>
        </w:rPr>
        <w:t>•  The resident is given referrals, belongings, and any refund due.</w:t>
      </w:r>
    </w:p>
    <w:p>
      <w:pPr>
        <w:spacing w:before="260" w:after="90"/>
      </w:pPr>
      <w:r>
        <w:rPr>
          <w:rFonts w:ascii="Calibri" w:hAnsi="Calibri"/>
          <w:b/>
          <w:i w:val="0"/>
          <w:sz w:val="23"/>
        </w:rPr>
        <w:t>6.10  Infectious Disease and Sanitation</w:t>
      </w:r>
    </w:p>
    <w:p>
      <w:pPr>
        <w:spacing w:before="0" w:after="80"/>
      </w:pPr>
      <w:r>
        <w:rPr>
          <w:rFonts w:ascii="Calibri" w:hAnsi="Calibri"/>
          <w:b w:val="0"/>
          <w:i/>
          <w:color w:val="555555"/>
          <w:sz w:val="19"/>
        </w:rPr>
        <w:t>Local health code; CDC guidance</w:t>
      </w:r>
    </w:p>
    <w:p>
      <w:pPr>
        <w:spacing w:before="0" w:after="110"/>
      </w:pPr>
      <w:r>
        <w:rPr>
          <w:rFonts w:ascii="Calibri" w:hAnsi="Calibri"/>
          <w:b/>
          <w:i w:val="0"/>
          <w:sz w:val="20"/>
        </w:rPr>
        <w:t xml:space="preserve">Purpose. </w:t>
      </w:r>
      <w:r>
        <w:rPr>
          <w:rFonts w:ascii="Calibri" w:hAnsi="Calibri"/>
          <w:b w:val="0"/>
          <w:i w:val="0"/>
          <w:sz w:val="20"/>
        </w:rPr>
        <w:t>To reduce the spread of infectious disease in a shared home.</w:t>
      </w:r>
    </w:p>
    <w:p>
      <w:pPr>
        <w:spacing w:before="0" w:after="110"/>
      </w:pPr>
      <w:r>
        <w:rPr>
          <w:rFonts w:ascii="Calibri" w:hAnsi="Calibri"/>
          <w:b/>
          <w:i w:val="0"/>
          <w:sz w:val="20"/>
        </w:rPr>
        <w:t xml:space="preserve">Policy. </w:t>
      </w:r>
      <w:r>
        <w:rPr>
          <w:rFonts w:ascii="Calibri" w:hAnsi="Calibri"/>
          <w:b w:val="0"/>
          <w:i w:val="0"/>
          <w:sz w:val="20"/>
        </w:rPr>
        <w:t>The home maintains sanitation practices and responds appropriately to infectious-disease concerns.</w:t>
      </w:r>
    </w:p>
    <w:p>
      <w:pPr>
        <w:spacing w:before="0" w:after="60"/>
      </w:pPr>
      <w:r>
        <w:rPr>
          <w:rFonts w:ascii="Calibri" w:hAnsi="Calibri"/>
          <w:b/>
          <w:i w:val="0"/>
          <w:sz w:val="20"/>
        </w:rPr>
        <w:t>Procedure.</w:t>
      </w:r>
    </w:p>
    <w:p>
      <w:pPr>
        <w:spacing w:before="0" w:after="60"/>
        <w:ind w:left="340"/>
      </w:pPr>
      <w:r>
        <w:rPr>
          <w:rFonts w:ascii="Calibri" w:hAnsi="Calibri"/>
          <w:b w:val="0"/>
          <w:i w:val="0"/>
          <w:sz w:val="20"/>
        </w:rPr>
        <w:t>•  Cleaning and sanitation routines are established and followed.</w:t>
      </w:r>
    </w:p>
    <w:p>
      <w:pPr>
        <w:spacing w:before="0" w:after="60"/>
        <w:ind w:left="340"/>
      </w:pPr>
      <w:r>
        <w:rPr>
          <w:rFonts w:ascii="Calibri" w:hAnsi="Calibri"/>
          <w:b w:val="0"/>
          <w:i w:val="0"/>
          <w:sz w:val="20"/>
        </w:rPr>
        <w:t>•  The home responds to communicable-disease concerns per public-health guidance.</w:t>
      </w:r>
    </w:p>
    <w:p>
      <w:pPr>
        <w:spacing w:before="0" w:after="60"/>
        <w:ind w:left="340"/>
      </w:pPr>
      <w:r>
        <w:rPr>
          <w:rFonts w:ascii="Calibri" w:hAnsi="Calibri"/>
          <w:b w:val="0"/>
          <w:i w:val="0"/>
          <w:sz w:val="20"/>
        </w:rPr>
        <w:t>•  Residents are educated on hygiene and prevention.</w:t>
      </w:r>
    </w:p>
    <w:p>
      <w:pPr>
        <w:spacing w:before="0" w:after="60"/>
        <w:ind w:left="340"/>
      </w:pPr>
      <w:r>
        <w:rPr>
          <w:rFonts w:ascii="Calibri" w:hAnsi="Calibri"/>
          <w:b w:val="0"/>
          <w:i w:val="0"/>
          <w:sz w:val="20"/>
        </w:rPr>
        <w:t>•  Isolation or referral is arranged when appropriate.</w:t>
      </w:r>
    </w:p>
    <w:p>
      <w:pPr>
        <w:spacing w:before="0" w:after="60"/>
        <w:ind w:left="340"/>
      </w:pPr>
      <w:r>
        <w:rPr>
          <w:rFonts w:ascii="Calibri" w:hAnsi="Calibri"/>
          <w:b w:val="0"/>
          <w:i w:val="0"/>
          <w:sz w:val="20"/>
        </w:rPr>
        <w:t>•  Supplies for hygiene and cleaning are provided.</w:t>
      </w:r>
    </w:p>
    <w:p>
      <w:pPr>
        <w:spacing w:before="260" w:after="90"/>
      </w:pPr>
      <w:r>
        <w:rPr>
          <w:rFonts w:ascii="Calibri" w:hAnsi="Calibri"/>
          <w:b/>
          <w:i w:val="0"/>
          <w:sz w:val="23"/>
        </w:rPr>
        <w:t>6.11  Weapons and Violence Prevention</w:t>
      </w:r>
    </w:p>
    <w:p>
      <w:pPr>
        <w:spacing w:before="0" w:after="80"/>
      </w:pPr>
      <w:r>
        <w:rPr>
          <w:rFonts w:ascii="Calibri" w:hAnsi="Calibri"/>
          <w:b w:val="0"/>
          <w:i/>
          <w:color w:val="555555"/>
          <w:sz w:val="19"/>
        </w:rPr>
        <w:t>NARR Standard 3.0; local law</w:t>
      </w:r>
    </w:p>
    <w:p>
      <w:pPr>
        <w:spacing w:before="0" w:after="110"/>
      </w:pPr>
      <w:r>
        <w:rPr>
          <w:rFonts w:ascii="Calibri" w:hAnsi="Calibri"/>
          <w:b/>
          <w:i w:val="0"/>
          <w:sz w:val="20"/>
        </w:rPr>
        <w:t xml:space="preserve">Purpose. </w:t>
      </w:r>
      <w:r>
        <w:rPr>
          <w:rFonts w:ascii="Calibri" w:hAnsi="Calibri"/>
          <w:b w:val="0"/>
          <w:i w:val="0"/>
          <w:sz w:val="20"/>
        </w:rPr>
        <w:t>To keep the home free of weapons and violence.</w:t>
      </w:r>
    </w:p>
    <w:p>
      <w:pPr>
        <w:spacing w:before="0" w:after="110"/>
      </w:pPr>
      <w:r>
        <w:rPr>
          <w:rFonts w:ascii="Calibri" w:hAnsi="Calibri"/>
          <w:b/>
          <w:i w:val="0"/>
          <w:sz w:val="20"/>
        </w:rPr>
        <w:t xml:space="preserve">Policy. </w:t>
      </w:r>
      <w:r>
        <w:rPr>
          <w:rFonts w:ascii="Calibri" w:hAnsi="Calibri"/>
          <w:b w:val="0"/>
          <w:i w:val="0"/>
          <w:sz w:val="20"/>
        </w:rPr>
        <w:t>The home prohibits weapons and violence and responds decisively to threats to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Weapons are prohibited on the premises and listed as contraband.</w:t>
      </w:r>
    </w:p>
    <w:p>
      <w:pPr>
        <w:spacing w:before="0" w:after="60"/>
        <w:ind w:left="340"/>
      </w:pPr>
      <w:r>
        <w:rPr>
          <w:rFonts w:ascii="Calibri" w:hAnsi="Calibri"/>
          <w:b w:val="0"/>
          <w:i w:val="0"/>
          <w:sz w:val="20"/>
        </w:rPr>
        <w:t>•  Threats or acts of violence trigger an immediate safety response, including 911 where needed.</w:t>
      </w:r>
    </w:p>
    <w:p>
      <w:pPr>
        <w:spacing w:before="0" w:after="60"/>
        <w:ind w:left="340"/>
      </w:pPr>
      <w:r>
        <w:rPr>
          <w:rFonts w:ascii="Calibri" w:hAnsi="Calibri"/>
          <w:b w:val="0"/>
          <w:i w:val="0"/>
          <w:sz w:val="20"/>
        </w:rPr>
        <w:t>•  De-escalation is used where safe; safety of all residents is paramount.</w:t>
      </w:r>
    </w:p>
    <w:p>
      <w:pPr>
        <w:spacing w:before="0" w:after="60"/>
        <w:ind w:left="340"/>
      </w:pPr>
      <w:r>
        <w:rPr>
          <w:rFonts w:ascii="Calibri" w:hAnsi="Calibri"/>
          <w:b w:val="0"/>
          <w:i w:val="0"/>
          <w:sz w:val="20"/>
        </w:rPr>
        <w:t>•  Incidents are documented and may be grounds for immediate discharge.</w:t>
      </w:r>
    </w:p>
    <w:p>
      <w:pPr>
        <w:spacing w:before="0" w:after="60"/>
        <w:ind w:left="340"/>
      </w:pPr>
      <w:r>
        <w:rPr>
          <w:rFonts w:ascii="Calibri" w:hAnsi="Calibri"/>
          <w:b w:val="0"/>
          <w:i w:val="0"/>
          <w:sz w:val="20"/>
        </w:rPr>
        <w:t>•  Staff are trained in de-escalation and emergency response.</w:t>
      </w:r>
    </w:p>
    <w:p>
      <w:pPr>
        <w:spacing w:before="260" w:after="90"/>
      </w:pPr>
      <w:r>
        <w:rPr>
          <w:rFonts w:ascii="Calibri" w:hAnsi="Calibri"/>
          <w:b/>
          <w:i w:val="0"/>
          <w:sz w:val="23"/>
        </w:rPr>
        <w:t>6.12  Missing Resident and Welfare Checks</w:t>
      </w:r>
    </w:p>
    <w:p>
      <w:pPr>
        <w:spacing w:before="0" w:after="80"/>
      </w:pPr>
      <w:r>
        <w:rPr>
          <w:rFonts w:ascii="Calibri" w:hAnsi="Calibri"/>
          <w:b w:val="0"/>
          <w:i/>
          <w:color w:val="555555"/>
          <w:sz w:val="19"/>
        </w:rPr>
        <w:t>NARR Standard 3.0</w:t>
      </w:r>
    </w:p>
    <w:p>
      <w:pPr>
        <w:spacing w:before="0" w:after="110"/>
      </w:pPr>
      <w:r>
        <w:rPr>
          <w:rFonts w:ascii="Calibri" w:hAnsi="Calibri"/>
          <w:b/>
          <w:i w:val="0"/>
          <w:sz w:val="20"/>
        </w:rPr>
        <w:t xml:space="preserve">Purpose. </w:t>
      </w:r>
      <w:r>
        <w:rPr>
          <w:rFonts w:ascii="Calibri" w:hAnsi="Calibri"/>
          <w:b w:val="0"/>
          <w:i w:val="0"/>
          <w:sz w:val="20"/>
        </w:rPr>
        <w:t>To respond appropriately when a resident is unexpectedly absent or at risk.</w:t>
      </w:r>
    </w:p>
    <w:p>
      <w:pPr>
        <w:spacing w:before="0" w:after="110"/>
      </w:pPr>
      <w:r>
        <w:rPr>
          <w:rFonts w:ascii="Calibri" w:hAnsi="Calibri"/>
          <w:b/>
          <w:i w:val="0"/>
          <w:sz w:val="20"/>
        </w:rPr>
        <w:t xml:space="preserve">Policy. </w:t>
      </w:r>
      <w:r>
        <w:rPr>
          <w:rFonts w:ascii="Calibri" w:hAnsi="Calibri"/>
          <w:b w:val="0"/>
          <w:i w:val="0"/>
          <w:sz w:val="20"/>
        </w:rPr>
        <w:t>The home responds to an unexplained absence or welfare concern with reasonable checks and, where warranted, emergency contact.</w:t>
      </w:r>
    </w:p>
    <w:p>
      <w:pPr>
        <w:spacing w:before="0" w:after="60"/>
      </w:pPr>
      <w:r>
        <w:rPr>
          <w:rFonts w:ascii="Calibri" w:hAnsi="Calibri"/>
          <w:b/>
          <w:i w:val="0"/>
          <w:sz w:val="20"/>
        </w:rPr>
        <w:t>Procedure.</w:t>
      </w:r>
    </w:p>
    <w:p>
      <w:pPr>
        <w:spacing w:before="0" w:after="60"/>
        <w:ind w:left="340"/>
      </w:pPr>
      <w:r>
        <w:rPr>
          <w:rFonts w:ascii="Calibri" w:hAnsi="Calibri"/>
          <w:b w:val="0"/>
          <w:i w:val="0"/>
          <w:sz w:val="20"/>
        </w:rPr>
        <w:t>•  Unexplained absences that raise safety concern are noted and followed up.</w:t>
      </w:r>
    </w:p>
    <w:p>
      <w:pPr>
        <w:spacing w:before="0" w:after="60"/>
        <w:ind w:left="340"/>
      </w:pPr>
      <w:r>
        <w:rPr>
          <w:rFonts w:ascii="Calibri" w:hAnsi="Calibri"/>
          <w:b w:val="0"/>
          <w:i w:val="0"/>
          <w:sz w:val="20"/>
        </w:rPr>
        <w:t>•  The home attempts contact and, where consented, contacts the emergency contact.</w:t>
      </w:r>
    </w:p>
    <w:p>
      <w:pPr>
        <w:spacing w:before="0" w:after="60"/>
        <w:ind w:left="340"/>
      </w:pPr>
      <w:r>
        <w:rPr>
          <w:rFonts w:ascii="Calibri" w:hAnsi="Calibri"/>
          <w:b w:val="0"/>
          <w:i w:val="0"/>
          <w:sz w:val="20"/>
        </w:rPr>
        <w:t>•  If overdose or self-harm risk is suspected, emergency services are called.</w:t>
      </w:r>
    </w:p>
    <w:p>
      <w:pPr>
        <w:spacing w:before="0" w:after="60"/>
        <w:ind w:left="340"/>
      </w:pPr>
      <w:r>
        <w:rPr>
          <w:rFonts w:ascii="Calibri" w:hAnsi="Calibri"/>
          <w:b w:val="0"/>
          <w:i w:val="0"/>
          <w:sz w:val="20"/>
        </w:rPr>
        <w:t>•  Actions taken are documented.</w:t>
      </w:r>
    </w:p>
    <w:p>
      <w:pPr>
        <w:spacing w:before="0" w:after="60"/>
        <w:ind w:left="340"/>
      </w:pPr>
      <w:r>
        <w:rPr>
          <w:rFonts w:ascii="Calibri" w:hAnsi="Calibri"/>
          <w:b w:val="0"/>
          <w:i w:val="0"/>
          <w:sz w:val="20"/>
        </w:rPr>
        <w:t>•  Privacy is balanced against safety in every welfare check.</w:t>
      </w:r>
    </w:p>
    <w:p>
      <w:pPr>
        <w:spacing w:before="260" w:after="90"/>
      </w:pPr>
      <w:r>
        <w:rPr>
          <w:rFonts w:ascii="Calibri" w:hAnsi="Calibri"/>
          <w:b/>
          <w:i w:val="0"/>
          <w:sz w:val="23"/>
        </w:rPr>
        <w:t>6.13  Mental Health Crisis &amp; Suicide-Risk Response</w:t>
      </w:r>
    </w:p>
    <w:p>
      <w:pPr>
        <w:spacing w:before="0" w:after="80"/>
      </w:pPr>
      <w:r>
        <w:rPr>
          <w:rFonts w:ascii="Calibri" w:hAnsi="Calibri"/>
          <w:b w:val="0"/>
          <w:i/>
          <w:color w:val="555555"/>
          <w:sz w:val="19"/>
        </w:rPr>
        <w:t>988 Suicide &amp; Crisis Lifeline; NM Crisis and Access Line</w:t>
      </w:r>
    </w:p>
    <w:p>
      <w:pPr>
        <w:spacing w:before="0" w:after="110"/>
      </w:pPr>
      <w:r>
        <w:rPr>
          <w:rFonts w:ascii="Calibri" w:hAnsi="Calibri"/>
          <w:b/>
          <w:i w:val="0"/>
          <w:sz w:val="20"/>
        </w:rPr>
        <w:t xml:space="preserve">Purpose. </w:t>
      </w:r>
      <w:r>
        <w:rPr>
          <w:rFonts w:ascii="Calibri" w:hAnsi="Calibri"/>
          <w:b w:val="0"/>
          <w:i w:val="0"/>
          <w:sz w:val="20"/>
        </w:rPr>
        <w:t>To respond safely to a resident in mental-health crisis.</w:t>
      </w:r>
    </w:p>
    <w:p>
      <w:pPr>
        <w:spacing w:before="0" w:after="110"/>
      </w:pPr>
      <w:r>
        <w:rPr>
          <w:rFonts w:ascii="Calibri" w:hAnsi="Calibri"/>
          <w:b/>
          <w:i w:val="0"/>
          <w:sz w:val="20"/>
        </w:rPr>
        <w:t xml:space="preserve">Policy. </w:t>
      </w:r>
      <w:r>
        <w:rPr>
          <w:rFonts w:ascii="Calibri" w:hAnsi="Calibri"/>
          <w:b w:val="0"/>
          <w:i w:val="0"/>
          <w:sz w:val="20"/>
        </w:rPr>
        <w:t>The home responds to signs of mental-health crisis or suicide risk by connecting the resident to professional crisis services immediately and keeping them safe in the interim.</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are oriented to recognize signs of crisis and suicide risk.</w:t>
      </w:r>
    </w:p>
    <w:p>
      <w:pPr>
        <w:spacing w:before="0" w:after="60"/>
        <w:ind w:left="340"/>
      </w:pPr>
      <w:r>
        <w:rPr>
          <w:rFonts w:ascii="Calibri" w:hAnsi="Calibri"/>
          <w:b w:val="0"/>
          <w:i w:val="0"/>
          <w:sz w:val="20"/>
        </w:rPr>
        <w:t>•  988 and the New Mexico Crisis and Access Line are posted and used.</w:t>
      </w:r>
    </w:p>
    <w:p>
      <w:pPr>
        <w:spacing w:before="0" w:after="60"/>
        <w:ind w:left="340"/>
      </w:pPr>
      <w:r>
        <w:rPr>
          <w:rFonts w:ascii="Calibri" w:hAnsi="Calibri"/>
          <w:b w:val="0"/>
          <w:i w:val="0"/>
          <w:sz w:val="20"/>
        </w:rPr>
        <w:t>•  In imminent danger, 911 is called and the resident is not left alone.</w:t>
      </w:r>
    </w:p>
    <w:p>
      <w:pPr>
        <w:spacing w:before="0" w:after="60"/>
        <w:ind w:left="340"/>
      </w:pPr>
      <w:r>
        <w:rPr>
          <w:rFonts w:ascii="Calibri" w:hAnsi="Calibri"/>
          <w:b w:val="0"/>
          <w:i w:val="0"/>
          <w:sz w:val="20"/>
        </w:rPr>
        <w:t>•  The home connects residents to professional help; it does not provide clinical treatment.</w:t>
      </w:r>
    </w:p>
    <w:p>
      <w:pPr>
        <w:spacing w:before="0" w:after="60"/>
        <w:ind w:left="340"/>
      </w:pPr>
      <w:r>
        <w:rPr>
          <w:rFonts w:ascii="Calibri" w:hAnsi="Calibri"/>
          <w:b w:val="0"/>
          <w:i w:val="0"/>
          <w:sz w:val="20"/>
        </w:rPr>
        <w:t>•  Means-safety steps are taken within the home's authority.</w:t>
      </w:r>
    </w:p>
    <w:p>
      <w:pPr>
        <w:spacing w:before="0" w:after="60"/>
        <w:ind w:left="340"/>
      </w:pPr>
      <w:r>
        <w:rPr>
          <w:rFonts w:ascii="Calibri" w:hAnsi="Calibri"/>
          <w:b w:val="0"/>
          <w:i w:val="0"/>
          <w:sz w:val="20"/>
        </w:rPr>
        <w:t>•  The event is documented and followed up with support and referral.</w:t>
      </w:r>
    </w:p>
    <w:p>
      <w:pPr>
        <w:spacing w:before="260" w:after="90"/>
      </w:pPr>
      <w:r>
        <w:rPr>
          <w:rFonts w:ascii="Calibri" w:hAnsi="Calibri"/>
          <w:b/>
          <w:i w:val="0"/>
          <w:sz w:val="23"/>
        </w:rPr>
        <w:t>6.14  Severe Weather &amp; Natural-Disaster Preparedness</w:t>
      </w:r>
    </w:p>
    <w:p>
      <w:pPr>
        <w:spacing w:before="0" w:after="80"/>
      </w:pPr>
      <w:r>
        <w:rPr>
          <w:rFonts w:ascii="Calibri" w:hAnsi="Calibri"/>
          <w:b w:val="0"/>
          <w:i/>
          <w:color w:val="555555"/>
          <w:sz w:val="19"/>
        </w:rPr>
        <w:t>NARR Standard 3.0; local emergency management</w:t>
      </w:r>
    </w:p>
    <w:p>
      <w:pPr>
        <w:spacing w:before="0" w:after="110"/>
      </w:pPr>
      <w:r>
        <w:rPr>
          <w:rFonts w:ascii="Calibri" w:hAnsi="Calibri"/>
          <w:b/>
          <w:i w:val="0"/>
          <w:sz w:val="20"/>
        </w:rPr>
        <w:t xml:space="preserve">Purpose. </w:t>
      </w:r>
      <w:r>
        <w:rPr>
          <w:rFonts w:ascii="Calibri" w:hAnsi="Calibri"/>
          <w:b w:val="0"/>
          <w:i w:val="0"/>
          <w:sz w:val="20"/>
        </w:rPr>
        <w:t>To prepare the home for New Mexico weather and disaster risks.</w:t>
      </w:r>
    </w:p>
    <w:p>
      <w:pPr>
        <w:spacing w:before="0" w:after="110"/>
      </w:pPr>
      <w:r>
        <w:rPr>
          <w:rFonts w:ascii="Calibri" w:hAnsi="Calibri"/>
          <w:b/>
          <w:i w:val="0"/>
          <w:sz w:val="20"/>
        </w:rPr>
        <w:t xml:space="preserve">Policy. </w:t>
      </w:r>
      <w:r>
        <w:rPr>
          <w:rFonts w:ascii="Calibri" w:hAnsi="Calibri"/>
          <w:b w:val="0"/>
          <w:i w:val="0"/>
          <w:sz w:val="20"/>
        </w:rPr>
        <w:t>The home maintains a written plan for severe weather and natural disasters relevant to its location (heat, wildfire, flooding, winter storms).</w:t>
      </w:r>
    </w:p>
    <w:p>
      <w:pPr>
        <w:spacing w:before="0" w:after="60"/>
      </w:pPr>
      <w:r>
        <w:rPr>
          <w:rFonts w:ascii="Calibri" w:hAnsi="Calibri"/>
          <w:b/>
          <w:i w:val="0"/>
          <w:sz w:val="20"/>
        </w:rPr>
        <w:t>Procedure.</w:t>
      </w:r>
    </w:p>
    <w:p>
      <w:pPr>
        <w:spacing w:before="0" w:after="60"/>
        <w:ind w:left="340"/>
      </w:pPr>
      <w:r>
        <w:rPr>
          <w:rFonts w:ascii="Calibri" w:hAnsi="Calibri"/>
          <w:b w:val="0"/>
          <w:i w:val="0"/>
          <w:sz w:val="20"/>
        </w:rPr>
        <w:t>•  Risks relevant to the home's location are identified.</w:t>
      </w:r>
    </w:p>
    <w:p>
      <w:pPr>
        <w:spacing w:before="0" w:after="60"/>
        <w:ind w:left="340"/>
      </w:pPr>
      <w:r>
        <w:rPr>
          <w:rFonts w:ascii="Calibri" w:hAnsi="Calibri"/>
          <w:b w:val="0"/>
          <w:i w:val="0"/>
          <w:sz w:val="20"/>
        </w:rPr>
        <w:t>•  Shelter-in-place and evacuation procedures are written and shared.</w:t>
      </w:r>
    </w:p>
    <w:p>
      <w:pPr>
        <w:spacing w:before="0" w:after="60"/>
        <w:ind w:left="340"/>
      </w:pPr>
      <w:r>
        <w:rPr>
          <w:rFonts w:ascii="Calibri" w:hAnsi="Calibri"/>
          <w:b w:val="0"/>
          <w:i w:val="0"/>
          <w:sz w:val="20"/>
        </w:rPr>
        <w:t>•  Emergency supplies (water, first aid, flashlights) are maintained.</w:t>
      </w:r>
    </w:p>
    <w:p>
      <w:pPr>
        <w:spacing w:before="0" w:after="60"/>
        <w:ind w:left="340"/>
      </w:pPr>
      <w:r>
        <w:rPr>
          <w:rFonts w:ascii="Calibri" w:hAnsi="Calibri"/>
          <w:b w:val="0"/>
          <w:i w:val="0"/>
          <w:sz w:val="20"/>
        </w:rPr>
        <w:t>•  Residents know the plan and any assembly points.</w:t>
      </w:r>
    </w:p>
    <w:p>
      <w:pPr>
        <w:spacing w:before="0" w:after="60"/>
        <w:ind w:left="340"/>
      </w:pPr>
      <w:r>
        <w:rPr>
          <w:rFonts w:ascii="Calibri" w:hAnsi="Calibri"/>
          <w:b w:val="0"/>
          <w:i w:val="0"/>
          <w:sz w:val="20"/>
        </w:rPr>
        <w:t>•  Communication and accountability procedures are defined.</w:t>
      </w:r>
    </w:p>
    <w:p>
      <w:pPr>
        <w:spacing w:before="0" w:after="60"/>
        <w:ind w:left="340"/>
      </w:pPr>
      <w:r>
        <w:rPr>
          <w:rFonts w:ascii="Calibri" w:hAnsi="Calibri"/>
          <w:b w:val="0"/>
          <w:i w:val="0"/>
          <w:sz w:val="20"/>
        </w:rPr>
        <w:t>•  The plan is reviewed at least annually.</w:t>
      </w:r>
    </w:p>
    <w:p>
      <w:pPr>
        <w:spacing w:before="260" w:after="90"/>
      </w:pPr>
      <w:r>
        <w:rPr>
          <w:rFonts w:ascii="Calibri" w:hAnsi="Calibri"/>
          <w:b/>
          <w:i w:val="0"/>
          <w:sz w:val="23"/>
        </w:rPr>
        <w:t>6.15  First Aid &amp; CPR Readiness</w:t>
      </w:r>
    </w:p>
    <w:p>
      <w:pPr>
        <w:spacing w:before="0" w:after="80"/>
      </w:pPr>
      <w:r>
        <w:rPr>
          <w:rFonts w:ascii="Calibri" w:hAnsi="Calibri"/>
          <w:b w:val="0"/>
          <w:i/>
          <w:color w:val="555555"/>
          <w:sz w:val="19"/>
        </w:rPr>
        <w:t>NARR Standard 3.0; Good Samaritan</w:t>
      </w:r>
    </w:p>
    <w:p>
      <w:pPr>
        <w:spacing w:before="0" w:after="110"/>
      </w:pPr>
      <w:r>
        <w:rPr>
          <w:rFonts w:ascii="Calibri" w:hAnsi="Calibri"/>
          <w:b/>
          <w:i w:val="0"/>
          <w:sz w:val="20"/>
        </w:rPr>
        <w:t xml:space="preserve">Purpose. </w:t>
      </w:r>
      <w:r>
        <w:rPr>
          <w:rFonts w:ascii="Calibri" w:hAnsi="Calibri"/>
          <w:b w:val="0"/>
          <w:i w:val="0"/>
          <w:sz w:val="20"/>
        </w:rPr>
        <w:t>To ensure basic emergency care is available in the home.</w:t>
      </w:r>
    </w:p>
    <w:p>
      <w:pPr>
        <w:spacing w:before="0" w:after="110"/>
      </w:pPr>
      <w:r>
        <w:rPr>
          <w:rFonts w:ascii="Calibri" w:hAnsi="Calibri"/>
          <w:b/>
          <w:i w:val="0"/>
          <w:sz w:val="20"/>
        </w:rPr>
        <w:t xml:space="preserve">Policy. </w:t>
      </w:r>
      <w:r>
        <w:rPr>
          <w:rFonts w:ascii="Calibri" w:hAnsi="Calibri"/>
          <w:b w:val="0"/>
          <w:i w:val="0"/>
          <w:sz w:val="20"/>
        </w:rPr>
        <w:t>The home maintains first-aid supplies and ensures managers hold current first-aid and CPR readiness.</w:t>
      </w:r>
    </w:p>
    <w:p>
      <w:pPr>
        <w:spacing w:before="0" w:after="60"/>
      </w:pPr>
      <w:r>
        <w:rPr>
          <w:rFonts w:ascii="Calibri" w:hAnsi="Calibri"/>
          <w:b/>
          <w:i w:val="0"/>
          <w:sz w:val="20"/>
        </w:rPr>
        <w:t>Procedure.</w:t>
      </w:r>
    </w:p>
    <w:p>
      <w:pPr>
        <w:spacing w:before="0" w:after="60"/>
        <w:ind w:left="340"/>
      </w:pPr>
      <w:r>
        <w:rPr>
          <w:rFonts w:ascii="Calibri" w:hAnsi="Calibri"/>
          <w:b w:val="0"/>
          <w:i w:val="0"/>
          <w:sz w:val="20"/>
        </w:rPr>
        <w:t>•  A stocked first-aid kit is maintained and checked.</w:t>
      </w:r>
    </w:p>
    <w:p>
      <w:pPr>
        <w:spacing w:before="0" w:after="60"/>
        <w:ind w:left="340"/>
      </w:pPr>
      <w:r>
        <w:rPr>
          <w:rFonts w:ascii="Calibri" w:hAnsi="Calibri"/>
          <w:b w:val="0"/>
          <w:i w:val="0"/>
          <w:sz w:val="20"/>
        </w:rPr>
        <w:t>•  House managers hold or pursue current CPR/first-aid training.</w:t>
      </w:r>
    </w:p>
    <w:p>
      <w:pPr>
        <w:spacing w:before="0" w:after="60"/>
        <w:ind w:left="340"/>
      </w:pPr>
      <w:r>
        <w:rPr>
          <w:rFonts w:ascii="Calibri" w:hAnsi="Calibri"/>
          <w:b w:val="0"/>
          <w:i w:val="0"/>
          <w:sz w:val="20"/>
        </w:rPr>
        <w:t>•  Emergency numbers and procedures are posted.</w:t>
      </w:r>
    </w:p>
    <w:p>
      <w:pPr>
        <w:spacing w:before="0" w:after="60"/>
        <w:ind w:left="340"/>
      </w:pPr>
      <w:r>
        <w:rPr>
          <w:rFonts w:ascii="Calibri" w:hAnsi="Calibri"/>
          <w:b w:val="0"/>
          <w:i w:val="0"/>
          <w:sz w:val="20"/>
        </w:rPr>
        <w:t>•  Naloxone readiness (6.03) complements first-aid readiness.</w:t>
      </w:r>
    </w:p>
    <w:p>
      <w:pPr>
        <w:spacing w:before="0" w:after="60"/>
        <w:ind w:left="340"/>
      </w:pPr>
      <w:r>
        <w:rPr>
          <w:rFonts w:ascii="Calibri" w:hAnsi="Calibri"/>
          <w:b w:val="0"/>
          <w:i w:val="0"/>
          <w:sz w:val="20"/>
        </w:rPr>
        <w:t>•  Supplies are restocked after use.</w:t>
      </w:r>
    </w:p>
    <w:p>
      <w:pPr>
        <w:spacing w:before="0" w:after="60"/>
        <w:ind w:left="340"/>
      </w:pPr>
      <w:r>
        <w:rPr>
          <w:rFonts w:ascii="Calibri" w:hAnsi="Calibri"/>
          <w:b w:val="0"/>
          <w:i w:val="0"/>
          <w:sz w:val="20"/>
        </w:rPr>
        <w:t>•  Training currency is documented.</w:t>
      </w:r>
    </w:p>
    <w:p>
      <w:pPr>
        <w:spacing w:before="260" w:after="90"/>
      </w:pPr>
      <w:r>
        <w:rPr>
          <w:rFonts w:ascii="Calibri" w:hAnsi="Calibri"/>
          <w:b/>
          <w:i w:val="0"/>
          <w:sz w:val="23"/>
        </w:rPr>
        <w:t>6.16  Post-Incident Debrief &amp; Prevention</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learn from every serious incident and prevent the next one.</w:t>
      </w:r>
    </w:p>
    <w:p>
      <w:pPr>
        <w:spacing w:before="0" w:after="110"/>
      </w:pPr>
      <w:r>
        <w:rPr>
          <w:rFonts w:ascii="Calibri" w:hAnsi="Calibri"/>
          <w:b/>
          <w:i w:val="0"/>
          <w:sz w:val="20"/>
        </w:rPr>
        <w:t xml:space="preserve">Policy. </w:t>
      </w:r>
      <w:r>
        <w:rPr>
          <w:rFonts w:ascii="Calibri" w:hAnsi="Calibri"/>
          <w:b w:val="0"/>
          <w:i w:val="0"/>
          <w:sz w:val="20"/>
        </w:rPr>
        <w:t>After a serious incident the home conducts a debrief to support those affected and to identify preventable causes.</w:t>
      </w:r>
    </w:p>
    <w:p>
      <w:pPr>
        <w:spacing w:before="0" w:after="60"/>
      </w:pPr>
      <w:r>
        <w:rPr>
          <w:rFonts w:ascii="Calibri" w:hAnsi="Calibri"/>
          <w:b/>
          <w:i w:val="0"/>
          <w:sz w:val="20"/>
        </w:rPr>
        <w:t>Procedure.</w:t>
      </w:r>
    </w:p>
    <w:p>
      <w:pPr>
        <w:spacing w:before="0" w:after="60"/>
        <w:ind w:left="340"/>
      </w:pPr>
      <w:r>
        <w:rPr>
          <w:rFonts w:ascii="Calibri" w:hAnsi="Calibri"/>
          <w:b w:val="0"/>
          <w:i w:val="0"/>
          <w:sz w:val="20"/>
        </w:rPr>
        <w:t>•  A debrief follows critical incidents, overdoses, and serious safety events.</w:t>
      </w:r>
    </w:p>
    <w:p>
      <w:pPr>
        <w:spacing w:before="0" w:after="60"/>
        <w:ind w:left="340"/>
      </w:pPr>
      <w:r>
        <w:rPr>
          <w:rFonts w:ascii="Calibri" w:hAnsi="Calibri"/>
          <w:b w:val="0"/>
          <w:i w:val="0"/>
          <w:sz w:val="20"/>
        </w:rPr>
        <w:t>•  The focus is learning and support, not blame.</w:t>
      </w:r>
    </w:p>
    <w:p>
      <w:pPr>
        <w:spacing w:before="0" w:after="60"/>
        <w:ind w:left="340"/>
      </w:pPr>
      <w:r>
        <w:rPr>
          <w:rFonts w:ascii="Calibri" w:hAnsi="Calibri"/>
          <w:b w:val="0"/>
          <w:i w:val="0"/>
          <w:sz w:val="20"/>
        </w:rPr>
        <w:t>•  Contributing factors and preventable causes are identified.</w:t>
      </w:r>
    </w:p>
    <w:p>
      <w:pPr>
        <w:spacing w:before="0" w:after="60"/>
        <w:ind w:left="340"/>
      </w:pPr>
      <w:r>
        <w:rPr>
          <w:rFonts w:ascii="Calibri" w:hAnsi="Calibri"/>
          <w:b w:val="0"/>
          <w:i w:val="0"/>
          <w:sz w:val="20"/>
        </w:rPr>
        <w:t>•  Action items are assigned with owners and dates.</w:t>
      </w:r>
    </w:p>
    <w:p>
      <w:pPr>
        <w:spacing w:before="0" w:after="60"/>
        <w:ind w:left="340"/>
      </w:pPr>
      <w:r>
        <w:rPr>
          <w:rFonts w:ascii="Calibri" w:hAnsi="Calibri"/>
          <w:b w:val="0"/>
          <w:i w:val="0"/>
          <w:sz w:val="20"/>
        </w:rPr>
        <w:t>•  Affected residents and staff are offered support.</w:t>
      </w:r>
    </w:p>
    <w:p>
      <w:pPr>
        <w:spacing w:before="0" w:after="60"/>
        <w:ind w:left="340"/>
      </w:pPr>
      <w:r>
        <w:rPr>
          <w:rFonts w:ascii="Calibri" w:hAnsi="Calibri"/>
          <w:b w:val="0"/>
          <w:i w:val="0"/>
          <w:sz w:val="20"/>
        </w:rPr>
        <w:t>•  Findings feed policy updates and quality improvement (8.01).</w:t>
      </w:r>
    </w:p>
    <w:p>
      <w:r>
        <w:br w:type="page"/>
      </w:r>
    </w:p>
    <w:p>
      <w:pPr>
        <w:spacing w:before="0" w:after="80"/>
      </w:pPr>
      <w:r>
        <w:rPr>
          <w:rFonts w:ascii="Calibri" w:hAnsi="Calibri"/>
          <w:b/>
          <w:i w:val="0"/>
          <w:sz w:val="26"/>
        </w:rPr>
        <w:t>Section 7 — Finances, Records &amp; Compliance</w:t>
      </w:r>
    </w:p>
    <w:p>
      <w:pPr>
        <w:spacing w:before="0" w:after="160"/>
      </w:pPr>
      <w:r>
        <w:rPr>
          <w:rFonts w:ascii="Calibri" w:hAnsi="Calibri"/>
          <w:b w:val="0"/>
          <w:i/>
          <w:sz w:val="20"/>
        </w:rPr>
        <w:t>Sound money handling and honest compliance protect residents and the operator alike. This section covers financial transparency, the federal anti-kickback and anti-patient-brokering rules that recovery housing must take seriously, recordkeeping and confidentiality, grant accounting for programs like the RHP, and New Mexico's mandatory abuse-reporting duties.</w:t>
      </w:r>
    </w:p>
    <w:p>
      <w:pPr>
        <w:spacing w:before="260" w:after="90"/>
      </w:pPr>
      <w:r>
        <w:rPr>
          <w:rFonts w:ascii="Calibri" w:hAnsi="Calibri"/>
          <w:b/>
          <w:i w:val="0"/>
          <w:sz w:val="23"/>
        </w:rPr>
        <w:t>7.01  Financial Management and Transparency</w:t>
      </w:r>
    </w:p>
    <w:p>
      <w:pPr>
        <w:spacing w:before="0" w:after="80"/>
      </w:pPr>
      <w:r>
        <w:rPr>
          <w:rFonts w:ascii="Calibri" w:hAnsi="Calibri"/>
          <w:b w:val="0"/>
          <w:i/>
          <w:color w:val="555555"/>
          <w:sz w:val="19"/>
        </w:rPr>
        <w:t>NARR Standard 3.0 — Operations domain</w:t>
      </w:r>
    </w:p>
    <w:p>
      <w:pPr>
        <w:spacing w:before="0" w:after="110"/>
      </w:pPr>
      <w:r>
        <w:rPr>
          <w:rFonts w:ascii="Calibri" w:hAnsi="Calibri"/>
          <w:b/>
          <w:i w:val="0"/>
          <w:sz w:val="20"/>
        </w:rPr>
        <w:t xml:space="preserve">Purpose. </w:t>
      </w:r>
      <w:r>
        <w:rPr>
          <w:rFonts w:ascii="Calibri" w:hAnsi="Calibri"/>
          <w:b w:val="0"/>
          <w:i w:val="0"/>
          <w:sz w:val="20"/>
        </w:rPr>
        <w:t>To manage the home's money honestly and transparently.</w:t>
      </w:r>
    </w:p>
    <w:p>
      <w:pPr>
        <w:spacing w:before="0" w:after="110"/>
      </w:pPr>
      <w:r>
        <w:rPr>
          <w:rFonts w:ascii="Calibri" w:hAnsi="Calibri"/>
          <w:b/>
          <w:i w:val="0"/>
          <w:sz w:val="20"/>
        </w:rPr>
        <w:t xml:space="preserve">Policy. </w:t>
      </w:r>
      <w:r>
        <w:rPr>
          <w:rFonts w:ascii="Calibri" w:hAnsi="Calibri"/>
          <w:b w:val="0"/>
          <w:i w:val="0"/>
          <w:sz w:val="20"/>
        </w:rPr>
        <w:t>The operator maintains sound financial practices, keeps home funds separate from personal funds, and accounts accurately for resident payments.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keeps organized financial records of income and expenses.</w:t>
      </w:r>
    </w:p>
    <w:p>
      <w:pPr>
        <w:spacing w:before="0" w:after="60"/>
        <w:ind w:left="340"/>
      </w:pPr>
      <w:r>
        <w:rPr>
          <w:rFonts w:ascii="Calibri" w:hAnsi="Calibri"/>
          <w:b w:val="0"/>
          <w:i w:val="0"/>
          <w:sz w:val="20"/>
        </w:rPr>
        <w:t>•  Home funds are kept separate from the operator's personal accounts.</w:t>
      </w:r>
    </w:p>
    <w:p>
      <w:pPr>
        <w:spacing w:before="0" w:after="60"/>
        <w:ind w:left="340"/>
      </w:pPr>
      <w:r>
        <w:rPr>
          <w:rFonts w:ascii="Calibri" w:hAnsi="Calibri"/>
          <w:b w:val="0"/>
          <w:i w:val="0"/>
          <w:sz w:val="20"/>
        </w:rPr>
        <w:t>•  Resident payments are receipted and recorded.</w:t>
      </w:r>
    </w:p>
    <w:p>
      <w:pPr>
        <w:spacing w:before="0" w:after="60"/>
        <w:ind w:left="340"/>
      </w:pPr>
      <w:r>
        <w:rPr>
          <w:rFonts w:ascii="Calibri" w:hAnsi="Calibri"/>
          <w:b w:val="0"/>
          <w:i w:val="0"/>
          <w:sz w:val="20"/>
        </w:rPr>
        <w:t>•  Financial practices support the home's stability and commitments.</w:t>
      </w:r>
    </w:p>
    <w:p>
      <w:pPr>
        <w:spacing w:before="0" w:after="60"/>
        <w:ind w:left="340"/>
      </w:pPr>
      <w:r>
        <w:rPr>
          <w:rFonts w:ascii="Calibri" w:hAnsi="Calibri"/>
          <w:b w:val="0"/>
          <w:i w:val="0"/>
          <w:sz w:val="20"/>
        </w:rPr>
        <w:t>•  Records are available for audit by funders where applicable.</w:t>
      </w:r>
    </w:p>
    <w:p>
      <w:pPr>
        <w:spacing w:before="260" w:after="90"/>
      </w:pPr>
      <w:r>
        <w:rPr>
          <w:rFonts w:ascii="Calibri" w:hAnsi="Calibri"/>
          <w:b/>
          <w:i w:val="0"/>
          <w:sz w:val="23"/>
        </w:rPr>
        <w:t>7.02  Resident Fees and Refund Policy</w:t>
      </w:r>
    </w:p>
    <w:p>
      <w:pPr>
        <w:spacing w:before="0" w:after="80"/>
      </w:pPr>
      <w:r>
        <w:rPr>
          <w:rFonts w:ascii="Calibri" w:hAnsi="Calibri"/>
          <w:b w:val="0"/>
          <w:i/>
          <w:color w:val="555555"/>
          <w:sz w:val="19"/>
        </w:rPr>
        <w:t>FTC; NM consumer protection; NARR ethics</w:t>
      </w:r>
    </w:p>
    <w:p>
      <w:pPr>
        <w:spacing w:before="0" w:after="110"/>
      </w:pPr>
      <w:r>
        <w:rPr>
          <w:rFonts w:ascii="Calibri" w:hAnsi="Calibri"/>
          <w:b/>
          <w:i w:val="0"/>
          <w:sz w:val="20"/>
        </w:rPr>
        <w:t xml:space="preserve">Purpose. </w:t>
      </w:r>
      <w:r>
        <w:rPr>
          <w:rFonts w:ascii="Calibri" w:hAnsi="Calibri"/>
          <w:b w:val="0"/>
          <w:i w:val="0"/>
          <w:sz w:val="20"/>
        </w:rPr>
        <w:t>To charge and refund fairly and as disclosed.</w:t>
      </w:r>
    </w:p>
    <w:p>
      <w:pPr>
        <w:spacing w:before="0" w:after="110"/>
      </w:pPr>
      <w:r>
        <w:rPr>
          <w:rFonts w:ascii="Calibri" w:hAnsi="Calibri"/>
          <w:b/>
          <w:i w:val="0"/>
          <w:sz w:val="20"/>
        </w:rPr>
        <w:t xml:space="preserve">Policy. </w:t>
      </w:r>
      <w:r>
        <w:rPr>
          <w:rFonts w:ascii="Calibri" w:hAnsi="Calibri"/>
          <w:b w:val="0"/>
          <w:i w:val="0"/>
          <w:sz w:val="20"/>
        </w:rPr>
        <w:t>The home charges only disclosed fees and applies a clear, fair refund policy stated in the resident agreement.</w:t>
      </w:r>
    </w:p>
    <w:p>
      <w:pPr>
        <w:spacing w:before="0" w:after="60"/>
      </w:pPr>
      <w:r>
        <w:rPr>
          <w:rFonts w:ascii="Calibri" w:hAnsi="Calibri"/>
          <w:b/>
          <w:i w:val="0"/>
          <w:sz w:val="20"/>
        </w:rPr>
        <w:t>Procedure.</w:t>
      </w:r>
    </w:p>
    <w:p>
      <w:pPr>
        <w:spacing w:before="0" w:after="60"/>
        <w:ind w:left="340"/>
      </w:pPr>
      <w:r>
        <w:rPr>
          <w:rFonts w:ascii="Calibri" w:hAnsi="Calibri"/>
          <w:b w:val="0"/>
          <w:i w:val="0"/>
          <w:sz w:val="20"/>
        </w:rPr>
        <w:t>•  Fees match the written schedule provided at intake.</w:t>
      </w:r>
    </w:p>
    <w:p>
      <w:pPr>
        <w:spacing w:before="0" w:after="60"/>
        <w:ind w:left="340"/>
      </w:pPr>
      <w:r>
        <w:rPr>
          <w:rFonts w:ascii="Calibri" w:hAnsi="Calibri"/>
          <w:b w:val="0"/>
          <w:i w:val="0"/>
          <w:sz w:val="20"/>
        </w:rPr>
        <w:t>•  Refund and proration terms are clear and honored.</w:t>
      </w:r>
    </w:p>
    <w:p>
      <w:pPr>
        <w:spacing w:before="0" w:after="60"/>
        <w:ind w:left="340"/>
      </w:pPr>
      <w:r>
        <w:rPr>
          <w:rFonts w:ascii="Calibri" w:hAnsi="Calibri"/>
          <w:b w:val="0"/>
          <w:i w:val="0"/>
          <w:sz w:val="20"/>
        </w:rPr>
        <w:t>•  Deposits are handled and returned per the agreement and law.</w:t>
      </w:r>
    </w:p>
    <w:p>
      <w:pPr>
        <w:spacing w:before="0" w:after="60"/>
        <w:ind w:left="340"/>
      </w:pPr>
      <w:r>
        <w:rPr>
          <w:rFonts w:ascii="Calibri" w:hAnsi="Calibri"/>
          <w:b w:val="0"/>
          <w:i w:val="0"/>
          <w:sz w:val="20"/>
        </w:rPr>
        <w:t>•  Disputed charges are addressed through the grievance process.</w:t>
      </w:r>
    </w:p>
    <w:p>
      <w:pPr>
        <w:spacing w:before="0" w:after="60"/>
        <w:ind w:left="340"/>
      </w:pPr>
      <w:r>
        <w:rPr>
          <w:rFonts w:ascii="Calibri" w:hAnsi="Calibri"/>
          <w:b w:val="0"/>
          <w:i w:val="0"/>
          <w:sz w:val="20"/>
        </w:rPr>
        <w:t>•  No undisclosed fees are imposed.</w:t>
      </w:r>
    </w:p>
    <w:p>
      <w:pPr>
        <w:spacing w:before="260" w:after="90"/>
      </w:pPr>
      <w:r>
        <w:rPr>
          <w:rFonts w:ascii="Calibri" w:hAnsi="Calibri"/>
          <w:b/>
          <w:i w:val="0"/>
          <w:sz w:val="23"/>
        </w:rPr>
        <w:t>7.03  Anti-Kickback and Anti-Patient-Brokering Compliance</w:t>
      </w:r>
    </w:p>
    <w:p>
      <w:pPr>
        <w:spacing w:before="0" w:after="80"/>
      </w:pPr>
      <w:r>
        <w:rPr>
          <w:rFonts w:ascii="Calibri" w:hAnsi="Calibri"/>
          <w:b w:val="0"/>
          <w:i/>
          <w:color w:val="555555"/>
          <w:sz w:val="19"/>
        </w:rPr>
        <w:t>EKRA (18 U.S.C. § 220); federal Anti-Kickback Statute (42 U.S.C. § 1320a-7b)</w:t>
      </w:r>
    </w:p>
    <w:p>
      <w:pPr>
        <w:spacing w:before="0" w:after="110"/>
      </w:pPr>
      <w:r>
        <w:rPr>
          <w:rFonts w:ascii="Calibri" w:hAnsi="Calibri"/>
          <w:b/>
          <w:i w:val="0"/>
          <w:sz w:val="20"/>
        </w:rPr>
        <w:t xml:space="preserve">Purpose. </w:t>
      </w:r>
      <w:r>
        <w:rPr>
          <w:rFonts w:ascii="Calibri" w:hAnsi="Calibri"/>
          <w:b w:val="0"/>
          <w:i w:val="0"/>
          <w:sz w:val="20"/>
        </w:rPr>
        <w:t>To keep the home entirely clear of the referral-payment schemes that plague the industry.</w:t>
      </w:r>
    </w:p>
    <w:p>
      <w:pPr>
        <w:spacing w:before="0" w:after="110"/>
      </w:pPr>
      <w:r>
        <w:rPr>
          <w:rFonts w:ascii="Calibri" w:hAnsi="Calibri"/>
          <w:b/>
          <w:i w:val="0"/>
          <w:sz w:val="20"/>
        </w:rPr>
        <w:t xml:space="preserve">Policy. </w:t>
      </w:r>
      <w:r>
        <w:rPr>
          <w:rFonts w:ascii="Calibri" w:hAnsi="Calibri"/>
          <w:b w:val="0"/>
          <w:i w:val="0"/>
          <w:sz w:val="20"/>
        </w:rPr>
        <w:t>The home neither pays nor accepts any form of remuneration for referring residents to or from treatment providers, laboratories, or other recovery homes.</w:t>
      </w:r>
    </w:p>
    <w:p>
      <w:pPr>
        <w:spacing w:before="0" w:after="60"/>
      </w:pPr>
      <w:r>
        <w:rPr>
          <w:rFonts w:ascii="Calibri" w:hAnsi="Calibri"/>
          <w:b/>
          <w:i w:val="0"/>
          <w:sz w:val="20"/>
        </w:rPr>
        <w:t>Procedure.</w:t>
      </w:r>
    </w:p>
    <w:p>
      <w:pPr>
        <w:spacing w:before="0" w:after="60"/>
        <w:ind w:left="340"/>
      </w:pPr>
      <w:r>
        <w:rPr>
          <w:rFonts w:ascii="Calibri" w:hAnsi="Calibri"/>
          <w:b w:val="0"/>
          <w:i w:val="0"/>
          <w:sz w:val="20"/>
        </w:rPr>
        <w:t>•  No payment, discount, or thing of value is given or received for a resident referral.</w:t>
      </w:r>
    </w:p>
    <w:p>
      <w:pPr>
        <w:spacing w:before="0" w:after="60"/>
        <w:ind w:left="340"/>
      </w:pPr>
      <w:r>
        <w:rPr>
          <w:rFonts w:ascii="Calibri" w:hAnsi="Calibri"/>
          <w:b w:val="0"/>
          <w:i w:val="0"/>
          <w:sz w:val="20"/>
        </w:rPr>
        <w:t>•  The home complies with the federal Eliminating Kickbacks in Recovery Act (EKRA) and the Anti-Kickback Statute.</w:t>
      </w:r>
    </w:p>
    <w:p>
      <w:pPr>
        <w:spacing w:before="0" w:after="60"/>
        <w:ind w:left="340"/>
      </w:pPr>
      <w:r>
        <w:rPr>
          <w:rFonts w:ascii="Calibri" w:hAnsi="Calibri"/>
          <w:b w:val="0"/>
          <w:i w:val="0"/>
          <w:sz w:val="20"/>
        </w:rPr>
        <w:t>•  Relationships with treatment providers and labs are documented and free of prohibited inducements.</w:t>
      </w:r>
    </w:p>
    <w:p>
      <w:pPr>
        <w:spacing w:before="0" w:after="60"/>
        <w:ind w:left="340"/>
      </w:pPr>
      <w:r>
        <w:rPr>
          <w:rFonts w:ascii="Calibri" w:hAnsi="Calibri"/>
          <w:b w:val="0"/>
          <w:i w:val="0"/>
          <w:sz w:val="20"/>
        </w:rPr>
        <w:t>•  Staff are trained to recognize and refuse patient-brokering arrangements.</w:t>
      </w:r>
    </w:p>
    <w:p>
      <w:pPr>
        <w:spacing w:before="0" w:after="60"/>
        <w:ind w:left="340"/>
      </w:pPr>
      <w:r>
        <w:rPr>
          <w:rFonts w:ascii="Calibri" w:hAnsi="Calibri"/>
          <w:b w:val="0"/>
          <w:i w:val="0"/>
          <w:sz w:val="20"/>
        </w:rPr>
        <w:t>•  Suspected violations are reported and the arrangement terminated.</w:t>
      </w:r>
    </w:p>
    <w:p>
      <w:pPr>
        <w:spacing w:before="260" w:after="90"/>
      </w:pPr>
      <w:r>
        <w:rPr>
          <w:rFonts w:ascii="Calibri" w:hAnsi="Calibri"/>
          <w:b/>
          <w:i w:val="0"/>
          <w:sz w:val="23"/>
        </w:rPr>
        <w:t>7.04  Prohibition on Fraudulent Billing and Insurance Schemes</w:t>
      </w:r>
    </w:p>
    <w:p>
      <w:pPr>
        <w:spacing w:before="0" w:after="80"/>
      </w:pPr>
      <w:r>
        <w:rPr>
          <w:rFonts w:ascii="Calibri" w:hAnsi="Calibri"/>
          <w:b w:val="0"/>
          <w:i/>
          <w:color w:val="555555"/>
          <w:sz w:val="19"/>
        </w:rPr>
        <w:t>EKRA; federal health-care fraud statutes</w:t>
      </w:r>
    </w:p>
    <w:p>
      <w:pPr>
        <w:spacing w:before="0" w:after="110"/>
      </w:pPr>
      <w:r>
        <w:rPr>
          <w:rFonts w:ascii="Calibri" w:hAnsi="Calibri"/>
          <w:b/>
          <w:i w:val="0"/>
          <w:sz w:val="20"/>
        </w:rPr>
        <w:t xml:space="preserve">Purpose. </w:t>
      </w:r>
      <w:r>
        <w:rPr>
          <w:rFonts w:ascii="Calibri" w:hAnsi="Calibri"/>
          <w:b w:val="0"/>
          <w:i w:val="0"/>
          <w:sz w:val="20"/>
        </w:rPr>
        <w:t>To ensure the home never participates in insurance or billing fraud.</w:t>
      </w:r>
    </w:p>
    <w:p>
      <w:pPr>
        <w:spacing w:before="0" w:after="110"/>
      </w:pPr>
      <w:r>
        <w:rPr>
          <w:rFonts w:ascii="Calibri" w:hAnsi="Calibri"/>
          <w:b/>
          <w:i w:val="0"/>
          <w:sz w:val="20"/>
        </w:rPr>
        <w:t xml:space="preserve">Policy. </w:t>
      </w:r>
      <w:r>
        <w:rPr>
          <w:rFonts w:ascii="Calibri" w:hAnsi="Calibri"/>
          <w:b w:val="0"/>
          <w:i w:val="0"/>
          <w:sz w:val="20"/>
        </w:rPr>
        <w:t>The home does not bill insurance for services it does not provide and does not participate in any scheme to defraud payers.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does not submit or facilitate false claims.</w:t>
      </w:r>
    </w:p>
    <w:p>
      <w:pPr>
        <w:spacing w:before="0" w:after="60"/>
        <w:ind w:left="340"/>
      </w:pPr>
      <w:r>
        <w:rPr>
          <w:rFonts w:ascii="Calibri" w:hAnsi="Calibri"/>
          <w:b w:val="0"/>
          <w:i w:val="0"/>
          <w:sz w:val="20"/>
        </w:rPr>
        <w:t>•  As a housing provider, the home does not bill for clinical services it is not licensed to provide.</w:t>
      </w:r>
    </w:p>
    <w:p>
      <w:pPr>
        <w:spacing w:before="0" w:after="60"/>
        <w:ind w:left="340"/>
      </w:pPr>
      <w:r>
        <w:rPr>
          <w:rFonts w:ascii="Calibri" w:hAnsi="Calibri"/>
          <w:b w:val="0"/>
          <w:i w:val="0"/>
          <w:sz w:val="20"/>
        </w:rPr>
        <w:t>•  Any legitimate billing (e.g., licensed services in a Level IV operation) is accurate and compliant.</w:t>
      </w:r>
    </w:p>
    <w:p>
      <w:pPr>
        <w:spacing w:before="0" w:after="60"/>
        <w:ind w:left="340"/>
      </w:pPr>
      <w:r>
        <w:rPr>
          <w:rFonts w:ascii="Calibri" w:hAnsi="Calibri"/>
          <w:b w:val="0"/>
          <w:i w:val="0"/>
          <w:sz w:val="20"/>
        </w:rPr>
        <w:t>•  The home refuses arrangements that tie housing to fraudulent billing.</w:t>
      </w:r>
    </w:p>
    <w:p>
      <w:pPr>
        <w:spacing w:before="0" w:after="60"/>
        <w:ind w:left="340"/>
      </w:pPr>
      <w:r>
        <w:rPr>
          <w:rFonts w:ascii="Calibri" w:hAnsi="Calibri"/>
          <w:b w:val="0"/>
          <w:i w:val="0"/>
          <w:sz w:val="20"/>
        </w:rPr>
        <w:t>•  Concerns are reported to appropriate authorities.</w:t>
      </w:r>
    </w:p>
    <w:p>
      <w:pPr>
        <w:spacing w:before="260" w:after="90"/>
      </w:pPr>
      <w:r>
        <w:rPr>
          <w:rFonts w:ascii="Calibri" w:hAnsi="Calibri"/>
          <w:b/>
          <w:i w:val="0"/>
          <w:sz w:val="23"/>
        </w:rPr>
        <w:t>7.05  Recordkeeping and Retention</w:t>
      </w:r>
    </w:p>
    <w:p>
      <w:pPr>
        <w:spacing w:before="0" w:after="80"/>
      </w:pPr>
      <w:r>
        <w:rPr>
          <w:rFonts w:ascii="Calibri" w:hAnsi="Calibri"/>
          <w:b w:val="0"/>
          <w:i/>
          <w:color w:val="555555"/>
          <w:sz w:val="19"/>
        </w:rPr>
        <w:t>NARR Standard 3.0; funder requirements</w:t>
      </w:r>
    </w:p>
    <w:p>
      <w:pPr>
        <w:spacing w:before="0" w:after="110"/>
      </w:pPr>
      <w:r>
        <w:rPr>
          <w:rFonts w:ascii="Calibri" w:hAnsi="Calibri"/>
          <w:b/>
          <w:i w:val="0"/>
          <w:sz w:val="20"/>
        </w:rPr>
        <w:t xml:space="preserve">Purpose. </w:t>
      </w:r>
      <w:r>
        <w:rPr>
          <w:rFonts w:ascii="Calibri" w:hAnsi="Calibri"/>
          <w:b w:val="0"/>
          <w:i w:val="0"/>
          <w:sz w:val="20"/>
        </w:rPr>
        <w:t>To keep the records the home needs and dispose of them properly.</w:t>
      </w:r>
    </w:p>
    <w:p>
      <w:pPr>
        <w:spacing w:before="0" w:after="110"/>
      </w:pPr>
      <w:r>
        <w:rPr>
          <w:rFonts w:ascii="Calibri" w:hAnsi="Calibri"/>
          <w:b/>
          <w:i w:val="0"/>
          <w:sz w:val="20"/>
        </w:rPr>
        <w:t xml:space="preserve">Policy. </w:t>
      </w:r>
      <w:r>
        <w:rPr>
          <w:rFonts w:ascii="Calibri" w:hAnsi="Calibri"/>
          <w:b w:val="0"/>
          <w:i w:val="0"/>
          <w:sz w:val="20"/>
        </w:rPr>
        <w:t>The home maintains resident, personnel, financial, and operational records and retains them for the periods policy and law require.</w:t>
      </w:r>
    </w:p>
    <w:p>
      <w:pPr>
        <w:spacing w:before="0" w:after="60"/>
      </w:pPr>
      <w:r>
        <w:rPr>
          <w:rFonts w:ascii="Calibri" w:hAnsi="Calibri"/>
          <w:b/>
          <w:i w:val="0"/>
          <w:sz w:val="20"/>
        </w:rPr>
        <w:t>Procedure.</w:t>
      </w:r>
    </w:p>
    <w:p>
      <w:pPr>
        <w:spacing w:before="0" w:after="60"/>
        <w:ind w:left="340"/>
      </w:pPr>
      <w:r>
        <w:rPr>
          <w:rFonts w:ascii="Calibri" w:hAnsi="Calibri"/>
          <w:b w:val="0"/>
          <w:i w:val="0"/>
          <w:sz w:val="20"/>
        </w:rPr>
        <w:t>•  A records index identifies what is kept, where, and for how long.</w:t>
      </w:r>
    </w:p>
    <w:p>
      <w:pPr>
        <w:spacing w:before="0" w:after="60"/>
        <w:ind w:left="340"/>
      </w:pPr>
      <w:r>
        <w:rPr>
          <w:rFonts w:ascii="Calibri" w:hAnsi="Calibri"/>
          <w:b w:val="0"/>
          <w:i w:val="0"/>
          <w:sz w:val="20"/>
        </w:rPr>
        <w:t>•  Resident, incident, financial, and personnel records are retained per schedule.</w:t>
      </w:r>
    </w:p>
    <w:p>
      <w:pPr>
        <w:spacing w:before="0" w:after="60"/>
        <w:ind w:left="340"/>
      </w:pPr>
      <w:r>
        <w:rPr>
          <w:rFonts w:ascii="Calibri" w:hAnsi="Calibri"/>
          <w:b w:val="0"/>
          <w:i w:val="0"/>
          <w:sz w:val="20"/>
        </w:rPr>
        <w:t>•  Records are stored securely against loss and unauthorized access.</w:t>
      </w:r>
    </w:p>
    <w:p>
      <w:pPr>
        <w:spacing w:before="0" w:after="60"/>
        <w:ind w:left="340"/>
      </w:pPr>
      <w:r>
        <w:rPr>
          <w:rFonts w:ascii="Calibri" w:hAnsi="Calibri"/>
          <w:b w:val="0"/>
          <w:i w:val="0"/>
          <w:sz w:val="20"/>
        </w:rPr>
        <w:t>•  Records are disposed of securely at end of retention.</w:t>
      </w:r>
    </w:p>
    <w:p>
      <w:pPr>
        <w:spacing w:before="0" w:after="60"/>
        <w:ind w:left="340"/>
      </w:pPr>
      <w:r>
        <w:rPr>
          <w:rFonts w:ascii="Calibri" w:hAnsi="Calibri"/>
          <w:b w:val="0"/>
          <w:i w:val="0"/>
          <w:sz w:val="20"/>
        </w:rPr>
        <w:t>•  Funder-specific retention (e.g., RHP) is met where applicable.</w:t>
      </w:r>
    </w:p>
    <w:p>
      <w:pPr>
        <w:spacing w:before="260" w:after="90"/>
      </w:pPr>
      <w:r>
        <w:rPr>
          <w:rFonts w:ascii="Calibri" w:hAnsi="Calibri"/>
          <w:b/>
          <w:i w:val="0"/>
          <w:sz w:val="23"/>
        </w:rPr>
        <w:t>7.06  Confidentiality of Records</w:t>
      </w:r>
    </w:p>
    <w:p>
      <w:pPr>
        <w:spacing w:before="0" w:after="80"/>
      </w:pPr>
      <w:r>
        <w:rPr>
          <w:rFonts w:ascii="Calibri" w:hAnsi="Calibri"/>
          <w:b w:val="0"/>
          <w:i/>
          <w:color w:val="555555"/>
          <w:sz w:val="19"/>
        </w:rPr>
        <w:t>42 CFR Part 2 boundary; HIPAA boundary; NARR ethics</w:t>
      </w:r>
    </w:p>
    <w:p>
      <w:pPr>
        <w:spacing w:before="0" w:after="110"/>
      </w:pPr>
      <w:r>
        <w:rPr>
          <w:rFonts w:ascii="Calibri" w:hAnsi="Calibri"/>
          <w:b/>
          <w:i w:val="0"/>
          <w:sz w:val="20"/>
        </w:rPr>
        <w:t xml:space="preserve">Purpose. </w:t>
      </w:r>
      <w:r>
        <w:rPr>
          <w:rFonts w:ascii="Calibri" w:hAnsi="Calibri"/>
          <w:b w:val="0"/>
          <w:i w:val="0"/>
          <w:sz w:val="20"/>
        </w:rPr>
        <w:t>To protect the confidentiality of everything the home holds about residents.</w:t>
      </w:r>
    </w:p>
    <w:p>
      <w:pPr>
        <w:spacing w:before="0" w:after="110"/>
      </w:pPr>
      <w:r>
        <w:rPr>
          <w:rFonts w:ascii="Calibri" w:hAnsi="Calibri"/>
          <w:b/>
          <w:i w:val="0"/>
          <w:sz w:val="20"/>
        </w:rPr>
        <w:t xml:space="preserve">Policy. </w:t>
      </w:r>
      <w:r>
        <w:rPr>
          <w:rFonts w:ascii="Calibri" w:hAnsi="Calibri"/>
          <w:b w:val="0"/>
          <w:i w:val="0"/>
          <w:sz w:val="20"/>
        </w:rPr>
        <w:t>The home limits access to resident records, releases information only with consent or legal requirement, and trains staff on confidentiality.</w:t>
      </w:r>
    </w:p>
    <w:p>
      <w:pPr>
        <w:spacing w:before="0" w:after="60"/>
      </w:pPr>
      <w:r>
        <w:rPr>
          <w:rFonts w:ascii="Calibri" w:hAnsi="Calibri"/>
          <w:b/>
          <w:i w:val="0"/>
          <w:sz w:val="20"/>
        </w:rPr>
        <w:t>Procedure.</w:t>
      </w:r>
    </w:p>
    <w:p>
      <w:pPr>
        <w:spacing w:before="0" w:after="60"/>
        <w:ind w:left="340"/>
      </w:pPr>
      <w:r>
        <w:rPr>
          <w:rFonts w:ascii="Calibri" w:hAnsi="Calibri"/>
          <w:b w:val="0"/>
          <w:i w:val="0"/>
          <w:sz w:val="20"/>
        </w:rPr>
        <w:t>•  Access to resident records is limited to those with a legitimate need.</w:t>
      </w:r>
    </w:p>
    <w:p>
      <w:pPr>
        <w:spacing w:before="0" w:after="60"/>
        <w:ind w:left="340"/>
      </w:pPr>
      <w:r>
        <w:rPr>
          <w:rFonts w:ascii="Calibri" w:hAnsi="Calibri"/>
          <w:b w:val="0"/>
          <w:i w:val="0"/>
          <w:sz w:val="20"/>
        </w:rPr>
        <w:t>•  Releases require written consent except where law requires disclosure.</w:t>
      </w:r>
    </w:p>
    <w:p>
      <w:pPr>
        <w:spacing w:before="0" w:after="60"/>
        <w:ind w:left="340"/>
      </w:pPr>
      <w:r>
        <w:rPr>
          <w:rFonts w:ascii="Calibri" w:hAnsi="Calibri"/>
          <w:b w:val="0"/>
          <w:i w:val="0"/>
          <w:sz w:val="20"/>
        </w:rPr>
        <w:t>•  Staff are trained on confidentiality and the sensitivity of recovery information.</w:t>
      </w:r>
    </w:p>
    <w:p>
      <w:pPr>
        <w:spacing w:before="0" w:after="60"/>
        <w:ind w:left="340"/>
      </w:pPr>
      <w:r>
        <w:rPr>
          <w:rFonts w:ascii="Calibri" w:hAnsi="Calibri"/>
          <w:b w:val="0"/>
          <w:i w:val="0"/>
          <w:sz w:val="20"/>
        </w:rPr>
        <w:t>•  Electronic records are protected by reasonable security (7.09).</w:t>
      </w:r>
    </w:p>
    <w:p>
      <w:pPr>
        <w:spacing w:before="0" w:after="60"/>
        <w:ind w:left="340"/>
      </w:pPr>
      <w:r>
        <w:rPr>
          <w:rFonts w:ascii="Calibri" w:hAnsi="Calibri"/>
          <w:b w:val="0"/>
          <w:i w:val="0"/>
          <w:sz w:val="20"/>
        </w:rPr>
        <w:t>•  Breaches are addressed and, where required, reported.</w:t>
      </w:r>
    </w:p>
    <w:p>
      <w:pPr>
        <w:spacing w:before="260" w:after="90"/>
      </w:pPr>
      <w:r>
        <w:rPr>
          <w:rFonts w:ascii="Calibri" w:hAnsi="Calibri"/>
          <w:b/>
          <w:i w:val="0"/>
          <w:sz w:val="23"/>
        </w:rPr>
        <w:t>7.07  Fair Housing Recordkeeping</w:t>
      </w:r>
    </w:p>
    <w:p>
      <w:pPr>
        <w:spacing w:before="0" w:after="80"/>
      </w:pPr>
      <w:r>
        <w:rPr>
          <w:rFonts w:ascii="Calibri" w:hAnsi="Calibri"/>
          <w:b w:val="0"/>
          <w:i/>
          <w:color w:val="555555"/>
          <w:sz w:val="19"/>
        </w:rPr>
        <w:t>Fair Housing Act; HUD</w:t>
      </w:r>
    </w:p>
    <w:p>
      <w:pPr>
        <w:spacing w:before="0" w:after="110"/>
      </w:pPr>
      <w:r>
        <w:rPr>
          <w:rFonts w:ascii="Calibri" w:hAnsi="Calibri"/>
          <w:b/>
          <w:i w:val="0"/>
          <w:sz w:val="20"/>
        </w:rPr>
        <w:t xml:space="preserve">Purpose. </w:t>
      </w:r>
      <w:r>
        <w:rPr>
          <w:rFonts w:ascii="Calibri" w:hAnsi="Calibri"/>
          <w:b w:val="0"/>
          <w:i w:val="0"/>
          <w:sz w:val="20"/>
        </w:rPr>
        <w:t>To document fair-housing compliance and accommodation decisions.</w:t>
      </w:r>
    </w:p>
    <w:p>
      <w:pPr>
        <w:spacing w:before="0" w:after="110"/>
      </w:pPr>
      <w:r>
        <w:rPr>
          <w:rFonts w:ascii="Calibri" w:hAnsi="Calibri"/>
          <w:b/>
          <w:i w:val="0"/>
          <w:sz w:val="20"/>
        </w:rPr>
        <w:t xml:space="preserve">Policy. </w:t>
      </w:r>
      <w:r>
        <w:rPr>
          <w:rFonts w:ascii="Calibri" w:hAnsi="Calibri"/>
          <w:b w:val="0"/>
          <w:i w:val="0"/>
          <w:sz w:val="20"/>
        </w:rPr>
        <w:t>The home documents admissions, denials, accommodation requests, and their outcomes to demonstrate fair-housing compliance.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and denial decisions are recorded with objective reasons.</w:t>
      </w:r>
    </w:p>
    <w:p>
      <w:pPr>
        <w:spacing w:before="0" w:after="60"/>
        <w:ind w:left="340"/>
      </w:pPr>
      <w:r>
        <w:rPr>
          <w:rFonts w:ascii="Calibri" w:hAnsi="Calibri"/>
          <w:b w:val="0"/>
          <w:i w:val="0"/>
          <w:sz w:val="20"/>
        </w:rPr>
        <w:t>•  Reasonable-accommodation requests and responses are documented.</w:t>
      </w:r>
    </w:p>
    <w:p>
      <w:pPr>
        <w:spacing w:before="0" w:after="60"/>
        <w:ind w:left="340"/>
      </w:pPr>
      <w:r>
        <w:rPr>
          <w:rFonts w:ascii="Calibri" w:hAnsi="Calibri"/>
          <w:b w:val="0"/>
          <w:i w:val="0"/>
          <w:sz w:val="20"/>
        </w:rPr>
        <w:t>•  Records support a showing of nondiscriminatory practice.</w:t>
      </w:r>
    </w:p>
    <w:p>
      <w:pPr>
        <w:spacing w:before="0" w:after="60"/>
        <w:ind w:left="340"/>
      </w:pPr>
      <w:r>
        <w:rPr>
          <w:rFonts w:ascii="Calibri" w:hAnsi="Calibri"/>
          <w:b w:val="0"/>
          <w:i w:val="0"/>
          <w:sz w:val="20"/>
        </w:rPr>
        <w:t>•  Fair-housing records are retained per schedule.</w:t>
      </w:r>
    </w:p>
    <w:p>
      <w:pPr>
        <w:spacing w:before="0" w:after="60"/>
        <w:ind w:left="340"/>
      </w:pPr>
      <w:r>
        <w:rPr>
          <w:rFonts w:ascii="Calibri" w:hAnsi="Calibri"/>
          <w:b w:val="0"/>
          <w:i w:val="0"/>
          <w:sz w:val="20"/>
        </w:rPr>
        <w:t>•  Patterns are reviewed to detect and correct any disparate impact.</w:t>
      </w:r>
    </w:p>
    <w:p>
      <w:pPr>
        <w:spacing w:before="260" w:after="90"/>
      </w:pPr>
      <w:r>
        <w:rPr>
          <w:rFonts w:ascii="Calibri" w:hAnsi="Calibri"/>
          <w:b/>
          <w:i w:val="0"/>
          <w:sz w:val="23"/>
        </w:rPr>
        <w:t>7.08  RHP and Grant Funds Accounting</w:t>
      </w:r>
    </w:p>
    <w:p>
      <w:pPr>
        <w:spacing w:before="0" w:after="80"/>
      </w:pPr>
      <w:r>
        <w:rPr>
          <w:rFonts w:ascii="Calibri" w:hAnsi="Calibri"/>
          <w:b w:val="0"/>
          <w:i/>
          <w:color w:val="555555"/>
          <w:sz w:val="19"/>
        </w:rPr>
        <w:t>SUPPORT Act § 8071; HUD CDBG; Housing New Mexico (MFA)</w:t>
      </w:r>
    </w:p>
    <w:p>
      <w:pPr>
        <w:spacing w:before="0" w:after="110"/>
      </w:pPr>
      <w:r>
        <w:rPr>
          <w:rFonts w:ascii="Calibri" w:hAnsi="Calibri"/>
          <w:b/>
          <w:i w:val="0"/>
          <w:sz w:val="20"/>
        </w:rPr>
        <w:t xml:space="preserve">Purpose. </w:t>
      </w:r>
      <w:r>
        <w:rPr>
          <w:rFonts w:ascii="Calibri" w:hAnsi="Calibri"/>
          <w:b w:val="0"/>
          <w:i w:val="0"/>
          <w:sz w:val="20"/>
        </w:rPr>
        <w:t>To account properly for any Recovery Housing Program or grant funds.</w:t>
      </w:r>
    </w:p>
    <w:p>
      <w:pPr>
        <w:spacing w:before="0" w:after="110"/>
      </w:pPr>
      <w:r>
        <w:rPr>
          <w:rFonts w:ascii="Calibri" w:hAnsi="Calibri"/>
          <w:b/>
          <w:i w:val="0"/>
          <w:sz w:val="20"/>
        </w:rPr>
        <w:t xml:space="preserve">Policy. </w:t>
      </w:r>
      <w:r>
        <w:rPr>
          <w:rFonts w:ascii="Calibri" w:hAnsi="Calibri"/>
          <w:b w:val="0"/>
          <w:i w:val="0"/>
          <w:sz w:val="20"/>
        </w:rPr>
        <w:t>When the home receives RHP or other grant funds, it uses them only for eligible activities and accounts for them as the funder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Grant funds are tracked separately and used only for eligible activities.</w:t>
      </w:r>
    </w:p>
    <w:p>
      <w:pPr>
        <w:spacing w:before="0" w:after="60"/>
        <w:ind w:left="340"/>
      </w:pPr>
      <w:r>
        <w:rPr>
          <w:rFonts w:ascii="Calibri" w:hAnsi="Calibri"/>
          <w:b w:val="0"/>
          <w:i w:val="0"/>
          <w:sz w:val="20"/>
        </w:rPr>
        <w:t>•  Documentation supports every draw and expenditure.</w:t>
      </w:r>
    </w:p>
    <w:p>
      <w:pPr>
        <w:spacing w:before="0" w:after="60"/>
        <w:ind w:left="340"/>
      </w:pPr>
      <w:r>
        <w:rPr>
          <w:rFonts w:ascii="Calibri" w:hAnsi="Calibri"/>
          <w:b w:val="0"/>
          <w:i w:val="0"/>
          <w:sz w:val="20"/>
        </w:rPr>
        <w:t>•  Reporting deadlines and requirements are met.</w:t>
      </w:r>
    </w:p>
    <w:p>
      <w:pPr>
        <w:spacing w:before="0" w:after="60"/>
        <w:ind w:left="340"/>
      </w:pPr>
      <w:r>
        <w:rPr>
          <w:rFonts w:ascii="Calibri" w:hAnsi="Calibri"/>
          <w:b w:val="0"/>
          <w:i w:val="0"/>
          <w:sz w:val="20"/>
        </w:rPr>
        <w:t>•  The home cooperates with monitoring and audits.</w:t>
      </w:r>
    </w:p>
    <w:p>
      <w:pPr>
        <w:spacing w:before="0" w:after="60"/>
        <w:ind w:left="340"/>
      </w:pPr>
      <w:r>
        <w:rPr>
          <w:rFonts w:ascii="Calibri" w:hAnsi="Calibri"/>
          <w:b w:val="0"/>
          <w:i w:val="0"/>
          <w:sz w:val="20"/>
        </w:rPr>
        <w:t>•  Any unspent or misapplied funds are handled per the grant agreement.</w:t>
      </w:r>
    </w:p>
    <w:p>
      <w:pPr>
        <w:spacing w:before="260" w:after="90"/>
      </w:pPr>
      <w:r>
        <w:rPr>
          <w:rFonts w:ascii="Calibri" w:hAnsi="Calibri"/>
          <w:b/>
          <w:i w:val="0"/>
          <w:sz w:val="23"/>
        </w:rPr>
        <w:t>7.09  Data Privacy and Security</w:t>
      </w:r>
    </w:p>
    <w:p>
      <w:pPr>
        <w:spacing w:before="0" w:after="80"/>
      </w:pPr>
      <w:r>
        <w:rPr>
          <w:rFonts w:ascii="Calibri" w:hAnsi="Calibri"/>
          <w:b w:val="0"/>
          <w:i/>
          <w:color w:val="555555"/>
          <w:sz w:val="19"/>
        </w:rPr>
        <w:t>NM Data Breach Notification Act (NMSA § 57-12C); NARR ethics</w:t>
      </w:r>
    </w:p>
    <w:p>
      <w:pPr>
        <w:spacing w:before="0" w:after="110"/>
      </w:pPr>
      <w:r>
        <w:rPr>
          <w:rFonts w:ascii="Calibri" w:hAnsi="Calibri"/>
          <w:b/>
          <w:i w:val="0"/>
          <w:sz w:val="20"/>
        </w:rPr>
        <w:t xml:space="preserve">Purpose. </w:t>
      </w:r>
      <w:r>
        <w:rPr>
          <w:rFonts w:ascii="Calibri" w:hAnsi="Calibri"/>
          <w:b w:val="0"/>
          <w:i w:val="0"/>
          <w:sz w:val="20"/>
        </w:rPr>
        <w:t>To protect resident and operational data from loss or breach.</w:t>
      </w:r>
    </w:p>
    <w:p>
      <w:pPr>
        <w:spacing w:before="0" w:after="110"/>
      </w:pPr>
      <w:r>
        <w:rPr>
          <w:rFonts w:ascii="Calibri" w:hAnsi="Calibri"/>
          <w:b/>
          <w:i w:val="0"/>
          <w:sz w:val="20"/>
        </w:rPr>
        <w:t xml:space="preserve">Policy. </w:t>
      </w:r>
      <w:r>
        <w:rPr>
          <w:rFonts w:ascii="Calibri" w:hAnsi="Calibri"/>
          <w:b w:val="0"/>
          <w:i w:val="0"/>
          <w:sz w:val="20"/>
        </w:rPr>
        <w:t>The home protects electronic and paper data through reasonable security and responds to any breach as law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Reasonable safeguards protect devices, files, and accounts.</w:t>
      </w:r>
    </w:p>
    <w:p>
      <w:pPr>
        <w:spacing w:before="0" w:after="60"/>
        <w:ind w:left="340"/>
      </w:pPr>
      <w:r>
        <w:rPr>
          <w:rFonts w:ascii="Calibri" w:hAnsi="Calibri"/>
          <w:b w:val="0"/>
          <w:i w:val="0"/>
          <w:sz w:val="20"/>
        </w:rPr>
        <w:t>•  Access credentials are managed and limited.</w:t>
      </w:r>
    </w:p>
    <w:p>
      <w:pPr>
        <w:spacing w:before="0" w:after="60"/>
        <w:ind w:left="340"/>
      </w:pPr>
      <w:r>
        <w:rPr>
          <w:rFonts w:ascii="Calibri" w:hAnsi="Calibri"/>
          <w:b w:val="0"/>
          <w:i w:val="0"/>
          <w:sz w:val="20"/>
        </w:rPr>
        <w:t>•  Backups protect against loss.</w:t>
      </w:r>
    </w:p>
    <w:p>
      <w:pPr>
        <w:spacing w:before="0" w:after="60"/>
        <w:ind w:left="340"/>
      </w:pPr>
      <w:r>
        <w:rPr>
          <w:rFonts w:ascii="Calibri" w:hAnsi="Calibri"/>
          <w:b w:val="0"/>
          <w:i w:val="0"/>
          <w:sz w:val="20"/>
        </w:rPr>
        <w:t>•  A data breach is handled under New Mexico's breach-notification law.</w:t>
      </w:r>
    </w:p>
    <w:p>
      <w:pPr>
        <w:spacing w:before="0" w:after="60"/>
        <w:ind w:left="340"/>
      </w:pPr>
      <w:r>
        <w:rPr>
          <w:rFonts w:ascii="Calibri" w:hAnsi="Calibri"/>
          <w:b w:val="0"/>
          <w:i w:val="0"/>
          <w:sz w:val="20"/>
        </w:rPr>
        <w:t>•  Staff are trained on basic data security.</w:t>
      </w:r>
    </w:p>
    <w:p>
      <w:pPr>
        <w:spacing w:before="260" w:after="90"/>
      </w:pPr>
      <w:r>
        <w:rPr>
          <w:rFonts w:ascii="Calibri" w:hAnsi="Calibri"/>
          <w:b/>
          <w:i w:val="0"/>
          <w:sz w:val="23"/>
        </w:rPr>
        <w:t>7.10  Compliance Calendar and Self-Audit</w:t>
      </w:r>
    </w:p>
    <w:p>
      <w:pPr>
        <w:spacing w:before="0" w:after="80"/>
      </w:pPr>
      <w:r>
        <w:rPr>
          <w:rFonts w:ascii="Calibri" w:hAnsi="Calibri"/>
          <w:b w:val="0"/>
          <w:i/>
          <w:color w:val="555555"/>
          <w:sz w:val="19"/>
        </w:rPr>
        <w:t>NARR Standard 3.0 — Administrative domain</w:t>
      </w:r>
    </w:p>
    <w:p>
      <w:pPr>
        <w:spacing w:before="0" w:after="110"/>
      </w:pPr>
      <w:r>
        <w:rPr>
          <w:rFonts w:ascii="Calibri" w:hAnsi="Calibri"/>
          <w:b/>
          <w:i w:val="0"/>
          <w:sz w:val="20"/>
        </w:rPr>
        <w:t xml:space="preserve">Purpose. </w:t>
      </w:r>
      <w:r>
        <w:rPr>
          <w:rFonts w:ascii="Calibri" w:hAnsi="Calibri"/>
          <w:b w:val="0"/>
          <w:i w:val="0"/>
          <w:sz w:val="20"/>
        </w:rPr>
        <w:t>To stay ahead of recurring obligations and catch gaps early.</w:t>
      </w:r>
    </w:p>
    <w:p>
      <w:pPr>
        <w:spacing w:before="0" w:after="110"/>
      </w:pPr>
      <w:r>
        <w:rPr>
          <w:rFonts w:ascii="Calibri" w:hAnsi="Calibri"/>
          <w:b/>
          <w:i w:val="0"/>
          <w:sz w:val="20"/>
        </w:rPr>
        <w:t xml:space="preserve">Policy. </w:t>
      </w:r>
      <w:r>
        <w:rPr>
          <w:rFonts w:ascii="Calibri" w:hAnsi="Calibri"/>
          <w:b w:val="0"/>
          <w:i w:val="0"/>
          <w:sz w:val="20"/>
        </w:rPr>
        <w:t>The home maintains a compliance calendar and conducts periodic self-audits against this manual and the NARR standard.</w:t>
      </w:r>
    </w:p>
    <w:p>
      <w:pPr>
        <w:spacing w:before="0" w:after="60"/>
      </w:pPr>
      <w:r>
        <w:rPr>
          <w:rFonts w:ascii="Calibri" w:hAnsi="Calibri"/>
          <w:b/>
          <w:i w:val="0"/>
          <w:sz w:val="20"/>
        </w:rPr>
        <w:t>Procedure.</w:t>
      </w:r>
    </w:p>
    <w:p>
      <w:pPr>
        <w:spacing w:before="0" w:after="60"/>
        <w:ind w:left="340"/>
      </w:pPr>
      <w:r>
        <w:rPr>
          <w:rFonts w:ascii="Calibri" w:hAnsi="Calibri"/>
          <w:b w:val="0"/>
          <w:i w:val="0"/>
          <w:sz w:val="20"/>
        </w:rPr>
        <w:t>•  A calendar tracks renewals, inspections, drills, training, and reporting.</w:t>
      </w:r>
    </w:p>
    <w:p>
      <w:pPr>
        <w:spacing w:before="0" w:after="60"/>
        <w:ind w:left="340"/>
      </w:pPr>
      <w:r>
        <w:rPr>
          <w:rFonts w:ascii="Calibri" w:hAnsi="Calibri"/>
          <w:b w:val="0"/>
          <w:i w:val="0"/>
          <w:sz w:val="20"/>
        </w:rPr>
        <w:t>•  Periodic self-audits check conformity with policy and NARR standards.</w:t>
      </w:r>
    </w:p>
    <w:p>
      <w:pPr>
        <w:spacing w:before="0" w:after="60"/>
        <w:ind w:left="340"/>
      </w:pPr>
      <w:r>
        <w:rPr>
          <w:rFonts w:ascii="Calibri" w:hAnsi="Calibri"/>
          <w:b w:val="0"/>
          <w:i w:val="0"/>
          <w:sz w:val="20"/>
        </w:rPr>
        <w:t>•  Findings are documented and corrected on a timeline.</w:t>
      </w:r>
    </w:p>
    <w:p>
      <w:pPr>
        <w:spacing w:before="0" w:after="60"/>
        <w:ind w:left="340"/>
      </w:pPr>
      <w:r>
        <w:rPr>
          <w:rFonts w:ascii="Calibri" w:hAnsi="Calibri"/>
          <w:b w:val="0"/>
          <w:i w:val="0"/>
          <w:sz w:val="20"/>
        </w:rPr>
        <w:t>•  The operator reviews audit results and trends.</w:t>
      </w:r>
    </w:p>
    <w:p>
      <w:pPr>
        <w:spacing w:before="0" w:after="60"/>
        <w:ind w:left="340"/>
      </w:pPr>
      <w:r>
        <w:rPr>
          <w:rFonts w:ascii="Calibri" w:hAnsi="Calibri"/>
          <w:b w:val="0"/>
          <w:i w:val="0"/>
          <w:sz w:val="20"/>
        </w:rPr>
        <w:t>•  The calendar and audit feed the annual review.</w:t>
      </w:r>
    </w:p>
    <w:p>
      <w:pPr>
        <w:spacing w:before="260" w:after="90"/>
      </w:pPr>
      <w:r>
        <w:rPr>
          <w:rFonts w:ascii="Calibri" w:hAnsi="Calibri"/>
          <w:b/>
          <w:i w:val="0"/>
          <w:sz w:val="23"/>
        </w:rPr>
        <w:t>7.11  Mandatory Reporting of Abuse, Neglect and Exploitation</w:t>
      </w:r>
    </w:p>
    <w:p>
      <w:pPr>
        <w:spacing w:before="0" w:after="80"/>
      </w:pPr>
      <w:r>
        <w:rPr>
          <w:rFonts w:ascii="Calibri" w:hAnsi="Calibri"/>
          <w:b w:val="0"/>
          <w:i/>
          <w:color w:val="555555"/>
          <w:sz w:val="19"/>
        </w:rPr>
        <w:t>NM Adult Protective Services (NMSA § 27-7-30); child-abuse reporting (NMSA § 32A-4-3)</w:t>
      </w:r>
    </w:p>
    <w:p>
      <w:pPr>
        <w:spacing w:before="0" w:after="110"/>
      </w:pPr>
      <w:r>
        <w:rPr>
          <w:rFonts w:ascii="Calibri" w:hAnsi="Calibri"/>
          <w:b/>
          <w:i w:val="0"/>
          <w:sz w:val="20"/>
        </w:rPr>
        <w:t xml:space="preserve">Purpose. </w:t>
      </w:r>
      <w:r>
        <w:rPr>
          <w:rFonts w:ascii="Calibri" w:hAnsi="Calibri"/>
          <w:b w:val="0"/>
          <w:i w:val="0"/>
          <w:sz w:val="20"/>
        </w:rPr>
        <w:t>To meet New Mexico's mandatory duty to report abuse, neglect, and exploitation.</w:t>
      </w:r>
    </w:p>
    <w:p>
      <w:pPr>
        <w:spacing w:before="0" w:after="110"/>
      </w:pPr>
      <w:r>
        <w:rPr>
          <w:rFonts w:ascii="Calibri" w:hAnsi="Calibri"/>
          <w:b/>
          <w:i w:val="0"/>
          <w:sz w:val="20"/>
        </w:rPr>
        <w:t xml:space="preserve">Policy. </w:t>
      </w:r>
      <w:r>
        <w:rPr>
          <w:rFonts w:ascii="Calibri" w:hAnsi="Calibri"/>
          <w:b w:val="0"/>
          <w:i w:val="0"/>
          <w:sz w:val="20"/>
        </w:rPr>
        <w:t>Staff report suspected abuse, neglect, or exploitation of an adult or child as New Mexico law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are trained on New Mexico mandatory-reporting duties.</w:t>
      </w:r>
    </w:p>
    <w:p>
      <w:pPr>
        <w:spacing w:before="0" w:after="60"/>
        <w:ind w:left="340"/>
      </w:pPr>
      <w:r>
        <w:rPr>
          <w:rFonts w:ascii="Calibri" w:hAnsi="Calibri"/>
          <w:b w:val="0"/>
          <w:i w:val="0"/>
          <w:sz w:val="20"/>
        </w:rPr>
        <w:t>•  Suspected abuse, neglect, or exploitation of a vulnerable adult is reported to Adult Protective Services.</w:t>
      </w:r>
    </w:p>
    <w:p>
      <w:pPr>
        <w:spacing w:before="0" w:after="60"/>
        <w:ind w:left="340"/>
      </w:pPr>
      <w:r>
        <w:rPr>
          <w:rFonts w:ascii="Calibri" w:hAnsi="Calibri"/>
          <w:b w:val="0"/>
          <w:i w:val="0"/>
          <w:sz w:val="20"/>
        </w:rPr>
        <w:t>•  Suspected child abuse or neglect is reported to the statewide child-abuse hotline.</w:t>
      </w:r>
    </w:p>
    <w:p>
      <w:pPr>
        <w:spacing w:before="0" w:after="60"/>
        <w:ind w:left="340"/>
      </w:pPr>
      <w:r>
        <w:rPr>
          <w:rFonts w:ascii="Calibri" w:hAnsi="Calibri"/>
          <w:b w:val="0"/>
          <w:i w:val="0"/>
          <w:sz w:val="20"/>
        </w:rPr>
        <w:t>•  Reports are made promptly and documented.</w:t>
      </w:r>
    </w:p>
    <w:p>
      <w:pPr>
        <w:spacing w:before="0" w:after="60"/>
        <w:ind w:left="340"/>
      </w:pPr>
      <w:r>
        <w:rPr>
          <w:rFonts w:ascii="Calibri" w:hAnsi="Calibri"/>
          <w:b w:val="0"/>
          <w:i w:val="0"/>
          <w:sz w:val="20"/>
        </w:rPr>
        <w:t>•  The home does not retaliate against a good-faith reporter.</w:t>
      </w:r>
    </w:p>
    <w:p>
      <w:pPr>
        <w:spacing w:before="260" w:after="90"/>
      </w:pPr>
      <w:r>
        <w:rPr>
          <w:rFonts w:ascii="Calibri" w:hAnsi="Calibri"/>
          <w:b/>
          <w:i w:val="0"/>
          <w:sz w:val="23"/>
        </w:rPr>
        <w:t>7.12  Resident Funds &amp; Petty Cash Handling</w:t>
      </w:r>
    </w:p>
    <w:p>
      <w:pPr>
        <w:spacing w:before="0" w:after="80"/>
      </w:pPr>
      <w:r>
        <w:rPr>
          <w:rFonts w:ascii="Calibri" w:hAnsi="Calibri"/>
          <w:b w:val="0"/>
          <w:i/>
          <w:color w:val="555555"/>
          <w:sz w:val="19"/>
        </w:rPr>
        <w:t>NARR Code of Ethics; anti-exploitation</w:t>
      </w:r>
    </w:p>
    <w:p>
      <w:pPr>
        <w:spacing w:before="0" w:after="110"/>
      </w:pPr>
      <w:r>
        <w:rPr>
          <w:rFonts w:ascii="Calibri" w:hAnsi="Calibri"/>
          <w:b/>
          <w:i w:val="0"/>
          <w:sz w:val="20"/>
        </w:rPr>
        <w:t xml:space="preserve">Purpose. </w:t>
      </w:r>
      <w:r>
        <w:rPr>
          <w:rFonts w:ascii="Calibri" w:hAnsi="Calibri"/>
          <w:b w:val="0"/>
          <w:i w:val="0"/>
          <w:sz w:val="20"/>
        </w:rPr>
        <w:t>To handle any resident money and petty cash with integrity.</w:t>
      </w:r>
    </w:p>
    <w:p>
      <w:pPr>
        <w:spacing w:before="0" w:after="110"/>
      </w:pPr>
      <w:r>
        <w:rPr>
          <w:rFonts w:ascii="Calibri" w:hAnsi="Calibri"/>
          <w:b/>
          <w:i w:val="0"/>
          <w:sz w:val="20"/>
        </w:rPr>
        <w:t xml:space="preserve">Policy. </w:t>
      </w:r>
      <w:r>
        <w:rPr>
          <w:rFonts w:ascii="Calibri" w:hAnsi="Calibri"/>
          <w:b w:val="0"/>
          <w:i w:val="0"/>
          <w:sz w:val="20"/>
        </w:rPr>
        <w:t>When the home handles resident funds or petty cash, it does so transparently, separately, and with documentation that protects residents from exploitation.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avoids holding resident personal funds unless clearly necessary and consented.</w:t>
      </w:r>
    </w:p>
    <w:p>
      <w:pPr>
        <w:spacing w:before="0" w:after="60"/>
        <w:ind w:left="340"/>
      </w:pPr>
      <w:r>
        <w:rPr>
          <w:rFonts w:ascii="Calibri" w:hAnsi="Calibri"/>
          <w:b w:val="0"/>
          <w:i w:val="0"/>
          <w:sz w:val="20"/>
        </w:rPr>
        <w:t>•  Any funds held are tracked with receipts and available to the resident.</w:t>
      </w:r>
    </w:p>
    <w:p>
      <w:pPr>
        <w:spacing w:before="0" w:after="60"/>
        <w:ind w:left="340"/>
      </w:pPr>
      <w:r>
        <w:rPr>
          <w:rFonts w:ascii="Calibri" w:hAnsi="Calibri"/>
          <w:b w:val="0"/>
          <w:i w:val="0"/>
          <w:sz w:val="20"/>
        </w:rPr>
        <w:t>•  Petty cash is logged, reconciled, and separated from resident funds.</w:t>
      </w:r>
    </w:p>
    <w:p>
      <w:pPr>
        <w:spacing w:before="0" w:after="60"/>
        <w:ind w:left="340"/>
      </w:pPr>
      <w:r>
        <w:rPr>
          <w:rFonts w:ascii="Calibri" w:hAnsi="Calibri"/>
          <w:b w:val="0"/>
          <w:i w:val="0"/>
          <w:sz w:val="20"/>
        </w:rPr>
        <w:t>•  Staff never borrow from or commingle resident money.</w:t>
      </w:r>
    </w:p>
    <w:p>
      <w:pPr>
        <w:spacing w:before="0" w:after="60"/>
        <w:ind w:left="340"/>
      </w:pPr>
      <w:r>
        <w:rPr>
          <w:rFonts w:ascii="Calibri" w:hAnsi="Calibri"/>
          <w:b w:val="0"/>
          <w:i w:val="0"/>
          <w:sz w:val="20"/>
        </w:rPr>
        <w:t>•  Discrepancies are investigated and documented.</w:t>
      </w:r>
    </w:p>
    <w:p>
      <w:pPr>
        <w:spacing w:before="0" w:after="60"/>
        <w:ind w:left="340"/>
      </w:pPr>
      <w:r>
        <w:rPr>
          <w:rFonts w:ascii="Calibri" w:hAnsi="Calibri"/>
          <w:b w:val="0"/>
          <w:i w:val="0"/>
          <w:sz w:val="20"/>
        </w:rPr>
        <w:t>•  Records are retained and auditable.</w:t>
      </w:r>
    </w:p>
    <w:p>
      <w:pPr>
        <w:spacing w:before="260" w:after="90"/>
      </w:pPr>
      <w:r>
        <w:rPr>
          <w:rFonts w:ascii="Calibri" w:hAnsi="Calibri"/>
          <w:b/>
          <w:i w:val="0"/>
          <w:sz w:val="23"/>
        </w:rPr>
        <w:t>7.13  Insurance Verification &amp; the Billing Boundary</w:t>
      </w:r>
    </w:p>
    <w:p>
      <w:pPr>
        <w:spacing w:before="0" w:after="80"/>
      </w:pPr>
      <w:r>
        <w:rPr>
          <w:rFonts w:ascii="Calibri" w:hAnsi="Calibri"/>
          <w:b w:val="0"/>
          <w:i/>
          <w:color w:val="555555"/>
          <w:sz w:val="19"/>
        </w:rPr>
        <w:t>EKRA; 42 CFR Part 2; scope boundary</w:t>
      </w:r>
    </w:p>
    <w:p>
      <w:pPr>
        <w:spacing w:before="0" w:after="110"/>
      </w:pPr>
      <w:r>
        <w:rPr>
          <w:rFonts w:ascii="Calibri" w:hAnsi="Calibri"/>
          <w:b/>
          <w:i w:val="0"/>
          <w:sz w:val="20"/>
        </w:rPr>
        <w:t xml:space="preserve">Purpose. </w:t>
      </w:r>
      <w:r>
        <w:rPr>
          <w:rFonts w:ascii="Calibri" w:hAnsi="Calibri"/>
          <w:b w:val="0"/>
          <w:i w:val="0"/>
          <w:sz w:val="20"/>
        </w:rPr>
        <w:t>To keep the home clear of improper insurance and billing activity.</w:t>
      </w:r>
    </w:p>
    <w:p>
      <w:pPr>
        <w:spacing w:before="0" w:after="110"/>
      </w:pPr>
      <w:r>
        <w:rPr>
          <w:rFonts w:ascii="Calibri" w:hAnsi="Calibri"/>
          <w:b/>
          <w:i w:val="0"/>
          <w:sz w:val="20"/>
        </w:rPr>
        <w:t xml:space="preserve">Policy. </w:t>
      </w:r>
      <w:r>
        <w:rPr>
          <w:rFonts w:ascii="Calibri" w:hAnsi="Calibri"/>
          <w:b w:val="0"/>
          <w:i w:val="0"/>
          <w:sz w:val="20"/>
        </w:rPr>
        <w:t>The home does not verify, bill, or coordinate insurance for clinical services it is not licensed to provide, and refuses any arrangement tying housing to billing.</w:t>
      </w:r>
    </w:p>
    <w:p>
      <w:pPr>
        <w:spacing w:before="0" w:after="60"/>
      </w:pPr>
      <w:r>
        <w:rPr>
          <w:rFonts w:ascii="Calibri" w:hAnsi="Calibri"/>
          <w:b/>
          <w:i w:val="0"/>
          <w:sz w:val="20"/>
        </w:rPr>
        <w:t>Procedure.</w:t>
      </w:r>
    </w:p>
    <w:p>
      <w:pPr>
        <w:spacing w:before="0" w:after="60"/>
        <w:ind w:left="340"/>
      </w:pPr>
      <w:r>
        <w:rPr>
          <w:rFonts w:ascii="Calibri" w:hAnsi="Calibri"/>
          <w:b w:val="0"/>
          <w:i w:val="0"/>
          <w:sz w:val="20"/>
        </w:rPr>
        <w:t>•  As a housing provider, the home does not bill insurance for treatment.</w:t>
      </w:r>
    </w:p>
    <w:p>
      <w:pPr>
        <w:spacing w:before="0" w:after="60"/>
        <w:ind w:left="340"/>
      </w:pPr>
      <w:r>
        <w:rPr>
          <w:rFonts w:ascii="Calibri" w:hAnsi="Calibri"/>
          <w:b w:val="0"/>
          <w:i w:val="0"/>
          <w:sz w:val="20"/>
        </w:rPr>
        <w:t>•  It does not collect insurance information to enable another party's billing.</w:t>
      </w:r>
    </w:p>
    <w:p>
      <w:pPr>
        <w:spacing w:before="0" w:after="60"/>
        <w:ind w:left="340"/>
      </w:pPr>
      <w:r>
        <w:rPr>
          <w:rFonts w:ascii="Calibri" w:hAnsi="Calibri"/>
          <w:b w:val="0"/>
          <w:i w:val="0"/>
          <w:sz w:val="20"/>
        </w:rPr>
        <w:t>•  Referral relationships are free of prohibited payments (7.03).</w:t>
      </w:r>
    </w:p>
    <w:p>
      <w:pPr>
        <w:spacing w:before="0" w:after="60"/>
        <w:ind w:left="340"/>
      </w:pPr>
      <w:r>
        <w:rPr>
          <w:rFonts w:ascii="Calibri" w:hAnsi="Calibri"/>
          <w:b w:val="0"/>
          <w:i w:val="0"/>
          <w:sz w:val="20"/>
        </w:rPr>
        <w:t>•  Any legitimate licensed services (Level IV) bill separately and compliantly.</w:t>
      </w:r>
    </w:p>
    <w:p>
      <w:pPr>
        <w:spacing w:before="0" w:after="60"/>
        <w:ind w:left="340"/>
      </w:pPr>
      <w:r>
        <w:rPr>
          <w:rFonts w:ascii="Calibri" w:hAnsi="Calibri"/>
          <w:b w:val="0"/>
          <w:i w:val="0"/>
          <w:sz w:val="20"/>
        </w:rPr>
        <w:t>•  Staff are trained to refuse billing-linked referral schemes.</w:t>
      </w:r>
    </w:p>
    <w:p>
      <w:pPr>
        <w:spacing w:before="0" w:after="60"/>
        <w:ind w:left="340"/>
      </w:pPr>
      <w:r>
        <w:rPr>
          <w:rFonts w:ascii="Calibri" w:hAnsi="Calibri"/>
          <w:b w:val="0"/>
          <w:i w:val="0"/>
          <w:sz w:val="20"/>
        </w:rPr>
        <w:t>•  Concerns are escalated and documented.</w:t>
      </w:r>
    </w:p>
    <w:p>
      <w:pPr>
        <w:spacing w:before="260" w:after="90"/>
      </w:pPr>
      <w:r>
        <w:rPr>
          <w:rFonts w:ascii="Calibri" w:hAnsi="Calibri"/>
          <w:b/>
          <w:i w:val="0"/>
          <w:sz w:val="23"/>
        </w:rPr>
        <w:t>7.14  Document Retention Schedule &amp; Secure Destruction</w:t>
      </w:r>
    </w:p>
    <w:p>
      <w:pPr>
        <w:spacing w:before="0" w:after="80"/>
      </w:pPr>
      <w:r>
        <w:rPr>
          <w:rFonts w:ascii="Calibri" w:hAnsi="Calibri"/>
          <w:b w:val="0"/>
          <w:i/>
          <w:color w:val="555555"/>
          <w:sz w:val="19"/>
        </w:rPr>
        <w:t>NM records practice; funder requirements</w:t>
      </w:r>
    </w:p>
    <w:p>
      <w:pPr>
        <w:spacing w:before="0" w:after="110"/>
      </w:pPr>
      <w:r>
        <w:rPr>
          <w:rFonts w:ascii="Calibri" w:hAnsi="Calibri"/>
          <w:b/>
          <w:i w:val="0"/>
          <w:sz w:val="20"/>
        </w:rPr>
        <w:t xml:space="preserve">Purpose. </w:t>
      </w:r>
      <w:r>
        <w:rPr>
          <w:rFonts w:ascii="Calibri" w:hAnsi="Calibri"/>
          <w:b w:val="0"/>
          <w:i w:val="0"/>
          <w:sz w:val="20"/>
        </w:rPr>
        <w:t>To retain records only as long as needed and destroy them securely.</w:t>
      </w:r>
    </w:p>
    <w:p>
      <w:pPr>
        <w:spacing w:before="0" w:after="110"/>
      </w:pPr>
      <w:r>
        <w:rPr>
          <w:rFonts w:ascii="Calibri" w:hAnsi="Calibri"/>
          <w:b/>
          <w:i w:val="0"/>
          <w:sz w:val="20"/>
        </w:rPr>
        <w:t xml:space="preserve">Policy. </w:t>
      </w:r>
      <w:r>
        <w:rPr>
          <w:rFonts w:ascii="Calibri" w:hAnsi="Calibri"/>
          <w:b w:val="0"/>
          <w:i w:val="0"/>
          <w:sz w:val="20"/>
        </w:rPr>
        <w:t>The home follows a written retention schedule and destroys records securely at the end of their retention period.</w:t>
      </w:r>
    </w:p>
    <w:p>
      <w:pPr>
        <w:spacing w:before="0" w:after="60"/>
      </w:pPr>
      <w:r>
        <w:rPr>
          <w:rFonts w:ascii="Calibri" w:hAnsi="Calibri"/>
          <w:b/>
          <w:i w:val="0"/>
          <w:sz w:val="20"/>
        </w:rPr>
        <w:t>Procedure.</w:t>
      </w:r>
    </w:p>
    <w:p>
      <w:pPr>
        <w:spacing w:before="0" w:after="60"/>
        <w:ind w:left="340"/>
      </w:pPr>
      <w:r>
        <w:rPr>
          <w:rFonts w:ascii="Calibri" w:hAnsi="Calibri"/>
          <w:b w:val="0"/>
          <w:i w:val="0"/>
          <w:sz w:val="20"/>
        </w:rPr>
        <w:t>•  A schedule states retention periods for each record type.</w:t>
      </w:r>
    </w:p>
    <w:p>
      <w:pPr>
        <w:spacing w:before="0" w:after="60"/>
        <w:ind w:left="340"/>
      </w:pPr>
      <w:r>
        <w:rPr>
          <w:rFonts w:ascii="Calibri" w:hAnsi="Calibri"/>
          <w:b w:val="0"/>
          <w:i w:val="0"/>
          <w:sz w:val="20"/>
        </w:rPr>
        <w:t>•  Resident, financial, personnel, and incident records follow the schedule.</w:t>
      </w:r>
    </w:p>
    <w:p>
      <w:pPr>
        <w:spacing w:before="0" w:after="60"/>
        <w:ind w:left="340"/>
      </w:pPr>
      <w:r>
        <w:rPr>
          <w:rFonts w:ascii="Calibri" w:hAnsi="Calibri"/>
          <w:b w:val="0"/>
          <w:i w:val="0"/>
          <w:sz w:val="20"/>
        </w:rPr>
        <w:t>•  Funder-specific retention (e.g., RHP/HUD) is honored where longer.</w:t>
      </w:r>
    </w:p>
    <w:p>
      <w:pPr>
        <w:spacing w:before="0" w:after="60"/>
        <w:ind w:left="340"/>
      </w:pPr>
      <w:r>
        <w:rPr>
          <w:rFonts w:ascii="Calibri" w:hAnsi="Calibri"/>
          <w:b w:val="0"/>
          <w:i w:val="0"/>
          <w:sz w:val="20"/>
        </w:rPr>
        <w:t>•  Paper records are shredded and electronic records securely wiped at end of life.</w:t>
      </w:r>
    </w:p>
    <w:p>
      <w:pPr>
        <w:spacing w:before="0" w:after="60"/>
        <w:ind w:left="340"/>
      </w:pPr>
      <w:r>
        <w:rPr>
          <w:rFonts w:ascii="Calibri" w:hAnsi="Calibri"/>
          <w:b w:val="0"/>
          <w:i w:val="0"/>
          <w:sz w:val="20"/>
        </w:rPr>
        <w:t>•  Destruction is logged.</w:t>
      </w:r>
    </w:p>
    <w:p>
      <w:pPr>
        <w:spacing w:before="0" w:after="60"/>
        <w:ind w:left="340"/>
      </w:pPr>
      <w:r>
        <w:rPr>
          <w:rFonts w:ascii="Calibri" w:hAnsi="Calibri"/>
          <w:b w:val="0"/>
          <w:i w:val="0"/>
          <w:sz w:val="20"/>
        </w:rPr>
        <w:t>•  Legal holds suspend destruction when required.</w:t>
      </w:r>
    </w:p>
    <w:p>
      <w:pPr>
        <w:spacing w:before="260" w:after="90"/>
      </w:pPr>
      <w:r>
        <w:rPr>
          <w:rFonts w:ascii="Calibri" w:hAnsi="Calibri"/>
          <w:b/>
          <w:i w:val="0"/>
          <w:sz w:val="23"/>
        </w:rPr>
        <w:t>7.15  Vendor &amp; Contractor Management</w:t>
      </w:r>
    </w:p>
    <w:p>
      <w:pPr>
        <w:spacing w:before="0" w:after="80"/>
      </w:pPr>
      <w:r>
        <w:rPr>
          <w:rFonts w:ascii="Calibri" w:hAnsi="Calibri"/>
          <w:b w:val="0"/>
          <w:i/>
          <w:color w:val="555555"/>
          <w:sz w:val="19"/>
        </w:rPr>
        <w:t>NARR Standard 3.0 — Operations domain; EKRA</w:t>
      </w:r>
    </w:p>
    <w:p>
      <w:pPr>
        <w:spacing w:before="0" w:after="110"/>
      </w:pPr>
      <w:r>
        <w:rPr>
          <w:rFonts w:ascii="Calibri" w:hAnsi="Calibri"/>
          <w:b/>
          <w:i w:val="0"/>
          <w:sz w:val="20"/>
        </w:rPr>
        <w:t xml:space="preserve">Purpose. </w:t>
      </w:r>
      <w:r>
        <w:rPr>
          <w:rFonts w:ascii="Calibri" w:hAnsi="Calibri"/>
          <w:b w:val="0"/>
          <w:i w:val="0"/>
          <w:sz w:val="20"/>
        </w:rPr>
        <w:t>To manage outside vendors and contractors safely and ethically.</w:t>
      </w:r>
    </w:p>
    <w:p>
      <w:pPr>
        <w:spacing w:before="0" w:after="110"/>
      </w:pPr>
      <w:r>
        <w:rPr>
          <w:rFonts w:ascii="Calibri" w:hAnsi="Calibri"/>
          <w:b/>
          <w:i w:val="0"/>
          <w:sz w:val="20"/>
        </w:rPr>
        <w:t xml:space="preserve">Policy. </w:t>
      </w:r>
      <w:r>
        <w:rPr>
          <w:rFonts w:ascii="Calibri" w:hAnsi="Calibri"/>
          <w:b w:val="0"/>
          <w:i w:val="0"/>
          <w:sz w:val="20"/>
        </w:rPr>
        <w:t>The home selects and manages vendors and contractors on fair terms, free of prohibited referral payments, and protects residents during any on-site work.</w:t>
      </w:r>
    </w:p>
    <w:p>
      <w:pPr>
        <w:spacing w:before="0" w:after="60"/>
      </w:pPr>
      <w:r>
        <w:rPr>
          <w:rFonts w:ascii="Calibri" w:hAnsi="Calibri"/>
          <w:b/>
          <w:i w:val="0"/>
          <w:sz w:val="20"/>
        </w:rPr>
        <w:t>Procedure.</w:t>
      </w:r>
    </w:p>
    <w:p>
      <w:pPr>
        <w:spacing w:before="0" w:after="60"/>
        <w:ind w:left="340"/>
      </w:pPr>
      <w:r>
        <w:rPr>
          <w:rFonts w:ascii="Calibri" w:hAnsi="Calibri"/>
          <w:b w:val="0"/>
          <w:i w:val="0"/>
          <w:sz w:val="20"/>
        </w:rPr>
        <w:t>•  Vendors are selected on legitimate business terms, not referral inducements (7.03).</w:t>
      </w:r>
    </w:p>
    <w:p>
      <w:pPr>
        <w:spacing w:before="0" w:after="60"/>
        <w:ind w:left="340"/>
      </w:pPr>
      <w:r>
        <w:rPr>
          <w:rFonts w:ascii="Calibri" w:hAnsi="Calibri"/>
          <w:b w:val="0"/>
          <w:i w:val="0"/>
          <w:sz w:val="20"/>
        </w:rPr>
        <w:t>•  Contractors working on site respect resident privacy and safety.</w:t>
      </w:r>
    </w:p>
    <w:p>
      <w:pPr>
        <w:spacing w:before="0" w:after="60"/>
        <w:ind w:left="340"/>
      </w:pPr>
      <w:r>
        <w:rPr>
          <w:rFonts w:ascii="Calibri" w:hAnsi="Calibri"/>
          <w:b w:val="0"/>
          <w:i w:val="0"/>
          <w:sz w:val="20"/>
        </w:rPr>
        <w:t>•  Insurance and licensing of contractors are verified where appropriate.</w:t>
      </w:r>
    </w:p>
    <w:p>
      <w:pPr>
        <w:spacing w:before="0" w:after="60"/>
        <w:ind w:left="340"/>
      </w:pPr>
      <w:r>
        <w:rPr>
          <w:rFonts w:ascii="Calibri" w:hAnsi="Calibri"/>
          <w:b w:val="0"/>
          <w:i w:val="0"/>
          <w:sz w:val="20"/>
        </w:rPr>
        <w:t>•  Background considerations apply to vendors with resident contact.</w:t>
      </w:r>
    </w:p>
    <w:p>
      <w:pPr>
        <w:spacing w:before="0" w:after="60"/>
        <w:ind w:left="340"/>
      </w:pPr>
      <w:r>
        <w:rPr>
          <w:rFonts w:ascii="Calibri" w:hAnsi="Calibri"/>
          <w:b w:val="0"/>
          <w:i w:val="0"/>
          <w:sz w:val="20"/>
        </w:rPr>
        <w:t>•  Agreements are documented.</w:t>
      </w:r>
    </w:p>
    <w:p>
      <w:pPr>
        <w:spacing w:before="0" w:after="60"/>
        <w:ind w:left="340"/>
      </w:pPr>
      <w:r>
        <w:rPr>
          <w:rFonts w:ascii="Calibri" w:hAnsi="Calibri"/>
          <w:b w:val="0"/>
          <w:i w:val="0"/>
          <w:sz w:val="20"/>
        </w:rPr>
        <w:t>•  Vendor performance and conduct are monitored.</w:t>
      </w:r>
    </w:p>
    <w:p>
      <w:r>
        <w:br w:type="page"/>
      </w:r>
    </w:p>
    <w:p>
      <w:pPr>
        <w:spacing w:before="0" w:after="80"/>
      </w:pPr>
      <w:r>
        <w:rPr>
          <w:rFonts w:ascii="Calibri" w:hAnsi="Calibri"/>
          <w:b/>
          <w:i w:val="0"/>
          <w:sz w:val="26"/>
        </w:rPr>
        <w:t>Section 8 — Quality, Improvement &amp; Community</w:t>
      </w:r>
    </w:p>
    <w:p>
      <w:pPr>
        <w:spacing w:before="0" w:after="160"/>
      </w:pPr>
      <w:r>
        <w:rPr>
          <w:rFonts w:ascii="Calibri" w:hAnsi="Calibri"/>
          <w:b w:val="0"/>
          <w:i/>
          <w:sz w:val="20"/>
        </w:rPr>
        <w:t>A good recovery residence keeps getting better and stays a good neighbor. This section covers continuous quality improvement, listening to residents, tracking outcomes, supporting alumni, and the good-neighbor and community-relations practices that let a home earn lasting trust in its neighborhood and in New Mexico's recovery ecosystem.</w:t>
      </w:r>
    </w:p>
    <w:p>
      <w:pPr>
        <w:spacing w:before="260" w:after="90"/>
      </w:pPr>
      <w:r>
        <w:rPr>
          <w:rFonts w:ascii="Calibri" w:hAnsi="Calibri"/>
          <w:b/>
          <w:i w:val="0"/>
          <w:sz w:val="23"/>
        </w:rPr>
        <w:t>8.01  Continuous Quality Improvement</w:t>
      </w:r>
    </w:p>
    <w:p>
      <w:pPr>
        <w:spacing w:before="0" w:after="80"/>
      </w:pPr>
      <w:r>
        <w:rPr>
          <w:rFonts w:ascii="Calibri" w:hAnsi="Calibri"/>
          <w:b w:val="0"/>
          <w:i/>
          <w:color w:val="555555"/>
          <w:sz w:val="19"/>
        </w:rPr>
        <w:t>NARR Standard 3.0 — Administrative domain</w:t>
      </w:r>
    </w:p>
    <w:p>
      <w:pPr>
        <w:spacing w:before="0" w:after="110"/>
      </w:pPr>
      <w:r>
        <w:rPr>
          <w:rFonts w:ascii="Calibri" w:hAnsi="Calibri"/>
          <w:b/>
          <w:i w:val="0"/>
          <w:sz w:val="20"/>
        </w:rPr>
        <w:t xml:space="preserve">Purpose. </w:t>
      </w:r>
      <w:r>
        <w:rPr>
          <w:rFonts w:ascii="Calibri" w:hAnsi="Calibri"/>
          <w:b w:val="0"/>
          <w:i w:val="0"/>
          <w:sz w:val="20"/>
        </w:rPr>
        <w:t>To improve the home continuously through a simple, real feedback loop.</w:t>
      </w:r>
    </w:p>
    <w:p>
      <w:pPr>
        <w:spacing w:before="0" w:after="110"/>
      </w:pPr>
      <w:r>
        <w:rPr>
          <w:rFonts w:ascii="Calibri" w:hAnsi="Calibri"/>
          <w:b/>
          <w:i w:val="0"/>
          <w:sz w:val="20"/>
        </w:rPr>
        <w:t xml:space="preserve">Policy. </w:t>
      </w:r>
      <w:r>
        <w:rPr>
          <w:rFonts w:ascii="Calibri" w:hAnsi="Calibri"/>
          <w:b w:val="0"/>
          <w:i w:val="0"/>
          <w:sz w:val="20"/>
        </w:rPr>
        <w:t>The home gathers data and feedback, identifies improvements, acts on them, and reviews the results.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collects resident feedback, incident data, and outcomes.</w:t>
      </w:r>
    </w:p>
    <w:p>
      <w:pPr>
        <w:spacing w:before="0" w:after="60"/>
        <w:ind w:left="340"/>
      </w:pPr>
      <w:r>
        <w:rPr>
          <w:rFonts w:ascii="Calibri" w:hAnsi="Calibri"/>
          <w:b w:val="0"/>
          <w:i w:val="0"/>
          <w:sz w:val="20"/>
        </w:rPr>
        <w:t>•  Improvement opportunities are identified and prioritized.</w:t>
      </w:r>
    </w:p>
    <w:p>
      <w:pPr>
        <w:spacing w:before="0" w:after="60"/>
        <w:ind w:left="340"/>
      </w:pPr>
      <w:r>
        <w:rPr>
          <w:rFonts w:ascii="Calibri" w:hAnsi="Calibri"/>
          <w:b w:val="0"/>
          <w:i w:val="0"/>
          <w:sz w:val="20"/>
        </w:rPr>
        <w:t>•  Changes are implemented and their effect reviewed.</w:t>
      </w:r>
    </w:p>
    <w:p>
      <w:pPr>
        <w:spacing w:before="0" w:after="60"/>
        <w:ind w:left="340"/>
      </w:pPr>
      <w:r>
        <w:rPr>
          <w:rFonts w:ascii="Calibri" w:hAnsi="Calibri"/>
          <w:b w:val="0"/>
          <w:i w:val="0"/>
          <w:sz w:val="20"/>
        </w:rPr>
        <w:t>•  Quality activities are documented.</w:t>
      </w:r>
    </w:p>
    <w:p>
      <w:pPr>
        <w:spacing w:before="0" w:after="60"/>
        <w:ind w:left="340"/>
      </w:pPr>
      <w:r>
        <w:rPr>
          <w:rFonts w:ascii="Calibri" w:hAnsi="Calibri"/>
          <w:b w:val="0"/>
          <w:i w:val="0"/>
          <w:sz w:val="20"/>
        </w:rPr>
        <w:t>•  Results inform the annual review.</w:t>
      </w:r>
    </w:p>
    <w:p>
      <w:pPr>
        <w:spacing w:before="260" w:after="90"/>
      </w:pPr>
      <w:r>
        <w:rPr>
          <w:rFonts w:ascii="Calibri" w:hAnsi="Calibri"/>
          <w:b/>
          <w:i w:val="0"/>
          <w:sz w:val="23"/>
        </w:rPr>
        <w:t>8.02  Resident Satisfaction and Feedback</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hear from residents and act on what they say.</w:t>
      </w:r>
    </w:p>
    <w:p>
      <w:pPr>
        <w:spacing w:before="0" w:after="110"/>
      </w:pPr>
      <w:r>
        <w:rPr>
          <w:rFonts w:ascii="Calibri" w:hAnsi="Calibri"/>
          <w:b/>
          <w:i w:val="0"/>
          <w:sz w:val="20"/>
        </w:rPr>
        <w:t xml:space="preserve">Policy. </w:t>
      </w:r>
      <w:r>
        <w:rPr>
          <w:rFonts w:ascii="Calibri" w:hAnsi="Calibri"/>
          <w:b w:val="0"/>
          <w:i w:val="0"/>
          <w:sz w:val="20"/>
        </w:rPr>
        <w:t>The home regularly seeks resident feedback and uses it to improve.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surveyed or interviewed periodically.</w:t>
      </w:r>
    </w:p>
    <w:p>
      <w:pPr>
        <w:spacing w:before="0" w:after="60"/>
        <w:ind w:left="340"/>
      </w:pPr>
      <w:r>
        <w:rPr>
          <w:rFonts w:ascii="Calibri" w:hAnsi="Calibri"/>
          <w:b w:val="0"/>
          <w:i w:val="0"/>
          <w:sz w:val="20"/>
        </w:rPr>
        <w:t>•  Feedback channels are safe and free of retaliation.</w:t>
      </w:r>
    </w:p>
    <w:p>
      <w:pPr>
        <w:spacing w:before="0" w:after="60"/>
        <w:ind w:left="340"/>
      </w:pPr>
      <w:r>
        <w:rPr>
          <w:rFonts w:ascii="Calibri" w:hAnsi="Calibri"/>
          <w:b w:val="0"/>
          <w:i w:val="0"/>
          <w:sz w:val="20"/>
        </w:rPr>
        <w:t>•  Themes are summarized and shared with the operator.</w:t>
      </w:r>
    </w:p>
    <w:p>
      <w:pPr>
        <w:spacing w:before="0" w:after="60"/>
        <w:ind w:left="340"/>
      </w:pPr>
      <w:r>
        <w:rPr>
          <w:rFonts w:ascii="Calibri" w:hAnsi="Calibri"/>
          <w:b w:val="0"/>
          <w:i w:val="0"/>
          <w:sz w:val="20"/>
        </w:rPr>
        <w:t>•  Reasonable suggestions are acted upon.</w:t>
      </w:r>
    </w:p>
    <w:p>
      <w:pPr>
        <w:spacing w:before="0" w:after="60"/>
        <w:ind w:left="340"/>
      </w:pPr>
      <w:r>
        <w:rPr>
          <w:rFonts w:ascii="Calibri" w:hAnsi="Calibri"/>
          <w:b w:val="0"/>
          <w:i w:val="0"/>
          <w:sz w:val="20"/>
        </w:rPr>
        <w:t>•  Residents see that their input matters.</w:t>
      </w:r>
    </w:p>
    <w:p>
      <w:pPr>
        <w:spacing w:before="260" w:after="90"/>
      </w:pPr>
      <w:r>
        <w:rPr>
          <w:rFonts w:ascii="Calibri" w:hAnsi="Calibri"/>
          <w:b/>
          <w:i w:val="0"/>
          <w:sz w:val="23"/>
        </w:rPr>
        <w:t>8.03  Outcome Tracking and Recovery Measures</w:t>
      </w:r>
    </w:p>
    <w:p>
      <w:pPr>
        <w:spacing w:before="0" w:after="80"/>
      </w:pPr>
      <w:r>
        <w:rPr>
          <w:rFonts w:ascii="Calibri" w:hAnsi="Calibri"/>
          <w:b w:val="0"/>
          <w:i/>
          <w:color w:val="555555"/>
          <w:sz w:val="19"/>
        </w:rPr>
        <w:t>NARR Standard 3.0; SAMHSA recovery measures</w:t>
      </w:r>
    </w:p>
    <w:p>
      <w:pPr>
        <w:spacing w:before="0" w:after="110"/>
      </w:pPr>
      <w:r>
        <w:rPr>
          <w:rFonts w:ascii="Calibri" w:hAnsi="Calibri"/>
          <w:b/>
          <w:i w:val="0"/>
          <w:sz w:val="20"/>
        </w:rPr>
        <w:t xml:space="preserve">Purpose. </w:t>
      </w:r>
      <w:r>
        <w:rPr>
          <w:rFonts w:ascii="Calibri" w:hAnsi="Calibri"/>
          <w:b w:val="0"/>
          <w:i w:val="0"/>
          <w:sz w:val="20"/>
        </w:rPr>
        <w:t>To understand whether the home is helping residents recover.</w:t>
      </w:r>
    </w:p>
    <w:p>
      <w:pPr>
        <w:spacing w:before="0" w:after="110"/>
      </w:pPr>
      <w:r>
        <w:rPr>
          <w:rFonts w:ascii="Calibri" w:hAnsi="Calibri"/>
          <w:b/>
          <w:i w:val="0"/>
          <w:sz w:val="20"/>
        </w:rPr>
        <w:t xml:space="preserve">Policy. </w:t>
      </w:r>
      <w:r>
        <w:rPr>
          <w:rFonts w:ascii="Calibri" w:hAnsi="Calibri"/>
          <w:b w:val="0"/>
          <w:i w:val="0"/>
          <w:sz w:val="20"/>
        </w:rPr>
        <w:t>The home tracks basic, respectful outcome measures to gauge and improve its impact.</w:t>
      </w:r>
    </w:p>
    <w:p>
      <w:pPr>
        <w:spacing w:before="0" w:after="60"/>
      </w:pPr>
      <w:r>
        <w:rPr>
          <w:rFonts w:ascii="Calibri" w:hAnsi="Calibri"/>
          <w:b/>
          <w:i w:val="0"/>
          <w:sz w:val="20"/>
        </w:rPr>
        <w:t>Procedure.</w:t>
      </w:r>
    </w:p>
    <w:p>
      <w:pPr>
        <w:spacing w:before="0" w:after="60"/>
        <w:ind w:left="340"/>
      </w:pPr>
      <w:r>
        <w:rPr>
          <w:rFonts w:ascii="Calibri" w:hAnsi="Calibri"/>
          <w:b w:val="0"/>
          <w:i w:val="0"/>
          <w:sz w:val="20"/>
        </w:rPr>
        <w:t>•  Measures may include length of stay, successful transitions, employment, and engagement.</w:t>
      </w:r>
    </w:p>
    <w:p>
      <w:pPr>
        <w:spacing w:before="0" w:after="60"/>
        <w:ind w:left="340"/>
      </w:pPr>
      <w:r>
        <w:rPr>
          <w:rFonts w:ascii="Calibri" w:hAnsi="Calibri"/>
          <w:b w:val="0"/>
          <w:i w:val="0"/>
          <w:sz w:val="20"/>
        </w:rPr>
        <w:t>•  Data is collected respectfully and confidentially.</w:t>
      </w:r>
    </w:p>
    <w:p>
      <w:pPr>
        <w:spacing w:before="0" w:after="60"/>
        <w:ind w:left="340"/>
      </w:pPr>
      <w:r>
        <w:rPr>
          <w:rFonts w:ascii="Calibri" w:hAnsi="Calibri"/>
          <w:b w:val="0"/>
          <w:i w:val="0"/>
          <w:sz w:val="20"/>
        </w:rPr>
        <w:t>•  Outcomes are reviewed to guide improvement.</w:t>
      </w:r>
    </w:p>
    <w:p>
      <w:pPr>
        <w:spacing w:before="0" w:after="60"/>
        <w:ind w:left="340"/>
      </w:pPr>
      <w:r>
        <w:rPr>
          <w:rFonts w:ascii="Calibri" w:hAnsi="Calibri"/>
          <w:b w:val="0"/>
          <w:i w:val="0"/>
          <w:sz w:val="20"/>
        </w:rPr>
        <w:t>•  Aggregate outcomes may support certification and funding.</w:t>
      </w:r>
    </w:p>
    <w:p>
      <w:pPr>
        <w:spacing w:before="0" w:after="60"/>
        <w:ind w:left="340"/>
      </w:pPr>
      <w:r>
        <w:rPr>
          <w:rFonts w:ascii="Calibri" w:hAnsi="Calibri"/>
          <w:b w:val="0"/>
          <w:i w:val="0"/>
          <w:sz w:val="20"/>
        </w:rPr>
        <w:t>•  The home avoids overstating outcomes in any external claim.</w:t>
      </w:r>
    </w:p>
    <w:p>
      <w:pPr>
        <w:spacing w:before="260" w:after="90"/>
      </w:pPr>
      <w:r>
        <w:rPr>
          <w:rFonts w:ascii="Calibri" w:hAnsi="Calibri"/>
          <w:b/>
          <w:i w:val="0"/>
          <w:sz w:val="23"/>
        </w:rPr>
        <w:t>8.04  Alumni and Continuing Support</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keep supporting residents after they move on.</w:t>
      </w:r>
    </w:p>
    <w:p>
      <w:pPr>
        <w:spacing w:before="0" w:after="110"/>
      </w:pPr>
      <w:r>
        <w:rPr>
          <w:rFonts w:ascii="Calibri" w:hAnsi="Calibri"/>
          <w:b/>
          <w:i w:val="0"/>
          <w:sz w:val="20"/>
        </w:rPr>
        <w:t xml:space="preserve">Policy. </w:t>
      </w:r>
      <w:r>
        <w:rPr>
          <w:rFonts w:ascii="Calibri" w:hAnsi="Calibri"/>
          <w:b w:val="0"/>
          <w:i w:val="0"/>
          <w:sz w:val="20"/>
        </w:rPr>
        <w:t>The home offers reasonable continuing connection and support to residents who have moved on successfully.</w:t>
      </w:r>
    </w:p>
    <w:p>
      <w:pPr>
        <w:spacing w:before="0" w:after="60"/>
      </w:pPr>
      <w:r>
        <w:rPr>
          <w:rFonts w:ascii="Calibri" w:hAnsi="Calibri"/>
          <w:b/>
          <w:i w:val="0"/>
          <w:sz w:val="20"/>
        </w:rPr>
        <w:t>Procedure.</w:t>
      </w:r>
    </w:p>
    <w:p>
      <w:pPr>
        <w:spacing w:before="0" w:after="60"/>
        <w:ind w:left="340"/>
      </w:pPr>
      <w:r>
        <w:rPr>
          <w:rFonts w:ascii="Calibri" w:hAnsi="Calibri"/>
          <w:b w:val="0"/>
          <w:i w:val="0"/>
          <w:sz w:val="20"/>
        </w:rPr>
        <w:t>•  Alumni are invited to appropriate events and peer supports.</w:t>
      </w:r>
    </w:p>
    <w:p>
      <w:pPr>
        <w:spacing w:before="0" w:after="60"/>
        <w:ind w:left="340"/>
      </w:pPr>
      <w:r>
        <w:rPr>
          <w:rFonts w:ascii="Calibri" w:hAnsi="Calibri"/>
          <w:b w:val="0"/>
          <w:i w:val="0"/>
          <w:sz w:val="20"/>
        </w:rPr>
        <w:t>•  The home maintains referrals for continuing care.</w:t>
      </w:r>
    </w:p>
    <w:p>
      <w:pPr>
        <w:spacing w:before="0" w:after="60"/>
        <w:ind w:left="340"/>
      </w:pPr>
      <w:r>
        <w:rPr>
          <w:rFonts w:ascii="Calibri" w:hAnsi="Calibri"/>
          <w:b w:val="0"/>
          <w:i w:val="0"/>
          <w:sz w:val="20"/>
        </w:rPr>
        <w:t>•  Alumni engagement respects privacy and consent.</w:t>
      </w:r>
    </w:p>
    <w:p>
      <w:pPr>
        <w:spacing w:before="0" w:after="60"/>
        <w:ind w:left="340"/>
      </w:pPr>
      <w:r>
        <w:rPr>
          <w:rFonts w:ascii="Calibri" w:hAnsi="Calibri"/>
          <w:b w:val="0"/>
          <w:i w:val="0"/>
          <w:sz w:val="20"/>
        </w:rPr>
        <w:t>•  Alumni may serve as peer role models where appropriate.</w:t>
      </w:r>
    </w:p>
    <w:p>
      <w:pPr>
        <w:spacing w:before="0" w:after="60"/>
        <w:ind w:left="340"/>
      </w:pPr>
      <w:r>
        <w:rPr>
          <w:rFonts w:ascii="Calibri" w:hAnsi="Calibri"/>
          <w:b w:val="0"/>
          <w:i w:val="0"/>
          <w:sz w:val="20"/>
        </w:rPr>
        <w:t>•  Continuing support reinforces long-term recovery.</w:t>
      </w:r>
    </w:p>
    <w:p>
      <w:pPr>
        <w:spacing w:before="260" w:after="90"/>
      </w:pPr>
      <w:r>
        <w:rPr>
          <w:rFonts w:ascii="Calibri" w:hAnsi="Calibri"/>
          <w:b/>
          <w:i w:val="0"/>
          <w:sz w:val="23"/>
        </w:rPr>
        <w:t>8.05  Good Neighbor Policy</w:t>
      </w:r>
    </w:p>
    <w:p>
      <w:pPr>
        <w:spacing w:before="0" w:after="80"/>
      </w:pPr>
      <w:r>
        <w:rPr>
          <w:rFonts w:ascii="Calibri" w:hAnsi="Calibri"/>
          <w:b w:val="0"/>
          <w:i/>
          <w:color w:val="555555"/>
          <w:sz w:val="19"/>
        </w:rPr>
        <w:t>NARR Standard 3.0 — Property domain; community relations</w:t>
      </w:r>
    </w:p>
    <w:p>
      <w:pPr>
        <w:spacing w:before="0" w:after="110"/>
      </w:pPr>
      <w:r>
        <w:rPr>
          <w:rFonts w:ascii="Calibri" w:hAnsi="Calibri"/>
          <w:b/>
          <w:i w:val="0"/>
          <w:sz w:val="20"/>
        </w:rPr>
        <w:t xml:space="preserve">Purpose. </w:t>
      </w:r>
      <w:r>
        <w:rPr>
          <w:rFonts w:ascii="Calibri" w:hAnsi="Calibri"/>
          <w:b w:val="0"/>
          <w:i w:val="0"/>
          <w:sz w:val="20"/>
        </w:rPr>
        <w:t>To be a responsible, welcome presence in the neighborhood.</w:t>
      </w:r>
    </w:p>
    <w:p>
      <w:pPr>
        <w:spacing w:before="0" w:after="110"/>
      </w:pPr>
      <w:r>
        <w:rPr>
          <w:rFonts w:ascii="Calibri" w:hAnsi="Calibri"/>
          <w:b/>
          <w:i w:val="0"/>
          <w:sz w:val="20"/>
        </w:rPr>
        <w:t xml:space="preserve">Policy. </w:t>
      </w:r>
      <w:r>
        <w:rPr>
          <w:rFonts w:ascii="Calibri" w:hAnsi="Calibri"/>
          <w:b w:val="0"/>
          <w:i w:val="0"/>
          <w:sz w:val="20"/>
        </w:rPr>
        <w:t>The home maintains a written good-neighbor policy with a designated contact for community concerns and clear expectations for conduct, parking, and noise.</w:t>
      </w:r>
    </w:p>
    <w:p>
      <w:pPr>
        <w:spacing w:before="0" w:after="60"/>
      </w:pPr>
      <w:r>
        <w:rPr>
          <w:rFonts w:ascii="Calibri" w:hAnsi="Calibri"/>
          <w:b/>
          <w:i w:val="0"/>
          <w:sz w:val="20"/>
        </w:rPr>
        <w:t>Procedure.</w:t>
      </w:r>
    </w:p>
    <w:p>
      <w:pPr>
        <w:spacing w:before="0" w:after="60"/>
        <w:ind w:left="340"/>
      </w:pPr>
      <w:r>
        <w:rPr>
          <w:rFonts w:ascii="Calibri" w:hAnsi="Calibri"/>
          <w:b w:val="0"/>
          <w:i w:val="0"/>
          <w:sz w:val="20"/>
        </w:rPr>
        <w:t>•  A neighborhood contact person and contact method are designated and shared as appropriate.</w:t>
      </w:r>
    </w:p>
    <w:p>
      <w:pPr>
        <w:spacing w:before="0" w:after="60"/>
        <w:ind w:left="340"/>
      </w:pPr>
      <w:r>
        <w:rPr>
          <w:rFonts w:ascii="Calibri" w:hAnsi="Calibri"/>
          <w:b w:val="0"/>
          <w:i w:val="0"/>
          <w:sz w:val="20"/>
        </w:rPr>
        <w:t>•  Expectations for parking, noise, and outdoor conduct are set and enforced.</w:t>
      </w:r>
    </w:p>
    <w:p>
      <w:pPr>
        <w:spacing w:before="0" w:after="60"/>
        <w:ind w:left="340"/>
      </w:pPr>
      <w:r>
        <w:rPr>
          <w:rFonts w:ascii="Calibri" w:hAnsi="Calibri"/>
          <w:b w:val="0"/>
          <w:i w:val="0"/>
          <w:sz w:val="20"/>
        </w:rPr>
        <w:t>•  Neighbor concerns are received and addressed promptly and respectfully.</w:t>
      </w:r>
    </w:p>
    <w:p>
      <w:pPr>
        <w:spacing w:before="0" w:after="60"/>
        <w:ind w:left="340"/>
      </w:pPr>
      <w:r>
        <w:rPr>
          <w:rFonts w:ascii="Calibri" w:hAnsi="Calibri"/>
          <w:b w:val="0"/>
          <w:i w:val="0"/>
          <w:sz w:val="20"/>
        </w:rPr>
        <w:t>•  The home maintains its property and curb appeal.</w:t>
      </w:r>
    </w:p>
    <w:p>
      <w:pPr>
        <w:spacing w:before="0" w:after="60"/>
        <w:ind w:left="340"/>
      </w:pPr>
      <w:r>
        <w:rPr>
          <w:rFonts w:ascii="Calibri" w:hAnsi="Calibri"/>
          <w:b w:val="0"/>
          <w:i w:val="0"/>
          <w:sz w:val="20"/>
        </w:rPr>
        <w:t>•  The good-neighbor policy supports the home's fair-housing standing.</w:t>
      </w:r>
    </w:p>
    <w:p>
      <w:pPr>
        <w:spacing w:before="260" w:after="90"/>
      </w:pPr>
      <w:r>
        <w:rPr>
          <w:rFonts w:ascii="Calibri" w:hAnsi="Calibri"/>
          <w:b/>
          <w:i w:val="0"/>
          <w:sz w:val="23"/>
        </w:rPr>
        <w:t>8.06  Community Relations and the Recovery Ecosystem</w:t>
      </w:r>
    </w:p>
    <w:p>
      <w:pPr>
        <w:spacing w:before="0" w:after="80"/>
      </w:pPr>
      <w:r>
        <w:rPr>
          <w:rFonts w:ascii="Calibri" w:hAnsi="Calibri"/>
          <w:b w:val="0"/>
          <w:i/>
          <w:color w:val="555555"/>
          <w:sz w:val="19"/>
        </w:rPr>
        <w:t>HCA/BHSD; local coalitions; Oxford House</w:t>
      </w:r>
    </w:p>
    <w:p>
      <w:pPr>
        <w:spacing w:before="0" w:after="110"/>
      </w:pPr>
      <w:r>
        <w:rPr>
          <w:rFonts w:ascii="Calibri" w:hAnsi="Calibri"/>
          <w:b/>
          <w:i w:val="0"/>
          <w:sz w:val="20"/>
        </w:rPr>
        <w:t xml:space="preserve">Purpose. </w:t>
      </w:r>
      <w:r>
        <w:rPr>
          <w:rFonts w:ascii="Calibri" w:hAnsi="Calibri"/>
          <w:b w:val="0"/>
          <w:i w:val="0"/>
          <w:sz w:val="20"/>
        </w:rPr>
        <w:t>To connect the home to New Mexico's broader recovery system.</w:t>
      </w:r>
    </w:p>
    <w:p>
      <w:pPr>
        <w:spacing w:before="0" w:after="110"/>
      </w:pPr>
      <w:r>
        <w:rPr>
          <w:rFonts w:ascii="Calibri" w:hAnsi="Calibri"/>
          <w:b/>
          <w:i w:val="0"/>
          <w:sz w:val="20"/>
        </w:rPr>
        <w:t xml:space="preserve">Policy. </w:t>
      </w:r>
      <w:r>
        <w:rPr>
          <w:rFonts w:ascii="Calibri" w:hAnsi="Calibri"/>
          <w:b w:val="0"/>
          <w:i w:val="0"/>
          <w:sz w:val="20"/>
        </w:rPr>
        <w:t>The home builds constructive relationships with providers, peer organizations, and the recovery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participates in local recovery coalitions and provider networks.</w:t>
      </w:r>
    </w:p>
    <w:p>
      <w:pPr>
        <w:spacing w:before="0" w:after="60"/>
        <w:ind w:left="340"/>
      </w:pPr>
      <w:r>
        <w:rPr>
          <w:rFonts w:ascii="Calibri" w:hAnsi="Calibri"/>
          <w:b w:val="0"/>
          <w:i w:val="0"/>
          <w:sz w:val="20"/>
        </w:rPr>
        <w:t>•  Referral relationships are maintained ethically and without prohibited payments.</w:t>
      </w:r>
    </w:p>
    <w:p>
      <w:pPr>
        <w:spacing w:before="0" w:after="60"/>
        <w:ind w:left="340"/>
      </w:pPr>
      <w:r>
        <w:rPr>
          <w:rFonts w:ascii="Calibri" w:hAnsi="Calibri"/>
          <w:b w:val="0"/>
          <w:i w:val="0"/>
          <w:sz w:val="20"/>
        </w:rPr>
        <w:t>•  The home stays informed on New Mexico behavioral-health developments (SB1/SB3).</w:t>
      </w:r>
    </w:p>
    <w:p>
      <w:pPr>
        <w:spacing w:before="0" w:after="60"/>
        <w:ind w:left="340"/>
      </w:pPr>
      <w:r>
        <w:rPr>
          <w:rFonts w:ascii="Calibri" w:hAnsi="Calibri"/>
          <w:b w:val="0"/>
          <w:i w:val="0"/>
          <w:sz w:val="20"/>
        </w:rPr>
        <w:t>•  Partnerships expand resources available to residents.</w:t>
      </w:r>
    </w:p>
    <w:p>
      <w:pPr>
        <w:spacing w:before="0" w:after="60"/>
        <w:ind w:left="340"/>
      </w:pPr>
      <w:r>
        <w:rPr>
          <w:rFonts w:ascii="Calibri" w:hAnsi="Calibri"/>
          <w:b w:val="0"/>
          <w:i w:val="0"/>
          <w:sz w:val="20"/>
        </w:rPr>
        <w:t>•  The home represents recovery housing positively in the community.</w:t>
      </w:r>
    </w:p>
    <w:p>
      <w:pPr>
        <w:spacing w:before="260" w:after="90"/>
      </w:pPr>
      <w:r>
        <w:rPr>
          <w:rFonts w:ascii="Calibri" w:hAnsi="Calibri"/>
          <w:b/>
          <w:i w:val="0"/>
          <w:sz w:val="23"/>
        </w:rPr>
        <w:t>8.07  Certification Maintenance and Renewal</w:t>
      </w:r>
    </w:p>
    <w:p>
      <w:pPr>
        <w:spacing w:before="0" w:after="80"/>
      </w:pPr>
      <w:r>
        <w:rPr>
          <w:rFonts w:ascii="Calibri" w:hAnsi="Calibri"/>
          <w:b w:val="0"/>
          <w:i/>
          <w:color w:val="555555"/>
          <w:sz w:val="19"/>
        </w:rPr>
        <w:t>NARR Standard 3.0</w:t>
      </w:r>
    </w:p>
    <w:p>
      <w:pPr>
        <w:spacing w:before="0" w:after="110"/>
      </w:pPr>
      <w:r>
        <w:rPr>
          <w:rFonts w:ascii="Calibri" w:hAnsi="Calibri"/>
          <w:b/>
          <w:i w:val="0"/>
          <w:sz w:val="20"/>
        </w:rPr>
        <w:t xml:space="preserve">Purpose. </w:t>
      </w:r>
      <w:r>
        <w:rPr>
          <w:rFonts w:ascii="Calibri" w:hAnsi="Calibri"/>
          <w:b w:val="0"/>
          <w:i w:val="0"/>
          <w:sz w:val="20"/>
        </w:rPr>
        <w:t>To keep any voluntary certification current and in good standing.</w:t>
      </w:r>
    </w:p>
    <w:p>
      <w:pPr>
        <w:spacing w:before="0" w:after="110"/>
      </w:pPr>
      <w:r>
        <w:rPr>
          <w:rFonts w:ascii="Calibri" w:hAnsi="Calibri"/>
          <w:b/>
          <w:i w:val="0"/>
          <w:sz w:val="20"/>
        </w:rPr>
        <w:t xml:space="preserve">Policy. </w:t>
      </w:r>
      <w:r>
        <w:rPr>
          <w:rFonts w:ascii="Calibri" w:hAnsi="Calibri"/>
          <w:b w:val="0"/>
          <w:i w:val="0"/>
          <w:sz w:val="20"/>
        </w:rPr>
        <w:t>The home maintains the standards it certified to and renews certification on time.</w:t>
      </w:r>
    </w:p>
    <w:p>
      <w:pPr>
        <w:spacing w:before="0" w:after="60"/>
      </w:pPr>
      <w:r>
        <w:rPr>
          <w:rFonts w:ascii="Calibri" w:hAnsi="Calibri"/>
          <w:b/>
          <w:i w:val="0"/>
          <w:sz w:val="20"/>
        </w:rPr>
        <w:t>Procedure.</w:t>
      </w:r>
    </w:p>
    <w:p>
      <w:pPr>
        <w:spacing w:before="0" w:after="60"/>
        <w:ind w:left="340"/>
      </w:pPr>
      <w:r>
        <w:rPr>
          <w:rFonts w:ascii="Calibri" w:hAnsi="Calibri"/>
          <w:b w:val="0"/>
          <w:i w:val="0"/>
          <w:sz w:val="20"/>
        </w:rPr>
        <w:t>•  Certification requirements are met continuously, not just at renewal.</w:t>
      </w:r>
    </w:p>
    <w:p>
      <w:pPr>
        <w:spacing w:before="0" w:after="60"/>
        <w:ind w:left="340"/>
      </w:pPr>
      <w:r>
        <w:rPr>
          <w:rFonts w:ascii="Calibri" w:hAnsi="Calibri"/>
          <w:b w:val="0"/>
          <w:i w:val="0"/>
          <w:sz w:val="20"/>
        </w:rPr>
        <w:t>•  Renewal deadlines are tracked on the compliance calendar.</w:t>
      </w:r>
    </w:p>
    <w:p>
      <w:pPr>
        <w:spacing w:before="0" w:after="60"/>
        <w:ind w:left="340"/>
      </w:pPr>
      <w:r>
        <w:rPr>
          <w:rFonts w:ascii="Calibri" w:hAnsi="Calibri"/>
          <w:b w:val="0"/>
          <w:i w:val="0"/>
          <w:sz w:val="20"/>
        </w:rPr>
        <w:t>•  Deficiencies found in review are corrected promptly.</w:t>
      </w:r>
    </w:p>
    <w:p>
      <w:pPr>
        <w:spacing w:before="0" w:after="60"/>
        <w:ind w:left="340"/>
      </w:pPr>
      <w:r>
        <w:rPr>
          <w:rFonts w:ascii="Calibri" w:hAnsi="Calibri"/>
          <w:b w:val="0"/>
          <w:i w:val="0"/>
          <w:sz w:val="20"/>
        </w:rPr>
        <w:t>•  The home verifies the current certifying pathway before each renewal.</w:t>
      </w:r>
    </w:p>
    <w:p>
      <w:pPr>
        <w:spacing w:before="0" w:after="60"/>
        <w:ind w:left="340"/>
      </w:pPr>
      <w:r>
        <w:rPr>
          <w:rFonts w:ascii="Calibri" w:hAnsi="Calibri"/>
          <w:b w:val="0"/>
          <w:i w:val="0"/>
          <w:sz w:val="20"/>
        </w:rPr>
        <w:t>•  Certification status is kept accurate in all listings.</w:t>
      </w:r>
    </w:p>
    <w:p>
      <w:pPr>
        <w:spacing w:before="260" w:after="90"/>
      </w:pPr>
      <w:r>
        <w:rPr>
          <w:rFonts w:ascii="Calibri" w:hAnsi="Calibri"/>
          <w:b/>
          <w:i w:val="0"/>
          <w:sz w:val="23"/>
        </w:rPr>
        <w:t>8.08  Grievance Escalation and External Complaints</w:t>
      </w:r>
    </w:p>
    <w:p>
      <w:pPr>
        <w:spacing w:before="0" w:after="80"/>
      </w:pPr>
      <w:r>
        <w:rPr>
          <w:rFonts w:ascii="Calibri" w:hAnsi="Calibri"/>
          <w:b w:val="0"/>
          <w:i/>
          <w:color w:val="555555"/>
          <w:sz w:val="19"/>
        </w:rPr>
        <w:t>NARR complaint process; HUD (fair housing)</w:t>
      </w:r>
    </w:p>
    <w:p>
      <w:pPr>
        <w:spacing w:before="0" w:after="110"/>
      </w:pPr>
      <w:r>
        <w:rPr>
          <w:rFonts w:ascii="Calibri" w:hAnsi="Calibri"/>
          <w:b/>
          <w:i w:val="0"/>
          <w:sz w:val="20"/>
        </w:rPr>
        <w:t xml:space="preserve">Purpose. </w:t>
      </w:r>
      <w:r>
        <w:rPr>
          <w:rFonts w:ascii="Calibri" w:hAnsi="Calibri"/>
          <w:b w:val="0"/>
          <w:i w:val="0"/>
          <w:sz w:val="20"/>
        </w:rPr>
        <w:t>To route unresolved complaints to the right external body.</w:t>
      </w:r>
    </w:p>
    <w:p>
      <w:pPr>
        <w:spacing w:before="0" w:after="110"/>
      </w:pPr>
      <w:r>
        <w:rPr>
          <w:rFonts w:ascii="Calibri" w:hAnsi="Calibri"/>
          <w:b/>
          <w:i w:val="0"/>
          <w:sz w:val="20"/>
        </w:rPr>
        <w:t xml:space="preserve">Policy. </w:t>
      </w:r>
      <w:r>
        <w:rPr>
          <w:rFonts w:ascii="Calibri" w:hAnsi="Calibri"/>
          <w:b w:val="0"/>
          <w:i w:val="0"/>
          <w:sz w:val="20"/>
        </w:rPr>
        <w:t>The home informs residents of external complaint options and cooperates with any external review.</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told how to escalate to the certifying body or, for fair-housing issues, to HUD or the state.</w:t>
      </w:r>
    </w:p>
    <w:p>
      <w:pPr>
        <w:spacing w:before="0" w:after="60"/>
        <w:ind w:left="340"/>
      </w:pPr>
      <w:r>
        <w:rPr>
          <w:rFonts w:ascii="Calibri" w:hAnsi="Calibri"/>
          <w:b w:val="0"/>
          <w:i w:val="0"/>
          <w:sz w:val="20"/>
        </w:rPr>
        <w:t>•  The home cooperates fully with external reviews.</w:t>
      </w:r>
    </w:p>
    <w:p>
      <w:pPr>
        <w:spacing w:before="0" w:after="60"/>
        <w:ind w:left="340"/>
      </w:pPr>
      <w:r>
        <w:rPr>
          <w:rFonts w:ascii="Calibri" w:hAnsi="Calibri"/>
          <w:b w:val="0"/>
          <w:i w:val="0"/>
          <w:sz w:val="20"/>
        </w:rPr>
        <w:t>•  Findings are addressed on a documented timeline.</w:t>
      </w:r>
    </w:p>
    <w:p>
      <w:pPr>
        <w:spacing w:before="0" w:after="60"/>
        <w:ind w:left="340"/>
      </w:pPr>
      <w:r>
        <w:rPr>
          <w:rFonts w:ascii="Calibri" w:hAnsi="Calibri"/>
          <w:b w:val="0"/>
          <w:i w:val="0"/>
          <w:sz w:val="20"/>
        </w:rPr>
        <w:t>•  Residents are protected from retaliation for external complaints.</w:t>
      </w:r>
    </w:p>
    <w:p>
      <w:pPr>
        <w:spacing w:before="0" w:after="60"/>
        <w:ind w:left="340"/>
      </w:pPr>
      <w:r>
        <w:rPr>
          <w:rFonts w:ascii="Calibri" w:hAnsi="Calibri"/>
          <w:b w:val="0"/>
          <w:i w:val="0"/>
          <w:sz w:val="20"/>
        </w:rPr>
        <w:t>•  External-complaint contacts are kept current.</w:t>
      </w:r>
    </w:p>
    <w:p>
      <w:pPr>
        <w:spacing w:before="260" w:after="90"/>
      </w:pPr>
      <w:r>
        <w:rPr>
          <w:rFonts w:ascii="Calibri" w:hAnsi="Calibri"/>
          <w:b/>
          <w:i w:val="0"/>
          <w:sz w:val="23"/>
        </w:rPr>
        <w:t>8.09  Annual Review and Policy Updates</w:t>
      </w:r>
    </w:p>
    <w:p>
      <w:pPr>
        <w:spacing w:before="0" w:after="80"/>
      </w:pPr>
      <w:r>
        <w:rPr>
          <w:rFonts w:ascii="Calibri" w:hAnsi="Calibri"/>
          <w:b w:val="0"/>
          <w:i/>
          <w:color w:val="555555"/>
          <w:sz w:val="19"/>
        </w:rPr>
        <w:t>NARR Standard 3.0 — Administrative domain</w:t>
      </w:r>
    </w:p>
    <w:p>
      <w:pPr>
        <w:spacing w:before="0" w:after="110"/>
      </w:pPr>
      <w:r>
        <w:rPr>
          <w:rFonts w:ascii="Calibri" w:hAnsi="Calibri"/>
          <w:b/>
          <w:i w:val="0"/>
          <w:sz w:val="20"/>
        </w:rPr>
        <w:t xml:space="preserve">Purpose. </w:t>
      </w:r>
      <w:r>
        <w:rPr>
          <w:rFonts w:ascii="Calibri" w:hAnsi="Calibri"/>
          <w:b w:val="0"/>
          <w:i w:val="0"/>
          <w:sz w:val="20"/>
        </w:rPr>
        <w:t>To keep the whole manual and program current every year.</w:t>
      </w:r>
    </w:p>
    <w:p>
      <w:pPr>
        <w:spacing w:before="0" w:after="110"/>
      </w:pPr>
      <w:r>
        <w:rPr>
          <w:rFonts w:ascii="Calibri" w:hAnsi="Calibri"/>
          <w:b/>
          <w:i w:val="0"/>
          <w:sz w:val="20"/>
        </w:rPr>
        <w:t xml:space="preserve">Policy. </w:t>
      </w:r>
      <w:r>
        <w:rPr>
          <w:rFonts w:ascii="Calibri" w:hAnsi="Calibri"/>
          <w:b w:val="0"/>
          <w:i w:val="0"/>
          <w:sz w:val="20"/>
        </w:rPr>
        <w:t>The operator conducts an annual review of this manual, the home's practices, and the applicable law and standards.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annual review covers every section of this manual.</w:t>
      </w:r>
    </w:p>
    <w:p>
      <w:pPr>
        <w:spacing w:before="0" w:after="60"/>
        <w:ind w:left="340"/>
      </w:pPr>
      <w:r>
        <w:rPr>
          <w:rFonts w:ascii="Calibri" w:hAnsi="Calibri"/>
          <w:b w:val="0"/>
          <w:i w:val="0"/>
          <w:sz w:val="20"/>
        </w:rPr>
        <w:t>•  Changes in New Mexico law, funding, and NARR standards are incorporated.</w:t>
      </w:r>
    </w:p>
    <w:p>
      <w:pPr>
        <w:spacing w:before="0" w:after="60"/>
        <w:ind w:left="340"/>
      </w:pPr>
      <w:r>
        <w:rPr>
          <w:rFonts w:ascii="Calibri" w:hAnsi="Calibri"/>
          <w:b w:val="0"/>
          <w:i w:val="0"/>
          <w:sz w:val="20"/>
        </w:rPr>
        <w:t>•  Resident feedback and audit findings inform updates.</w:t>
      </w:r>
    </w:p>
    <w:p>
      <w:pPr>
        <w:spacing w:before="0" w:after="60"/>
        <w:ind w:left="340"/>
      </w:pPr>
      <w:r>
        <w:rPr>
          <w:rFonts w:ascii="Calibri" w:hAnsi="Calibri"/>
          <w:b w:val="0"/>
          <w:i w:val="0"/>
          <w:sz w:val="20"/>
        </w:rPr>
        <w:t>•  Updated policies are adopted, dated, and communicated.</w:t>
      </w:r>
    </w:p>
    <w:p>
      <w:pPr>
        <w:spacing w:before="0" w:after="60"/>
        <w:ind w:left="340"/>
      </w:pPr>
      <w:r>
        <w:rPr>
          <w:rFonts w:ascii="Calibri" w:hAnsi="Calibri"/>
          <w:b w:val="0"/>
          <w:i w:val="0"/>
          <w:sz w:val="20"/>
        </w:rPr>
        <w:t>•  The review is documented.</w:t>
      </w:r>
    </w:p>
    <w:p>
      <w:pPr>
        <w:spacing w:before="260" w:after="90"/>
      </w:pPr>
      <w:r>
        <w:rPr>
          <w:rFonts w:ascii="Calibri" w:hAnsi="Calibri"/>
          <w:b/>
          <w:i w:val="0"/>
          <w:sz w:val="23"/>
        </w:rPr>
        <w:t>8.10  Recovery Community Engagement</w:t>
      </w:r>
    </w:p>
    <w:p>
      <w:pPr>
        <w:spacing w:before="0" w:after="80"/>
      </w:pPr>
      <w:r>
        <w:rPr>
          <w:rFonts w:ascii="Calibri" w:hAnsi="Calibri"/>
          <w:b w:val="0"/>
          <w:i/>
          <w:color w:val="555555"/>
          <w:sz w:val="19"/>
        </w:rPr>
        <w:t>NARR Standard 3.0 — Recovery Support domain</w:t>
      </w:r>
    </w:p>
    <w:p>
      <w:pPr>
        <w:spacing w:before="0" w:after="110"/>
      </w:pPr>
      <w:r>
        <w:rPr>
          <w:rFonts w:ascii="Calibri" w:hAnsi="Calibri"/>
          <w:b/>
          <w:i w:val="0"/>
          <w:sz w:val="20"/>
        </w:rPr>
        <w:t xml:space="preserve">Purpose. </w:t>
      </w:r>
      <w:r>
        <w:rPr>
          <w:rFonts w:ascii="Calibri" w:hAnsi="Calibri"/>
          <w:b w:val="0"/>
          <w:i w:val="0"/>
          <w:sz w:val="20"/>
        </w:rPr>
        <w:t>To root the home in a living recovery community.</w:t>
      </w:r>
    </w:p>
    <w:p>
      <w:pPr>
        <w:spacing w:before="0" w:after="110"/>
      </w:pPr>
      <w:r>
        <w:rPr>
          <w:rFonts w:ascii="Calibri" w:hAnsi="Calibri"/>
          <w:b/>
          <w:i w:val="0"/>
          <w:sz w:val="20"/>
        </w:rPr>
        <w:t xml:space="preserve">Policy. </w:t>
      </w:r>
      <w:r>
        <w:rPr>
          <w:rFonts w:ascii="Calibri" w:hAnsi="Calibri"/>
          <w:b w:val="0"/>
          <w:i w:val="0"/>
          <w:sz w:val="20"/>
        </w:rPr>
        <w:t>The home actively connects residents to the wider recovery community that sustains long-term change.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linked to mutual-aid, peer, and community recovery events.</w:t>
      </w:r>
    </w:p>
    <w:p>
      <w:pPr>
        <w:spacing w:before="0" w:after="60"/>
        <w:ind w:left="340"/>
      </w:pPr>
      <w:r>
        <w:rPr>
          <w:rFonts w:ascii="Calibri" w:hAnsi="Calibri"/>
          <w:b w:val="0"/>
          <w:i w:val="0"/>
          <w:sz w:val="20"/>
        </w:rPr>
        <w:t>•  The home supports residents' service and giving-back activities.</w:t>
      </w:r>
    </w:p>
    <w:p>
      <w:pPr>
        <w:spacing w:before="0" w:after="60"/>
        <w:ind w:left="340"/>
      </w:pPr>
      <w:r>
        <w:rPr>
          <w:rFonts w:ascii="Calibri" w:hAnsi="Calibri"/>
          <w:b w:val="0"/>
          <w:i w:val="0"/>
          <w:sz w:val="20"/>
        </w:rPr>
        <w:t>•  Community recovery assets are mapped and shared with residents.</w:t>
      </w:r>
    </w:p>
    <w:p>
      <w:pPr>
        <w:spacing w:before="0" w:after="60"/>
        <w:ind w:left="340"/>
      </w:pPr>
      <w:r>
        <w:rPr>
          <w:rFonts w:ascii="Calibri" w:hAnsi="Calibri"/>
          <w:b w:val="0"/>
          <w:i w:val="0"/>
          <w:sz w:val="20"/>
        </w:rPr>
        <w:t>•  The home celebrates recovery milestones.</w:t>
      </w:r>
    </w:p>
    <w:p>
      <w:pPr>
        <w:spacing w:before="0" w:after="60"/>
        <w:ind w:left="340"/>
      </w:pPr>
      <w:r>
        <w:rPr>
          <w:rFonts w:ascii="Calibri" w:hAnsi="Calibri"/>
          <w:b w:val="0"/>
          <w:i w:val="0"/>
          <w:sz w:val="20"/>
        </w:rPr>
        <w:t>•  Engagement builds the recovery capital that outlasts the stay.</w:t>
      </w:r>
    </w:p>
    <w:p>
      <w:pPr>
        <w:spacing w:before="260" w:after="90"/>
      </w:pPr>
      <w:r>
        <w:rPr>
          <w:rFonts w:ascii="Calibri" w:hAnsi="Calibri"/>
          <w:b/>
          <w:i w:val="0"/>
          <w:sz w:val="23"/>
        </w:rPr>
        <w:t>8.11  Annual Report &amp; Stakeholder Communication</w:t>
      </w:r>
    </w:p>
    <w:p>
      <w:pPr>
        <w:spacing w:before="0" w:after="80"/>
      </w:pPr>
      <w:r>
        <w:rPr>
          <w:rFonts w:ascii="Calibri" w:hAnsi="Calibri"/>
          <w:b w:val="0"/>
          <w:i/>
          <w:color w:val="555555"/>
          <w:sz w:val="19"/>
        </w:rPr>
        <w:t>NARR Standard 3.0 — Administrative domain</w:t>
      </w:r>
    </w:p>
    <w:p>
      <w:pPr>
        <w:spacing w:before="0" w:after="110"/>
      </w:pPr>
      <w:r>
        <w:rPr>
          <w:rFonts w:ascii="Calibri" w:hAnsi="Calibri"/>
          <w:b/>
          <w:i w:val="0"/>
          <w:sz w:val="20"/>
        </w:rPr>
        <w:t xml:space="preserve">Purpose. </w:t>
      </w:r>
      <w:r>
        <w:rPr>
          <w:rFonts w:ascii="Calibri" w:hAnsi="Calibri"/>
          <w:b w:val="0"/>
          <w:i w:val="0"/>
          <w:sz w:val="20"/>
        </w:rPr>
        <w:t>To communicate the home's activity and outcomes to stakeholders.</w:t>
      </w:r>
    </w:p>
    <w:p>
      <w:pPr>
        <w:spacing w:before="0" w:after="110"/>
      </w:pPr>
      <w:r>
        <w:rPr>
          <w:rFonts w:ascii="Calibri" w:hAnsi="Calibri"/>
          <w:b/>
          <w:i w:val="0"/>
          <w:sz w:val="20"/>
        </w:rPr>
        <w:t xml:space="preserve">Policy. </w:t>
      </w:r>
      <w:r>
        <w:rPr>
          <w:rFonts w:ascii="Calibri" w:hAnsi="Calibri"/>
          <w:b w:val="0"/>
          <w:i w:val="0"/>
          <w:sz w:val="20"/>
        </w:rPr>
        <w:t>The home prepares a simple annual summary of its activity, outcomes, and improvements for stakeholders and funders.</w:t>
      </w:r>
    </w:p>
    <w:p>
      <w:pPr>
        <w:spacing w:before="0" w:after="60"/>
      </w:pPr>
      <w:r>
        <w:rPr>
          <w:rFonts w:ascii="Calibri" w:hAnsi="Calibri"/>
          <w:b/>
          <w:i w:val="0"/>
          <w:sz w:val="20"/>
        </w:rPr>
        <w:t>Procedure.</w:t>
      </w:r>
    </w:p>
    <w:p>
      <w:pPr>
        <w:spacing w:before="0" w:after="60"/>
        <w:ind w:left="340"/>
      </w:pPr>
      <w:r>
        <w:rPr>
          <w:rFonts w:ascii="Calibri" w:hAnsi="Calibri"/>
          <w:b w:val="0"/>
          <w:i w:val="0"/>
          <w:sz w:val="20"/>
        </w:rPr>
        <w:t>•  An annual summary reports occupancy, outcomes, and quality activity.</w:t>
      </w:r>
    </w:p>
    <w:p>
      <w:pPr>
        <w:spacing w:before="0" w:after="60"/>
        <w:ind w:left="340"/>
      </w:pPr>
      <w:r>
        <w:rPr>
          <w:rFonts w:ascii="Calibri" w:hAnsi="Calibri"/>
          <w:b w:val="0"/>
          <w:i w:val="0"/>
          <w:sz w:val="20"/>
        </w:rPr>
        <w:t>•  It is shared with funders, partners, and, as appropriate, the community.</w:t>
      </w:r>
    </w:p>
    <w:p>
      <w:pPr>
        <w:spacing w:before="0" w:after="60"/>
        <w:ind w:left="340"/>
      </w:pPr>
      <w:r>
        <w:rPr>
          <w:rFonts w:ascii="Calibri" w:hAnsi="Calibri"/>
          <w:b w:val="0"/>
          <w:i w:val="0"/>
          <w:sz w:val="20"/>
        </w:rPr>
        <w:t>•  Claims are accurate and privacy-protecting.</w:t>
      </w:r>
    </w:p>
    <w:p>
      <w:pPr>
        <w:spacing w:before="0" w:after="60"/>
        <w:ind w:left="340"/>
      </w:pPr>
      <w:r>
        <w:rPr>
          <w:rFonts w:ascii="Calibri" w:hAnsi="Calibri"/>
          <w:b w:val="0"/>
          <w:i w:val="0"/>
          <w:sz w:val="20"/>
        </w:rPr>
        <w:t>•  The summary informs planning for the next year.</w:t>
      </w:r>
    </w:p>
    <w:p>
      <w:pPr>
        <w:spacing w:before="0" w:after="60"/>
        <w:ind w:left="340"/>
      </w:pPr>
      <w:r>
        <w:rPr>
          <w:rFonts w:ascii="Calibri" w:hAnsi="Calibri"/>
          <w:b w:val="0"/>
          <w:i w:val="0"/>
          <w:sz w:val="20"/>
        </w:rPr>
        <w:t>•  Funder-required reports are incorporated.</w:t>
      </w:r>
    </w:p>
    <w:p>
      <w:pPr>
        <w:spacing w:before="0" w:after="60"/>
        <w:ind w:left="340"/>
      </w:pPr>
      <w:r>
        <w:rPr>
          <w:rFonts w:ascii="Calibri" w:hAnsi="Calibri"/>
          <w:b w:val="0"/>
          <w:i w:val="0"/>
          <w:sz w:val="20"/>
        </w:rPr>
        <w:t>•  The report is archived.</w:t>
      </w:r>
    </w:p>
    <w:p>
      <w:pPr>
        <w:spacing w:before="260" w:after="90"/>
      </w:pPr>
      <w:r>
        <w:rPr>
          <w:rFonts w:ascii="Calibri" w:hAnsi="Calibri"/>
          <w:b/>
          <w:i w:val="0"/>
          <w:sz w:val="23"/>
        </w:rPr>
        <w:t>8.12  Governing Board or Advisory Oversight</w:t>
      </w:r>
    </w:p>
    <w:p>
      <w:pPr>
        <w:spacing w:before="0" w:after="80"/>
      </w:pPr>
      <w:r>
        <w:rPr>
          <w:rFonts w:ascii="Calibri" w:hAnsi="Calibri"/>
          <w:b w:val="0"/>
          <w:i/>
          <w:color w:val="555555"/>
          <w:sz w:val="19"/>
        </w:rPr>
        <w:t>NARR Standard 3.0; nonprofit governance</w:t>
      </w:r>
    </w:p>
    <w:p>
      <w:pPr>
        <w:spacing w:before="0" w:after="110"/>
      </w:pPr>
      <w:r>
        <w:rPr>
          <w:rFonts w:ascii="Calibri" w:hAnsi="Calibri"/>
          <w:b/>
          <w:i w:val="0"/>
          <w:sz w:val="20"/>
        </w:rPr>
        <w:t xml:space="preserve">Purpose. </w:t>
      </w:r>
      <w:r>
        <w:rPr>
          <w:rFonts w:ascii="Calibri" w:hAnsi="Calibri"/>
          <w:b w:val="0"/>
          <w:i w:val="0"/>
          <w:sz w:val="20"/>
        </w:rPr>
        <w:t>To provide appropriate governance oversight, especially for nonprofits.</w:t>
      </w:r>
    </w:p>
    <w:p>
      <w:pPr>
        <w:spacing w:before="0" w:after="110"/>
      </w:pPr>
      <w:r>
        <w:rPr>
          <w:rFonts w:ascii="Calibri" w:hAnsi="Calibri"/>
          <w:b/>
          <w:i w:val="0"/>
          <w:sz w:val="20"/>
        </w:rPr>
        <w:t xml:space="preserve">Policy. </w:t>
      </w:r>
      <w:r>
        <w:rPr>
          <w:rFonts w:ascii="Calibri" w:hAnsi="Calibri"/>
          <w:b w:val="0"/>
          <w:i w:val="0"/>
          <w:sz w:val="20"/>
        </w:rPr>
        <w:t>Nonprofit or larger operators maintain a governing board or advisory body that provides oversight, and all operators seek outside perspective on quality and ethics.</w:t>
      </w:r>
    </w:p>
    <w:p>
      <w:pPr>
        <w:spacing w:before="0" w:after="60"/>
      </w:pPr>
      <w:r>
        <w:rPr>
          <w:rFonts w:ascii="Calibri" w:hAnsi="Calibri"/>
          <w:b/>
          <w:i w:val="0"/>
          <w:sz w:val="20"/>
        </w:rPr>
        <w:t>Procedure.</w:t>
      </w:r>
    </w:p>
    <w:p>
      <w:pPr>
        <w:spacing w:before="0" w:after="60"/>
        <w:ind w:left="340"/>
      </w:pPr>
      <w:r>
        <w:rPr>
          <w:rFonts w:ascii="Calibri" w:hAnsi="Calibri"/>
          <w:b w:val="0"/>
          <w:i w:val="0"/>
          <w:sz w:val="20"/>
        </w:rPr>
        <w:t>•  Nonprofit operators maintain an active governing board as required.</w:t>
      </w:r>
    </w:p>
    <w:p>
      <w:pPr>
        <w:spacing w:before="0" w:after="60"/>
        <w:ind w:left="340"/>
      </w:pPr>
      <w:r>
        <w:rPr>
          <w:rFonts w:ascii="Calibri" w:hAnsi="Calibri"/>
          <w:b w:val="0"/>
          <w:i w:val="0"/>
          <w:sz w:val="20"/>
        </w:rPr>
        <w:t>•  The board or advisor reviews finances, quality, and major decisions.</w:t>
      </w:r>
    </w:p>
    <w:p>
      <w:pPr>
        <w:spacing w:before="0" w:after="60"/>
        <w:ind w:left="340"/>
      </w:pPr>
      <w:r>
        <w:rPr>
          <w:rFonts w:ascii="Calibri" w:hAnsi="Calibri"/>
          <w:b w:val="0"/>
          <w:i w:val="0"/>
          <w:sz w:val="20"/>
        </w:rPr>
        <w:t>•  Conflicts of interest at the governance level are managed.</w:t>
      </w:r>
    </w:p>
    <w:p>
      <w:pPr>
        <w:spacing w:before="0" w:after="60"/>
        <w:ind w:left="340"/>
      </w:pPr>
      <w:r>
        <w:rPr>
          <w:rFonts w:ascii="Calibri" w:hAnsi="Calibri"/>
          <w:b w:val="0"/>
          <w:i w:val="0"/>
          <w:sz w:val="20"/>
        </w:rPr>
        <w:t>•  Resident or alumni perspective informs governance where possible.</w:t>
      </w:r>
    </w:p>
    <w:p>
      <w:pPr>
        <w:spacing w:before="0" w:after="60"/>
        <w:ind w:left="340"/>
      </w:pPr>
      <w:r>
        <w:rPr>
          <w:rFonts w:ascii="Calibri" w:hAnsi="Calibri"/>
          <w:b w:val="0"/>
          <w:i w:val="0"/>
          <w:sz w:val="20"/>
        </w:rPr>
        <w:t>•  Governance actions are documented in minutes.</w:t>
      </w:r>
    </w:p>
    <w:p>
      <w:pPr>
        <w:spacing w:before="0" w:after="60"/>
        <w:ind w:left="340"/>
      </w:pPr>
      <w:r>
        <w:rPr>
          <w:rFonts w:ascii="Calibri" w:hAnsi="Calibri"/>
          <w:b w:val="0"/>
          <w:i w:val="0"/>
          <w:sz w:val="20"/>
        </w:rPr>
        <w:t>•  Board composition and terms are maintained.</w:t>
      </w:r>
    </w:p>
    <w:p>
      <w:pPr>
        <w:spacing w:before="260" w:after="90"/>
      </w:pPr>
      <w:r>
        <w:rPr>
          <w:rFonts w:ascii="Calibri" w:hAnsi="Calibri"/>
          <w:b/>
          <w:i w:val="0"/>
          <w:sz w:val="23"/>
        </w:rPr>
        <w:t>8.13  Continuous Certification Readiness &amp; Mock Review</w:t>
      </w:r>
    </w:p>
    <w:p>
      <w:pPr>
        <w:spacing w:before="0" w:after="80"/>
      </w:pPr>
      <w:r>
        <w:rPr>
          <w:rFonts w:ascii="Calibri" w:hAnsi="Calibri"/>
          <w:b w:val="0"/>
          <w:i/>
          <w:color w:val="555555"/>
          <w:sz w:val="19"/>
        </w:rPr>
        <w:t>NARR Standard 3.0 — Administrative domain</w:t>
      </w:r>
    </w:p>
    <w:p>
      <w:pPr>
        <w:spacing w:before="0" w:after="110"/>
      </w:pPr>
      <w:r>
        <w:rPr>
          <w:rFonts w:ascii="Calibri" w:hAnsi="Calibri"/>
          <w:b/>
          <w:i w:val="0"/>
          <w:sz w:val="20"/>
        </w:rPr>
        <w:t xml:space="preserve">Purpose. </w:t>
      </w:r>
      <w:r>
        <w:rPr>
          <w:rFonts w:ascii="Calibri" w:hAnsi="Calibri"/>
          <w:b w:val="0"/>
          <w:i w:val="0"/>
          <w:sz w:val="20"/>
        </w:rPr>
        <w:t>To stay inspection-ready year-round rather than scrambling at renewal.</w:t>
      </w:r>
    </w:p>
    <w:p>
      <w:pPr>
        <w:spacing w:before="0" w:after="110"/>
      </w:pPr>
      <w:r>
        <w:rPr>
          <w:rFonts w:ascii="Calibri" w:hAnsi="Calibri"/>
          <w:b/>
          <w:i w:val="0"/>
          <w:sz w:val="20"/>
        </w:rPr>
        <w:t xml:space="preserve">Policy. </w:t>
      </w:r>
      <w:r>
        <w:rPr>
          <w:rFonts w:ascii="Calibri" w:hAnsi="Calibri"/>
          <w:b w:val="0"/>
          <w:i w:val="0"/>
          <w:sz w:val="20"/>
        </w:rPr>
        <w:t>The home treats certification standards as everyday operating practice and periodically runs a mock review to find and fix gaps before a real inspection.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Standards are maintained continuously, not just before renewal (1.04, 8.07).</w:t>
      </w:r>
    </w:p>
    <w:p>
      <w:pPr>
        <w:spacing w:before="0" w:after="60"/>
        <w:ind w:left="340"/>
      </w:pPr>
      <w:r>
        <w:rPr>
          <w:rFonts w:ascii="Calibri" w:hAnsi="Calibri"/>
          <w:b w:val="0"/>
          <w:i w:val="0"/>
          <w:sz w:val="20"/>
        </w:rPr>
        <w:t>•  A periodic mock review walks the NARR domains as an inspector would.</w:t>
      </w:r>
    </w:p>
    <w:p>
      <w:pPr>
        <w:spacing w:before="0" w:after="60"/>
        <w:ind w:left="340"/>
      </w:pPr>
      <w:r>
        <w:rPr>
          <w:rFonts w:ascii="Calibri" w:hAnsi="Calibri"/>
          <w:b w:val="0"/>
          <w:i w:val="0"/>
          <w:sz w:val="20"/>
        </w:rPr>
        <w:t>•  Findings are logged with owners and correction dates.</w:t>
      </w:r>
    </w:p>
    <w:p>
      <w:pPr>
        <w:spacing w:before="0" w:after="60"/>
        <w:ind w:left="340"/>
      </w:pPr>
      <w:r>
        <w:rPr>
          <w:rFonts w:ascii="Calibri" w:hAnsi="Calibri"/>
          <w:b w:val="0"/>
          <w:i w:val="0"/>
          <w:sz w:val="20"/>
        </w:rPr>
        <w:t>•  Documentation is kept inspection-ready in the conformity file (1.13).</w:t>
      </w:r>
    </w:p>
    <w:p>
      <w:pPr>
        <w:spacing w:before="0" w:after="60"/>
        <w:ind w:left="340"/>
      </w:pPr>
      <w:r>
        <w:rPr>
          <w:rFonts w:ascii="Calibri" w:hAnsi="Calibri"/>
          <w:b w:val="0"/>
          <w:i w:val="0"/>
          <w:sz w:val="20"/>
        </w:rPr>
        <w:t>•  Residents and staff know what to expect during a review.</w:t>
      </w:r>
    </w:p>
    <w:p>
      <w:pPr>
        <w:spacing w:before="0" w:after="60"/>
        <w:ind w:left="340"/>
      </w:pPr>
      <w:r>
        <w:rPr>
          <w:rFonts w:ascii="Calibri" w:hAnsi="Calibri"/>
          <w:b w:val="0"/>
          <w:i w:val="0"/>
          <w:sz w:val="20"/>
        </w:rPr>
        <w:t>•  Mock-review results feed quality improvement and the annual review.</w:t>
      </w:r>
    </w:p>
    <w:p>
      <w:r>
        <w:br w:type="page"/>
      </w:r>
    </w:p>
    <w:p>
      <w:pPr>
        <w:spacing w:before="0" w:after="80"/>
      </w:pPr>
      <w:r>
        <w:rPr>
          <w:rFonts w:ascii="Calibri" w:hAnsi="Calibri"/>
          <w:b/>
          <w:i w:val="0"/>
          <w:sz w:val="26"/>
        </w:rPr>
        <w:t>Appendix A — Regulatory &amp; Standards Reference Map</w:t>
      </w:r>
    </w:p>
    <w:p>
      <w:pPr>
        <w:spacing w:before="0" w:after="160"/>
      </w:pPr>
      <w:r>
        <w:rPr>
          <w:rFonts w:ascii="Calibri" w:hAnsi="Calibri"/>
          <w:b w:val="0"/>
          <w:i/>
          <w:sz w:val="20"/>
        </w:rPr>
        <w:t>A quick map of the authorities this manual reflects. New Mexico does not license sober living homes, so much of the map is federal law, national standards, and funding conditions. Verify currency before relying on any entry.</w:t>
      </w:r>
    </w:p>
    <w:tbl>
      <w:tblPr>
        <w:tblStyle w:val="TableGrid"/>
        <w:tblW w:type="auto" w:w="0"/>
        <w:tblLayout w:type="fixed"/>
        <w:tblLook w:firstColumn="1" w:firstRow="1" w:lastColumn="0" w:lastRow="0" w:noHBand="0" w:noVBand="1" w:val="04A0"/>
      </w:tblPr>
      <w:tblGrid>
        <w:gridCol w:w="3009"/>
        <w:gridCol w:w="3009"/>
        <w:gridCol w:w="3009"/>
      </w:tblGrid>
      <w:tr>
        <w:tc>
          <w:tcPr>
            <w:tcW w:type="dxa" w:w="2948"/>
            <w:shd w:val="clear" w:color="auto" w:fill="E7ECF2"/>
          </w:tcPr>
          <w:p>
            <w:pPr>
              <w:spacing w:before="20" w:after="20"/>
            </w:pPr>
            <w:r/>
            <w:r>
              <w:rPr>
                <w:rFonts w:ascii="Calibri" w:hAnsi="Calibri"/>
                <w:b/>
                <w:i w:val="0"/>
                <w:sz w:val="18"/>
              </w:rPr>
              <w:t>Authority</w:t>
            </w:r>
          </w:p>
        </w:tc>
        <w:tc>
          <w:tcPr>
            <w:tcW w:type="dxa" w:w="4422"/>
            <w:shd w:val="clear" w:color="auto" w:fill="E7ECF2"/>
          </w:tcPr>
          <w:p>
            <w:pPr>
              <w:spacing w:before="20" w:after="20"/>
            </w:pPr>
            <w:r/>
            <w:r>
              <w:rPr>
                <w:rFonts w:ascii="Calibri" w:hAnsi="Calibri"/>
                <w:b/>
                <w:i w:val="0"/>
                <w:sz w:val="18"/>
              </w:rPr>
              <w:t>What it governs</w:t>
            </w:r>
          </w:p>
        </w:tc>
        <w:tc>
          <w:tcPr>
            <w:tcW w:type="dxa" w:w="2268"/>
            <w:shd w:val="clear" w:color="auto" w:fill="E7ECF2"/>
          </w:tcPr>
          <w:p>
            <w:pPr>
              <w:spacing w:before="20" w:after="20"/>
            </w:pPr>
            <w:r/>
            <w:r>
              <w:rPr>
                <w:rFonts w:ascii="Calibri" w:hAnsi="Calibri"/>
                <w:b/>
                <w:i w:val="0"/>
                <w:sz w:val="18"/>
              </w:rPr>
              <w:t>Where it appears</w:t>
            </w:r>
          </w:p>
        </w:tc>
      </w:tr>
      <w:tr>
        <w:tc>
          <w:tcPr>
            <w:tcW w:type="dxa" w:w="2948"/>
          </w:tcPr>
          <w:p>
            <w:pPr>
              <w:spacing w:before="20" w:after="20"/>
            </w:pPr>
            <w:r/>
            <w:r>
              <w:rPr>
                <w:rFonts w:ascii="Calibri" w:hAnsi="Calibri"/>
                <w:b w:val="0"/>
                <w:i w:val="0"/>
                <w:sz w:val="18"/>
              </w:rPr>
              <w:t>NARR Standard 3.0</w:t>
            </w:r>
          </w:p>
        </w:tc>
        <w:tc>
          <w:tcPr>
            <w:tcW w:type="dxa" w:w="4422"/>
          </w:tcPr>
          <w:p>
            <w:pPr>
              <w:spacing w:before="20" w:after="20"/>
            </w:pPr>
            <w:r/>
            <w:r>
              <w:rPr>
                <w:rFonts w:ascii="Calibri" w:hAnsi="Calibri"/>
                <w:b w:val="0"/>
                <w:i w:val="0"/>
                <w:sz w:val="18"/>
              </w:rPr>
              <w:t>National recovery-residence quality, ethics, levels</w:t>
            </w:r>
          </w:p>
        </w:tc>
        <w:tc>
          <w:tcPr>
            <w:tcW w:type="dxa" w:w="2268"/>
          </w:tcPr>
          <w:p>
            <w:pPr>
              <w:spacing w:before="20" w:after="20"/>
            </w:pPr>
            <w:r/>
            <w:r>
              <w:rPr>
                <w:rFonts w:ascii="Calibri" w:hAnsi="Calibri"/>
                <w:b w:val="0"/>
                <w:i w:val="0"/>
                <w:sz w:val="18"/>
              </w:rPr>
              <w:t>1.04, 1.05, 1.09, throughout</w:t>
            </w:r>
          </w:p>
        </w:tc>
      </w:tr>
      <w:tr>
        <w:tc>
          <w:tcPr>
            <w:tcW w:type="dxa" w:w="2948"/>
          </w:tcPr>
          <w:p>
            <w:pPr>
              <w:spacing w:before="20" w:after="20"/>
            </w:pPr>
            <w:r/>
            <w:r>
              <w:rPr>
                <w:rFonts w:ascii="Calibri" w:hAnsi="Calibri"/>
                <w:b w:val="0"/>
                <w:i w:val="0"/>
                <w:sz w:val="18"/>
              </w:rPr>
              <w:t>NARR Code of Ethics</w:t>
            </w:r>
          </w:p>
        </w:tc>
        <w:tc>
          <w:tcPr>
            <w:tcW w:type="dxa" w:w="4422"/>
          </w:tcPr>
          <w:p>
            <w:pPr>
              <w:spacing w:before="20" w:after="20"/>
            </w:pPr>
            <w:r/>
            <w:r>
              <w:rPr>
                <w:rFonts w:ascii="Calibri" w:hAnsi="Calibri"/>
                <w:b w:val="0"/>
                <w:i w:val="0"/>
                <w:sz w:val="18"/>
              </w:rPr>
              <w:t>Ethical conduct of operators and staff</w:t>
            </w:r>
          </w:p>
        </w:tc>
        <w:tc>
          <w:tcPr>
            <w:tcW w:type="dxa" w:w="2268"/>
          </w:tcPr>
          <w:p>
            <w:pPr>
              <w:spacing w:before="20" w:after="20"/>
            </w:pPr>
            <w:r/>
            <w:r>
              <w:rPr>
                <w:rFonts w:ascii="Calibri" w:hAnsi="Calibri"/>
                <w:b w:val="0"/>
                <w:i w:val="0"/>
                <w:sz w:val="18"/>
              </w:rPr>
              <w:t>1.09, 2.09, 2.10, 5.04</w:t>
            </w:r>
          </w:p>
        </w:tc>
      </w:tr>
      <w:tr>
        <w:tc>
          <w:tcPr>
            <w:tcW w:type="dxa" w:w="2948"/>
          </w:tcPr>
          <w:p>
            <w:pPr>
              <w:spacing w:before="20" w:after="20"/>
            </w:pPr>
            <w:r/>
            <w:r>
              <w:rPr>
                <w:rFonts w:ascii="Calibri" w:hAnsi="Calibri"/>
                <w:b w:val="0"/>
                <w:i w:val="0"/>
                <w:sz w:val="18"/>
              </w:rPr>
              <w:t>Fair Housing Act (42 U.S.C. § 3601+)</w:t>
            </w:r>
          </w:p>
        </w:tc>
        <w:tc>
          <w:tcPr>
            <w:tcW w:type="dxa" w:w="4422"/>
          </w:tcPr>
          <w:p>
            <w:pPr>
              <w:spacing w:before="20" w:after="20"/>
            </w:pPr>
            <w:r/>
            <w:r>
              <w:rPr>
                <w:rFonts w:ascii="Calibri" w:hAnsi="Calibri"/>
                <w:b w:val="0"/>
                <w:i w:val="0"/>
                <w:sz w:val="18"/>
              </w:rPr>
              <w:t>Disability protection, accommodations, zoning</w:t>
            </w:r>
          </w:p>
        </w:tc>
        <w:tc>
          <w:tcPr>
            <w:tcW w:type="dxa" w:w="2268"/>
          </w:tcPr>
          <w:p>
            <w:pPr>
              <w:spacing w:before="20" w:after="20"/>
            </w:pPr>
            <w:r/>
            <w:r>
              <w:rPr>
                <w:rFonts w:ascii="Calibri" w:hAnsi="Calibri"/>
                <w:b w:val="0"/>
                <w:i w:val="0"/>
                <w:sz w:val="18"/>
              </w:rPr>
              <w:t>1.07, 2.01–2.04, 2.14</w:t>
            </w:r>
          </w:p>
        </w:tc>
      </w:tr>
      <w:tr>
        <w:tc>
          <w:tcPr>
            <w:tcW w:type="dxa" w:w="2948"/>
          </w:tcPr>
          <w:p>
            <w:pPr>
              <w:spacing w:before="20" w:after="20"/>
            </w:pPr>
            <w:r/>
            <w:r>
              <w:rPr>
                <w:rFonts w:ascii="Calibri" w:hAnsi="Calibri"/>
                <w:b w:val="0"/>
                <w:i w:val="0"/>
                <w:sz w:val="18"/>
              </w:rPr>
              <w:t>Americans with Disabilities Act</w:t>
            </w:r>
          </w:p>
        </w:tc>
        <w:tc>
          <w:tcPr>
            <w:tcW w:type="dxa" w:w="4422"/>
          </w:tcPr>
          <w:p>
            <w:pPr>
              <w:spacing w:before="20" w:after="20"/>
            </w:pPr>
            <w:r/>
            <w:r>
              <w:rPr>
                <w:rFonts w:ascii="Calibri" w:hAnsi="Calibri"/>
                <w:b w:val="0"/>
                <w:i w:val="0"/>
                <w:sz w:val="18"/>
              </w:rPr>
              <w:t>MAT protection, effective communication, animals</w:t>
            </w:r>
          </w:p>
        </w:tc>
        <w:tc>
          <w:tcPr>
            <w:tcW w:type="dxa" w:w="2268"/>
          </w:tcPr>
          <w:p>
            <w:pPr>
              <w:spacing w:before="20" w:after="20"/>
            </w:pPr>
            <w:r/>
            <w:r>
              <w:rPr>
                <w:rFonts w:ascii="Calibri" w:hAnsi="Calibri"/>
                <w:b w:val="0"/>
                <w:i w:val="0"/>
                <w:sz w:val="18"/>
              </w:rPr>
              <w:t>2.03, 2.13, 2.14</w:t>
            </w:r>
          </w:p>
        </w:tc>
      </w:tr>
      <w:tr>
        <w:tc>
          <w:tcPr>
            <w:tcW w:type="dxa" w:w="2948"/>
          </w:tcPr>
          <w:p>
            <w:pPr>
              <w:spacing w:before="20" w:after="20"/>
            </w:pPr>
            <w:r/>
            <w:r>
              <w:rPr>
                <w:rFonts w:ascii="Calibri" w:hAnsi="Calibri"/>
                <w:b w:val="0"/>
                <w:i w:val="0"/>
                <w:sz w:val="18"/>
              </w:rPr>
              <w:t>NM Human Rights Act (NMSA § 28-1)</w:t>
            </w:r>
          </w:p>
        </w:tc>
        <w:tc>
          <w:tcPr>
            <w:tcW w:type="dxa" w:w="4422"/>
          </w:tcPr>
          <w:p>
            <w:pPr>
              <w:spacing w:before="20" w:after="20"/>
            </w:pPr>
            <w:r/>
            <w:r>
              <w:rPr>
                <w:rFonts w:ascii="Calibri" w:hAnsi="Calibri"/>
                <w:b w:val="0"/>
                <w:i w:val="0"/>
                <w:sz w:val="18"/>
              </w:rPr>
              <w:t>State anti-discrimination</w:t>
            </w:r>
          </w:p>
        </w:tc>
        <w:tc>
          <w:tcPr>
            <w:tcW w:type="dxa" w:w="2268"/>
          </w:tcPr>
          <w:p>
            <w:pPr>
              <w:spacing w:before="20" w:after="20"/>
            </w:pPr>
            <w:r/>
            <w:r>
              <w:rPr>
                <w:rFonts w:ascii="Calibri" w:hAnsi="Calibri"/>
                <w:b w:val="0"/>
                <w:i w:val="0"/>
                <w:sz w:val="18"/>
              </w:rPr>
              <w:t>2.02</w:t>
            </w:r>
          </w:p>
        </w:tc>
      </w:tr>
      <w:tr>
        <w:tc>
          <w:tcPr>
            <w:tcW w:type="dxa" w:w="2948"/>
          </w:tcPr>
          <w:p>
            <w:pPr>
              <w:spacing w:before="20" w:after="20"/>
            </w:pPr>
            <w:r/>
            <w:r>
              <w:rPr>
                <w:rFonts w:ascii="Calibri" w:hAnsi="Calibri"/>
                <w:b w:val="0"/>
                <w:i w:val="0"/>
                <w:sz w:val="18"/>
              </w:rPr>
              <w:t>EKRA (18 U.S.C. § 220)</w:t>
            </w:r>
          </w:p>
        </w:tc>
        <w:tc>
          <w:tcPr>
            <w:tcW w:type="dxa" w:w="4422"/>
          </w:tcPr>
          <w:p>
            <w:pPr>
              <w:spacing w:before="20" w:after="20"/>
            </w:pPr>
            <w:r/>
            <w:r>
              <w:rPr>
                <w:rFonts w:ascii="Calibri" w:hAnsi="Calibri"/>
                <w:b w:val="0"/>
                <w:i w:val="0"/>
                <w:sz w:val="18"/>
              </w:rPr>
              <w:t>Anti-kickback for recovery homes/labs</w:t>
            </w:r>
          </w:p>
        </w:tc>
        <w:tc>
          <w:tcPr>
            <w:tcW w:type="dxa" w:w="2268"/>
          </w:tcPr>
          <w:p>
            <w:pPr>
              <w:spacing w:before="20" w:after="20"/>
            </w:pPr>
            <w:r/>
            <w:r>
              <w:rPr>
                <w:rFonts w:ascii="Calibri" w:hAnsi="Calibri"/>
                <w:b w:val="0"/>
                <w:i w:val="0"/>
                <w:sz w:val="18"/>
              </w:rPr>
              <w:t>2.09, 7.03, 7.13</w:t>
            </w:r>
          </w:p>
        </w:tc>
      </w:tr>
      <w:tr>
        <w:tc>
          <w:tcPr>
            <w:tcW w:type="dxa" w:w="2948"/>
          </w:tcPr>
          <w:p>
            <w:pPr>
              <w:spacing w:before="20" w:after="20"/>
            </w:pPr>
            <w:r/>
            <w:r>
              <w:rPr>
                <w:rFonts w:ascii="Calibri" w:hAnsi="Calibri"/>
                <w:b w:val="0"/>
                <w:i w:val="0"/>
                <w:sz w:val="18"/>
              </w:rPr>
              <w:t>Anti-Kickback Statute (42 U.S.C. § 1320a-7b)</w:t>
            </w:r>
          </w:p>
        </w:tc>
        <w:tc>
          <w:tcPr>
            <w:tcW w:type="dxa" w:w="4422"/>
          </w:tcPr>
          <w:p>
            <w:pPr>
              <w:spacing w:before="20" w:after="20"/>
            </w:pPr>
            <w:r/>
            <w:r>
              <w:rPr>
                <w:rFonts w:ascii="Calibri" w:hAnsi="Calibri"/>
                <w:b w:val="0"/>
                <w:i w:val="0"/>
                <w:sz w:val="18"/>
              </w:rPr>
              <w:t>Federal health-care kickbacks</w:t>
            </w:r>
          </w:p>
        </w:tc>
        <w:tc>
          <w:tcPr>
            <w:tcW w:type="dxa" w:w="2268"/>
          </w:tcPr>
          <w:p>
            <w:pPr>
              <w:spacing w:before="20" w:after="20"/>
            </w:pPr>
            <w:r/>
            <w:r>
              <w:rPr>
                <w:rFonts w:ascii="Calibri" w:hAnsi="Calibri"/>
                <w:b w:val="0"/>
                <w:i w:val="0"/>
                <w:sz w:val="18"/>
              </w:rPr>
              <w:t>7.03</w:t>
            </w:r>
          </w:p>
        </w:tc>
      </w:tr>
      <w:tr>
        <w:tc>
          <w:tcPr>
            <w:tcW w:type="dxa" w:w="2948"/>
          </w:tcPr>
          <w:p>
            <w:pPr>
              <w:spacing w:before="20" w:after="20"/>
            </w:pPr>
            <w:r/>
            <w:r>
              <w:rPr>
                <w:rFonts w:ascii="Calibri" w:hAnsi="Calibri"/>
                <w:b w:val="0"/>
                <w:i w:val="0"/>
                <w:sz w:val="18"/>
              </w:rPr>
              <w:t>SUPPORT Act § 8071 / HUD CDBG</w:t>
            </w:r>
          </w:p>
        </w:tc>
        <w:tc>
          <w:tcPr>
            <w:tcW w:type="dxa" w:w="4422"/>
          </w:tcPr>
          <w:p>
            <w:pPr>
              <w:spacing w:before="20" w:after="20"/>
            </w:pPr>
            <w:r/>
            <w:r>
              <w:rPr>
                <w:rFonts w:ascii="Calibri" w:hAnsi="Calibri"/>
                <w:b w:val="0"/>
                <w:i w:val="0"/>
                <w:sz w:val="18"/>
              </w:rPr>
              <w:t>Recovery Housing Program funding</w:t>
            </w:r>
          </w:p>
        </w:tc>
        <w:tc>
          <w:tcPr>
            <w:tcW w:type="dxa" w:w="2268"/>
          </w:tcPr>
          <w:p>
            <w:pPr>
              <w:spacing w:before="20" w:after="20"/>
            </w:pPr>
            <w:r/>
            <w:r>
              <w:rPr>
                <w:rFonts w:ascii="Calibri" w:hAnsi="Calibri"/>
                <w:b w:val="0"/>
                <w:i w:val="0"/>
                <w:sz w:val="18"/>
              </w:rPr>
              <w:t>1.06, 7.08</w:t>
            </w:r>
          </w:p>
        </w:tc>
      </w:tr>
      <w:tr>
        <w:tc>
          <w:tcPr>
            <w:tcW w:type="dxa" w:w="2948"/>
          </w:tcPr>
          <w:p>
            <w:pPr>
              <w:spacing w:before="20" w:after="20"/>
            </w:pPr>
            <w:r/>
            <w:r>
              <w:rPr>
                <w:rFonts w:ascii="Calibri" w:hAnsi="Calibri"/>
                <w:b w:val="0"/>
                <w:i w:val="0"/>
                <w:sz w:val="18"/>
              </w:rPr>
              <w:t>NM Uniform Owner-Resident Relations Act (NMSA § 47-8)</w:t>
            </w:r>
          </w:p>
        </w:tc>
        <w:tc>
          <w:tcPr>
            <w:tcW w:type="dxa" w:w="4422"/>
          </w:tcPr>
          <w:p>
            <w:pPr>
              <w:spacing w:before="20" w:after="20"/>
            </w:pPr>
            <w:r/>
            <w:r>
              <w:rPr>
                <w:rFonts w:ascii="Calibri" w:hAnsi="Calibri"/>
                <w:b w:val="0"/>
                <w:i w:val="0"/>
                <w:sz w:val="18"/>
              </w:rPr>
              <w:t>Landlord-tenant boundary</w:t>
            </w:r>
          </w:p>
        </w:tc>
        <w:tc>
          <w:tcPr>
            <w:tcW w:type="dxa" w:w="2268"/>
          </w:tcPr>
          <w:p>
            <w:pPr>
              <w:spacing w:before="20" w:after="20"/>
            </w:pPr>
            <w:r/>
            <w:r>
              <w:rPr>
                <w:rFonts w:ascii="Calibri" w:hAnsi="Calibri"/>
                <w:b w:val="0"/>
                <w:i w:val="0"/>
                <w:sz w:val="18"/>
              </w:rPr>
              <w:t>3.11, 6.09</w:t>
            </w:r>
          </w:p>
        </w:tc>
      </w:tr>
      <w:tr>
        <w:tc>
          <w:tcPr>
            <w:tcW w:type="dxa" w:w="2948"/>
          </w:tcPr>
          <w:p>
            <w:pPr>
              <w:spacing w:before="20" w:after="20"/>
            </w:pPr>
            <w:r/>
            <w:r>
              <w:rPr>
                <w:rFonts w:ascii="Calibri" w:hAnsi="Calibri"/>
                <w:b w:val="0"/>
                <w:i w:val="0"/>
                <w:sz w:val="18"/>
              </w:rPr>
              <w:t>42 CFR Part 2 / HIPAA (boundary)</w:t>
            </w:r>
          </w:p>
        </w:tc>
        <w:tc>
          <w:tcPr>
            <w:tcW w:type="dxa" w:w="4422"/>
          </w:tcPr>
          <w:p>
            <w:pPr>
              <w:spacing w:before="20" w:after="20"/>
            </w:pPr>
            <w:r/>
            <w:r>
              <w:rPr>
                <w:rFonts w:ascii="Calibri" w:hAnsi="Calibri"/>
                <w:b w:val="0"/>
                <w:i w:val="0"/>
                <w:sz w:val="18"/>
              </w:rPr>
              <w:t>Substance-use / health record confidentiality</w:t>
            </w:r>
          </w:p>
        </w:tc>
        <w:tc>
          <w:tcPr>
            <w:tcW w:type="dxa" w:w="2268"/>
          </w:tcPr>
          <w:p>
            <w:pPr>
              <w:spacing w:before="20" w:after="20"/>
            </w:pPr>
            <w:r/>
            <w:r>
              <w:rPr>
                <w:rFonts w:ascii="Calibri" w:hAnsi="Calibri"/>
                <w:b w:val="0"/>
                <w:i w:val="0"/>
                <w:sz w:val="18"/>
              </w:rPr>
              <w:t>2.06, 7.06</w:t>
            </w:r>
          </w:p>
        </w:tc>
      </w:tr>
      <w:tr>
        <w:tc>
          <w:tcPr>
            <w:tcW w:type="dxa" w:w="2948"/>
          </w:tcPr>
          <w:p>
            <w:pPr>
              <w:spacing w:before="20" w:after="20"/>
            </w:pPr>
            <w:r/>
            <w:r>
              <w:rPr>
                <w:rFonts w:ascii="Calibri" w:hAnsi="Calibri"/>
                <w:b w:val="0"/>
                <w:i w:val="0"/>
                <w:sz w:val="18"/>
              </w:rPr>
              <w:t>NM naloxone standing order / Good Samaritan</w:t>
            </w:r>
          </w:p>
        </w:tc>
        <w:tc>
          <w:tcPr>
            <w:tcW w:type="dxa" w:w="4422"/>
          </w:tcPr>
          <w:p>
            <w:pPr>
              <w:spacing w:before="20" w:after="20"/>
            </w:pPr>
            <w:r/>
            <w:r>
              <w:rPr>
                <w:rFonts w:ascii="Calibri" w:hAnsi="Calibri"/>
                <w:b w:val="0"/>
                <w:i w:val="0"/>
                <w:sz w:val="18"/>
              </w:rPr>
              <w:t>Overdose prevention &amp; response</w:t>
            </w:r>
          </w:p>
        </w:tc>
        <w:tc>
          <w:tcPr>
            <w:tcW w:type="dxa" w:w="2268"/>
          </w:tcPr>
          <w:p>
            <w:pPr>
              <w:spacing w:before="20" w:after="20"/>
            </w:pPr>
            <w:r/>
            <w:r>
              <w:rPr>
                <w:rFonts w:ascii="Calibri" w:hAnsi="Calibri"/>
                <w:b w:val="0"/>
                <w:i w:val="0"/>
                <w:sz w:val="18"/>
              </w:rPr>
              <w:t>3.10, 5.06, 6.03</w:t>
            </w:r>
          </w:p>
        </w:tc>
      </w:tr>
      <w:tr>
        <w:tc>
          <w:tcPr>
            <w:tcW w:type="dxa" w:w="2948"/>
          </w:tcPr>
          <w:p>
            <w:pPr>
              <w:spacing w:before="20" w:after="20"/>
            </w:pPr>
            <w:r/>
            <w:r>
              <w:rPr>
                <w:rFonts w:ascii="Calibri" w:hAnsi="Calibri"/>
                <w:b w:val="0"/>
                <w:i w:val="0"/>
                <w:sz w:val="18"/>
              </w:rPr>
              <w:t>NM APS (NMSA § 27-7-30); child abuse (§ 32A-4-3)</w:t>
            </w:r>
          </w:p>
        </w:tc>
        <w:tc>
          <w:tcPr>
            <w:tcW w:type="dxa" w:w="4422"/>
          </w:tcPr>
          <w:p>
            <w:pPr>
              <w:spacing w:before="20" w:after="20"/>
            </w:pPr>
            <w:r/>
            <w:r>
              <w:rPr>
                <w:rFonts w:ascii="Calibri" w:hAnsi="Calibri"/>
                <w:b w:val="0"/>
                <w:i w:val="0"/>
                <w:sz w:val="18"/>
              </w:rPr>
              <w:t>Mandatory abuse reporting</w:t>
            </w:r>
          </w:p>
        </w:tc>
        <w:tc>
          <w:tcPr>
            <w:tcW w:type="dxa" w:w="2268"/>
          </w:tcPr>
          <w:p>
            <w:pPr>
              <w:spacing w:before="20" w:after="20"/>
            </w:pPr>
            <w:r/>
            <w:r>
              <w:rPr>
                <w:rFonts w:ascii="Calibri" w:hAnsi="Calibri"/>
                <w:b w:val="0"/>
                <w:i w:val="0"/>
                <w:sz w:val="18"/>
              </w:rPr>
              <w:t>7.11</w:t>
            </w:r>
          </w:p>
        </w:tc>
      </w:tr>
      <w:tr>
        <w:tc>
          <w:tcPr>
            <w:tcW w:type="dxa" w:w="2948"/>
          </w:tcPr>
          <w:p>
            <w:pPr>
              <w:spacing w:before="20" w:after="20"/>
            </w:pPr>
            <w:r/>
            <w:r>
              <w:rPr>
                <w:rFonts w:ascii="Calibri" w:hAnsi="Calibri"/>
                <w:b w:val="0"/>
                <w:i w:val="0"/>
                <w:sz w:val="18"/>
              </w:rPr>
              <w:t>HCA / BHSD licensure</w:t>
            </w:r>
          </w:p>
        </w:tc>
        <w:tc>
          <w:tcPr>
            <w:tcW w:type="dxa" w:w="4422"/>
          </w:tcPr>
          <w:p>
            <w:pPr>
              <w:spacing w:before="20" w:after="20"/>
            </w:pPr>
            <w:r/>
            <w:r>
              <w:rPr>
                <w:rFonts w:ascii="Calibri" w:hAnsi="Calibri"/>
                <w:b w:val="0"/>
                <w:i w:val="0"/>
                <w:sz w:val="18"/>
              </w:rPr>
              <w:t>Boundary with clinical treatment</w:t>
            </w:r>
          </w:p>
        </w:tc>
        <w:tc>
          <w:tcPr>
            <w:tcW w:type="dxa" w:w="2268"/>
          </w:tcPr>
          <w:p>
            <w:pPr>
              <w:spacing w:before="20" w:after="20"/>
            </w:pPr>
            <w:r/>
            <w:r>
              <w:rPr>
                <w:rFonts w:ascii="Calibri" w:hAnsi="Calibri"/>
                <w:b w:val="0"/>
                <w:i w:val="0"/>
                <w:sz w:val="18"/>
              </w:rPr>
              <w:t>1.03, 1.05</w:t>
            </w:r>
          </w:p>
        </w:tc>
      </w:tr>
      <w:tr>
        <w:tc>
          <w:tcPr>
            <w:tcW w:type="dxa" w:w="2948"/>
          </w:tcPr>
          <w:p>
            <w:pPr>
              <w:spacing w:before="20" w:after="20"/>
            </w:pPr>
            <w:r/>
            <w:r>
              <w:rPr>
                <w:rFonts w:ascii="Calibri" w:hAnsi="Calibri"/>
                <w:b w:val="0"/>
                <w:i w:val="0"/>
                <w:sz w:val="18"/>
              </w:rPr>
              <w:t>Behavioral Health Reform &amp; Investment Act (SB3, 2025)</w:t>
            </w:r>
          </w:p>
        </w:tc>
        <w:tc>
          <w:tcPr>
            <w:tcW w:type="dxa" w:w="4422"/>
          </w:tcPr>
          <w:p>
            <w:pPr>
              <w:spacing w:before="20" w:after="20"/>
            </w:pPr>
            <w:r/>
            <w:r>
              <w:rPr>
                <w:rFonts w:ascii="Calibri" w:hAnsi="Calibri"/>
                <w:b w:val="0"/>
                <w:i w:val="0"/>
                <w:sz w:val="18"/>
              </w:rPr>
              <w:t>State behavioral-health context</w:t>
            </w:r>
          </w:p>
        </w:tc>
        <w:tc>
          <w:tcPr>
            <w:tcW w:type="dxa" w:w="2268"/>
          </w:tcPr>
          <w:p>
            <w:pPr>
              <w:spacing w:before="20" w:after="20"/>
            </w:pPr>
            <w:r/>
            <w:r>
              <w:rPr>
                <w:rFonts w:ascii="Calibri" w:hAnsi="Calibri"/>
                <w:b w:val="0"/>
                <w:i w:val="0"/>
                <w:sz w:val="18"/>
              </w:rPr>
              <w:t>1.11, 8.06</w:t>
            </w:r>
          </w:p>
        </w:tc>
      </w:tr>
    </w:tbl>
    <w:p/>
    <w:p>
      <w:r>
        <w:br w:type="page"/>
      </w:r>
    </w:p>
    <w:p>
      <w:pPr>
        <w:spacing w:before="0" w:after="80"/>
      </w:pPr>
      <w:r>
        <w:rPr>
          <w:rFonts w:ascii="Calibri" w:hAnsi="Calibri"/>
          <w:b/>
          <w:i w:val="0"/>
          <w:sz w:val="26"/>
        </w:rPr>
        <w:t>Appendix B — Records &amp; Retention Quick-Reference</w:t>
      </w:r>
    </w:p>
    <w:p>
      <w:pPr>
        <w:spacing w:before="0" w:after="160"/>
      </w:pPr>
      <w:r>
        <w:rPr>
          <w:rFonts w:ascii="Calibri" w:hAnsi="Calibri"/>
          <w:b w:val="0"/>
          <w:i/>
          <w:sz w:val="20"/>
        </w:rPr>
        <w:t>The core records this manual expects the home to keep. Retention periods are common defaults; confirm any longer period required by a funder (RHP/HUD), insurer, or counsel.</w:t>
      </w:r>
    </w:p>
    <w:tbl>
      <w:tblPr>
        <w:tblStyle w:val="TableGrid"/>
        <w:tblW w:type="auto" w:w="0"/>
        <w:tblLayout w:type="fixed"/>
        <w:tblLook w:firstColumn="1" w:firstRow="1" w:lastColumn="0" w:lastRow="0" w:noHBand="0" w:noVBand="1" w:val="04A0"/>
      </w:tblPr>
      <w:tblGrid>
        <w:gridCol w:w="3009"/>
        <w:gridCol w:w="3009"/>
        <w:gridCol w:w="3009"/>
      </w:tblGrid>
      <w:tr>
        <w:tc>
          <w:tcPr>
            <w:tcW w:type="dxa" w:w="4422"/>
            <w:shd w:val="clear" w:color="auto" w:fill="E7ECF2"/>
          </w:tcPr>
          <w:p>
            <w:pPr>
              <w:spacing w:before="20" w:after="20"/>
            </w:pPr>
            <w:r/>
            <w:r>
              <w:rPr>
                <w:rFonts w:ascii="Calibri" w:hAnsi="Calibri"/>
                <w:b/>
                <w:i w:val="0"/>
                <w:sz w:val="18"/>
              </w:rPr>
              <w:t>Record</w:t>
            </w:r>
          </w:p>
        </w:tc>
        <w:tc>
          <w:tcPr>
            <w:tcW w:type="dxa" w:w="2381"/>
            <w:shd w:val="clear" w:color="auto" w:fill="E7ECF2"/>
          </w:tcPr>
          <w:p>
            <w:pPr>
              <w:spacing w:before="20" w:after="20"/>
            </w:pPr>
            <w:r/>
            <w:r>
              <w:rPr>
                <w:rFonts w:ascii="Calibri" w:hAnsi="Calibri"/>
                <w:b/>
                <w:i w:val="0"/>
                <w:sz w:val="18"/>
              </w:rPr>
              <w:t>Kept by</w:t>
            </w:r>
          </w:p>
        </w:tc>
        <w:tc>
          <w:tcPr>
            <w:tcW w:type="dxa" w:w="2835"/>
            <w:shd w:val="clear" w:color="auto" w:fill="E7ECF2"/>
          </w:tcPr>
          <w:p>
            <w:pPr>
              <w:spacing w:before="20" w:after="20"/>
            </w:pPr>
            <w:r/>
            <w:r>
              <w:rPr>
                <w:rFonts w:ascii="Calibri" w:hAnsi="Calibri"/>
                <w:b/>
                <w:i w:val="0"/>
                <w:sz w:val="18"/>
              </w:rPr>
              <w:t>Suggested retention</w:t>
            </w:r>
          </w:p>
        </w:tc>
      </w:tr>
      <w:tr>
        <w:tc>
          <w:tcPr>
            <w:tcW w:type="dxa" w:w="4422"/>
          </w:tcPr>
          <w:p>
            <w:pPr>
              <w:spacing w:before="20" w:after="20"/>
            </w:pPr>
            <w:r/>
            <w:r>
              <w:rPr>
                <w:rFonts w:ascii="Calibri" w:hAnsi="Calibri"/>
                <w:b w:val="0"/>
                <w:i w:val="0"/>
                <w:sz w:val="18"/>
              </w:rPr>
              <w:t>Resident agreements &amp; house-rule acknowledgments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Intake &amp; move-in condition records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Drug/alcohol test documentation</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Incident &amp; critical-incident reports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Grievance &amp; accommodation records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Discharge &amp; referral records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Personnel files (screening, training)</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3 years after separation</w:t>
            </w:r>
          </w:p>
        </w:tc>
      </w:tr>
      <w:tr>
        <w:tc>
          <w:tcPr>
            <w:tcW w:type="dxa" w:w="4422"/>
          </w:tcPr>
          <w:p>
            <w:pPr>
              <w:spacing w:before="20" w:after="20"/>
            </w:pPr>
            <w:r/>
            <w:r>
              <w:rPr>
                <w:rFonts w:ascii="Calibri" w:hAnsi="Calibri"/>
                <w:b w:val="0"/>
                <w:i w:val="0"/>
                <w:sz w:val="18"/>
              </w:rPr>
              <w:t>Overdose-response &amp; naloxone logs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Financial records &amp; receipts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7 years</w:t>
            </w:r>
          </w:p>
        </w:tc>
      </w:tr>
      <w:tr>
        <w:tc>
          <w:tcPr>
            <w:tcW w:type="dxa" w:w="4422"/>
          </w:tcPr>
          <w:p>
            <w:pPr>
              <w:spacing w:before="20" w:after="20"/>
            </w:pPr>
            <w:r/>
            <w:r>
              <w:rPr>
                <w:rFonts w:ascii="Calibri" w:hAnsi="Calibri"/>
                <w:b w:val="0"/>
                <w:i w:val="0"/>
                <w:sz w:val="18"/>
              </w:rPr>
              <w:t>RHP / grant documentation</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Per grant (often 5 years)</w:t>
            </w:r>
          </w:p>
        </w:tc>
      </w:tr>
      <w:tr>
        <w:tc>
          <w:tcPr>
            <w:tcW w:type="dxa" w:w="4422"/>
          </w:tcPr>
          <w:p>
            <w:pPr>
              <w:spacing w:before="20" w:after="20"/>
            </w:pPr>
            <w:r/>
            <w:r>
              <w:rPr>
                <w:rFonts w:ascii="Calibri" w:hAnsi="Calibri"/>
                <w:b w:val="0"/>
                <w:i w:val="0"/>
                <w:sz w:val="18"/>
              </w:rPr>
              <w:t>Certification &amp; conformity records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Current + 1 cycle</w:t>
            </w:r>
          </w:p>
        </w:tc>
      </w:tr>
      <w:tr>
        <w:tc>
          <w:tcPr>
            <w:tcW w:type="dxa" w:w="4422"/>
          </w:tcPr>
          <w:p>
            <w:pPr>
              <w:spacing w:before="20" w:after="20"/>
            </w:pPr>
            <w:r/>
            <w:r>
              <w:rPr>
                <w:rFonts w:ascii="Calibri" w:hAnsi="Calibri"/>
                <w:b w:val="0"/>
                <w:i w:val="0"/>
                <w:sz w:val="18"/>
              </w:rPr>
              <w:t>Insurance certificates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Current + 3 years</w:t>
            </w:r>
          </w:p>
        </w:tc>
      </w:tr>
    </w:tbl>
    <w:p/>
    <w:p>
      <w:r>
        <w:br w:type="page"/>
      </w:r>
    </w:p>
    <w:p>
      <w:pPr>
        <w:spacing w:before="0" w:after="80"/>
      </w:pPr>
      <w:r>
        <w:rPr>
          <w:rFonts w:ascii="Calibri" w:hAnsi="Calibri"/>
          <w:b/>
          <w:i w:val="0"/>
          <w:sz w:val="26"/>
        </w:rPr>
        <w:t>Appendix C — Compliance Calendar</w:t>
      </w:r>
    </w:p>
    <w:p>
      <w:pPr>
        <w:spacing w:before="0" w:after="160"/>
      </w:pPr>
      <w:r>
        <w:rPr>
          <w:rFonts w:ascii="Calibri" w:hAnsi="Calibri"/>
          <w:b w:val="0"/>
          <w:i/>
          <w:sz w:val="20"/>
        </w:rPr>
        <w:t>A recurring rhythm of tasks that keep the home safe, compliant, and certification-ready. Adapt frequencies to the home's level, size, and funders.</w:t>
      </w:r>
    </w:p>
    <w:tbl>
      <w:tblPr>
        <w:tblStyle w:val="TableGrid"/>
        <w:tblW w:type="auto" w:w="0"/>
        <w:tblLayout w:type="fixed"/>
        <w:tblLook w:firstColumn="1" w:firstRow="1" w:lastColumn="0" w:lastRow="0" w:noHBand="0" w:noVBand="1" w:val="04A0"/>
      </w:tblPr>
      <w:tblGrid>
        <w:gridCol w:w="4513"/>
        <w:gridCol w:w="4513"/>
      </w:tblGrid>
      <w:tr>
        <w:tc>
          <w:tcPr>
            <w:tcW w:type="dxa" w:w="1928"/>
            <w:shd w:val="clear" w:color="auto" w:fill="E7ECF2"/>
          </w:tcPr>
          <w:p>
            <w:pPr>
              <w:spacing w:before="20" w:after="20"/>
            </w:pPr>
            <w:r/>
            <w:r>
              <w:rPr>
                <w:rFonts w:ascii="Calibri" w:hAnsi="Calibri"/>
                <w:b/>
                <w:i w:val="0"/>
                <w:sz w:val="18"/>
              </w:rPr>
              <w:t>Frequency</w:t>
            </w:r>
          </w:p>
        </w:tc>
        <w:tc>
          <w:tcPr>
            <w:tcW w:type="dxa" w:w="7710"/>
            <w:shd w:val="clear" w:color="auto" w:fill="E7ECF2"/>
          </w:tcPr>
          <w:p>
            <w:pPr>
              <w:spacing w:before="20" w:after="20"/>
            </w:pPr>
            <w:r/>
            <w:r>
              <w:rPr>
                <w:rFonts w:ascii="Calibri" w:hAnsi="Calibri"/>
                <w:b/>
                <w:i w:val="0"/>
                <w:sz w:val="18"/>
              </w:rPr>
              <w:t>Task</w:t>
            </w:r>
          </w:p>
        </w:tc>
      </w:tr>
      <w:tr>
        <w:tc>
          <w:tcPr>
            <w:tcW w:type="dxa" w:w="1928"/>
          </w:tcPr>
          <w:p>
            <w:pPr>
              <w:spacing w:before="20" w:after="20"/>
            </w:pPr>
            <w:r/>
            <w:r>
              <w:rPr>
                <w:rFonts w:ascii="Calibri" w:hAnsi="Calibri"/>
                <w:b w:val="0"/>
                <w:i w:val="0"/>
                <w:sz w:val="18"/>
              </w:rPr>
              <w:t>Daily</w:t>
            </w:r>
          </w:p>
        </w:tc>
        <w:tc>
          <w:tcPr>
            <w:tcW w:type="dxa" w:w="7710"/>
          </w:tcPr>
          <w:p>
            <w:pPr>
              <w:spacing w:before="20" w:after="20"/>
            </w:pPr>
            <w:r/>
            <w:r>
              <w:rPr>
                <w:rFonts w:ascii="Calibri" w:hAnsi="Calibri"/>
                <w:b w:val="0"/>
                <w:i w:val="0"/>
                <w:sz w:val="18"/>
              </w:rPr>
              <w:t>Head counts/check-ins; medication storage secure; naloxone accessible; cleanliness</w:t>
            </w:r>
          </w:p>
        </w:tc>
      </w:tr>
      <w:tr>
        <w:tc>
          <w:tcPr>
            <w:tcW w:type="dxa" w:w="1928"/>
          </w:tcPr>
          <w:p>
            <w:pPr>
              <w:spacing w:before="20" w:after="20"/>
            </w:pPr>
            <w:r/>
            <w:r>
              <w:rPr>
                <w:rFonts w:ascii="Calibri" w:hAnsi="Calibri"/>
                <w:b w:val="0"/>
                <w:i w:val="0"/>
                <w:sz w:val="18"/>
              </w:rPr>
              <w:t>Weekly</w:t>
            </w:r>
          </w:p>
        </w:tc>
        <w:tc>
          <w:tcPr>
            <w:tcW w:type="dxa" w:w="7710"/>
          </w:tcPr>
          <w:p>
            <w:pPr>
              <w:spacing w:before="20" w:after="20"/>
            </w:pPr>
            <w:r/>
            <w:r>
              <w:rPr>
                <w:rFonts w:ascii="Calibri" w:hAnsi="Calibri"/>
                <w:b w:val="0"/>
                <w:i w:val="0"/>
                <w:sz w:val="18"/>
              </w:rPr>
              <w:t>House meeting; chore rotation; drug-testing per policy; incident review</w:t>
            </w:r>
          </w:p>
        </w:tc>
      </w:tr>
      <w:tr>
        <w:tc>
          <w:tcPr>
            <w:tcW w:type="dxa" w:w="1928"/>
          </w:tcPr>
          <w:p>
            <w:pPr>
              <w:spacing w:before="20" w:after="20"/>
            </w:pPr>
            <w:r/>
            <w:r>
              <w:rPr>
                <w:rFonts w:ascii="Calibri" w:hAnsi="Calibri"/>
                <w:b w:val="0"/>
                <w:i w:val="0"/>
                <w:sz w:val="18"/>
              </w:rPr>
              <w:t>Monthly</w:t>
            </w:r>
          </w:p>
        </w:tc>
        <w:tc>
          <w:tcPr>
            <w:tcW w:type="dxa" w:w="7710"/>
          </w:tcPr>
          <w:p>
            <w:pPr>
              <w:spacing w:before="20" w:after="20"/>
            </w:pPr>
            <w:r/>
            <w:r>
              <w:rPr>
                <w:rFonts w:ascii="Calibri" w:hAnsi="Calibri"/>
                <w:b w:val="0"/>
                <w:i w:val="0"/>
                <w:sz w:val="18"/>
              </w:rPr>
              <w:t>Fire-safety check; first-aid/naloxone stock; financial reconciliation; records audit sample</w:t>
            </w:r>
          </w:p>
        </w:tc>
      </w:tr>
      <w:tr>
        <w:tc>
          <w:tcPr>
            <w:tcW w:type="dxa" w:w="1928"/>
          </w:tcPr>
          <w:p>
            <w:pPr>
              <w:spacing w:before="20" w:after="20"/>
            </w:pPr>
            <w:r/>
            <w:r>
              <w:rPr>
                <w:rFonts w:ascii="Calibri" w:hAnsi="Calibri"/>
                <w:b w:val="0"/>
                <w:i w:val="0"/>
                <w:sz w:val="18"/>
              </w:rPr>
              <w:t>Quarterly</w:t>
            </w:r>
          </w:p>
        </w:tc>
        <w:tc>
          <w:tcPr>
            <w:tcW w:type="dxa" w:w="7710"/>
          </w:tcPr>
          <w:p>
            <w:pPr>
              <w:spacing w:before="20" w:after="20"/>
            </w:pPr>
            <w:r/>
            <w:r>
              <w:rPr>
                <w:rFonts w:ascii="Calibri" w:hAnsi="Calibri"/>
                <w:b w:val="0"/>
                <w:i w:val="0"/>
                <w:sz w:val="18"/>
              </w:rPr>
              <w:t>Evacuation drill; policy spot-audit; staff training refresh; resident satisfaction pulse</w:t>
            </w:r>
          </w:p>
        </w:tc>
      </w:tr>
      <w:tr>
        <w:tc>
          <w:tcPr>
            <w:tcW w:type="dxa" w:w="1928"/>
          </w:tcPr>
          <w:p>
            <w:pPr>
              <w:spacing w:before="20" w:after="20"/>
            </w:pPr>
            <w:r/>
            <w:r>
              <w:rPr>
                <w:rFonts w:ascii="Calibri" w:hAnsi="Calibri"/>
                <w:b w:val="0"/>
                <w:i w:val="0"/>
                <w:sz w:val="18"/>
              </w:rPr>
              <w:t>Semi-annually</w:t>
            </w:r>
          </w:p>
        </w:tc>
        <w:tc>
          <w:tcPr>
            <w:tcW w:type="dxa" w:w="7710"/>
          </w:tcPr>
          <w:p>
            <w:pPr>
              <w:spacing w:before="20" w:after="20"/>
            </w:pPr>
            <w:r/>
            <w:r>
              <w:rPr>
                <w:rFonts w:ascii="Calibri" w:hAnsi="Calibri"/>
                <w:b w:val="0"/>
                <w:i w:val="0"/>
                <w:sz w:val="18"/>
              </w:rPr>
              <w:t>Self-assessment vs NARR standard; good-neighbor check-in; insurance review scheduling</w:t>
            </w:r>
          </w:p>
        </w:tc>
      </w:tr>
      <w:tr>
        <w:tc>
          <w:tcPr>
            <w:tcW w:type="dxa" w:w="1928"/>
          </w:tcPr>
          <w:p>
            <w:pPr>
              <w:spacing w:before="20" w:after="20"/>
            </w:pPr>
            <w:r/>
            <w:r>
              <w:rPr>
                <w:rFonts w:ascii="Calibri" w:hAnsi="Calibri"/>
                <w:b w:val="0"/>
                <w:i w:val="0"/>
                <w:sz w:val="18"/>
              </w:rPr>
              <w:t>Annually</w:t>
            </w:r>
          </w:p>
        </w:tc>
        <w:tc>
          <w:tcPr>
            <w:tcW w:type="dxa" w:w="7710"/>
          </w:tcPr>
          <w:p>
            <w:pPr>
              <w:spacing w:before="20" w:after="20"/>
            </w:pPr>
            <w:r/>
            <w:r>
              <w:rPr>
                <w:rFonts w:ascii="Calibri" w:hAnsi="Calibri"/>
                <w:b w:val="0"/>
                <w:i w:val="0"/>
                <w:sz w:val="18"/>
              </w:rPr>
              <w:t>Full manual review &amp; update; certification renewal prep; annual report; insurance renewal; disaster-plan review; training recertification</w:t>
            </w:r>
          </w:p>
        </w:tc>
      </w:tr>
      <w:tr>
        <w:tc>
          <w:tcPr>
            <w:tcW w:type="dxa" w:w="1928"/>
          </w:tcPr>
          <w:p>
            <w:pPr>
              <w:spacing w:before="20" w:after="20"/>
            </w:pPr>
            <w:r/>
            <w:r>
              <w:rPr>
                <w:rFonts w:ascii="Calibri" w:hAnsi="Calibri"/>
                <w:b w:val="0"/>
                <w:i w:val="0"/>
                <w:sz w:val="18"/>
              </w:rPr>
              <w:t>As triggered</w:t>
            </w:r>
          </w:p>
        </w:tc>
        <w:tc>
          <w:tcPr>
            <w:tcW w:type="dxa" w:w="7710"/>
          </w:tcPr>
          <w:p>
            <w:pPr>
              <w:spacing w:before="20" w:after="20"/>
            </w:pPr>
            <w:r/>
            <w:r>
              <w:rPr>
                <w:rFonts w:ascii="Calibri" w:hAnsi="Calibri"/>
                <w:b w:val="0"/>
                <w:i w:val="0"/>
                <w:sz w:val="18"/>
              </w:rPr>
              <w:t>Law/standard change → policy update; critical incident → review &amp; notify; funding change → accounting update</w:t>
            </w:r>
          </w:p>
        </w:tc>
      </w:tr>
    </w:tbl>
    <w:p/>
    <w:p>
      <w:r>
        <w:br w:type="page"/>
      </w:r>
    </w:p>
    <w:p>
      <w:pPr>
        <w:spacing w:before="0" w:after="80"/>
      </w:pPr>
      <w:r>
        <w:rPr>
          <w:rFonts w:ascii="Calibri" w:hAnsi="Calibri"/>
          <w:b/>
          <w:i w:val="0"/>
          <w:sz w:val="26"/>
        </w:rPr>
        <w:t>Appendix D — Forms &amp; Templates Index</w:t>
      </w:r>
    </w:p>
    <w:p>
      <w:pPr>
        <w:spacing w:before="0" w:after="160"/>
      </w:pPr>
      <w:r>
        <w:rPr>
          <w:rFonts w:ascii="Calibri" w:hAnsi="Calibri"/>
          <w:b w:val="0"/>
          <w:i/>
          <w:sz w:val="20"/>
        </w:rPr>
        <w:t>The forms a home implementing this manual should maintain. Titles are provided as a build list; customize each to the home's operation. This index is a checklist, not a substitute for the forms themselves.</w:t>
      </w:r>
    </w:p>
    <w:tbl>
      <w:tblPr>
        <w:tblStyle w:val="TableGrid"/>
        <w:tblW w:type="auto" w:w="0"/>
        <w:tblLayout w:type="fixed"/>
        <w:tblLook w:firstColumn="1" w:firstRow="1" w:lastColumn="0" w:lastRow="0" w:noHBand="0" w:noVBand="1" w:val="04A0"/>
      </w:tblPr>
      <w:tblGrid>
        <w:gridCol w:w="3009"/>
        <w:gridCol w:w="3009"/>
        <w:gridCol w:w="3009"/>
      </w:tblGrid>
      <w:tr>
        <w:tc>
          <w:tcPr>
            <w:tcW w:type="dxa" w:w="680"/>
            <w:shd w:val="clear" w:color="auto" w:fill="E7ECF2"/>
          </w:tcPr>
          <w:p>
            <w:pPr>
              <w:spacing w:before="20" w:after="20"/>
            </w:pPr>
            <w:r/>
            <w:r>
              <w:rPr>
                <w:rFonts w:ascii="Calibri" w:hAnsi="Calibri"/>
                <w:b/>
                <w:i w:val="0"/>
                <w:sz w:val="18"/>
              </w:rPr>
              <w:t>#</w:t>
            </w:r>
          </w:p>
        </w:tc>
        <w:tc>
          <w:tcPr>
            <w:tcW w:type="dxa" w:w="6123"/>
            <w:shd w:val="clear" w:color="auto" w:fill="E7ECF2"/>
          </w:tcPr>
          <w:p>
            <w:pPr>
              <w:spacing w:before="20" w:after="20"/>
            </w:pPr>
            <w:r/>
            <w:r>
              <w:rPr>
                <w:rFonts w:ascii="Calibri" w:hAnsi="Calibri"/>
                <w:b/>
                <w:i w:val="0"/>
                <w:sz w:val="18"/>
              </w:rPr>
              <w:t>Form / template</w:t>
            </w:r>
          </w:p>
        </w:tc>
        <w:tc>
          <w:tcPr>
            <w:tcW w:type="dxa" w:w="2835"/>
            <w:shd w:val="clear" w:color="auto" w:fill="E7ECF2"/>
          </w:tcPr>
          <w:p>
            <w:pPr>
              <w:spacing w:before="20" w:after="20"/>
            </w:pPr>
            <w:r/>
            <w:r>
              <w:rPr>
                <w:rFonts w:ascii="Calibri" w:hAnsi="Calibri"/>
                <w:b/>
                <w:i w:val="0"/>
                <w:sz w:val="18"/>
              </w:rPr>
              <w:t>Supports policy</w:t>
            </w:r>
          </w:p>
        </w:tc>
      </w:tr>
      <w:tr>
        <w:tc>
          <w:tcPr>
            <w:tcW w:type="dxa" w:w="680"/>
          </w:tcPr>
          <w:p>
            <w:pPr>
              <w:spacing w:before="20" w:after="20"/>
            </w:pPr>
            <w:r/>
            <w:r>
              <w:rPr>
                <w:rFonts w:ascii="Calibri" w:hAnsi="Calibri"/>
                <w:b w:val="0"/>
                <w:i w:val="0"/>
                <w:sz w:val="18"/>
              </w:rPr>
              <w:t>1</w:t>
            </w:r>
          </w:p>
        </w:tc>
        <w:tc>
          <w:tcPr>
            <w:tcW w:type="dxa" w:w="6123"/>
          </w:tcPr>
          <w:p>
            <w:pPr>
              <w:spacing w:before="20" w:after="20"/>
            </w:pPr>
            <w:r/>
            <w:r>
              <w:rPr>
                <w:rFonts w:ascii="Calibri" w:hAnsi="Calibri"/>
                <w:b w:val="0"/>
                <w:i w:val="0"/>
                <w:sz w:val="18"/>
              </w:rPr>
              <w:t>Resident Application &amp; Non-Clinical Screening</w:t>
            </w:r>
          </w:p>
        </w:tc>
        <w:tc>
          <w:tcPr>
            <w:tcW w:type="dxa" w:w="2835"/>
          </w:tcPr>
          <w:p>
            <w:pPr>
              <w:spacing w:before="20" w:after="20"/>
            </w:pPr>
            <w:r/>
            <w:r>
              <w:rPr>
                <w:rFonts w:ascii="Calibri" w:hAnsi="Calibri"/>
                <w:b w:val="0"/>
                <w:i w:val="0"/>
                <w:sz w:val="18"/>
              </w:rPr>
              <w:t>3.01–3.03</w:t>
            </w:r>
          </w:p>
        </w:tc>
      </w:tr>
      <w:tr>
        <w:tc>
          <w:tcPr>
            <w:tcW w:type="dxa" w:w="680"/>
          </w:tcPr>
          <w:p>
            <w:pPr>
              <w:spacing w:before="20" w:after="20"/>
            </w:pPr>
            <w:r/>
            <w:r>
              <w:rPr>
                <w:rFonts w:ascii="Calibri" w:hAnsi="Calibri"/>
                <w:b w:val="0"/>
                <w:i w:val="0"/>
                <w:sz w:val="18"/>
              </w:rPr>
              <w:t>2</w:t>
            </w:r>
          </w:p>
        </w:tc>
        <w:tc>
          <w:tcPr>
            <w:tcW w:type="dxa" w:w="6123"/>
          </w:tcPr>
          <w:p>
            <w:pPr>
              <w:spacing w:before="20" w:after="20"/>
            </w:pPr>
            <w:r/>
            <w:r>
              <w:rPr>
                <w:rFonts w:ascii="Calibri" w:hAnsi="Calibri"/>
                <w:b w:val="0"/>
                <w:i w:val="0"/>
                <w:sz w:val="18"/>
              </w:rPr>
              <w:t>Resident Agreement (fees, rules, rights, discharge)</w:t>
            </w:r>
          </w:p>
        </w:tc>
        <w:tc>
          <w:tcPr>
            <w:tcW w:type="dxa" w:w="2835"/>
          </w:tcPr>
          <w:p>
            <w:pPr>
              <w:spacing w:before="20" w:after="20"/>
            </w:pPr>
            <w:r/>
            <w:r>
              <w:rPr>
                <w:rFonts w:ascii="Calibri" w:hAnsi="Calibri"/>
                <w:b w:val="0"/>
                <w:i w:val="0"/>
                <w:sz w:val="18"/>
              </w:rPr>
              <w:t>3.04, 3.05</w:t>
            </w:r>
          </w:p>
        </w:tc>
      </w:tr>
      <w:tr>
        <w:tc>
          <w:tcPr>
            <w:tcW w:type="dxa" w:w="680"/>
          </w:tcPr>
          <w:p>
            <w:pPr>
              <w:spacing w:before="20" w:after="20"/>
            </w:pPr>
            <w:r/>
            <w:r>
              <w:rPr>
                <w:rFonts w:ascii="Calibri" w:hAnsi="Calibri"/>
                <w:b w:val="0"/>
                <w:i w:val="0"/>
                <w:sz w:val="18"/>
              </w:rPr>
              <w:t>3</w:t>
            </w:r>
          </w:p>
        </w:tc>
        <w:tc>
          <w:tcPr>
            <w:tcW w:type="dxa" w:w="6123"/>
          </w:tcPr>
          <w:p>
            <w:pPr>
              <w:spacing w:before="20" w:after="20"/>
            </w:pPr>
            <w:r/>
            <w:r>
              <w:rPr>
                <w:rFonts w:ascii="Calibri" w:hAnsi="Calibri"/>
                <w:b w:val="0"/>
                <w:i w:val="0"/>
                <w:sz w:val="18"/>
              </w:rPr>
              <w:t>House Rules &amp; Acknowledgment</w:t>
            </w:r>
          </w:p>
        </w:tc>
        <w:tc>
          <w:tcPr>
            <w:tcW w:type="dxa" w:w="2835"/>
          </w:tcPr>
          <w:p>
            <w:pPr>
              <w:spacing w:before="20" w:after="20"/>
            </w:pPr>
            <w:r/>
            <w:r>
              <w:rPr>
                <w:rFonts w:ascii="Calibri" w:hAnsi="Calibri"/>
                <w:b w:val="0"/>
                <w:i w:val="0"/>
                <w:sz w:val="18"/>
              </w:rPr>
              <w:t>3.06, 4.03</w:t>
            </w:r>
          </w:p>
        </w:tc>
      </w:tr>
      <w:tr>
        <w:tc>
          <w:tcPr>
            <w:tcW w:type="dxa" w:w="680"/>
          </w:tcPr>
          <w:p>
            <w:pPr>
              <w:spacing w:before="20" w:after="20"/>
            </w:pPr>
            <w:r/>
            <w:r>
              <w:rPr>
                <w:rFonts w:ascii="Calibri" w:hAnsi="Calibri"/>
                <w:b w:val="0"/>
                <w:i w:val="0"/>
                <w:sz w:val="18"/>
              </w:rPr>
              <w:t>4</w:t>
            </w:r>
          </w:p>
        </w:tc>
        <w:tc>
          <w:tcPr>
            <w:tcW w:type="dxa" w:w="6123"/>
          </w:tcPr>
          <w:p>
            <w:pPr>
              <w:spacing w:before="20" w:after="20"/>
            </w:pPr>
            <w:r/>
            <w:r>
              <w:rPr>
                <w:rFonts w:ascii="Calibri" w:hAnsi="Calibri"/>
                <w:b w:val="0"/>
                <w:i w:val="0"/>
                <w:sz w:val="18"/>
              </w:rPr>
              <w:t>Move-In Condition &amp; Inventory Record</w:t>
            </w:r>
          </w:p>
        </w:tc>
        <w:tc>
          <w:tcPr>
            <w:tcW w:type="dxa" w:w="2835"/>
          </w:tcPr>
          <w:p>
            <w:pPr>
              <w:spacing w:before="20" w:after="20"/>
            </w:pPr>
            <w:r/>
            <w:r>
              <w:rPr>
                <w:rFonts w:ascii="Calibri" w:hAnsi="Calibri"/>
                <w:b w:val="0"/>
                <w:i w:val="0"/>
                <w:sz w:val="18"/>
              </w:rPr>
              <w:t>3.13</w:t>
            </w:r>
          </w:p>
        </w:tc>
      </w:tr>
      <w:tr>
        <w:tc>
          <w:tcPr>
            <w:tcW w:type="dxa" w:w="680"/>
          </w:tcPr>
          <w:p>
            <w:pPr>
              <w:spacing w:before="20" w:after="20"/>
            </w:pPr>
            <w:r/>
            <w:r>
              <w:rPr>
                <w:rFonts w:ascii="Calibri" w:hAnsi="Calibri"/>
                <w:b w:val="0"/>
                <w:i w:val="0"/>
                <w:sz w:val="18"/>
              </w:rPr>
              <w:t>5</w:t>
            </w:r>
          </w:p>
        </w:tc>
        <w:tc>
          <w:tcPr>
            <w:tcW w:type="dxa" w:w="6123"/>
          </w:tcPr>
          <w:p>
            <w:pPr>
              <w:spacing w:before="20" w:after="20"/>
            </w:pPr>
            <w:r/>
            <w:r>
              <w:rPr>
                <w:rFonts w:ascii="Calibri" w:hAnsi="Calibri"/>
                <w:b w:val="0"/>
                <w:i w:val="0"/>
                <w:sz w:val="18"/>
              </w:rPr>
              <w:t>Emergency Contact &amp; Release of Information</w:t>
            </w:r>
          </w:p>
        </w:tc>
        <w:tc>
          <w:tcPr>
            <w:tcW w:type="dxa" w:w="2835"/>
          </w:tcPr>
          <w:p>
            <w:pPr>
              <w:spacing w:before="20" w:after="20"/>
            </w:pPr>
            <w:r/>
            <w:r>
              <w:rPr>
                <w:rFonts w:ascii="Calibri" w:hAnsi="Calibri"/>
                <w:b w:val="0"/>
                <w:i w:val="0"/>
                <w:sz w:val="18"/>
              </w:rPr>
              <w:t>3.09</w:t>
            </w:r>
          </w:p>
        </w:tc>
      </w:tr>
      <w:tr>
        <w:tc>
          <w:tcPr>
            <w:tcW w:type="dxa" w:w="680"/>
          </w:tcPr>
          <w:p>
            <w:pPr>
              <w:spacing w:before="20" w:after="20"/>
            </w:pPr>
            <w:r/>
            <w:r>
              <w:rPr>
                <w:rFonts w:ascii="Calibri" w:hAnsi="Calibri"/>
                <w:b w:val="0"/>
                <w:i w:val="0"/>
                <w:sz w:val="18"/>
              </w:rPr>
              <w:t>6</w:t>
            </w:r>
          </w:p>
        </w:tc>
        <w:tc>
          <w:tcPr>
            <w:tcW w:type="dxa" w:w="6123"/>
          </w:tcPr>
          <w:p>
            <w:pPr>
              <w:spacing w:before="20" w:after="20"/>
            </w:pPr>
            <w:r/>
            <w:r>
              <w:rPr>
                <w:rFonts w:ascii="Calibri" w:hAnsi="Calibri"/>
                <w:b w:val="0"/>
                <w:i w:val="0"/>
                <w:sz w:val="18"/>
              </w:rPr>
              <w:t>Reasonable-Accommodation Request &amp; Response</w:t>
            </w:r>
          </w:p>
        </w:tc>
        <w:tc>
          <w:tcPr>
            <w:tcW w:type="dxa" w:w="2835"/>
          </w:tcPr>
          <w:p>
            <w:pPr>
              <w:spacing w:before="20" w:after="20"/>
            </w:pPr>
            <w:r/>
            <w:r>
              <w:rPr>
                <w:rFonts w:ascii="Calibri" w:hAnsi="Calibri"/>
                <w:b w:val="0"/>
                <w:i w:val="0"/>
                <w:sz w:val="18"/>
              </w:rPr>
              <w:t>2.04, 2.14</w:t>
            </w:r>
          </w:p>
        </w:tc>
      </w:tr>
      <w:tr>
        <w:tc>
          <w:tcPr>
            <w:tcW w:type="dxa" w:w="680"/>
          </w:tcPr>
          <w:p>
            <w:pPr>
              <w:spacing w:before="20" w:after="20"/>
            </w:pPr>
            <w:r/>
            <w:r>
              <w:rPr>
                <w:rFonts w:ascii="Calibri" w:hAnsi="Calibri"/>
                <w:b w:val="0"/>
                <w:i w:val="0"/>
                <w:sz w:val="18"/>
              </w:rPr>
              <w:t>7</w:t>
            </w:r>
          </w:p>
        </w:tc>
        <w:tc>
          <w:tcPr>
            <w:tcW w:type="dxa" w:w="6123"/>
          </w:tcPr>
          <w:p>
            <w:pPr>
              <w:spacing w:before="20" w:after="20"/>
            </w:pPr>
            <w:r/>
            <w:r>
              <w:rPr>
                <w:rFonts w:ascii="Calibri" w:hAnsi="Calibri"/>
                <w:b w:val="0"/>
                <w:i w:val="0"/>
                <w:sz w:val="18"/>
              </w:rPr>
              <w:t>Grievance &amp; Appeal Form</w:t>
            </w:r>
          </w:p>
        </w:tc>
        <w:tc>
          <w:tcPr>
            <w:tcW w:type="dxa" w:w="2835"/>
          </w:tcPr>
          <w:p>
            <w:pPr>
              <w:spacing w:before="20" w:after="20"/>
            </w:pPr>
            <w:r/>
            <w:r>
              <w:rPr>
                <w:rFonts w:ascii="Calibri" w:hAnsi="Calibri"/>
                <w:b w:val="0"/>
                <w:i w:val="0"/>
                <w:sz w:val="18"/>
              </w:rPr>
              <w:t>2.05</w:t>
            </w:r>
          </w:p>
        </w:tc>
      </w:tr>
      <w:tr>
        <w:tc>
          <w:tcPr>
            <w:tcW w:type="dxa" w:w="680"/>
          </w:tcPr>
          <w:p>
            <w:pPr>
              <w:spacing w:before="20" w:after="20"/>
            </w:pPr>
            <w:r/>
            <w:r>
              <w:rPr>
                <w:rFonts w:ascii="Calibri" w:hAnsi="Calibri"/>
                <w:b w:val="0"/>
                <w:i w:val="0"/>
                <w:sz w:val="18"/>
              </w:rPr>
              <w:t>8</w:t>
            </w:r>
          </w:p>
        </w:tc>
        <w:tc>
          <w:tcPr>
            <w:tcW w:type="dxa" w:w="6123"/>
          </w:tcPr>
          <w:p>
            <w:pPr>
              <w:spacing w:before="20" w:after="20"/>
            </w:pPr>
            <w:r/>
            <w:r>
              <w:rPr>
                <w:rFonts w:ascii="Calibri" w:hAnsi="Calibri"/>
                <w:b w:val="0"/>
                <w:i w:val="0"/>
                <w:sz w:val="18"/>
              </w:rPr>
              <w:t>Drug/Alcohol Test Log</w:t>
            </w:r>
          </w:p>
        </w:tc>
        <w:tc>
          <w:tcPr>
            <w:tcW w:type="dxa" w:w="2835"/>
          </w:tcPr>
          <w:p>
            <w:pPr>
              <w:spacing w:before="20" w:after="20"/>
            </w:pPr>
            <w:r/>
            <w:r>
              <w:rPr>
                <w:rFonts w:ascii="Calibri" w:hAnsi="Calibri"/>
                <w:b w:val="0"/>
                <w:i w:val="0"/>
                <w:sz w:val="18"/>
              </w:rPr>
              <w:t>4.02</w:t>
            </w:r>
          </w:p>
        </w:tc>
      </w:tr>
      <w:tr>
        <w:tc>
          <w:tcPr>
            <w:tcW w:type="dxa" w:w="680"/>
          </w:tcPr>
          <w:p>
            <w:pPr>
              <w:spacing w:before="20" w:after="20"/>
            </w:pPr>
            <w:r/>
            <w:r>
              <w:rPr>
                <w:rFonts w:ascii="Calibri" w:hAnsi="Calibri"/>
                <w:b w:val="0"/>
                <w:i w:val="0"/>
                <w:sz w:val="18"/>
              </w:rPr>
              <w:t>9</w:t>
            </w:r>
          </w:p>
        </w:tc>
        <w:tc>
          <w:tcPr>
            <w:tcW w:type="dxa" w:w="6123"/>
          </w:tcPr>
          <w:p>
            <w:pPr>
              <w:spacing w:before="20" w:after="20"/>
            </w:pPr>
            <w:r/>
            <w:r>
              <w:rPr>
                <w:rFonts w:ascii="Calibri" w:hAnsi="Calibri"/>
                <w:b w:val="0"/>
                <w:i w:val="0"/>
                <w:sz w:val="18"/>
              </w:rPr>
              <w:t>Incident &amp; Critical-Incident Report</w:t>
            </w:r>
          </w:p>
        </w:tc>
        <w:tc>
          <w:tcPr>
            <w:tcW w:type="dxa" w:w="2835"/>
          </w:tcPr>
          <w:p>
            <w:pPr>
              <w:spacing w:before="20" w:after="20"/>
            </w:pPr>
            <w:r/>
            <w:r>
              <w:rPr>
                <w:rFonts w:ascii="Calibri" w:hAnsi="Calibri"/>
                <w:b w:val="0"/>
                <w:i w:val="0"/>
                <w:sz w:val="18"/>
              </w:rPr>
              <w:t>6.05, 6.06</w:t>
            </w:r>
          </w:p>
        </w:tc>
      </w:tr>
      <w:tr>
        <w:tc>
          <w:tcPr>
            <w:tcW w:type="dxa" w:w="680"/>
          </w:tcPr>
          <w:p>
            <w:pPr>
              <w:spacing w:before="20" w:after="20"/>
            </w:pPr>
            <w:r/>
            <w:r>
              <w:rPr>
                <w:rFonts w:ascii="Calibri" w:hAnsi="Calibri"/>
                <w:b w:val="0"/>
                <w:i w:val="0"/>
                <w:sz w:val="18"/>
              </w:rPr>
              <w:t>10</w:t>
            </w:r>
          </w:p>
        </w:tc>
        <w:tc>
          <w:tcPr>
            <w:tcW w:type="dxa" w:w="6123"/>
          </w:tcPr>
          <w:p>
            <w:pPr>
              <w:spacing w:before="20" w:after="20"/>
            </w:pPr>
            <w:r/>
            <w:r>
              <w:rPr>
                <w:rFonts w:ascii="Calibri" w:hAnsi="Calibri"/>
                <w:b w:val="0"/>
                <w:i w:val="0"/>
                <w:sz w:val="18"/>
              </w:rPr>
              <w:t>Overdose-Response / Naloxone Log</w:t>
            </w:r>
          </w:p>
        </w:tc>
        <w:tc>
          <w:tcPr>
            <w:tcW w:type="dxa" w:w="2835"/>
          </w:tcPr>
          <w:p>
            <w:pPr>
              <w:spacing w:before="20" w:after="20"/>
            </w:pPr>
            <w:r/>
            <w:r>
              <w:rPr>
                <w:rFonts w:ascii="Calibri" w:hAnsi="Calibri"/>
                <w:b w:val="0"/>
                <w:i w:val="0"/>
                <w:sz w:val="18"/>
              </w:rPr>
              <w:t>6.03</w:t>
            </w:r>
          </w:p>
        </w:tc>
      </w:tr>
      <w:tr>
        <w:tc>
          <w:tcPr>
            <w:tcW w:type="dxa" w:w="680"/>
          </w:tcPr>
          <w:p>
            <w:pPr>
              <w:spacing w:before="20" w:after="20"/>
            </w:pPr>
            <w:r/>
            <w:r>
              <w:rPr>
                <w:rFonts w:ascii="Calibri" w:hAnsi="Calibri"/>
                <w:b w:val="0"/>
                <w:i w:val="0"/>
                <w:sz w:val="18"/>
              </w:rPr>
              <w:t>11</w:t>
            </w:r>
          </w:p>
        </w:tc>
        <w:tc>
          <w:tcPr>
            <w:tcW w:type="dxa" w:w="6123"/>
          </w:tcPr>
          <w:p>
            <w:pPr>
              <w:spacing w:before="20" w:after="20"/>
            </w:pPr>
            <w:r/>
            <w:r>
              <w:rPr>
                <w:rFonts w:ascii="Calibri" w:hAnsi="Calibri"/>
                <w:b w:val="0"/>
                <w:i w:val="0"/>
                <w:sz w:val="18"/>
              </w:rPr>
              <w:t>Recurrence-Response &amp; Safety Plan</w:t>
            </w:r>
          </w:p>
        </w:tc>
        <w:tc>
          <w:tcPr>
            <w:tcW w:type="dxa" w:w="2835"/>
          </w:tcPr>
          <w:p>
            <w:pPr>
              <w:spacing w:before="20" w:after="20"/>
            </w:pPr>
            <w:r/>
            <w:r>
              <w:rPr>
                <w:rFonts w:ascii="Calibri" w:hAnsi="Calibri"/>
                <w:b w:val="0"/>
                <w:i w:val="0"/>
                <w:sz w:val="18"/>
              </w:rPr>
              <w:t>6.07</w:t>
            </w:r>
          </w:p>
        </w:tc>
      </w:tr>
      <w:tr>
        <w:tc>
          <w:tcPr>
            <w:tcW w:type="dxa" w:w="680"/>
          </w:tcPr>
          <w:p>
            <w:pPr>
              <w:spacing w:before="20" w:after="20"/>
            </w:pPr>
            <w:r/>
            <w:r>
              <w:rPr>
                <w:rFonts w:ascii="Calibri" w:hAnsi="Calibri"/>
                <w:b w:val="0"/>
                <w:i w:val="0"/>
                <w:sz w:val="18"/>
              </w:rPr>
              <w:t>12</w:t>
            </w:r>
          </w:p>
        </w:tc>
        <w:tc>
          <w:tcPr>
            <w:tcW w:type="dxa" w:w="6123"/>
          </w:tcPr>
          <w:p>
            <w:pPr>
              <w:spacing w:before="20" w:after="20"/>
            </w:pPr>
            <w:r/>
            <w:r>
              <w:rPr>
                <w:rFonts w:ascii="Calibri" w:hAnsi="Calibri"/>
                <w:b w:val="0"/>
                <w:i w:val="0"/>
                <w:sz w:val="18"/>
              </w:rPr>
              <w:t>Discharge &amp; Transition Plan</w:t>
            </w:r>
          </w:p>
        </w:tc>
        <w:tc>
          <w:tcPr>
            <w:tcW w:type="dxa" w:w="2835"/>
          </w:tcPr>
          <w:p>
            <w:pPr>
              <w:spacing w:before="20" w:after="20"/>
            </w:pPr>
            <w:r/>
            <w:r>
              <w:rPr>
                <w:rFonts w:ascii="Calibri" w:hAnsi="Calibri"/>
                <w:b w:val="0"/>
                <w:i w:val="0"/>
                <w:sz w:val="18"/>
              </w:rPr>
              <w:t>6.08, 6.09</w:t>
            </w:r>
          </w:p>
        </w:tc>
      </w:tr>
      <w:tr>
        <w:tc>
          <w:tcPr>
            <w:tcW w:type="dxa" w:w="680"/>
          </w:tcPr>
          <w:p>
            <w:pPr>
              <w:spacing w:before="20" w:after="20"/>
            </w:pPr>
            <w:r/>
            <w:r>
              <w:rPr>
                <w:rFonts w:ascii="Calibri" w:hAnsi="Calibri"/>
                <w:b w:val="0"/>
                <w:i w:val="0"/>
                <w:sz w:val="18"/>
              </w:rPr>
              <w:t>13</w:t>
            </w:r>
          </w:p>
        </w:tc>
        <w:tc>
          <w:tcPr>
            <w:tcW w:type="dxa" w:w="6123"/>
          </w:tcPr>
          <w:p>
            <w:pPr>
              <w:spacing w:before="20" w:after="20"/>
            </w:pPr>
            <w:r/>
            <w:r>
              <w:rPr>
                <w:rFonts w:ascii="Calibri" w:hAnsi="Calibri"/>
                <w:b w:val="0"/>
                <w:i w:val="0"/>
                <w:sz w:val="18"/>
              </w:rPr>
              <w:t>Resident Rights Statement (posted)</w:t>
            </w:r>
          </w:p>
        </w:tc>
        <w:tc>
          <w:tcPr>
            <w:tcW w:type="dxa" w:w="2835"/>
          </w:tcPr>
          <w:p>
            <w:pPr>
              <w:spacing w:before="20" w:after="20"/>
            </w:pPr>
            <w:r/>
            <w:r>
              <w:rPr>
                <w:rFonts w:ascii="Calibri" w:hAnsi="Calibri"/>
                <w:b w:val="0"/>
                <w:i w:val="0"/>
                <w:sz w:val="18"/>
              </w:rPr>
              <w:t>2.01</w:t>
            </w:r>
          </w:p>
        </w:tc>
      </w:tr>
      <w:tr>
        <w:tc>
          <w:tcPr>
            <w:tcW w:type="dxa" w:w="680"/>
          </w:tcPr>
          <w:p>
            <w:pPr>
              <w:spacing w:before="20" w:after="20"/>
            </w:pPr>
            <w:r/>
            <w:r>
              <w:rPr>
                <w:rFonts w:ascii="Calibri" w:hAnsi="Calibri"/>
                <w:b w:val="0"/>
                <w:i w:val="0"/>
                <w:sz w:val="18"/>
              </w:rPr>
              <w:t>14</w:t>
            </w:r>
          </w:p>
        </w:tc>
        <w:tc>
          <w:tcPr>
            <w:tcW w:type="dxa" w:w="6123"/>
          </w:tcPr>
          <w:p>
            <w:pPr>
              <w:spacing w:before="20" w:after="20"/>
            </w:pPr>
            <w:r/>
            <w:r>
              <w:rPr>
                <w:rFonts w:ascii="Calibri" w:hAnsi="Calibri"/>
                <w:b w:val="0"/>
                <w:i w:val="0"/>
                <w:sz w:val="18"/>
              </w:rPr>
              <w:t>Good-Neighbor Contact &amp; Policy</w:t>
            </w:r>
          </w:p>
        </w:tc>
        <w:tc>
          <w:tcPr>
            <w:tcW w:type="dxa" w:w="2835"/>
          </w:tcPr>
          <w:p>
            <w:pPr>
              <w:spacing w:before="20" w:after="20"/>
            </w:pPr>
            <w:r/>
            <w:r>
              <w:rPr>
                <w:rFonts w:ascii="Calibri" w:hAnsi="Calibri"/>
                <w:b w:val="0"/>
                <w:i w:val="0"/>
                <w:sz w:val="18"/>
              </w:rPr>
              <w:t>8.05</w:t>
            </w:r>
          </w:p>
        </w:tc>
      </w:tr>
      <w:tr>
        <w:tc>
          <w:tcPr>
            <w:tcW w:type="dxa" w:w="680"/>
          </w:tcPr>
          <w:p>
            <w:pPr>
              <w:spacing w:before="20" w:after="20"/>
            </w:pPr>
            <w:r/>
            <w:r>
              <w:rPr>
                <w:rFonts w:ascii="Calibri" w:hAnsi="Calibri"/>
                <w:b w:val="0"/>
                <w:i w:val="0"/>
                <w:sz w:val="18"/>
              </w:rPr>
              <w:t>15</w:t>
            </w:r>
          </w:p>
        </w:tc>
        <w:tc>
          <w:tcPr>
            <w:tcW w:type="dxa" w:w="6123"/>
          </w:tcPr>
          <w:p>
            <w:pPr>
              <w:spacing w:before="20" w:after="20"/>
            </w:pPr>
            <w:r/>
            <w:r>
              <w:rPr>
                <w:rFonts w:ascii="Calibri" w:hAnsi="Calibri"/>
                <w:b w:val="0"/>
                <w:i w:val="0"/>
                <w:sz w:val="18"/>
              </w:rPr>
              <w:t>Staff/Volunteer Screening &amp; Onboarding Checklist</w:t>
            </w:r>
          </w:p>
        </w:tc>
        <w:tc>
          <w:tcPr>
            <w:tcW w:type="dxa" w:w="2835"/>
          </w:tcPr>
          <w:p>
            <w:pPr>
              <w:spacing w:before="20" w:after="20"/>
            </w:pPr>
            <w:r/>
            <w:r>
              <w:rPr>
                <w:rFonts w:ascii="Calibri" w:hAnsi="Calibri"/>
                <w:b w:val="0"/>
                <w:i w:val="0"/>
                <w:sz w:val="18"/>
              </w:rPr>
              <w:t>5.03, 5.05</w:t>
            </w:r>
          </w:p>
        </w:tc>
      </w:tr>
      <w:tr>
        <w:tc>
          <w:tcPr>
            <w:tcW w:type="dxa" w:w="680"/>
          </w:tcPr>
          <w:p>
            <w:pPr>
              <w:spacing w:before="20" w:after="20"/>
            </w:pPr>
            <w:r/>
            <w:r>
              <w:rPr>
                <w:rFonts w:ascii="Calibri" w:hAnsi="Calibri"/>
                <w:b w:val="0"/>
                <w:i w:val="0"/>
                <w:sz w:val="18"/>
              </w:rPr>
              <w:t>16</w:t>
            </w:r>
          </w:p>
        </w:tc>
        <w:tc>
          <w:tcPr>
            <w:tcW w:type="dxa" w:w="6123"/>
          </w:tcPr>
          <w:p>
            <w:pPr>
              <w:spacing w:before="20" w:after="20"/>
            </w:pPr>
            <w:r/>
            <w:r>
              <w:rPr>
                <w:rFonts w:ascii="Calibri" w:hAnsi="Calibri"/>
                <w:b w:val="0"/>
                <w:i w:val="0"/>
                <w:sz w:val="18"/>
              </w:rPr>
              <w:t>Training &amp; CPR/Naloxone Certification Log</w:t>
            </w:r>
          </w:p>
        </w:tc>
        <w:tc>
          <w:tcPr>
            <w:tcW w:type="dxa" w:w="2835"/>
          </w:tcPr>
          <w:p>
            <w:pPr>
              <w:spacing w:before="20" w:after="20"/>
            </w:pPr>
            <w:r/>
            <w:r>
              <w:rPr>
                <w:rFonts w:ascii="Calibri" w:hAnsi="Calibri"/>
                <w:b w:val="0"/>
                <w:i w:val="0"/>
                <w:sz w:val="18"/>
              </w:rPr>
              <w:t>5.05, 5.06, 6.15</w:t>
            </w:r>
          </w:p>
        </w:tc>
      </w:tr>
      <w:tr>
        <w:tc>
          <w:tcPr>
            <w:tcW w:type="dxa" w:w="680"/>
          </w:tcPr>
          <w:p>
            <w:pPr>
              <w:spacing w:before="20" w:after="20"/>
            </w:pPr>
            <w:r/>
            <w:r>
              <w:rPr>
                <w:rFonts w:ascii="Calibri" w:hAnsi="Calibri"/>
                <w:b w:val="0"/>
                <w:i w:val="0"/>
                <w:sz w:val="18"/>
              </w:rPr>
              <w:t>17</w:t>
            </w:r>
          </w:p>
        </w:tc>
        <w:tc>
          <w:tcPr>
            <w:tcW w:type="dxa" w:w="6123"/>
          </w:tcPr>
          <w:p>
            <w:pPr>
              <w:spacing w:before="20" w:after="20"/>
            </w:pPr>
            <w:r/>
            <w:r>
              <w:rPr>
                <w:rFonts w:ascii="Calibri" w:hAnsi="Calibri"/>
                <w:b w:val="0"/>
                <w:i w:val="0"/>
                <w:sz w:val="18"/>
              </w:rPr>
              <w:t>Compliance Calendar &amp; Self-Audit Worksheet</w:t>
            </w:r>
          </w:p>
        </w:tc>
        <w:tc>
          <w:tcPr>
            <w:tcW w:type="dxa" w:w="2835"/>
          </w:tcPr>
          <w:p>
            <w:pPr>
              <w:spacing w:before="20" w:after="20"/>
            </w:pPr>
            <w:r/>
            <w:r>
              <w:rPr>
                <w:rFonts w:ascii="Calibri" w:hAnsi="Calibri"/>
                <w:b w:val="0"/>
                <w:i w:val="0"/>
                <w:sz w:val="18"/>
              </w:rPr>
              <w:t>7.10, Appendix C</w:t>
            </w:r>
          </w:p>
        </w:tc>
      </w:tr>
      <w:tr>
        <w:tc>
          <w:tcPr>
            <w:tcW w:type="dxa" w:w="680"/>
          </w:tcPr>
          <w:p>
            <w:pPr>
              <w:spacing w:before="20" w:after="20"/>
            </w:pPr>
            <w:r/>
            <w:r>
              <w:rPr>
                <w:rFonts w:ascii="Calibri" w:hAnsi="Calibri"/>
                <w:b w:val="0"/>
                <w:i w:val="0"/>
                <w:sz w:val="18"/>
              </w:rPr>
              <w:t>18</w:t>
            </w:r>
          </w:p>
        </w:tc>
        <w:tc>
          <w:tcPr>
            <w:tcW w:type="dxa" w:w="6123"/>
          </w:tcPr>
          <w:p>
            <w:pPr>
              <w:spacing w:before="20" w:after="20"/>
            </w:pPr>
            <w:r/>
            <w:r>
              <w:rPr>
                <w:rFonts w:ascii="Calibri" w:hAnsi="Calibri"/>
                <w:b w:val="0"/>
                <w:i w:val="0"/>
                <w:sz w:val="18"/>
              </w:rPr>
              <w:t>Records Retention &amp; Destruction Log</w:t>
            </w:r>
          </w:p>
        </w:tc>
        <w:tc>
          <w:tcPr>
            <w:tcW w:type="dxa" w:w="2835"/>
          </w:tcPr>
          <w:p>
            <w:pPr>
              <w:spacing w:before="20" w:after="20"/>
            </w:pPr>
            <w:r/>
            <w:r>
              <w:rPr>
                <w:rFonts w:ascii="Calibri" w:hAnsi="Calibri"/>
                <w:b w:val="0"/>
                <w:i w:val="0"/>
                <w:sz w:val="18"/>
              </w:rPr>
              <w:t>7.14, Appendix B</w:t>
            </w:r>
          </w:p>
        </w:tc>
      </w:tr>
    </w:tbl>
    <w:p/>
    <w:p>
      <w:r>
        <w:br w:type="page"/>
      </w:r>
    </w:p>
    <w:p>
      <w:pPr>
        <w:spacing w:before="0" w:after="80"/>
      </w:pPr>
      <w:r>
        <w:rPr>
          <w:rFonts w:ascii="Calibri" w:hAnsi="Calibri"/>
          <w:b/>
          <w:i w:val="0"/>
          <w:sz w:val="26"/>
        </w:rPr>
        <w:t>Appendix E — NARR Support Levels at a Glance</w:t>
      </w:r>
    </w:p>
    <w:p>
      <w:pPr>
        <w:spacing w:before="0" w:after="160"/>
      </w:pPr>
      <w:r>
        <w:rPr>
          <w:rFonts w:ascii="Calibri" w:hAnsi="Calibri"/>
          <w:b w:val="0"/>
          <w:i/>
          <w:sz w:val="20"/>
        </w:rPr>
        <w:t>The four NARR support levels describe increasing structure and staffing — not better or worse homes. Choose and declare the level that matches the home's actual operation (1.05). In New Mexico, a Level IV home that integrates clinical services requires HCA/BHSD licensure.</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1701"/>
            <w:shd w:val="clear" w:color="auto" w:fill="E7ECF2"/>
          </w:tcPr>
          <w:p>
            <w:pPr>
              <w:spacing w:before="20" w:after="20"/>
            </w:pPr>
            <w:r/>
            <w:r>
              <w:rPr>
                <w:rFonts w:ascii="Calibri" w:hAnsi="Calibri"/>
                <w:b/>
                <w:i w:val="0"/>
                <w:sz w:val="18"/>
              </w:rPr>
              <w:t>Level</w:t>
            </w:r>
          </w:p>
        </w:tc>
        <w:tc>
          <w:tcPr>
            <w:tcW w:type="dxa" w:w="2948"/>
            <w:shd w:val="clear" w:color="auto" w:fill="E7ECF2"/>
          </w:tcPr>
          <w:p>
            <w:pPr>
              <w:spacing w:before="20" w:after="20"/>
            </w:pPr>
            <w:r/>
            <w:r>
              <w:rPr>
                <w:rFonts w:ascii="Calibri" w:hAnsi="Calibri"/>
                <w:b/>
                <w:i w:val="0"/>
                <w:sz w:val="18"/>
              </w:rPr>
              <w:t>Governance &amp; staffing</w:t>
            </w:r>
          </w:p>
        </w:tc>
        <w:tc>
          <w:tcPr>
            <w:tcW w:type="dxa" w:w="2721"/>
            <w:shd w:val="clear" w:color="auto" w:fill="E7ECF2"/>
          </w:tcPr>
          <w:p>
            <w:pPr>
              <w:spacing w:before="20" w:after="20"/>
            </w:pPr>
            <w:r/>
            <w:r>
              <w:rPr>
                <w:rFonts w:ascii="Calibri" w:hAnsi="Calibri"/>
                <w:b/>
                <w:i w:val="0"/>
                <w:sz w:val="18"/>
              </w:rPr>
              <w:t>Structure</w:t>
            </w:r>
          </w:p>
        </w:tc>
        <w:tc>
          <w:tcPr>
            <w:tcW w:type="dxa" w:w="2268"/>
            <w:shd w:val="clear" w:color="auto" w:fill="E7ECF2"/>
          </w:tcPr>
          <w:p>
            <w:pPr>
              <w:spacing w:before="20" w:after="20"/>
            </w:pPr>
            <w:r/>
            <w:r>
              <w:rPr>
                <w:rFonts w:ascii="Calibri" w:hAnsi="Calibri"/>
                <w:b/>
                <w:i w:val="0"/>
                <w:sz w:val="18"/>
              </w:rPr>
              <w:t>Typical fit</w:t>
            </w:r>
          </w:p>
        </w:tc>
      </w:tr>
      <w:tr>
        <w:tc>
          <w:tcPr>
            <w:tcW w:type="dxa" w:w="1701"/>
          </w:tcPr>
          <w:p>
            <w:pPr>
              <w:spacing w:before="20" w:after="20"/>
            </w:pPr>
            <w:r/>
            <w:r>
              <w:rPr>
                <w:rFonts w:ascii="Calibri" w:hAnsi="Calibri"/>
                <w:b w:val="0"/>
                <w:i w:val="0"/>
                <w:sz w:val="18"/>
              </w:rPr>
              <w:t>I — Peer-Run</w:t>
            </w:r>
          </w:p>
        </w:tc>
        <w:tc>
          <w:tcPr>
            <w:tcW w:type="dxa" w:w="2948"/>
          </w:tcPr>
          <w:p>
            <w:pPr>
              <w:spacing w:before="20" w:after="20"/>
            </w:pPr>
            <w:r/>
            <w:r>
              <w:rPr>
                <w:rFonts w:ascii="Calibri" w:hAnsi="Calibri"/>
                <w:b w:val="0"/>
                <w:i w:val="0"/>
                <w:sz w:val="18"/>
              </w:rPr>
              <w:t>Democratically run by residents; no paid staff</w:t>
            </w:r>
          </w:p>
        </w:tc>
        <w:tc>
          <w:tcPr>
            <w:tcW w:type="dxa" w:w="2721"/>
          </w:tcPr>
          <w:p>
            <w:pPr>
              <w:spacing w:before="20" w:after="20"/>
            </w:pPr>
            <w:r/>
            <w:r>
              <w:rPr>
                <w:rFonts w:ascii="Calibri" w:hAnsi="Calibri"/>
                <w:b w:val="0"/>
                <w:i w:val="0"/>
                <w:sz w:val="18"/>
              </w:rPr>
              <w:t>House rules by consensus; peer accountability</w:t>
            </w:r>
          </w:p>
        </w:tc>
        <w:tc>
          <w:tcPr>
            <w:tcW w:type="dxa" w:w="2268"/>
          </w:tcPr>
          <w:p>
            <w:pPr>
              <w:spacing w:before="20" w:after="20"/>
            </w:pPr>
            <w:r/>
            <w:r>
              <w:rPr>
                <w:rFonts w:ascii="Calibri" w:hAnsi="Calibri"/>
                <w:b w:val="0"/>
                <w:i w:val="0"/>
                <w:sz w:val="18"/>
              </w:rPr>
              <w:t>Self-directed residents (e.g., Oxford House)</w:t>
            </w:r>
          </w:p>
        </w:tc>
      </w:tr>
      <w:tr>
        <w:tc>
          <w:tcPr>
            <w:tcW w:type="dxa" w:w="1701"/>
          </w:tcPr>
          <w:p>
            <w:pPr>
              <w:spacing w:before="20" w:after="20"/>
            </w:pPr>
            <w:r/>
            <w:r>
              <w:rPr>
                <w:rFonts w:ascii="Calibri" w:hAnsi="Calibri"/>
                <w:b w:val="0"/>
                <w:i w:val="0"/>
                <w:sz w:val="18"/>
              </w:rPr>
              <w:t>II — Monitored</w:t>
            </w:r>
          </w:p>
        </w:tc>
        <w:tc>
          <w:tcPr>
            <w:tcW w:type="dxa" w:w="2948"/>
          </w:tcPr>
          <w:p>
            <w:pPr>
              <w:spacing w:before="20" w:after="20"/>
            </w:pPr>
            <w:r/>
            <w:r>
              <w:rPr>
                <w:rFonts w:ascii="Calibri" w:hAnsi="Calibri"/>
                <w:b w:val="0"/>
                <w:i w:val="0"/>
                <w:sz w:val="18"/>
              </w:rPr>
              <w:t>House manager or senior resident oversees</w:t>
            </w:r>
          </w:p>
        </w:tc>
        <w:tc>
          <w:tcPr>
            <w:tcW w:type="dxa" w:w="2721"/>
          </w:tcPr>
          <w:p>
            <w:pPr>
              <w:spacing w:before="20" w:after="20"/>
            </w:pPr>
            <w:r/>
            <w:r>
              <w:rPr>
                <w:rFonts w:ascii="Calibri" w:hAnsi="Calibri"/>
                <w:b w:val="0"/>
                <w:i w:val="0"/>
                <w:sz w:val="18"/>
              </w:rPr>
              <w:t>House rules, drug testing, house meetings</w:t>
            </w:r>
          </w:p>
        </w:tc>
        <w:tc>
          <w:tcPr>
            <w:tcW w:type="dxa" w:w="2268"/>
          </w:tcPr>
          <w:p>
            <w:pPr>
              <w:spacing w:before="20" w:after="20"/>
            </w:pPr>
            <w:r/>
            <w:r>
              <w:rPr>
                <w:rFonts w:ascii="Calibri" w:hAnsi="Calibri"/>
                <w:b w:val="0"/>
                <w:i w:val="0"/>
                <w:sz w:val="18"/>
              </w:rPr>
              <w:t>Early-to-mid recovery</w:t>
            </w:r>
          </w:p>
        </w:tc>
      </w:tr>
      <w:tr>
        <w:tc>
          <w:tcPr>
            <w:tcW w:type="dxa" w:w="1701"/>
          </w:tcPr>
          <w:p>
            <w:pPr>
              <w:spacing w:before="20" w:after="20"/>
            </w:pPr>
            <w:r/>
            <w:r>
              <w:rPr>
                <w:rFonts w:ascii="Calibri" w:hAnsi="Calibri"/>
                <w:b w:val="0"/>
                <w:i w:val="0"/>
                <w:sz w:val="18"/>
              </w:rPr>
              <w:t>III — Supervised</w:t>
            </w:r>
          </w:p>
        </w:tc>
        <w:tc>
          <w:tcPr>
            <w:tcW w:type="dxa" w:w="2948"/>
          </w:tcPr>
          <w:p>
            <w:pPr>
              <w:spacing w:before="20" w:after="20"/>
            </w:pPr>
            <w:r/>
            <w:r>
              <w:rPr>
                <w:rFonts w:ascii="Calibri" w:hAnsi="Calibri"/>
                <w:b w:val="0"/>
                <w:i w:val="0"/>
                <w:sz w:val="18"/>
              </w:rPr>
              <w:t>Organizational staff, policies, oversight body</w:t>
            </w:r>
          </w:p>
        </w:tc>
        <w:tc>
          <w:tcPr>
            <w:tcW w:type="dxa" w:w="2721"/>
          </w:tcPr>
          <w:p>
            <w:pPr>
              <w:spacing w:before="20" w:after="20"/>
            </w:pPr>
            <w:r/>
            <w:r>
              <w:rPr>
                <w:rFonts w:ascii="Calibri" w:hAnsi="Calibri"/>
                <w:b w:val="0"/>
                <w:i w:val="0"/>
                <w:sz w:val="18"/>
              </w:rPr>
              <w:t>Structured schedules, life skills, referrals</w:t>
            </w:r>
          </w:p>
        </w:tc>
        <w:tc>
          <w:tcPr>
            <w:tcW w:type="dxa" w:w="2268"/>
          </w:tcPr>
          <w:p>
            <w:pPr>
              <w:spacing w:before="20" w:after="20"/>
            </w:pPr>
            <w:r/>
            <w:r>
              <w:rPr>
                <w:rFonts w:ascii="Calibri" w:hAnsi="Calibri"/>
                <w:b w:val="0"/>
                <w:i w:val="0"/>
                <w:sz w:val="18"/>
              </w:rPr>
              <w:t>Residents needing more structure</w:t>
            </w:r>
          </w:p>
        </w:tc>
      </w:tr>
      <w:tr>
        <w:tc>
          <w:tcPr>
            <w:tcW w:type="dxa" w:w="1701"/>
          </w:tcPr>
          <w:p>
            <w:pPr>
              <w:spacing w:before="20" w:after="20"/>
            </w:pPr>
            <w:r/>
            <w:r>
              <w:rPr>
                <w:rFonts w:ascii="Calibri" w:hAnsi="Calibri"/>
                <w:b w:val="0"/>
                <w:i w:val="0"/>
                <w:sz w:val="18"/>
              </w:rPr>
              <w:t>IV — Service Provider</w:t>
            </w:r>
          </w:p>
        </w:tc>
        <w:tc>
          <w:tcPr>
            <w:tcW w:type="dxa" w:w="2948"/>
          </w:tcPr>
          <w:p>
            <w:pPr>
              <w:spacing w:before="20" w:after="20"/>
            </w:pPr>
            <w:r/>
            <w:r>
              <w:rPr>
                <w:rFonts w:ascii="Calibri" w:hAnsi="Calibri"/>
                <w:b w:val="0"/>
                <w:i w:val="0"/>
                <w:sz w:val="18"/>
              </w:rPr>
              <w:t>Credentialed clinical staff; licensure</w:t>
            </w:r>
          </w:p>
        </w:tc>
        <w:tc>
          <w:tcPr>
            <w:tcW w:type="dxa" w:w="2721"/>
          </w:tcPr>
          <w:p>
            <w:pPr>
              <w:spacing w:before="20" w:after="20"/>
            </w:pPr>
            <w:r/>
            <w:r>
              <w:rPr>
                <w:rFonts w:ascii="Calibri" w:hAnsi="Calibri"/>
                <w:b w:val="0"/>
                <w:i w:val="0"/>
                <w:sz w:val="18"/>
              </w:rPr>
              <w:t>Clinical programming integrated with housing</w:t>
            </w:r>
          </w:p>
        </w:tc>
        <w:tc>
          <w:tcPr>
            <w:tcW w:type="dxa" w:w="2268"/>
          </w:tcPr>
          <w:p>
            <w:pPr>
              <w:spacing w:before="20" w:after="20"/>
            </w:pPr>
            <w:r/>
            <w:r>
              <w:rPr>
                <w:rFonts w:ascii="Calibri" w:hAnsi="Calibri"/>
                <w:b w:val="0"/>
                <w:i w:val="0"/>
                <w:sz w:val="18"/>
              </w:rPr>
              <w:t>Higher-acuity / step-down (needs HCA/BHSD license)</w:t>
            </w:r>
          </w:p>
        </w:tc>
      </w:tr>
    </w:tbl>
    <w:p/>
    <w:p>
      <w:r>
        <w:br w:type="page"/>
      </w:r>
    </w:p>
    <w:p>
      <w:pPr>
        <w:spacing w:before="0" w:after="80"/>
      </w:pPr>
      <w:r>
        <w:rPr>
          <w:rFonts w:ascii="Calibri" w:hAnsi="Calibri"/>
          <w:b/>
          <w:i w:val="0"/>
          <w:sz w:val="26"/>
        </w:rPr>
        <w:t>Appendix F — New Mexico Recovery Resource Directory</w:t>
      </w:r>
    </w:p>
    <w:p>
      <w:pPr>
        <w:spacing w:before="0" w:after="160"/>
      </w:pPr>
      <w:r>
        <w:rPr>
          <w:rFonts w:ascii="Calibri" w:hAnsi="Calibri"/>
          <w:b w:val="0"/>
          <w:i/>
          <w:sz w:val="20"/>
        </w:rPr>
        <w:t>Starting points for residents, operators, and referrals. Contacts change — verify each before relying on it, and localize this list to the home's community.</w:t>
      </w:r>
    </w:p>
    <w:tbl>
      <w:tblPr>
        <w:tblStyle w:val="TableGrid"/>
        <w:tblW w:type="auto" w:w="0"/>
        <w:tblLayout w:type="fixed"/>
        <w:tblLook w:firstColumn="1" w:firstRow="1" w:lastColumn="0" w:lastRow="0" w:noHBand="0" w:noVBand="1" w:val="04A0"/>
      </w:tblPr>
      <w:tblGrid>
        <w:gridCol w:w="4513"/>
        <w:gridCol w:w="4513"/>
      </w:tblGrid>
      <w:tr>
        <w:tc>
          <w:tcPr>
            <w:tcW w:type="dxa" w:w="3969"/>
            <w:shd w:val="clear" w:color="auto" w:fill="E7ECF2"/>
          </w:tcPr>
          <w:p>
            <w:pPr>
              <w:spacing w:before="20" w:after="20"/>
            </w:pPr>
            <w:r/>
            <w:r>
              <w:rPr>
                <w:rFonts w:ascii="Calibri" w:hAnsi="Calibri"/>
                <w:b/>
                <w:i w:val="0"/>
                <w:sz w:val="18"/>
              </w:rPr>
              <w:t>Resource</w:t>
            </w:r>
          </w:p>
        </w:tc>
        <w:tc>
          <w:tcPr>
            <w:tcW w:type="dxa" w:w="5669"/>
            <w:shd w:val="clear" w:color="auto" w:fill="E7ECF2"/>
          </w:tcPr>
          <w:p>
            <w:pPr>
              <w:spacing w:before="20" w:after="20"/>
            </w:pPr>
            <w:r/>
            <w:r>
              <w:rPr>
                <w:rFonts w:ascii="Calibri" w:hAnsi="Calibri"/>
                <w:b/>
                <w:i w:val="0"/>
                <w:sz w:val="18"/>
              </w:rPr>
              <w:t>Contact / where</w:t>
            </w:r>
          </w:p>
        </w:tc>
      </w:tr>
      <w:tr>
        <w:tc>
          <w:tcPr>
            <w:tcW w:type="dxa" w:w="3969"/>
          </w:tcPr>
          <w:p>
            <w:pPr>
              <w:spacing w:before="20" w:after="20"/>
            </w:pPr>
            <w:r/>
            <w:r>
              <w:rPr>
                <w:rFonts w:ascii="Calibri" w:hAnsi="Calibri"/>
                <w:b w:val="0"/>
                <w:i w:val="0"/>
                <w:sz w:val="18"/>
              </w:rPr>
              <w:t>988 Suicide &amp; Crisis Lifeline</w:t>
            </w:r>
          </w:p>
        </w:tc>
        <w:tc>
          <w:tcPr>
            <w:tcW w:type="dxa" w:w="5669"/>
          </w:tcPr>
          <w:p>
            <w:pPr>
              <w:spacing w:before="20" w:after="20"/>
            </w:pPr>
            <w:r/>
            <w:r>
              <w:rPr>
                <w:rFonts w:ascii="Calibri" w:hAnsi="Calibri"/>
                <w:b w:val="0"/>
                <w:i w:val="0"/>
                <w:sz w:val="18"/>
              </w:rPr>
              <w:t>Call or text 988</w:t>
            </w:r>
          </w:p>
        </w:tc>
      </w:tr>
      <w:tr>
        <w:tc>
          <w:tcPr>
            <w:tcW w:type="dxa" w:w="3969"/>
          </w:tcPr>
          <w:p>
            <w:pPr>
              <w:spacing w:before="20" w:after="20"/>
            </w:pPr>
            <w:r/>
            <w:r>
              <w:rPr>
                <w:rFonts w:ascii="Calibri" w:hAnsi="Calibri"/>
                <w:b w:val="0"/>
                <w:i w:val="0"/>
                <w:sz w:val="18"/>
              </w:rPr>
              <w:t>NM Crisis and Access Line</w:t>
            </w:r>
          </w:p>
        </w:tc>
        <w:tc>
          <w:tcPr>
            <w:tcW w:type="dxa" w:w="5669"/>
          </w:tcPr>
          <w:p>
            <w:pPr>
              <w:spacing w:before="20" w:after="20"/>
            </w:pPr>
            <w:r/>
            <w:r>
              <w:rPr>
                <w:rFonts w:ascii="Calibri" w:hAnsi="Calibri"/>
                <w:b w:val="0"/>
                <w:i w:val="0"/>
                <w:sz w:val="18"/>
              </w:rPr>
              <w:t>1-855-662-7474 (verify)</w:t>
            </w:r>
          </w:p>
        </w:tc>
      </w:tr>
      <w:tr>
        <w:tc>
          <w:tcPr>
            <w:tcW w:type="dxa" w:w="3969"/>
          </w:tcPr>
          <w:p>
            <w:pPr>
              <w:spacing w:before="20" w:after="20"/>
            </w:pPr>
            <w:r/>
            <w:r>
              <w:rPr>
                <w:rFonts w:ascii="Calibri" w:hAnsi="Calibri"/>
                <w:b w:val="0"/>
                <w:i w:val="0"/>
                <w:sz w:val="18"/>
              </w:rPr>
              <w:t>SAMHSA National Helpline</w:t>
            </w:r>
          </w:p>
        </w:tc>
        <w:tc>
          <w:tcPr>
            <w:tcW w:type="dxa" w:w="5669"/>
          </w:tcPr>
          <w:p>
            <w:pPr>
              <w:spacing w:before="20" w:after="20"/>
            </w:pPr>
            <w:r/>
            <w:r>
              <w:rPr>
                <w:rFonts w:ascii="Calibri" w:hAnsi="Calibri"/>
                <w:b w:val="0"/>
                <w:i w:val="0"/>
                <w:sz w:val="18"/>
              </w:rPr>
              <w:t>1-800-662-4357</w:t>
            </w:r>
          </w:p>
        </w:tc>
      </w:tr>
      <w:tr>
        <w:tc>
          <w:tcPr>
            <w:tcW w:type="dxa" w:w="3969"/>
          </w:tcPr>
          <w:p>
            <w:pPr>
              <w:spacing w:before="20" w:after="20"/>
            </w:pPr>
            <w:r/>
            <w:r>
              <w:rPr>
                <w:rFonts w:ascii="Calibri" w:hAnsi="Calibri"/>
                <w:b w:val="0"/>
                <w:i w:val="0"/>
                <w:sz w:val="18"/>
              </w:rPr>
              <w:t>NM Health Care Authority / BHSD</w:t>
            </w:r>
          </w:p>
        </w:tc>
        <w:tc>
          <w:tcPr>
            <w:tcW w:type="dxa" w:w="5669"/>
          </w:tcPr>
          <w:p>
            <w:pPr>
              <w:spacing w:before="20" w:after="20"/>
            </w:pPr>
            <w:r/>
            <w:r>
              <w:rPr>
                <w:rFonts w:ascii="Calibri" w:hAnsi="Calibri"/>
                <w:b w:val="0"/>
                <w:i w:val="0"/>
                <w:sz w:val="18"/>
              </w:rPr>
              <w:t>hca.nm.gov — behavioral health oversight</w:t>
            </w:r>
          </w:p>
        </w:tc>
      </w:tr>
      <w:tr>
        <w:tc>
          <w:tcPr>
            <w:tcW w:type="dxa" w:w="3969"/>
          </w:tcPr>
          <w:p>
            <w:pPr>
              <w:spacing w:before="20" w:after="20"/>
            </w:pPr>
            <w:r/>
            <w:r>
              <w:rPr>
                <w:rFonts w:ascii="Calibri" w:hAnsi="Calibri"/>
                <w:b w:val="0"/>
                <w:i w:val="0"/>
                <w:sz w:val="18"/>
              </w:rPr>
              <w:t>Recovery Housing Program (Housing NM / MFA)</w:t>
            </w:r>
          </w:p>
        </w:tc>
        <w:tc>
          <w:tcPr>
            <w:tcW w:type="dxa" w:w="5669"/>
          </w:tcPr>
          <w:p>
            <w:pPr>
              <w:spacing w:before="20" w:after="20"/>
            </w:pPr>
            <w:r/>
            <w:r>
              <w:rPr>
                <w:rFonts w:ascii="Calibri" w:hAnsi="Calibri"/>
                <w:b w:val="0"/>
                <w:i w:val="0"/>
                <w:sz w:val="18"/>
              </w:rPr>
              <w:t>housingnm.org — verify current program manager</w:t>
            </w:r>
          </w:p>
        </w:tc>
      </w:tr>
      <w:tr>
        <w:tc>
          <w:tcPr>
            <w:tcW w:type="dxa" w:w="3969"/>
          </w:tcPr>
          <w:p>
            <w:pPr>
              <w:spacing w:before="20" w:after="20"/>
            </w:pPr>
            <w:r/>
            <w:r>
              <w:rPr>
                <w:rFonts w:ascii="Calibri" w:hAnsi="Calibri"/>
                <w:b w:val="0"/>
                <w:i w:val="0"/>
                <w:sz w:val="18"/>
              </w:rPr>
              <w:t>NARR (national certification)</w:t>
            </w:r>
          </w:p>
        </w:tc>
        <w:tc>
          <w:tcPr>
            <w:tcW w:type="dxa" w:w="5669"/>
          </w:tcPr>
          <w:p>
            <w:pPr>
              <w:spacing w:before="20" w:after="20"/>
            </w:pPr>
            <w:r/>
            <w:r>
              <w:rPr>
                <w:rFonts w:ascii="Calibri" w:hAnsi="Calibri"/>
                <w:b w:val="0"/>
                <w:i w:val="0"/>
                <w:sz w:val="18"/>
              </w:rPr>
              <w:t>narronline.org — no NM state affiliate at this writing</w:t>
            </w:r>
          </w:p>
        </w:tc>
      </w:tr>
      <w:tr>
        <w:tc>
          <w:tcPr>
            <w:tcW w:type="dxa" w:w="3969"/>
          </w:tcPr>
          <w:p>
            <w:pPr>
              <w:spacing w:before="20" w:after="20"/>
            </w:pPr>
            <w:r/>
            <w:r>
              <w:rPr>
                <w:rFonts w:ascii="Calibri" w:hAnsi="Calibri"/>
                <w:b w:val="0"/>
                <w:i w:val="0"/>
                <w:sz w:val="18"/>
              </w:rPr>
              <w:t>Oxford House (New Mexico)</w:t>
            </w:r>
          </w:p>
        </w:tc>
        <w:tc>
          <w:tcPr>
            <w:tcW w:type="dxa" w:w="5669"/>
          </w:tcPr>
          <w:p>
            <w:pPr>
              <w:spacing w:before="20" w:after="20"/>
            </w:pPr>
            <w:r/>
            <w:r>
              <w:rPr>
                <w:rFonts w:ascii="Calibri" w:hAnsi="Calibri"/>
                <w:b w:val="0"/>
                <w:i w:val="0"/>
                <w:sz w:val="18"/>
              </w:rPr>
              <w:t>oxfordhouse.org — Level I self-run model</w:t>
            </w:r>
          </w:p>
        </w:tc>
      </w:tr>
      <w:tr>
        <w:tc>
          <w:tcPr>
            <w:tcW w:type="dxa" w:w="3969"/>
          </w:tcPr>
          <w:p>
            <w:pPr>
              <w:spacing w:before="20" w:after="20"/>
            </w:pPr>
            <w:r/>
            <w:r>
              <w:rPr>
                <w:rFonts w:ascii="Calibri" w:hAnsi="Calibri"/>
                <w:b w:val="0"/>
                <w:i w:val="0"/>
                <w:sz w:val="18"/>
              </w:rPr>
              <w:t>Naloxone access</w:t>
            </w:r>
          </w:p>
        </w:tc>
        <w:tc>
          <w:tcPr>
            <w:tcW w:type="dxa" w:w="5669"/>
          </w:tcPr>
          <w:p>
            <w:pPr>
              <w:spacing w:before="20" w:after="20"/>
            </w:pPr>
            <w:r/>
            <w:r>
              <w:rPr>
                <w:rFonts w:ascii="Calibri" w:hAnsi="Calibri"/>
                <w:b w:val="0"/>
                <w:i w:val="0"/>
                <w:sz w:val="18"/>
              </w:rPr>
              <w:t>NM standing order — pharmacies statewide</w:t>
            </w:r>
          </w:p>
        </w:tc>
      </w:tr>
      <w:tr>
        <w:tc>
          <w:tcPr>
            <w:tcW w:type="dxa" w:w="3969"/>
          </w:tcPr>
          <w:p>
            <w:pPr>
              <w:spacing w:before="20" w:after="20"/>
            </w:pPr>
            <w:r/>
            <w:r>
              <w:rPr>
                <w:rFonts w:ascii="Calibri" w:hAnsi="Calibri"/>
                <w:b w:val="0"/>
                <w:i w:val="0"/>
                <w:sz w:val="18"/>
              </w:rPr>
              <w:t>Fair-housing complaints</w:t>
            </w:r>
          </w:p>
        </w:tc>
        <w:tc>
          <w:tcPr>
            <w:tcW w:type="dxa" w:w="5669"/>
          </w:tcPr>
          <w:p>
            <w:pPr>
              <w:spacing w:before="20" w:after="20"/>
            </w:pPr>
            <w:r/>
            <w:r>
              <w:rPr>
                <w:rFonts w:ascii="Calibri" w:hAnsi="Calibri"/>
                <w:b w:val="0"/>
                <w:i w:val="0"/>
                <w:sz w:val="18"/>
              </w:rPr>
              <w:t>HUD FHEO / NM (verify current channel)</w:t>
            </w:r>
          </w:p>
        </w:tc>
      </w:tr>
      <w:tr>
        <w:tc>
          <w:tcPr>
            <w:tcW w:type="dxa" w:w="3969"/>
          </w:tcPr>
          <w:p>
            <w:pPr>
              <w:spacing w:before="20" w:after="20"/>
            </w:pPr>
            <w:r/>
            <w:r>
              <w:rPr>
                <w:rFonts w:ascii="Calibri" w:hAnsi="Calibri"/>
                <w:b w:val="0"/>
                <w:i w:val="0"/>
                <w:sz w:val="18"/>
              </w:rPr>
              <w:t>Adult Protective Services (abuse reporting)</w:t>
            </w:r>
          </w:p>
        </w:tc>
        <w:tc>
          <w:tcPr>
            <w:tcW w:type="dxa" w:w="5669"/>
          </w:tcPr>
          <w:p>
            <w:pPr>
              <w:spacing w:before="20" w:after="20"/>
            </w:pPr>
            <w:r/>
            <w:r>
              <w:rPr>
                <w:rFonts w:ascii="Calibri" w:hAnsi="Calibri"/>
                <w:b w:val="0"/>
                <w:i w:val="0"/>
                <w:sz w:val="18"/>
              </w:rPr>
              <w:t>1-866-654-3219 (verify)</w:t>
            </w:r>
          </w:p>
        </w:tc>
      </w:tr>
    </w:tbl>
    <w:p/>
    <w:p>
      <w:r>
        <w:br w:type="page"/>
      </w:r>
    </w:p>
    <w:p>
      <w:pPr>
        <w:spacing w:before="0" w:after="80"/>
      </w:pPr>
      <w:r>
        <w:rPr>
          <w:rFonts w:ascii="Calibri" w:hAnsi="Calibri"/>
          <w:b/>
          <w:i w:val="0"/>
          <w:sz w:val="26"/>
        </w:rPr>
        <w:t>Appendix G — Resident Bill of Rights (Postable)</w:t>
      </w:r>
    </w:p>
    <w:p>
      <w:pPr>
        <w:spacing w:before="0" w:after="160"/>
      </w:pPr>
      <w:r>
        <w:rPr>
          <w:rFonts w:ascii="Calibri" w:hAnsi="Calibri"/>
          <w:b w:val="0"/>
          <w:i/>
          <w:sz w:val="20"/>
        </w:rPr>
        <w:t>A plain-language summary suitable for printing and posting in a common area (see 2.01). Customize the home name and contacts, and translate as needed for meaningful access.</w:t>
      </w:r>
    </w:p>
    <w:p>
      <w:pPr>
        <w:spacing w:before="0" w:after="80"/>
        <w:ind w:left="340"/>
      </w:pPr>
      <w:r>
        <w:rPr>
          <w:rFonts w:ascii="Calibri" w:hAnsi="Calibri"/>
          <w:b w:val="0"/>
          <w:i w:val="0"/>
          <w:sz w:val="20"/>
        </w:rPr>
        <w:t>•  To be treated with dignity and respect at all times.</w:t>
      </w:r>
    </w:p>
    <w:p>
      <w:pPr>
        <w:spacing w:before="0" w:after="80"/>
        <w:ind w:left="340"/>
      </w:pPr>
      <w:r>
        <w:rPr>
          <w:rFonts w:ascii="Calibri" w:hAnsi="Calibri"/>
          <w:b w:val="0"/>
          <w:i w:val="0"/>
          <w:sz w:val="20"/>
        </w:rPr>
        <w:t>•  To a safe, healthy, and substance-free living environment.</w:t>
      </w:r>
    </w:p>
    <w:p>
      <w:pPr>
        <w:spacing w:before="0" w:after="80"/>
        <w:ind w:left="340"/>
      </w:pPr>
      <w:r>
        <w:rPr>
          <w:rFonts w:ascii="Calibri" w:hAnsi="Calibri"/>
          <w:b w:val="0"/>
          <w:i w:val="0"/>
          <w:sz w:val="20"/>
        </w:rPr>
        <w:t>•  To freedom from discrimination on the basis of race, color, national origin, religion, sex, familial status, disability, age, sexual orientation, or gender identity.</w:t>
      </w:r>
    </w:p>
    <w:p>
      <w:pPr>
        <w:spacing w:before="0" w:after="80"/>
        <w:ind w:left="340"/>
      </w:pPr>
      <w:r>
        <w:rPr>
          <w:rFonts w:ascii="Calibri" w:hAnsi="Calibri"/>
          <w:b w:val="0"/>
          <w:i w:val="0"/>
          <w:sz w:val="20"/>
        </w:rPr>
        <w:t>•  To keep and take prescribed medication, including medication for addiction treatment (MAT/MOUD), without penalty.</w:t>
      </w:r>
    </w:p>
    <w:p>
      <w:pPr>
        <w:spacing w:before="0" w:after="80"/>
        <w:ind w:left="340"/>
      </w:pPr>
      <w:r>
        <w:rPr>
          <w:rFonts w:ascii="Calibri" w:hAnsi="Calibri"/>
          <w:b w:val="0"/>
          <w:i w:val="0"/>
          <w:sz w:val="20"/>
        </w:rPr>
        <w:t>•  To request a reasonable accommodation for a disability.</w:t>
      </w:r>
    </w:p>
    <w:p>
      <w:pPr>
        <w:spacing w:before="0" w:after="80"/>
        <w:ind w:left="340"/>
      </w:pPr>
      <w:r>
        <w:rPr>
          <w:rFonts w:ascii="Calibri" w:hAnsi="Calibri"/>
          <w:b w:val="0"/>
          <w:i w:val="0"/>
          <w:sz w:val="20"/>
        </w:rPr>
        <w:t>•  To reasonable privacy and confidentiality of your information.</w:t>
      </w:r>
    </w:p>
    <w:p>
      <w:pPr>
        <w:spacing w:before="0" w:after="80"/>
        <w:ind w:left="340"/>
      </w:pPr>
      <w:r>
        <w:rPr>
          <w:rFonts w:ascii="Calibri" w:hAnsi="Calibri"/>
          <w:b w:val="0"/>
          <w:i w:val="0"/>
          <w:sz w:val="20"/>
        </w:rPr>
        <w:t>•  To know the house rules, fees, and the grounds and process for discharge before you agree to them.</w:t>
      </w:r>
    </w:p>
    <w:p>
      <w:pPr>
        <w:spacing w:before="0" w:after="80"/>
        <w:ind w:left="340"/>
      </w:pPr>
      <w:r>
        <w:rPr>
          <w:rFonts w:ascii="Calibri" w:hAnsi="Calibri"/>
          <w:b w:val="0"/>
          <w:i w:val="0"/>
          <w:sz w:val="20"/>
        </w:rPr>
        <w:t>•  To fair, consistent enforcement of the rules and a recovery-focused response to setbacks.</w:t>
      </w:r>
    </w:p>
    <w:p>
      <w:pPr>
        <w:spacing w:before="0" w:after="80"/>
        <w:ind w:left="340"/>
      </w:pPr>
      <w:r>
        <w:rPr>
          <w:rFonts w:ascii="Calibri" w:hAnsi="Calibri"/>
          <w:b w:val="0"/>
          <w:i w:val="0"/>
          <w:sz w:val="20"/>
        </w:rPr>
        <w:t>•  To file a grievance or appeal a decision without fear of retaliation.</w:t>
      </w:r>
    </w:p>
    <w:p>
      <w:pPr>
        <w:spacing w:before="0" w:after="80"/>
        <w:ind w:left="340"/>
      </w:pPr>
      <w:r>
        <w:rPr>
          <w:rFonts w:ascii="Calibri" w:hAnsi="Calibri"/>
          <w:b w:val="0"/>
          <w:i w:val="0"/>
          <w:sz w:val="20"/>
        </w:rPr>
        <w:t>•  To raise concerns to the certifying body or, for fair-housing issues, to HUD or the state.</w:t>
      </w:r>
    </w:p>
    <w:p>
      <w:pPr>
        <w:spacing w:before="0" w:after="80"/>
        <w:ind w:left="340"/>
      </w:pPr>
      <w:r>
        <w:rPr>
          <w:rFonts w:ascii="Calibri" w:hAnsi="Calibri"/>
          <w:b w:val="0"/>
          <w:i w:val="0"/>
          <w:sz w:val="20"/>
        </w:rPr>
        <w:t>•  To overdose-prevention education and access to naloxone.</w:t>
      </w:r>
    </w:p>
    <w:p>
      <w:pPr>
        <w:spacing w:before="0" w:after="80"/>
        <w:ind w:left="340"/>
      </w:pPr>
      <w:r>
        <w:rPr>
          <w:rFonts w:ascii="Calibri" w:hAnsi="Calibri"/>
          <w:b w:val="0"/>
          <w:i w:val="0"/>
          <w:sz w:val="20"/>
        </w:rPr>
        <w:t>•  To be connected to recovery supports, treatment, and community resources.</w:t>
      </w:r>
    </w:p>
    <w:p>
      <w:pPr>
        <w:spacing w:before="0" w:after="80"/>
        <w:ind w:left="340"/>
      </w:pPr>
      <w:r>
        <w:rPr>
          <w:rFonts w:ascii="Calibri" w:hAnsi="Calibri"/>
          <w:b w:val="0"/>
          <w:i w:val="0"/>
          <w:sz w:val="20"/>
        </w:rPr>
        <w:t>•  To a voice in the life of the home and to be heard.</w:t>
      </w:r>
    </w:p>
    <w:p>
      <w:pPr>
        <w:spacing w:before="160" w:after="0"/>
      </w:pPr>
      <w:r>
        <w:rPr>
          <w:rFonts w:ascii="Calibri" w:hAnsi="Calibri"/>
          <w:b w:val="0"/>
          <w:i/>
          <w:color w:val="555555"/>
          <w:sz w:val="19"/>
        </w:rPr>
        <w:t>Questions or concerns? Contact: __________________________     Certifying body / HUD: __________________________</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b w:val="0"/>
        <w:i w:val="0"/>
        <w:color w:val="555555"/>
        <w:sz w:val="17"/>
      </w:rPr>
      <w:t xml:space="preserve">PolicyReady · Customizable framework, not legal advice · Page </w:t>
    </w:r>
    <w:r>
      <w:rPr>
        <w:rFonts w:ascii="Calibri" w:hAnsi="Calibri"/>
        <w:color w:val="55555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color w:val="555555"/>
        <w:sz w:val="17"/>
      </w:rPr>
      <w:t>Recovery Residence Operations Manual · New Mexico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