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rPr/>
      </w:pPr>
      <w:r>
        <w:rPr/>
      </w:r>
    </w:p>
    <w:p>
      <w:pPr>
        <w:pStyle w:val="Normal"/>
        <w:spacing w:lineRule="exact" w:line="264" w:before="0" w:after="6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6"/>
          <w:szCs w:val="26"/>
        </w:rPr>
        <w:t>[AGENCY NAME]</w:t>
      </w:r>
    </w:p>
    <w:p>
      <w:pPr>
        <w:pStyle w:val="Normal"/>
        <w:spacing w:lineRule="exact" w:line="264" w:before="0" w:after="6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46"/>
          <w:szCs w:val="46"/>
        </w:rPr>
        <w:t>Forms Packet</w:t>
      </w:r>
    </w:p>
    <w:p>
      <w:pPr>
        <w:pStyle w:val="Normal"/>
        <w:spacing w:lineRule="exact" w:line="264" w:before="0" w:after="4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3E5871"/>
          <w:sz w:val="24"/>
          <w:szCs w:val="24"/>
        </w:rPr>
        <w:t>Class B Home Care Agency — Non-Medical — Colorado</w:t>
      </w:r>
    </w:p>
    <w:p>
      <w:pPr>
        <w:pStyle w:val="Normal"/>
        <w:spacing w:lineRule="exact" w:line="264" w:before="0" w:after="20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555555"/>
          <w:sz w:val="19"/>
          <w:szCs w:val="19"/>
        </w:rPr>
        <w:t>Companion to the Policy &amp; Procedure Manual — built to 6 CCR 1011-1 Chapter 26 (CDPHE Class B Home Care Agency license)</w:t>
      </w:r>
    </w:p>
    <w:p>
      <w:pPr>
        <w:pStyle w:val="Normal"/>
        <w:pBdr>
          <w:bottom w:val="single" w:sz="8" w:space="1" w:color="9DB1C7"/>
        </w:pBdr>
        <w:spacing w:before="60" w:after="120"/>
        <w:rPr/>
      </w:pPr>
      <w:r>
        <w:rPr/>
      </w:r>
    </w:p>
    <w:p>
      <w:pPr>
        <w:pStyle w:val="Normal"/>
        <w:spacing w:lineRule="exact" w:line="264" w:before="0" w:after="12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9"/>
          <w:szCs w:val="19"/>
        </w:rPr>
        <w:t>These forms are templates. Replace bracketed fields with your organization’s details and adapt each form to your operations. General information, not legal advice; verify current requirements with CDPHE. This is a Class B, NON-MEDICAL service — personal care workers provide hands-on personal care and home management and never administer medications or perform any skilled healthcare service.</w:t>
      </w:r>
    </w:p>
    <w:p>
      <w:pPr>
        <w:pStyle w:val="Normal"/>
        <w:spacing w:lineRule="exact" w:line="264" w:before="0" w:after="9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Approved By: </w:t>
      </w:r>
      <w:r>
        <w:rPr>
          <w:rFonts w:eastAsia="Calibri" w:cs="Calibri"/>
          <w:b/>
          <w:bCs/>
          <w:i w:val="false"/>
          <w:iCs w:val="false"/>
          <w:color w:val="1A1A1A"/>
          <w:sz w:val="20"/>
          <w:szCs w:val="20"/>
        </w:rPr>
        <w:t>[Manager/Administrator Name]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1 — LICENSING, ADMINISTRATION &amp; GOVERNANCE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Class B Home Care Agency License &amp; Ownership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Agency legal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Trade name (DBA) &amp; Colorado Secretary of State filing: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Class B license #: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Effective / expires: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Owners / controlling interests (≥50%):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Manager / Administrator: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Physical Colorado office address: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Licensed under 6 CCR 1011-1 Chapter 26 &amp; Chapter 2; C.R.S. Title 25, Article 27.5. CDPHE Health Facilities Division; apply/renew via the COHFI portal. Class B = personal care only; no skilled healthcare service.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Class B Scope of Services Statement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9360" w:type="dxa"/>
            <w:gridSpan w:val="3"/>
            <w:tcBorders/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 Class B license authorizes personal care services only — hands-on ADL assistance and home management. It does NOT authorize any skilled healthcare service (nursing, wound care, injections, medication administration, therapy). Staff assist with self-administration of medication only.</w:t>
            </w:r>
          </w:p>
        </w:tc>
      </w:tr>
      <w:tr>
        <w:trPr/>
        <w:tc>
          <w:tcPr>
            <w:tcW w:w="4560" w:type="dxa"/>
            <w:tcBorders/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Agency legal name: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Class B license #: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2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Personal care services this agency provides (check all that apply):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Bathing, hygiene &amp; grooming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Dressing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Mobility, transfers &amp; positioning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Eating / feeding assistance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Toileting &amp; incontinence care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Home management (housekeeping, laundry, meals, shopping)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Companionship &amp; supervision for safety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Medication self-administration assistance (reminders only)</w:t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Skilled services NOT provided / referred to a Class A or home health agency or physician: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Governing Body &amp; Manager/Administrator Designation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Governing body (owner/board/officers):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Manager / Administrator (qualifications per Chapter 26):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Designee authorized during Manager’s absence: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000000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Notify CDPHE within 10 days of a change in owner, manager, or administrator.</w:t>
            </w:r>
          </w:p>
        </w:tc>
      </w:tr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  <w:tcMar>
              <w:start w:w="130" w:type="dxa"/>
              <w:bottom w:w="90" w:type="dxa"/>
              <w:end w:w="130" w:type="dxa"/>
            </w:tcMar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Physical Office &amp; Branch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Physical Colorado office address: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Capable of day-to-day business? (Y/N):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Branch office(s)? (Y/N):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Branch address &amp; services (same as parent):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Notify CDPHE in advance before establishing a branch; a branch offers only the parent’s services and is supervised daily by the parent. Notify CDPHE 30 days before changing a branch address.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Declared Geographic Service Area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Agency county: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Contiguous counties declared to CDPHE: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Assurance of adequate staffing, supervision &amp; consumer care across the area: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Per Chapter 26, Part 4: submit the list of contiguous counties served and assure adequate staffing, supervision, and care throughout. Confirm the 90-day supervisory visit can be met before accepting distant clients.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Survey Readiness Checklist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4680"/>
        <w:gridCol w:w="4679"/>
      </w:tblGrid>
      <w:tr>
        <w:trPr/>
        <w:tc>
          <w:tcPr>
            <w:tcW w:w="9359" w:type="dxa"/>
            <w:gridSpan w:val="2"/>
            <w:tcBorders>
              <w:top w:val="single" w:sz="4" w:space="0" w:color="9DB1C7"/>
              <w:start w:val="single" w:sz="4" w:space="0" w:color="9DB1C7"/>
              <w:bottom w:val="single" w:sz="2" w:space="0" w:color="EAF0F6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Maintain continuous readiness; CDPHE reviews the application, processes background checks, and may schedule an on-site survey. No provisional license before the criminal background check is complete.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Policies implemented (not just written)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Consumer records complete (assessment, plan of care, supervisory visits)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Personnel records complete (fingerprint, CAPS, DORA, competency, training)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Liability coverage $100k/$300k in force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Manager/administrator qualifications documented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Quality management program active</w:t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Gaps found &amp; corrective action: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Plan of Correction Template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600"/>
        <w:gridCol w:w="2600"/>
        <w:gridCol w:w="1399"/>
        <w:gridCol w:w="1300"/>
        <w:gridCol w:w="1461"/>
      </w:tblGrid>
      <w:tr>
        <w:trPr/>
        <w:tc>
          <w:tcPr>
            <w:tcW w:w="9360" w:type="dxa"/>
            <w:gridSpan w:val="5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On any cited deficiency, submit a plan of correction; CDPHE may approve, modify, or reject it. CDPHE may impose restrictions and civil fines up to $10,000/calendar year.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Deficiency (rule)</w:t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Corrective action</w:t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Due</w:t>
            </w:r>
          </w:p>
        </w:tc>
        <w:tc>
          <w:tcPr>
            <w:tcW w:w="14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Completed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License Renewal, CHOW &amp; Relocation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Renewal completed (date):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Expires: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Renew annually through COHFI before expiration. Notify CDPHE within 10 days of a change in owner/manager/administrator, and 30 days before relocating (stay within the service area with same governing body to keep the license).</w:t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Change of ownership / relocation details &amp; CDPHE notification: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Liability Coverage &amp; Business Registration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Liability insurer / bond: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Policy #: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Per occurrence ($100,000 min):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Aggregate ($300,000 min):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Colorado SOS entity ID: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Trade name (DBA) filed: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Class B minimum coverage is $100,000 per occurrence and $300,000 aggregate, maintained for the license period. Register the entity and file any DBA with the Colorado Secretary of State.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2 — CONSUMER RIGHTS, INTAKE &amp; CARE PLANNING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Referral &amp; Intake Form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DOB: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Phone: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Address (county):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Referral source: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Reported needs (personal care / home management):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Payer (private / Medicaid HCBS-EBD / CFC / CDASS / IHSS / VA / LTC insurance):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Authorized representative &amp; contact: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Acceptance Determination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Needs within Class B personal-care scope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Qualified, competent personal care workers available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Appropriate supervision can be provided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Consumer resides within the declared service area</w:t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Determination (accept / decline / refer):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If referred (to Class A / home health / physician):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Consumer Rights Acknowledgment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9360" w:type="dxa"/>
            <w:gridSpan w:val="3"/>
            <w:tcBorders/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Provide the written statement of consumer rights at the start of service and explain it in a way the consumer understands (6 CCR 1011-1 Chapter 26; Chapter 2, Part 8).</w:t>
            </w:r>
          </w:p>
        </w:tc>
      </w:tr>
      <w:tr>
        <w:trPr/>
        <w:tc>
          <w:tcPr>
            <w:tcW w:w="4560" w:type="dxa"/>
            <w:tcBorders/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Client name: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Service start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2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Confirm at start of service (check all):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Written consumer rights provided &amp; explained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Right to trained, competent staff explained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Freedom from involuntary confinement &amp; restraints explained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Complaint process (no reprisal) explained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Consumer may contact CDPHE</w:t>
            </w:r>
          </w:p>
        </w:tc>
        <w:tc>
          <w:tcPr>
            <w:tcW w:w="467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2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19"/>
          <w:szCs w:val="19"/>
        </w:rPr>
        <w:t>I have received and understand my rights as a consumer of this agency.</w:t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Consumer / representative signature: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Relationship to consumer (if representative):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Consumer Assessment Form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Functional status / level of assistance per ADL (bathing, dressing, mobility, eating, toileting):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Home environment &amp; safety notes: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Consumer goals &amp; preferences: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Plan of Care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3800"/>
        <w:gridCol w:w="760"/>
        <w:gridCol w:w="239"/>
        <w:gridCol w:w="1761"/>
        <w:gridCol w:w="2800"/>
      </w:tblGrid>
      <w:tr>
        <w:trPr/>
        <w:tc>
          <w:tcPr>
            <w:tcW w:w="9360" w:type="dxa"/>
            <w:gridSpan w:val="5"/>
            <w:tcBorders/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Established before services begin; states the personal care tasks, frequency, and responsible staff. Workers provide only the tasks in the plan of care.</w:t>
            </w:r>
          </w:p>
        </w:tc>
      </w:tr>
      <w:tr>
        <w:trPr/>
        <w:tc>
          <w:tcPr>
            <w:tcW w:w="3800" w:type="dxa"/>
            <w:tcBorders/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Task (personal care / home management)</w:t>
            </w:r>
          </w:p>
        </w:tc>
        <w:tc>
          <w:tcPr>
            <w:tcW w:w="2760" w:type="dxa"/>
            <w:gridSpan w:val="3"/>
            <w:tcBorders/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Frequency / schedule</w:t>
            </w:r>
          </w:p>
        </w:tc>
        <w:tc>
          <w:tcPr>
            <w:tcW w:w="2800" w:type="dxa"/>
            <w:tcBorders/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Assigned staff</w:t>
            </w:r>
          </w:p>
        </w:tc>
      </w:tr>
      <w:tr>
        <w:trPr/>
        <w:tc>
          <w:tcPr>
            <w:tcW w:w="38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8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8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8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8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8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8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8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8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8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8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0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8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0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560" w:type="dxa"/>
            <w:gridSpan w:val="2"/>
            <w:tcBorders/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Consumer / representative signature: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gridSpan w:val="2"/>
            <w:tcBorders/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 (before services begin):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Reassessment &amp; Plan Revision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599"/>
        <w:gridCol w:w="3760"/>
        <w:gridCol w:w="1801"/>
        <w:gridCol w:w="2199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Reassess at appropriate intervals and upon significant change; update the plan of care before changing a worker’s tasks.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Change in condition/needs</w:t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Plan updated (Y/N)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By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Medicaid Plan of Care &amp; Personal Care Task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999"/>
        <w:gridCol w:w="1700"/>
        <w:gridCol w:w="2560"/>
        <w:gridCol w:w="210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Deliver the personal care tasks on the Medicaid (485) plan of care at the specified frequency (10 CCR 2505-10 8.500). A consumer’s unpaid family caregiver cannot be the PCW for that consumer.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Personal care task</w:t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Frequency</w:t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Worker competency verified (Y/N)</w:t>
            </w:r>
          </w:p>
        </w:tc>
        <w:tc>
          <w:tcPr>
            <w:tcW w:w="21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Assigned worker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Service Agreement &amp; Schedule of Charges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Services &amp; schedule: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Billing cycle: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/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States the Class B non-medical scope; describes change/termination terms. Consumer receives a copy.</w:t>
            </w:r>
          </w:p>
        </w:tc>
      </w:tr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Consumer / representative signature: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Informed Consent &amp; HIPAA Authorization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Client name: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 of birth: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40" w:after="2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19"/>
          <w:szCs w:val="19"/>
        </w:rPr>
        <w:t>I consent to the non-medical personal care services in my plan of care and service agreement, and authorize the release of information described below.</w:t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Information authorized for release: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Released to: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Purpose: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Consumer / representative signature: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Complaint / Grievance Form &amp;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Nature of complaint: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Resolution &amp; date: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599"/>
        <w:gridCol w:w="3360"/>
        <w:gridCol w:w="2400"/>
        <w:gridCol w:w="200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Resolve promptly, without reprisal. Consumers may also contact CDPHE.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Complaint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Resolution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By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Consumer Funds &amp; Errand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300"/>
        <w:gridCol w:w="2999"/>
        <w:gridCol w:w="1301"/>
        <w:gridCol w:w="2099"/>
        <w:gridCol w:w="1661"/>
      </w:tblGrid>
      <w:tr>
        <w:trPr/>
        <w:tc>
          <w:tcPr>
            <w:tcW w:w="9360" w:type="dxa"/>
            <w:gridSpan w:val="5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Staff never accept gifts/tips/loans, or serve as POA/payee/account signer. Document every authorized errand with receipts and returned change.</w:t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Errand / purpose</w:t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Amount</w:t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Receipt &amp; change returned (Y/N)</w:t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3 — PERSONNEL, SCREENING &amp; TRAINING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Fingerprint / CAPS / DORA Screening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900"/>
        <w:gridCol w:w="1400"/>
        <w:gridCol w:w="1999"/>
        <w:gridCol w:w="1400"/>
        <w:gridCol w:w="1401"/>
        <w:gridCol w:w="1259"/>
      </w:tblGrid>
      <w:tr>
        <w:trPr/>
        <w:tc>
          <w:tcPr>
            <w:tcW w:w="9359" w:type="dxa"/>
            <w:gridSpan w:val="6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Before any individual provides direct consumer care: fingerprint-based CBI+FBI criminal history check, CAPS check (C.R.S. § 26-3.1-111), and DORA verification of any required credential. Owner/applicant pays fingerprint costs. No provisional license before the criminal check is complete.</w:t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Role</w:t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Fingerprint CBI/FBI (date/result)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CAPS check (date)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DORA verified (date)</w:t>
            </w:r>
          </w:p>
        </w:tc>
        <w:tc>
          <w:tcPr>
            <w:tcW w:w="12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Cleared (date)</w:t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Personal Care Worker Qualification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Worker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4680"/>
        <w:gridCol w:w="4679"/>
      </w:tblGrid>
      <w:tr>
        <w:trPr/>
        <w:tc>
          <w:tcPr>
            <w:tcW w:w="9359" w:type="dxa"/>
            <w:gridSpan w:val="2"/>
            <w:tcBorders>
              <w:top w:val="single" w:sz="4" w:space="0" w:color="9DB1C7"/>
              <w:start w:val="single" w:sz="4" w:space="0" w:color="9DB1C7"/>
              <w:bottom w:val="single" w:sz="2" w:space="0" w:color="EAF0F6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Qualified by completed training OR verified experience (6 CCR 1011-1 Chapter 26 § 8.6).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Completed required training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Verified experience documented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Assigned only tasks with demonstrated competency</w:t>
            </w:r>
          </w:p>
        </w:tc>
        <w:tc>
          <w:tcPr>
            <w:tcW w:w="467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Qualification pathway &amp; documentation: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PCW Competency Checklist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Worker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4680"/>
        <w:gridCol w:w="4679"/>
      </w:tblGrid>
      <w:tr>
        <w:trPr/>
        <w:tc>
          <w:tcPr>
            <w:tcW w:w="9359" w:type="dxa"/>
            <w:gridSpan w:val="2"/>
            <w:tcBorders>
              <w:top w:val="single" w:sz="4" w:space="0" w:color="9DB1C7"/>
              <w:start w:val="single" w:sz="4" w:space="0" w:color="9DB1C7"/>
              <w:bottom w:val="single" w:sz="4" w:space="0" w:color="000000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No task assigned until competency is demonstrated and documented. Matched to each consumer’s plan-of-care tasks.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Bathing / hygiene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Dressing / grooming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Toileting / incontinence care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Transfer / ambulation (safe body mechanics)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Feeding / eating assistance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Medication self-administration assistance (reminders only)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Home management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Infection control</w:t>
            </w:r>
          </w:p>
        </w:tc>
      </w:tr>
      <w:tr>
        <w:trPr/>
        <w:tc>
          <w:tcPr>
            <w:tcW w:w="9359" w:type="dxa"/>
            <w:gridSpan w:val="2"/>
            <w:tcBorders>
              <w:top w:val="single" w:sz="4" w:space="0" w:color="000000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  <w:tcMar>
              <w:start w:w="130" w:type="dxa"/>
              <w:bottom w:w="90" w:type="dxa"/>
              <w:end w:w="130" w:type="dxa"/>
            </w:tcMar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Signed Job Description &amp; Task Assignment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Worker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Responsibilities &amp; duties: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000000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Maintain a signed, dated job description and signed/dated evidence of training and orientation on the agency’s written policies and procedures.</w:t>
            </w:r>
          </w:p>
        </w:tc>
      </w:tr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  <w:tcMar>
              <w:start w:w="130" w:type="dxa"/>
              <w:bottom w:w="90" w:type="dxa"/>
              <w:end w:w="130" w:type="dxa"/>
            </w:tcMar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Orientation Checklist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Employee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4680"/>
        <w:gridCol w:w="4679"/>
      </w:tblGrid>
      <w:tr>
        <w:trPr/>
        <w:tc>
          <w:tcPr>
            <w:tcW w:w="9359" w:type="dxa"/>
            <w:gridSpan w:val="2"/>
            <w:tcBorders>
              <w:top w:val="single" w:sz="4" w:space="0" w:color="9DB1C7"/>
              <w:start w:val="single" w:sz="4" w:space="0" w:color="9DB1C7"/>
              <w:bottom w:val="single" w:sz="4" w:space="0" w:color="000000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Completed before any consumer contact.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Role &amp; Class B scope boundary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Consumer rights &amp; confidentiality (HIPAA)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Mandatory reporting (law enforcement, 24 hours) &amp; internal incident reporting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Infection prevention &amp; control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Home &amp; personal safety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Documentation (service notes) &amp; EVV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Emergency procedures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Medication self-administration limit</w:t>
            </w:r>
          </w:p>
        </w:tc>
      </w:tr>
      <w:tr>
        <w:trPr/>
        <w:tc>
          <w:tcPr>
            <w:tcW w:w="9359" w:type="dxa"/>
            <w:gridSpan w:val="2"/>
            <w:tcBorders>
              <w:top w:val="single" w:sz="4" w:space="0" w:color="000000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  <w:tcMar>
              <w:start w:w="130" w:type="dxa"/>
              <w:bottom w:w="90" w:type="dxa"/>
              <w:end w:w="130" w:type="dxa"/>
            </w:tcMar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In-Service Training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300"/>
        <w:gridCol w:w="2899"/>
        <w:gridCol w:w="901"/>
        <w:gridCol w:w="2500"/>
        <w:gridCol w:w="1760"/>
      </w:tblGrid>
      <w:tr>
        <w:trPr/>
        <w:tc>
          <w:tcPr>
            <w:tcW w:w="9360" w:type="dxa"/>
            <w:gridSpan w:val="5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Ongoing training; infection prevention &amp; control at hire and at least annually.</w:t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Topic</w:t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Hours</w:t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Attendee(s)</w:t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Trainer</w:t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Employee Health / Communicable Disease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Employee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749"/>
        <w:gridCol w:w="3281"/>
        <w:gridCol w:w="1968"/>
        <w:gridCol w:w="2361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Staff with a contagious condition do not serve consumers until determined not contagious / fit for duty. Keep confidential.</w:t>
            </w:r>
          </w:p>
        </w:tc>
      </w:tr>
      <w:tr>
        <w:trPr/>
        <w:tc>
          <w:tcPr>
            <w:tcW w:w="174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28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Screening / event</w:t>
            </w:r>
          </w:p>
        </w:tc>
        <w:tc>
          <w:tcPr>
            <w:tcW w:w="196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Result</w:t>
            </w:r>
          </w:p>
        </w:tc>
        <w:tc>
          <w:tcPr>
            <w:tcW w:w="23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Fitness-for-duty &amp; date</w:t>
            </w:r>
          </w:p>
        </w:tc>
      </w:tr>
      <w:tr>
        <w:trPr/>
        <w:tc>
          <w:tcPr>
            <w:tcW w:w="174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8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6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4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8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6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4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8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6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4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8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6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4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8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6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4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8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6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4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8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6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4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8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6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4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8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6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4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8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6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4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8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6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4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8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6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4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8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6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4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8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6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Personnel File Checklist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Employee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Application &amp; qualifications (training or verified experience)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Fingerprint CBI/FBI criminal history check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CAPS check (C.R.S. § 26-3.1-111)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DORA verification (copy in file)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Signed job description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Documented competency &amp; authorized tasks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Orientation &amp; in-service records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Employee health record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Annual performance evaluation</w:t>
            </w:r>
          </w:p>
        </w:tc>
        <w:tc>
          <w:tcPr>
            <w:tcW w:w="467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Annual Performance &amp; Competency Evaluation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Employee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At least annually, by observation or demonstration of the tasks the worker performs; confirm screening and any credential remain current.</w:t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Tasks observed / demonstrated: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Result &amp; any retraining needed: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4 — SERVICE DELIVERY, SUPERVISION &amp; DOCUMENTATION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Personal Care Service Note / ADL Task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120"/>
        <w:gridCol w:w="11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Time in / out: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4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Signed, dated, timed by the employee furnishing the service. Document tasks actually performed, per the plan of care. Non-medical only.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Bathing/hygiene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Dressing/grooming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Mobility/transfers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Toileting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Feeding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Medication reminder / self-admin assist (not administered)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Home management</w:t>
            </w:r>
          </w:p>
        </w:tc>
        <w:tc>
          <w:tcPr>
            <w:tcW w:w="4680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Observations / changes reported: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Home Management Task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120"/>
        <w:gridCol w:w="11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Time in / out: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Light housekeeping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Laundry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Meal preparation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Shopping (errand log if consumer funds used)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Home-safety hazard observed (report)</w:t>
            </w:r>
          </w:p>
        </w:tc>
        <w:tc>
          <w:tcPr>
            <w:tcW w:w="4680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000000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  <w:tcMar>
              <w:top w:w="70" w:type="dxa"/>
              <w:start w:w="130" w:type="dxa"/>
              <w:bottom w:w="90" w:type="dxa"/>
              <w:end w:w="130" w:type="dxa"/>
            </w:tcMar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Medication Self-Administration Assistance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513"/>
        <w:gridCol w:w="1189"/>
        <w:gridCol w:w="2161"/>
        <w:gridCol w:w="2702"/>
        <w:gridCol w:w="1795"/>
      </w:tblGrid>
      <w:tr>
        <w:trPr/>
        <w:tc>
          <w:tcPr>
            <w:tcW w:w="9360" w:type="dxa"/>
            <w:gridSpan w:val="5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Reminders, bringing the container, or opening a container only — staff never measure doses, place medication in the mouth, or otherwise administer.</w:t>
            </w:r>
          </w:p>
        </w:tc>
      </w:tr>
      <w:tr>
        <w:trPr/>
        <w:tc>
          <w:tcPr>
            <w:tcW w:w="151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18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Time</w:t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Reminder / container brought (Y/N)</w:t>
            </w:r>
          </w:p>
        </w:tc>
        <w:tc>
          <w:tcPr>
            <w:tcW w:w="270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Concern reported (missed dose, reaction)</w:t>
            </w:r>
          </w:p>
        </w:tc>
        <w:tc>
          <w:tcPr>
            <w:tcW w:w="179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51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8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8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8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8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8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8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8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8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8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8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8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8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8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8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9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Onsite Supervisory Visit Record (90-day)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Visit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Supervisor: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/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At least every 90 days for Medicaid personal care consumers (10 CCR 2505-10 8.500); at least one assigned PCW present. For problem resolution, skills validation, client-specific training, observation, and satisfaction.</w:t>
            </w:r>
          </w:p>
        </w:tc>
      </w:tr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Assigned PCW present: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PCW skills validated (Y/N):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Consumer condition, response to services &amp; satisfaction: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Follow-up / training provided: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Supervisory Visit Tracker (90-day)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2199"/>
        <w:gridCol w:w="1501"/>
        <w:gridCol w:w="1500"/>
        <w:gridCol w:w="1659"/>
        <w:gridCol w:w="1301"/>
        <w:gridCol w:w="1199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Consumer</w:t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Service start</w:t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Last visit</w:t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Next due (90 days)</w:t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PCW present</w:t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Done</w:t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Change-in-Condition Report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Date/time observed: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Reported to: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Change observed: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Action taken (reassess / update plan / refer / 911 if urgent):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Care Coordination &amp; Communication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671"/>
        <w:gridCol w:w="2925"/>
        <w:gridCol w:w="3029"/>
        <w:gridCol w:w="1734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Coordinate with the consumer, representative, and (for Medicaid) the case management agency; share observations with providers only with consumer authorization.</w:t>
            </w:r>
          </w:p>
        </w:tc>
      </w:tr>
      <w:tr>
        <w:trPr/>
        <w:tc>
          <w:tcPr>
            <w:tcW w:w="167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92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Contact (case manager/family/provider)</w:t>
            </w:r>
          </w:p>
        </w:tc>
        <w:tc>
          <w:tcPr>
            <w:tcW w:w="30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Purpose / message</w:t>
            </w:r>
          </w:p>
        </w:tc>
        <w:tc>
          <w:tcPr>
            <w:tcW w:w="17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67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2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2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2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2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2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2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2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2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2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2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2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2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2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92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Service Note Documentation Audit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500"/>
        <w:gridCol w:w="1899"/>
        <w:gridCol w:w="2401"/>
        <w:gridCol w:w="1399"/>
        <w:gridCol w:w="2161"/>
      </w:tblGrid>
      <w:tr>
        <w:trPr/>
        <w:tc>
          <w:tcPr>
            <w:tcW w:w="9360" w:type="dxa"/>
            <w:gridSpan w:val="5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Service documentation must match the plan of care and, for Medicaid consumers, be consistent with EVV records. Never record a task not performed or a visit not made.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Consumer</w:t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Notes complete &amp; match plan? (Y/N)</w:t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EVV match (Y/N)</w:t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5 — HEALTH, SAFETY &amp; EMERGENCY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Mandatory Report / Incident of Mistreatment Form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Report mistreatment of an at-risk elder (70+) or at-risk adult with IDD to LAW ENFORCEMENT within 24 hours (C.R.S. § 18-6.5-108), and to the manager immediately. Call 911 if the consumer is in immediate danger. Willful failure to report is a class 3 misdemeanor.</w:t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Date/time observed: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Reported to law enforcement (date/time):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Law enforcement agency &amp; contact (name/number):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Manager notified (date/time):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911 called? (Y/N):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Nature of concern (abuse / neglect / exploitation):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Immediate protective action taken: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Law Enforcement &amp; APS Reporting Contact 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900"/>
        <w:gridCol w:w="2899"/>
        <w:gridCol w:w="2400"/>
        <w:gridCol w:w="216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List the non-emergency law enforcement number for each county you serve (for the 24-hour mandatory report) and the county Department of Human/Social Services for APS. 911 for immediate danger.</w:t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County</w:t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Law enforcement (non-emergency)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County DHS / APS</w:t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Notes</w:t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Incident Report &amp; Investigation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Date/time: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Type (fall/injury/med/other):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Description: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Immediate action &amp; consumer status: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Investigation, root cause &amp; corrective action: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Reportable to law enforcement / CDPHE? (Y/N; date):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Home Safety Assessment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Fall hazards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Fire / electrical hazards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Unsafe walkways / clutter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Working smoke/CO detector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Safe access &amp; lighting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Staff-safety concerns</w:t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Hazards found &amp; follow-up: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Infection Control / PPE Checklist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120"/>
        <w:gridCol w:w="11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Consumer / home: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 of review: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2" w:space="0" w:color="EAF0F6"/>
              <w:start w:val="single" w:sz="4" w:space="0" w:color="9DB1C7"/>
              <w:bottom w:val="single" w:sz="2" w:space="0" w:color="EAF0F6"/>
              <w:end w:val="single" w:sz="4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Standard precautions in every home; IPC training at hire and at least annually; IPC policies evaluated annually.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Hand hygiene supplies available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Gloves &amp; PPE stocked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Safe laundry/cleaning practices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Waste disposal per policy</w:t>
            </w:r>
          </w:p>
        </w:tc>
      </w:tr>
      <w:tr>
        <w:trPr/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Staff trained in standard precautions</w:t>
            </w:r>
          </w:p>
        </w:tc>
        <w:tc>
          <w:tcPr>
            <w:tcW w:w="4680" w:type="dxa"/>
            <w:gridSpan w:val="2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Ill staff kept from consumer contact until fit</w:t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Gaps &amp; follow-up: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Emergency Preparedness / Consumer Emergency Contact Sheet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Client name: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 completed: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Home address &amp; access notes: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Emergency contact: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Phone: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Physician: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Phone: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Special needs during a service interruption (power-dependent equipment, oxygen, mobility, cognition):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On-call / after-hours number: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Reviewed by: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6 — COMPLIANCE, QUALITY &amp; BUSINESS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QA / Quality Management Review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500"/>
        <w:gridCol w:w="2699"/>
        <w:gridCol w:w="2400"/>
        <w:gridCol w:w="276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Program appropriate to size/type (Chapter 2, Part 4.1). Monitor supervisory-visit timeliness (90-day), complaints, incidents, documentation, screening &amp; training compliance.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Measure reviewed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Finding</w:t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Corrective action &amp; owner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Required Records Index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4680"/>
        <w:gridCol w:w="4679"/>
      </w:tblGrid>
      <w:tr>
        <w:trPr/>
        <w:tc>
          <w:tcPr>
            <w:tcW w:w="9359" w:type="dxa"/>
            <w:gridSpan w:val="2"/>
            <w:tcBorders>
              <w:top w:val="single" w:sz="4" w:space="0" w:color="9DB1C7"/>
              <w:start w:val="single" w:sz="4" w:space="0" w:color="9DB1C7"/>
              <w:bottom w:val="single" w:sz="2" w:space="0" w:color="EAF0F6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Maintain administrative, personnel, and consumer records required by Chapter 26 and Chapter 2; make available to CDPHE as required.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Administrative records (license, insurance, service area)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Personnel records (screening, competency, training, evaluation)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Consumer records (assessment, plan of care, service notes, supervisory visits)</w:t>
            </w:r>
          </w:p>
        </w:tc>
        <w:tc>
          <w:tcPr>
            <w:tcW w:w="4679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Incident &amp; complaint records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Financial &amp; billing records</w:t>
            </w:r>
          </w:p>
        </w:tc>
        <w:tc>
          <w:tcPr>
            <w:tcW w:w="467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Medicaid Enrollment &amp; Authorization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2030"/>
        <w:gridCol w:w="2350"/>
        <w:gridCol w:w="180"/>
        <w:gridCol w:w="239"/>
        <w:gridCol w:w="970"/>
        <w:gridCol w:w="1497"/>
        <w:gridCol w:w="2094"/>
      </w:tblGrid>
      <w:tr>
        <w:trPr/>
        <w:tc>
          <w:tcPr>
            <w:tcW w:w="4560" w:type="dxa"/>
            <w:gridSpan w:val="3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Colorado Medicaid ID: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gridSpan w:val="3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NPI: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7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Enroll via the HCPF provider enrollment portal. Class B license required to provide personal care under Community First Choice (since 7/1/2025). HCBS/EBD, CFC, CDASS/IHSS.</w:t>
            </w:r>
          </w:p>
        </w:tc>
      </w:tr>
      <w:tr>
        <w:trPr/>
        <w:tc>
          <w:tcPr>
            <w:tcW w:w="20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Consumer</w:t>
            </w:r>
          </w:p>
        </w:tc>
        <w:tc>
          <w:tcPr>
            <w:tcW w:w="235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Program (EBD/CFC/CDASS/IHSS)</w:t>
            </w:r>
          </w:p>
        </w:tc>
        <w:tc>
          <w:tcPr>
            <w:tcW w:w="1389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Auth #</w:t>
            </w:r>
          </w:p>
        </w:tc>
        <w:tc>
          <w:tcPr>
            <w:tcW w:w="149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Units/hours</w:t>
            </w:r>
          </w:p>
        </w:tc>
        <w:tc>
          <w:tcPr>
            <w:tcW w:w="209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Case management agency</w:t>
            </w:r>
          </w:p>
        </w:tc>
      </w:tr>
      <w:tr>
        <w:trPr/>
        <w:tc>
          <w:tcPr>
            <w:tcW w:w="20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89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EVV Setup &amp; Reconciliation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300"/>
        <w:gridCol w:w="1699"/>
        <w:gridCol w:w="2201"/>
        <w:gridCol w:w="1700"/>
        <w:gridCol w:w="2460"/>
      </w:tblGrid>
      <w:tr>
        <w:trPr/>
        <w:tc>
          <w:tcPr>
            <w:tcW w:w="9360" w:type="dxa"/>
            <w:gridSpan w:val="5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Colorado EVV (10 CCR 2505-10 § 8.001) via the State EVV Solution (Sandata) or a Provider Choice System interfaced with the state aggregator. Match claims since Feb 2022; no biometric/photo/video. Minimize manual entries.</w:t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Consumer</w:t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EVV system (Sandata/Provider Choice)</w:t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Visit clocked (in/out)</w:t>
            </w:r>
          </w:p>
        </w:tc>
        <w:tc>
          <w:tcPr>
            <w:tcW w:w="24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Matches auth? (Y/N) / exception</w:t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Billing / Overpayment Correction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500"/>
        <w:gridCol w:w="2699"/>
        <w:gridCol w:w="2400"/>
        <w:gridCol w:w="276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Bill only for authorized, delivered, and (for Medicaid) EVV-verified services. No kickbacks. Refund overpayments promptly.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Consumer / claim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Issue</w:t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Correction / refund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Referral-Source Arrangement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507"/>
        <w:gridCol w:w="2715"/>
        <w:gridCol w:w="2299"/>
        <w:gridCol w:w="1838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Any arrangement with a referral source must be documented and for fair value for bona fide services — never for referrals (federal Anti-Kickback Statute; Colorado law).</w:t>
            </w:r>
          </w:p>
        </w:tc>
      </w:tr>
      <w:tr>
        <w:trPr/>
        <w:tc>
          <w:tcPr>
            <w:tcW w:w="250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Referral source</w:t>
            </w:r>
          </w:p>
        </w:tc>
        <w:tc>
          <w:tcPr>
            <w:tcW w:w="271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Arrangement / service</w:t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Fair-value basis</w:t>
            </w:r>
          </w:p>
        </w:tc>
        <w:tc>
          <w:tcPr>
            <w:tcW w:w="183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Reviewed by</w:t>
            </w:r>
          </w:p>
        </w:tc>
      </w:tr>
      <w:tr>
        <w:trPr/>
        <w:tc>
          <w:tcPr>
            <w:tcW w:w="250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1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3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1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3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1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3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1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3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1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3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1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3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1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3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1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3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1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3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1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3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1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3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7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1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3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F-50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Wage &amp; Hour / Time &amp; Travel Record (COMPS)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Employee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1500"/>
        <w:gridCol w:w="2699"/>
        <w:gridCol w:w="1601"/>
        <w:gridCol w:w="1499"/>
        <w:gridCol w:w="2061"/>
      </w:tblGrid>
      <w:tr>
        <w:trPr/>
        <w:tc>
          <w:tcPr>
            <w:tcW w:w="9360" w:type="dxa"/>
            <w:gridSpan w:val="5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At least Colorado minimum wage (and any higher local wage); overtime over 40/week, 12/day, or 12 consecutive hours — whichever pays more. Pay compensable travel. Workers’ comp required at 1+ employee. Verify current figures.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Consumer visits / hours</w:t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Travel time</w:t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Daily total</w:t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OT hours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F-51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Workers’ Compensation Coverage &amp; Injury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1500"/>
        <w:gridCol w:w="2099"/>
        <w:gridCol w:w="961"/>
        <w:gridCol w:w="239"/>
        <w:gridCol w:w="1800"/>
        <w:gridCol w:w="2760"/>
      </w:tblGrid>
      <w:tr>
        <w:trPr/>
        <w:tc>
          <w:tcPr>
            <w:tcW w:w="4560" w:type="dxa"/>
            <w:gridSpan w:val="3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Carrier: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0" w:type="dxa"/>
            <w:gridSpan w:val="2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Policy #: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6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Colorado requires workers’ compensation for any employer with one or more employees (C.R.S. Title 8). Report injuries to the carrier within the required timeframe.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Employee</w:t>
            </w:r>
          </w:p>
        </w:tc>
        <w:tc>
          <w:tcPr>
            <w:tcW w:w="3000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Injury / event</w:t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Reported to carrier (date)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gridSpan w:val="3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F-52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Records Retention &amp; Destruction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600"/>
        <w:gridCol w:w="2199"/>
        <w:gridCol w:w="1800"/>
        <w:gridCol w:w="276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Retain consumer, personnel, and financial records per rule and payer requirements; pay records at least 3 years. Destroy securely at end of retention.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Record type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Retention period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Destroyed (date)</w:t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Method / by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F-53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Document Control &amp; Version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899"/>
        <w:gridCol w:w="1400"/>
        <w:gridCol w:w="2501"/>
        <w:gridCol w:w="2559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Keep only current, approved versions of policies and forms in use; record approvals and withdraw superseded versions.</w:t>
            </w:r>
          </w:p>
        </w:tc>
      </w:tr>
      <w:tr>
        <w:trPr/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Document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2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Approved (date/by)</w:t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Superseded (date)</w:t>
            </w:r>
          </w:p>
        </w:tc>
      </w:tr>
      <w:tr>
        <w:trPr/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200" w:footer="708" w:bottom="12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6"/>
        <w:szCs w:val="16"/>
      </w:rPr>
      <w:t xml:space="preserve">Built to 6 CCR 1011-1 Chapter 26  —  Ready to customize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6"/>
        <w:szCs w:val="16"/>
      </w:rPr>
      <w:t xml:space="preserve">Built to 6 CCR 1011-1 Chapter 26  —  Ready to customize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6"/>
        <w:szCs w:val="16"/>
      </w:rPr>
      <w:t>[Agency Name]  •  Forms Packet  •  Class B Home Care (Colorado)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6"/>
        <w:szCs w:val="16"/>
      </w:rPr>
      <w:t>[Agency Name]  •  Forms Packet  •  Class B Home Care (Colorado)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A1A1A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2026-07-11T14:27:24Z</dcterms:created>
  <dc:creator>PolicyReady.org</dc:creator>
  <dc:description/>
  <dc:language>en-US</dc:language>
  <cp:lastModifiedBy>Un-named</cp:lastModifiedBy>
  <dcterms:modified xsi:type="dcterms:W3CDTF">2026-07-11T14:27:24Z</dcterms:modified>
  <cp:revision>1</cp:revision>
  <dc:subject/>
  <dc:title>Colorado Class B Home Care Agency (Non-Medical) — Forms Packet</dc:title>
</cp:coreProperties>
</file>