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300" w:after="0"/>
        <w:rPr/>
      </w:pPr>
      <w:r>
        <w:rPr/>
      </w:r>
    </w:p>
    <w:p>
      <w:pPr>
        <w:pStyle w:val="Normal"/>
        <w:spacing w:lineRule="exact" w:line="276" w:before="0" w:after="80"/>
        <w:jc w:val="center"/>
        <w:rPr/>
      </w:pPr>
      <w:r>
        <w:rPr>
          <w:rFonts w:eastAsia="Calibri" w:cs="Calibri"/>
          <w:b/>
          <w:bCs/>
          <w:i w:val="false"/>
          <w:iCs w:val="false"/>
          <w:color w:val="3E5871"/>
          <w:sz w:val="30"/>
          <w:szCs w:val="30"/>
        </w:rPr>
        <w:t>[AGENCY NAME]</w:t>
      </w:r>
    </w:p>
    <w:p>
      <w:pPr>
        <w:pStyle w:val="Normal"/>
        <w:spacing w:lineRule="exact" w:line="276" w:before="0" w:after="60"/>
        <w:jc w:val="center"/>
        <w:rPr/>
      </w:pPr>
      <w:r>
        <w:rPr>
          <w:rFonts w:eastAsia="Calibri" w:cs="Calibri"/>
          <w:b/>
          <w:bCs/>
          <w:i w:val="false"/>
          <w:iCs w:val="false"/>
          <w:color w:val="1F3A5F"/>
          <w:sz w:val="52"/>
          <w:szCs w:val="52"/>
        </w:rPr>
        <w:t>Caregiver Handbook</w:t>
      </w:r>
    </w:p>
    <w:p>
      <w:pPr>
        <w:pStyle w:val="Normal"/>
        <w:spacing w:lineRule="exact" w:line="276" w:before="0" w:after="40"/>
        <w:jc w:val="center"/>
        <w:rPr/>
      </w:pPr>
      <w:r>
        <w:rPr>
          <w:rFonts w:eastAsia="Calibri" w:cs="Calibri"/>
          <w:b w:val="false"/>
          <w:bCs w:val="false"/>
          <w:i/>
          <w:iCs/>
          <w:color w:val="3E5871"/>
          <w:sz w:val="26"/>
          <w:szCs w:val="26"/>
        </w:rPr>
        <w:t>For In-Home Aides, Companions &amp; Sitters</w:t>
      </w:r>
    </w:p>
    <w:p>
      <w:pPr>
        <w:pStyle w:val="Normal"/>
        <w:spacing w:lineRule="exact" w:line="276" w:before="0" w:after="220"/>
        <w:jc w:val="center"/>
        <w:rPr/>
      </w:pPr>
      <w:r>
        <w:rPr>
          <w:rFonts w:eastAsia="Calibri" w:cs="Calibri"/>
          <w:b w:val="false"/>
          <w:bCs w:val="false"/>
          <w:i w:val="false"/>
          <w:iCs w:val="false"/>
          <w:color w:val="555555"/>
          <w:sz w:val="22"/>
          <w:szCs w:val="22"/>
        </w:rPr>
        <w:t>Home Care Agency — Non-Medical — North Carolina</w:t>
      </w:r>
    </w:p>
    <w:p>
      <w:pPr>
        <w:pStyle w:val="Normal"/>
        <w:pBdr>
          <w:bottom w:val="single" w:sz="8" w:space="1" w:color="9DB1C7"/>
        </w:pBdr>
        <w:spacing w:before="60" w:after="120"/>
        <w:rPr/>
      </w:pPr>
      <w:r>
        <w:rPr/>
      </w:r>
    </w:p>
    <w:p>
      <w:pPr>
        <w:pStyle w:val="Normal"/>
        <w:spacing w:lineRule="exact" w:line="276" w:before="0" w:after="120"/>
        <w:jc w:val="center"/>
        <w:rPr/>
      </w:pPr>
      <w:r>
        <w:rPr>
          <w:rFonts w:eastAsia="Calibri" w:cs="Calibri"/>
          <w:b w:val="false"/>
          <w:bCs w:val="false"/>
          <w:i w:val="false"/>
          <w:iCs w:val="false"/>
          <w:color w:val="1A1A1A"/>
          <w:sz w:val="21"/>
          <w:szCs w:val="21"/>
        </w:rPr>
        <w:t>A guide to your role, your responsibilities, and your rights as a North Carolina home care caregiver.</w:t>
      </w:r>
    </w:p>
    <w:p>
      <w:pPr>
        <w:pStyle w:val="Normal"/>
        <w:spacing w:lineRule="exact" w:line="276" w:before="0" w:after="90"/>
        <w:jc w:val="center"/>
        <w:rPr/>
      </w:pPr>
      <w:r>
        <w:rPr>
          <w:rFonts w:eastAsia="Calibri" w:cs="Calibri"/>
          <w:b w:val="false"/>
          <w:bCs w:val="false"/>
          <w:i/>
          <w:iCs/>
          <w:color w:val="555555"/>
          <w:sz w:val="18"/>
          <w:szCs w:val="18"/>
        </w:rPr>
        <w:t>This handbook is a template. Replace bracketed items with your agency’s details and adapt it to your operations and current North Carolina law. It is general information, not legal advice.</w:t>
      </w:r>
    </w:p>
    <w:p>
      <w:pPr>
        <w:pStyle w:val="Normal"/>
        <w:rPr/>
      </w:pPr>
      <w:r>
        <w:rPr/>
      </w:r>
      <w:r>
        <w:br w:type="page"/>
      </w:r>
    </w:p>
    <w:p>
      <w:pPr>
        <w:pStyle w:val="Normal"/>
        <w:spacing w:before="0" w:after="140"/>
        <w:rPr/>
      </w:pPr>
      <w:r>
        <w:rPr>
          <w:rFonts w:eastAsia="Calibri" w:cs="Calibri"/>
          <w:b/>
          <w:bCs/>
          <w:i w:val="false"/>
          <w:iCs w:val="false"/>
          <w:color w:val="1F3A5F"/>
          <w:sz w:val="28"/>
          <w:szCs w:val="28"/>
        </w:rPr>
        <w:t>Welcome to the Team</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val="false"/>
          <w:iCs w:val="false"/>
          <w:color w:val="1A1A1A"/>
          <w:sz w:val="21"/>
          <w:szCs w:val="21"/>
        </w:rPr>
        <w:t>Welcome to [Agency Name]. As a caregiver, you are the heart of what we do. Every day, you help people who are older or living with a disability stay safe, comfortable, and independent in their own homes — with hands-on personal care, companionship, a clean and orderly home, good meals, and a kind, reliable presence. That work matters, and we’re glad you’re here.</w:t>
      </w:r>
    </w:p>
    <w:p>
      <w:pPr>
        <w:pStyle w:val="Normal"/>
        <w:spacing w:lineRule="exact" w:line="276" w:before="0" w:after="120"/>
        <w:jc w:val="start"/>
        <w:rPr/>
      </w:pPr>
      <w:r>
        <w:rPr>
          <w:rFonts w:eastAsia="Calibri" w:cs="Calibri"/>
          <w:b w:val="false"/>
          <w:bCs w:val="false"/>
          <w:i w:val="false"/>
          <w:iCs w:val="false"/>
          <w:color w:val="1A1A1A"/>
          <w:sz w:val="21"/>
          <w:szCs w:val="21"/>
        </w:rPr>
        <w:t>This handbook explains what your job is, how we expect you to do it, how to keep yourself and your clients safe, and the rights you have as an employee in North Carolina. Please read it carefully and keep it as a reference. If anything is unclear, ask your supervisor — we would always rather you ask than guess.</w:t>
      </w:r>
    </w:p>
    <w:p>
      <w:pPr>
        <w:pStyle w:val="Normal"/>
        <w:spacing w:lineRule="exact" w:line="276" w:before="0" w:after="120"/>
        <w:jc w:val="start"/>
        <w:rPr/>
      </w:pPr>
      <w:r>
        <w:rPr>
          <w:rFonts w:eastAsia="Calibri" w:cs="Calibri"/>
          <w:b w:val="false"/>
          <w:bCs w:val="false"/>
          <w:i w:val="false"/>
          <w:iCs w:val="false"/>
          <w:color w:val="1A1A1A"/>
          <w:sz w:val="21"/>
          <w:szCs w:val="21"/>
        </w:rPr>
        <w:t xml:space="preserve">A quick but essential note: we are a </w:t>
      </w:r>
      <w:r>
        <w:rPr>
          <w:rFonts w:eastAsia="Calibri" w:cs="Calibri"/>
          <w:b/>
          <w:bCs/>
          <w:i w:val="false"/>
          <w:iCs w:val="false"/>
          <w:color w:val="1A1A1A"/>
          <w:sz w:val="21"/>
          <w:szCs w:val="21"/>
        </w:rPr>
        <w:t>non-medical</w:t>
      </w:r>
      <w:r>
        <w:rPr>
          <w:rFonts w:eastAsia="Calibri" w:cs="Calibri"/>
          <w:b w:val="false"/>
          <w:bCs w:val="false"/>
          <w:i w:val="false"/>
          <w:iCs w:val="false"/>
          <w:color w:val="1A1A1A"/>
          <w:sz w:val="21"/>
          <w:szCs w:val="21"/>
        </w:rPr>
        <w:t xml:space="preserve"> home care agency. In North Carolina, that means you may provide hands-on personal care — helping with bathing, dressing, and other daily activities — as well as companionship, sitter services, respite, and home management. What it does </w:t>
      </w:r>
      <w:r>
        <w:rPr>
          <w:rFonts w:eastAsia="Calibri" w:cs="Calibri"/>
          <w:b w:val="false"/>
          <w:bCs w:val="false"/>
          <w:i/>
          <w:iCs/>
          <w:color w:val="1A1A1A"/>
          <w:sz w:val="21"/>
          <w:szCs w:val="21"/>
        </w:rPr>
        <w:t>not</w:t>
      </w:r>
      <w:r>
        <w:rPr>
          <w:rFonts w:eastAsia="Calibri" w:cs="Calibri"/>
          <w:b w:val="false"/>
          <w:bCs w:val="false"/>
          <w:i w:val="false"/>
          <w:iCs w:val="false"/>
          <w:color w:val="1A1A1A"/>
          <w:sz w:val="21"/>
          <w:szCs w:val="21"/>
        </w:rPr>
        <w:t xml:space="preserve"> include is skilled nursing: you never administer medications, give injections, or do wound care. When you’re unsure whether something is part of your role, stop and ask. That instinct keeps you and your clients safe.</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  —  Your Role: In-Home Aide, Companion, Sitter &amp; Home Management  </w:t>
      </w:r>
    </w:p>
    <w:p>
      <w:pPr>
        <w:pStyle w:val="Normal"/>
        <w:spacing w:lineRule="exact" w:line="276" w:before="0" w:after="120"/>
        <w:jc w:val="start"/>
        <w:rPr/>
      </w:pPr>
      <w:r>
        <w:rPr>
          <w:rFonts w:eastAsia="Calibri" w:cs="Calibri"/>
          <w:b w:val="false"/>
          <w:bCs w:val="false"/>
          <w:i w:val="false"/>
          <w:iCs w:val="false"/>
          <w:color w:val="1A1A1A"/>
          <w:sz w:val="21"/>
          <w:szCs w:val="21"/>
        </w:rPr>
        <w:t>Your role depends on your training and the client’s plan of care. In-home aides provide hands-on personal care once their competency is documented. Companions and sitters provide companionship, supervision, transportation and escort, meals, respite, and household help. Many caregivers do both, if trained for both. Your supervisor will tell you exactly which tasks you are assigned and trained to do — and you never perform a task you have not been trained and found competent to do.</w:t>
      </w:r>
    </w:p>
    <w:p>
      <w:pPr>
        <w:pStyle w:val="Normal"/>
        <w:keepNext w:val="true"/>
        <w:spacing w:before="160" w:after="70"/>
        <w:rPr/>
      </w:pPr>
      <w:r>
        <w:rPr>
          <w:rFonts w:eastAsia="Calibri" w:cs="Calibri"/>
          <w:b/>
          <w:bCs/>
          <w:i w:val="false"/>
          <w:iCs w:val="false"/>
          <w:color w:val="3E5871"/>
          <w:sz w:val="22"/>
          <w:szCs w:val="22"/>
        </w:rPr>
        <w:t>Personal care tasks (in-home aides)</w:t>
      </w:r>
    </w:p>
    <w:p>
      <w:pPr>
        <w:pStyle w:val="ListParagraph"/>
        <w:numPr>
          <w:ilvl w:val="0"/>
          <w:numId w:val="3"/>
        </w:numPr>
        <w:spacing w:lineRule="exact" w:line="276" w:before="0" w:after="70"/>
        <w:rPr/>
      </w:pPr>
      <w:r>
        <w:rPr>
          <w:rFonts w:eastAsia="Calibri" w:cs="Calibri"/>
          <w:b w:val="false"/>
          <w:bCs w:val="false"/>
          <w:i w:val="false"/>
          <w:iCs w:val="false"/>
          <w:color w:val="1A1A1A"/>
          <w:sz w:val="21"/>
          <w:szCs w:val="21"/>
        </w:rPr>
        <w:t>Helping with bathing, showering, and personal hygiene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Helping with dressing and grooming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Helping with mobility — moving safely, transfers, positioning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Helping with eating and with using the toilet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Reminding and encouraging — never administering — medications the client takes themselves</w:t>
      </w:r>
    </w:p>
    <w:p>
      <w:pPr>
        <w:pStyle w:val="Normal"/>
        <w:keepNext w:val="true"/>
        <w:spacing w:before="160" w:after="70"/>
        <w:rPr/>
      </w:pPr>
      <w:r>
        <w:rPr>
          <w:rFonts w:eastAsia="Calibri" w:cs="Calibri"/>
          <w:b/>
          <w:bCs/>
          <w:i w:val="false"/>
          <w:iCs w:val="false"/>
          <w:color w:val="3E5871"/>
          <w:sz w:val="22"/>
          <w:szCs w:val="22"/>
        </w:rPr>
        <w:t>Companion, sitter &amp; respite tasks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Companionship, conversation, and supervision for safety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Transportation and escort to appointments and errands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Meal preparation and serving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Light housekeeping, laundry, and home management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Respite — giving a family caregiver a safe break</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The one rule that protects everyone</w:t>
            </w:r>
          </w:p>
          <w:p>
            <w:pPr>
              <w:pStyle w:val="Normal"/>
              <w:spacing w:lineRule="exact" w:line="270" w:before="0" w:after="0"/>
              <w:rPr/>
            </w:pPr>
            <w:r>
              <w:rPr>
                <w:rFonts w:eastAsia="Calibri" w:cs="Calibri"/>
                <w:b w:val="false"/>
                <w:bCs w:val="false"/>
                <w:i w:val="false"/>
                <w:iCs w:val="false"/>
                <w:color w:val="1A1A1A"/>
                <w:sz w:val="20"/>
                <w:szCs w:val="20"/>
              </w:rPr>
              <w:t>You provide non-medical care. You never administer medication, give injections, do wound care, or perform any skilled nursing task. You may remind a client to take medication they take themselves and bring them the container — but you never hand-feed it into their mouth, measure doses, or fill a pill organizer as a medical task. If a client needs something medical, tell your supervisor. Doing a medical task, even to help, puts the client at risk and can cost the agency its license.</w:t>
            </w:r>
          </w:p>
        </w:tc>
      </w:tr>
    </w:tbl>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  —  Your Training &amp; the Nurse Aide Registry  </w:t>
      </w:r>
    </w:p>
    <w:p>
      <w:pPr>
        <w:pStyle w:val="Normal"/>
        <w:spacing w:lineRule="exact" w:line="276" w:before="0" w:after="120"/>
        <w:jc w:val="start"/>
        <w:rPr/>
      </w:pPr>
      <w:r>
        <w:rPr>
          <w:rFonts w:eastAsia="Calibri" w:cs="Calibri"/>
          <w:b w:val="false"/>
          <w:bCs w:val="false"/>
          <w:i w:val="false"/>
          <w:iCs w:val="false"/>
          <w:color w:val="1A1A1A"/>
          <w:sz w:val="21"/>
          <w:szCs w:val="21"/>
        </w:rPr>
        <w:t>North Carolina’s rules are specific about training and competency, and we follow them closely. Before you are assigned any task, you demonstrate that you can do it safely — competency includes showing the task to the appropriate professional — and we document it. We prepare aides consistent with the North Carolina Home Care Aide curriculum. You will not be assigned a task until your training for it is complete and a supervisor has confirmed your competency.</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The Nurse Aide Registry — what it means for you</w:t>
            </w:r>
          </w:p>
          <w:p>
            <w:pPr>
              <w:pStyle w:val="Normal"/>
              <w:spacing w:lineRule="exact" w:line="270" w:before="0" w:after="0"/>
              <w:rPr/>
            </w:pPr>
            <w:r>
              <w:rPr>
                <w:rFonts w:eastAsia="Calibri" w:cs="Calibri"/>
                <w:b w:val="false"/>
                <w:bCs w:val="false"/>
                <w:i w:val="false"/>
                <w:iCs w:val="false"/>
                <w:color w:val="1A1A1A"/>
                <w:sz w:val="20"/>
                <w:szCs w:val="20"/>
              </w:rPr>
              <w:t xml:space="preserve">North Carolina ties some assignments to the Nurse Aide Registry. If a client’s plan of care requires </w:t>
            </w:r>
            <w:r>
              <w:rPr>
                <w:rFonts w:eastAsia="Calibri" w:cs="Calibri"/>
                <w:b/>
                <w:bCs/>
                <w:i w:val="false"/>
                <w:iCs w:val="false"/>
                <w:color w:val="1A1A1A"/>
                <w:sz w:val="20"/>
                <w:szCs w:val="20"/>
              </w:rPr>
              <w:t>extensive</w:t>
            </w:r>
            <w:r>
              <w:rPr>
                <w:rFonts w:eastAsia="Calibri" w:cs="Calibri"/>
                <w:b w:val="false"/>
                <w:bCs w:val="false"/>
                <w:i w:val="false"/>
                <w:iCs w:val="false"/>
                <w:color w:val="1A1A1A"/>
                <w:sz w:val="20"/>
                <w:szCs w:val="20"/>
              </w:rPr>
              <w:t xml:space="preserve"> hands-on assistance, the aide serving that client must be listed on the North Carolina Nurse Aide Registry as a Nurse Aide I. If the plan requires only </w:t>
            </w:r>
            <w:r>
              <w:rPr>
                <w:rFonts w:eastAsia="Calibri" w:cs="Calibri"/>
                <w:b/>
                <w:bCs/>
                <w:i w:val="false"/>
                <w:iCs w:val="false"/>
                <w:color w:val="1A1A1A"/>
                <w:sz w:val="20"/>
                <w:szCs w:val="20"/>
              </w:rPr>
              <w:t>limited</w:t>
            </w:r>
            <w:r>
              <w:rPr>
                <w:rFonts w:eastAsia="Calibri" w:cs="Calibri"/>
                <w:b w:val="false"/>
                <w:bCs w:val="false"/>
                <w:i w:val="false"/>
                <w:iCs w:val="false"/>
                <w:color w:val="1A1A1A"/>
                <w:sz w:val="20"/>
                <w:szCs w:val="20"/>
              </w:rPr>
              <w:t xml:space="preserve"> assistance, Registry listing isn’t required. Your supervisor matches you to clients based on your qualifications and the plan of care — if you’re asked to be listed on the Registry for certain clients, we’ll guide you through it.</w:t>
            </w:r>
          </w:p>
        </w:tc>
      </w:tr>
    </w:tbl>
    <w:p>
      <w:pPr>
        <w:pStyle w:val="Normal"/>
        <w:spacing w:lineRule="exact" w:line="276" w:before="0" w:after="120"/>
        <w:jc w:val="start"/>
        <w:rPr/>
      </w:pPr>
      <w:r>
        <w:rPr>
          <w:rFonts w:eastAsia="Calibri" w:cs="Calibri"/>
          <w:b w:val="false"/>
          <w:bCs w:val="false"/>
          <w:i w:val="false"/>
          <w:iCs w:val="false"/>
          <w:color w:val="1A1A1A"/>
          <w:sz w:val="21"/>
          <w:szCs w:val="21"/>
        </w:rPr>
        <w:t>If you are a companion or sitter, you showed competency in the areas your role requires — understanding the needs of the people we serve, meal preparation, transportation and escort, housekeeping and safety, and handling emergencies in the home. Everyone completes orientation before serving clients, receives ongoing in-service training, and is evaluated at least once a year through observation. Training isn’t a formality — it’s how we keep clients safe and how you grow.</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Ask before you take on something new</w:t>
            </w:r>
          </w:p>
          <w:p>
            <w:pPr>
              <w:pStyle w:val="Normal"/>
              <w:spacing w:lineRule="exact" w:line="270" w:before="0" w:after="0"/>
              <w:rPr/>
            </w:pPr>
            <w:r>
              <w:rPr>
                <w:rFonts w:eastAsia="Calibri" w:cs="Calibri"/>
                <w:b w:val="false"/>
                <w:bCs w:val="false"/>
                <w:i w:val="false"/>
                <w:iCs w:val="false"/>
                <w:color w:val="1A1A1A"/>
                <w:sz w:val="20"/>
                <w:szCs w:val="20"/>
              </w:rPr>
              <w:t>If a client or family asks you to do a task you haven’t been trained and assigned to do — even a personal-care task — don’t improvise. Tell them you’ll check with your supervisor. We’ll either train you and add it to the plan of care, or explain why it’s out of scope.</w:t>
            </w:r>
          </w:p>
        </w:tc>
      </w:tr>
    </w:tbl>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3  —  Following the Plan of Care  </w:t>
      </w:r>
    </w:p>
    <w:p>
      <w:pPr>
        <w:pStyle w:val="Normal"/>
        <w:spacing w:lineRule="exact" w:line="276" w:before="0" w:after="120"/>
        <w:jc w:val="start"/>
        <w:rPr/>
      </w:pPr>
      <w:r>
        <w:rPr>
          <w:rFonts w:eastAsia="Calibri" w:cs="Calibri"/>
          <w:b w:val="false"/>
          <w:bCs w:val="false"/>
          <w:i w:val="false"/>
          <w:iCs w:val="false"/>
          <w:color w:val="1A1A1A"/>
          <w:sz w:val="21"/>
          <w:szCs w:val="21"/>
        </w:rPr>
        <w:t>Every client has a written plan of care, created with the client and signed before services begin. It states the level of assistance the client needs for each daily activity and the tasks you are to perform. You follow the plan of care — it is not a suggestion. If you think a client needs something the plan doesn’t cover, or if the client’s needs seem to have changed, tell your supervisor so the plan can be updated. You never quietly add or drop tasks on your own.</w:t>
      </w:r>
    </w:p>
    <w:p>
      <w:pPr>
        <w:pStyle w:val="Normal"/>
        <w:spacing w:lineRule="exact" w:line="276" w:before="0" w:after="120"/>
        <w:jc w:val="start"/>
        <w:rPr/>
      </w:pPr>
      <w:r>
        <w:rPr>
          <w:rFonts w:eastAsia="Calibri" w:cs="Calibri"/>
          <w:b w:val="false"/>
          <w:bCs w:val="false"/>
          <w:i w:val="false"/>
          <w:iCs w:val="false"/>
          <w:color w:val="1A1A1A"/>
          <w:sz w:val="21"/>
          <w:szCs w:val="21"/>
        </w:rPr>
        <w:t>A registered nurse (or another appropriate professional) will visit each client’s home at least every 90 days to check on the client and the care. This is normal and it’s good for you — it’s your chance to raise anything you’ve noticed. Between visits, your supervisor is available whenever you need guidance. If you ever can’t reach your supervisor and a client’s safety is at stake, act to keep them safe and call for help.</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4  —  Conduct, Boundaries &amp; Confidentiality  </w:t>
      </w:r>
    </w:p>
    <w:p>
      <w:pPr>
        <w:pStyle w:val="Normal"/>
        <w:spacing w:lineRule="exact" w:line="276" w:before="0" w:after="120"/>
        <w:jc w:val="start"/>
        <w:rPr/>
      </w:pPr>
      <w:r>
        <w:rPr>
          <w:rFonts w:eastAsia="Calibri" w:cs="Calibri"/>
          <w:b w:val="false"/>
          <w:bCs w:val="false"/>
          <w:i w:val="false"/>
          <w:iCs w:val="false"/>
          <w:color w:val="1A1A1A"/>
          <w:sz w:val="21"/>
          <w:szCs w:val="21"/>
        </w:rPr>
        <w:t>You are a guest in someone’s home and a trusted professional. Be reliable and on time. Treat every client with dignity and respect their choices, their privacy, and their property. Dress and speak professionally. Keep good boundaries — you’re there to provide care, not to bring your personal problems into the client’s home.</w:t>
      </w:r>
    </w:p>
    <w:p>
      <w:pPr>
        <w:pStyle w:val="Normal"/>
        <w:spacing w:lineRule="exact" w:line="276" w:before="0" w:after="120"/>
        <w:jc w:val="start"/>
        <w:rPr/>
      </w:pPr>
      <w:r>
        <w:rPr>
          <w:rFonts w:eastAsia="Calibri" w:cs="Calibri"/>
          <w:b w:val="false"/>
          <w:bCs w:val="false"/>
          <w:i w:val="false"/>
          <w:iCs w:val="false"/>
          <w:color w:val="1A1A1A"/>
          <w:sz w:val="21"/>
          <w:szCs w:val="21"/>
        </w:rPr>
        <w:t>Client information is confidential. What you see and hear in a client’s home stays private, protected under HIPAA. Don’t discuss one client with another, don’t post anything about clients on social media, and don’t share client information with anyone who isn’t part of their care. The one exception is reporting suspected abuse — that’s not a breach of confidentiality, it’s a duty (see Section 5).</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Protecting client money and belongings</w:t>
            </w:r>
          </w:p>
          <w:p>
            <w:pPr>
              <w:pStyle w:val="Normal"/>
              <w:spacing w:lineRule="exact" w:line="270" w:before="0" w:after="0"/>
              <w:rPr/>
            </w:pPr>
            <w:r>
              <w:rPr>
                <w:rFonts w:eastAsia="Calibri" w:cs="Calibri"/>
                <w:b w:val="false"/>
                <w:bCs w:val="false"/>
                <w:i w:val="false"/>
                <w:iCs w:val="false"/>
                <w:color w:val="1A1A1A"/>
                <w:sz w:val="20"/>
                <w:szCs w:val="20"/>
              </w:rPr>
              <w:t>Never accept gifts, tips, or money from clients. Never borrow or lend. Never use a client’s cash, card, or accounts except for an authorized errand — and then keep every receipt and return the change. Never become a client’s power of attorney or account signer. These rules protect clients from exploitation and protect you from suspicion.</w:t>
            </w:r>
          </w:p>
        </w:tc>
      </w:tr>
    </w:tbl>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5  —  Safety &amp; Reporting Abuse  </w:t>
      </w:r>
    </w:p>
    <w:p>
      <w:pPr>
        <w:pStyle w:val="Normal"/>
        <w:spacing w:lineRule="exact" w:line="276" w:before="0" w:after="120"/>
        <w:jc w:val="start"/>
        <w:rPr/>
      </w:pPr>
      <w:r>
        <w:rPr>
          <w:rFonts w:eastAsia="Calibri" w:cs="Calibri"/>
          <w:b w:val="false"/>
          <w:bCs w:val="false"/>
          <w:i w:val="false"/>
          <w:iCs w:val="false"/>
          <w:color w:val="1A1A1A"/>
          <w:sz w:val="21"/>
          <w:szCs w:val="21"/>
        </w:rPr>
        <w:t>Keeping clients and yourself safe is part of every visit. Use safe techniques for transfers and lifting to protect your back and your client. Practice good infection control — wash your hands before and after care, use gloves and other protective equipment when needed, and never come to work sick with something contagious. Watch the home for hazards like fall risks or fire dangers and report them.</w:t>
      </w:r>
    </w:p>
    <w:p>
      <w:pPr>
        <w:pStyle w:val="Normal"/>
        <w:spacing w:lineRule="exact" w:line="276" w:before="0" w:after="120"/>
        <w:jc w:val="start"/>
        <w:rPr/>
      </w:pPr>
      <w:r>
        <w:rPr>
          <w:rFonts w:eastAsia="Calibri" w:cs="Calibri"/>
          <w:b w:val="false"/>
          <w:bCs w:val="false"/>
          <w:i w:val="false"/>
          <w:iCs w:val="false"/>
          <w:color w:val="1A1A1A"/>
          <w:sz w:val="21"/>
          <w:szCs w:val="21"/>
        </w:rPr>
        <w:t xml:space="preserve">You have a duty to report. If you ever suspect a client is being abused, neglected, or financially exploited — by anyone, including a family member or another caregiver — you must report it </w:t>
      </w:r>
      <w:r>
        <w:rPr>
          <w:rFonts w:eastAsia="Calibri" w:cs="Calibri"/>
          <w:b/>
          <w:bCs/>
          <w:i w:val="false"/>
          <w:iCs w:val="false"/>
          <w:color w:val="1A1A1A"/>
          <w:sz w:val="21"/>
          <w:szCs w:val="21"/>
        </w:rPr>
        <w:t>immediately</w:t>
      </w:r>
      <w:r>
        <w:rPr>
          <w:rFonts w:eastAsia="Calibri" w:cs="Calibri"/>
          <w:b w:val="false"/>
          <w:bCs w:val="false"/>
          <w:i w:val="false"/>
          <w:iCs w:val="false"/>
          <w:color w:val="1A1A1A"/>
          <w:sz w:val="21"/>
          <w:szCs w:val="21"/>
        </w:rPr>
        <w:t xml:space="preserve"> to the county Department of Social Services where the client lives, and tell your supervisor. If the client is in immediate danger, call </w:t>
      </w:r>
      <w:r>
        <w:rPr>
          <w:rFonts w:eastAsia="Calibri" w:cs="Calibri"/>
          <w:b/>
          <w:bCs/>
          <w:i w:val="false"/>
          <w:iCs w:val="false"/>
          <w:color w:val="1A1A1A"/>
          <w:sz w:val="21"/>
          <w:szCs w:val="21"/>
        </w:rPr>
        <w:t>911</w:t>
      </w:r>
      <w:r>
        <w:rPr>
          <w:rFonts w:eastAsia="Calibri" w:cs="Calibri"/>
          <w:b w:val="false"/>
          <w:bCs w:val="false"/>
          <w:i w:val="false"/>
          <w:iCs w:val="false"/>
          <w:color w:val="1A1A1A"/>
          <w:sz w:val="21"/>
          <w:szCs w:val="21"/>
        </w:rPr>
        <w:t>. North Carolina’s Adult Protective Services is county-based, so your supervisor will make sure you know the right county number for each client. You don’t need permission and you don’t wait — you report.</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In an emergency</w:t>
            </w:r>
          </w:p>
          <w:p>
            <w:pPr>
              <w:pStyle w:val="Normal"/>
              <w:spacing w:lineRule="exact" w:line="270" w:before="0" w:after="0"/>
              <w:rPr/>
            </w:pPr>
            <w:r>
              <w:rPr>
                <w:rFonts w:eastAsia="Calibri" w:cs="Calibri"/>
                <w:b w:val="false"/>
                <w:bCs w:val="false"/>
                <w:i w:val="false"/>
                <w:iCs w:val="false"/>
                <w:color w:val="1A1A1A"/>
                <w:sz w:val="20"/>
                <w:szCs w:val="20"/>
              </w:rPr>
              <w:t>If a client falls, is injured, or has a medical emergency, act to keep them safe, call 911 when the situation warrants, provide help within your training, and notify your supervisor right away. Don’t attempt medical tasks beyond your training — but never leave a client in danger while waiting for help.</w:t>
            </w:r>
          </w:p>
        </w:tc>
      </w:tr>
    </w:tbl>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6  —  Documentation &amp; Electronic Visit Verification  </w:t>
      </w:r>
    </w:p>
    <w:p>
      <w:pPr>
        <w:pStyle w:val="Normal"/>
        <w:spacing w:lineRule="exact" w:line="276" w:before="0" w:after="120"/>
        <w:jc w:val="start"/>
        <w:rPr/>
      </w:pPr>
      <w:r>
        <w:rPr>
          <w:rFonts w:eastAsia="Calibri" w:cs="Calibri"/>
          <w:b w:val="false"/>
          <w:bCs w:val="false"/>
          <w:i w:val="false"/>
          <w:iCs w:val="false"/>
          <w:color w:val="1A1A1A"/>
          <w:sz w:val="21"/>
          <w:szCs w:val="21"/>
        </w:rPr>
        <w:t>Good documentation protects everyone. After each visit, record what you actually did and anything you noticed about the client’s condition. Write only what really happened — never record a task you didn’t do or a visit you didn’t make. Your notes need to match the plan of care and the services delivered.</w:t>
      </w:r>
    </w:p>
    <w:p>
      <w:pPr>
        <w:pStyle w:val="Normal"/>
        <w:spacing w:lineRule="exact" w:line="276" w:before="0" w:after="120"/>
        <w:jc w:val="start"/>
        <w:rPr/>
      </w:pPr>
      <w:r>
        <w:rPr>
          <w:rFonts w:eastAsia="Calibri" w:cs="Calibri"/>
          <w:b w:val="false"/>
          <w:bCs w:val="false"/>
          <w:i w:val="false"/>
          <w:iCs w:val="false"/>
          <w:color w:val="1A1A1A"/>
          <w:sz w:val="21"/>
          <w:szCs w:val="21"/>
        </w:rPr>
        <w:t>If your client is on Medicaid, North Carolina requires you to verify every visit electronically (EVV). Depending on the client’s plan, we use Sandata (for NC Medicaid Direct), HHAeXchange (for managed-care Standard and Tailored Plans), or CareBridge (for Healthy Blue). You clock in when you arrive at the client’s home and clock out when you leave, usually with an app on your phone. The system records who you are, who you served, where, and the start and end times. Clock in and out accurately and on time — the agency can only be paid when visits are verified correctly.</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7  —  Your Rights &amp; Pay  </w:t>
      </w:r>
    </w:p>
    <w:p>
      <w:pPr>
        <w:pStyle w:val="Normal"/>
        <w:spacing w:lineRule="exact" w:line="276" w:before="0" w:after="120"/>
        <w:jc w:val="start"/>
        <w:rPr/>
      </w:pPr>
      <w:r>
        <w:rPr>
          <w:rFonts w:eastAsia="Calibri" w:cs="Calibri"/>
          <w:b w:val="false"/>
          <w:bCs w:val="false"/>
          <w:i w:val="false"/>
          <w:iCs w:val="false"/>
          <w:color w:val="1A1A1A"/>
          <w:sz w:val="21"/>
          <w:szCs w:val="21"/>
        </w:rPr>
        <w:t>You have rights as an employee in North Carolina. You are paid at least the federal minimum wage, and overtime at one and one-half times your regular rate for hours over 40 in a workweek — we do not treat you as exempt from overtime. We track all the time you work, including required travel between clients during your workday. If you’re ever injured on the job, tell your supervisor immediately; we carry workers’ compensation insurance as North Carolina law requires.</w:t>
      </w:r>
    </w:p>
    <w:p>
      <w:pPr>
        <w:pStyle w:val="Normal"/>
        <w:spacing w:lineRule="exact" w:line="276" w:before="0" w:after="120"/>
        <w:jc w:val="start"/>
        <w:rPr/>
      </w:pPr>
      <w:r>
        <w:rPr>
          <w:rFonts w:eastAsia="Calibri" w:cs="Calibri"/>
          <w:b w:val="false"/>
          <w:bCs w:val="false"/>
          <w:i w:val="false"/>
          <w:iCs w:val="false"/>
          <w:color w:val="1A1A1A"/>
          <w:sz w:val="21"/>
          <w:szCs w:val="21"/>
        </w:rPr>
        <w:t>We treat all caregivers fairly and without discrimination, and we don’t retaliate against anyone for raising a concern in good faith — whether it’s a safety issue, a report of suspected abuse, or a question about your pay. If you have a concern, bring it to your supervisor. We’d always rather hear it and fix it.</w:t>
      </w:r>
    </w:p>
    <w:p>
      <w:pPr>
        <w:pStyle w:val="Normal"/>
        <w:rPr/>
      </w:pPr>
      <w:r>
        <w:rPr/>
      </w:r>
      <w:r>
        <w:br w:type="page"/>
      </w:r>
    </w:p>
    <w:p>
      <w:pPr>
        <w:pStyle w:val="Normal"/>
        <w:spacing w:before="0" w:after="140"/>
        <w:rPr/>
      </w:pPr>
      <w:r>
        <w:rPr>
          <w:rFonts w:eastAsia="Calibri" w:cs="Calibri"/>
          <w:b/>
          <w:bCs/>
          <w:i w:val="false"/>
          <w:iCs w:val="false"/>
          <w:color w:val="1F3A5F"/>
          <w:sz w:val="28"/>
          <w:szCs w:val="28"/>
        </w:rPr>
        <w:t>Caregiver Acknowledgment</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val="false"/>
          <w:iCs w:val="false"/>
          <w:color w:val="1A1A1A"/>
          <w:sz w:val="21"/>
          <w:szCs w:val="21"/>
        </w:rPr>
        <w:t>I have received, read, and understand the [Agency Name] Caregiver Handbook. I understand that [Agency Name] provides non-medical home care — in-home aide personal care, companion, sitter, and respite services, and home management — and that I may not provide skilled nursing services, administer medications, or perform any medical task. I understand that I perform only the tasks I have been trained and found competent to do; that some clients require me to be listed on the North Carolina Nurse Aide Registry; my duty to follow each client’s plan of care; my duty to keep client information confidential; my duty to report suspected abuse, neglect, or exploitation to the county Department of Social Services; and my duty to follow the policies in this handbook. I understand this handbook is not an employment contract and may be updated.</w:t>
      </w:r>
    </w:p>
    <w:p>
      <w:pPr>
        <w:pStyle w:val="Normal"/>
        <w:spacing w:before="400" w:after="0"/>
        <w:rPr/>
      </w:pPr>
      <w:r>
        <w:rPr>
          <w:rFonts w:eastAsia="Calibri" w:cs="Calibri"/>
          <w:b w:val="false"/>
          <w:bCs w:val="false"/>
          <w:i w:val="false"/>
          <w:iCs w:val="false"/>
          <w:color w:val="1A1A1A"/>
          <w:sz w:val="21"/>
          <w:szCs w:val="21"/>
        </w:rPr>
        <w:t>Caregiver signature: ______________________________    Date: ______________</w:t>
      </w:r>
    </w:p>
    <w:p>
      <w:pPr>
        <w:pStyle w:val="Normal"/>
        <w:spacing w:before="200" w:after="0"/>
        <w:rPr/>
      </w:pPr>
      <w:r>
        <w:rPr>
          <w:rFonts w:eastAsia="Calibri" w:cs="Calibri"/>
          <w:b w:val="false"/>
          <w:bCs w:val="false"/>
          <w:i w:val="false"/>
          <w:iCs w:val="false"/>
          <w:color w:val="1A1A1A"/>
          <w:sz w:val="21"/>
          <w:szCs w:val="21"/>
        </w:rPr>
        <w:t>Printed name: ______________________________</w:t>
      </w:r>
    </w:p>
    <w:p>
      <w:pPr>
        <w:pStyle w:val="Normal"/>
        <w:spacing w:before="200" w:after="0"/>
        <w:rPr/>
      </w:pPr>
      <w:r>
        <w:rPr>
          <w:rFonts w:eastAsia="Calibri" w:cs="Calibri"/>
          <w:b w:val="false"/>
          <w:bCs w:val="false"/>
          <w:i w:val="false"/>
          <w:iCs w:val="false"/>
          <w:color w:val="1A1A1A"/>
          <w:sz w:val="21"/>
          <w:szCs w:val="21"/>
        </w:rPr>
        <w:t>Supervisor signature: ______________________________    Date: ______________</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200" w:footer="708" w:bottom="12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Non-Medical Home Care  —  Ready to customize  —  Page </w:t>
    </w:r>
    <w:r>
      <w:rPr/>
      <w:fldChar w:fldCharType="begin"/>
    </w:r>
    <w:r>
      <w:rPr/>
      <w:instrText xml:space="preserve"> PAGE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Non-Medical Home Care  —  Ready to customize  —  Page </w:t>
    </w:r>
    <w:r>
      <w:rPr/>
      <w:fldChar w:fldCharType="begin"/>
    </w:r>
    <w:r>
      <w:rPr/>
      <w:instrText xml:space="preserve"> PAGE </w:instrText>
    </w:r>
    <w:r>
      <w:rPr/>
      <w:fldChar w:fldCharType="separate"/>
    </w:r>
    <w:r>
      <w:rPr/>
      <w:t>10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Caregiver Handbook  •  Home Care (North Carolina)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Caregiver Handbook  •  Home Care (North Carolina)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2026-07-11T08:19:20Z</dcterms:created>
  <dc:creator>PolicyReady.org</dc:creator>
  <dc:description/>
  <dc:language>en-US</dc:language>
  <cp:lastModifiedBy>Un-named</cp:lastModifiedBy>
  <dcterms:modified xsi:type="dcterms:W3CDTF">2026-07-11T08:19:20Z</dcterms:modified>
  <cp:revision>1</cp:revision>
  <dc:subject/>
  <dc:title>North Carolina Home Care Agency (Non-Medical) — Caregiver Handbook</dc:title>
</cp:coreProperties>
</file>