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60"/>
        <w:jc w:val="center"/>
        <w:rPr/>
      </w:pPr>
      <w:r>
        <w:rPr>
          <w:rFonts w:eastAsia="Calibri" w:cs="Calibri"/>
          <w:b/>
          <w:bCs/>
          <w:i w:val="false"/>
          <w:iCs w:val="false"/>
          <w:color w:val="3E5871"/>
          <w:sz w:val="26"/>
          <w:szCs w:val="26"/>
        </w:rPr>
        <w:t>[AGENCY NAME]</w:t>
      </w:r>
    </w:p>
    <w:p>
      <w:pPr>
        <w:pStyle w:val="Normal"/>
        <w:spacing w:lineRule="exact" w:line="276" w:before="0" w:after="60"/>
        <w:jc w:val="center"/>
        <w:rPr/>
      </w:pPr>
      <w:r>
        <w:rPr>
          <w:rFonts w:eastAsia="Calibri" w:cs="Calibri"/>
          <w:b/>
          <w:bCs/>
          <w:i w:val="false"/>
          <w:iCs w:val="false"/>
          <w:color w:val="1F3A5F"/>
          <w:sz w:val="46"/>
          <w:szCs w:val="46"/>
        </w:rPr>
        <w:t>Policy &amp; Procedure Manual</w:t>
      </w:r>
    </w:p>
    <w:p>
      <w:pPr>
        <w:pStyle w:val="Normal"/>
        <w:spacing w:lineRule="exact" w:line="276" w:before="0" w:after="20"/>
        <w:jc w:val="center"/>
        <w:rPr/>
      </w:pPr>
      <w:r>
        <w:rPr>
          <w:rFonts w:eastAsia="Calibri" w:cs="Calibri"/>
          <w:b w:val="false"/>
          <w:bCs w:val="false"/>
          <w:i/>
          <w:iCs/>
          <w:color w:val="3E5871"/>
          <w:sz w:val="24"/>
          <w:szCs w:val="24"/>
        </w:rPr>
        <w:t>Home Care Agency — Non-Medical (North Carolina)</w:t>
      </w:r>
    </w:p>
    <w:p>
      <w:pPr>
        <w:pStyle w:val="Normal"/>
        <w:spacing w:lineRule="exact" w:line="276" w:before="0" w:after="200"/>
        <w:jc w:val="center"/>
        <w:rPr/>
      </w:pPr>
      <w:r>
        <w:rPr>
          <w:rFonts w:eastAsia="Calibri" w:cs="Calibri"/>
          <w:b w:val="false"/>
          <w:bCs w:val="false"/>
          <w:i w:val="false"/>
          <w:iCs w:val="false"/>
          <w:color w:val="555555"/>
          <w:sz w:val="20"/>
          <w:szCs w:val="20"/>
        </w:rPr>
        <w:t>Built to 10A NCAC 13J (NC DHSR Home Care Agency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pBdr>
          <w:bottom w:val="single" w:sz="8" w:space="1" w:color="9DB1C7"/>
        </w:pBdr>
        <w:spacing w:before="100" w:after="140"/>
        <w:rPr/>
      </w:pPr>
      <w:r>
        <w:rPr/>
      </w:r>
    </w:p>
    <w:p>
      <w:pPr>
        <w:pStyle w:val="Normal"/>
        <w:spacing w:lineRule="exact" w:line="276"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w:t>
      </w:r>
    </w:p>
    <w:p>
      <w:pPr>
        <w:pStyle w:val="Normal"/>
        <w:spacing w:lineRule="exact" w:line="276" w:before="0" w:after="20"/>
        <w:jc w:val="center"/>
        <w:rPr/>
      </w:pPr>
      <w:r>
        <w:rPr>
          <w:rFonts w:eastAsia="Calibri" w:cs="Calibri"/>
          <w:b w:val="false"/>
          <w:bCs w:val="false"/>
          <w:i w:val="false"/>
          <w:iCs w:val="false"/>
          <w:color w:val="1A1A1A"/>
          <w:sz w:val="21"/>
          <w:szCs w:val="21"/>
        </w:rPr>
        <w:t>Approved By: [Administrator/Agency Director Name]</w:t>
      </w:r>
    </w:p>
    <w:p>
      <w:pPr>
        <w:pStyle w:val="Normal"/>
        <w:spacing w:lineRule="exact" w:line="276"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North Carolina authorities, which form the basis for this manual. This organization is licensed as a Home Care Agency and provides non-medical home care only — in-home aide services (personal care and home management) and companion, sitter, and respite services — and does not provide skilled nursing or certified home health services:</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Rules Governing the Licensing of Home Care Agencies, 10A NCAC 13J, adopted under N.C.G.S. §§ 131E-135 through 131E-142 (Part C of Article 6, Chapter 131E), which govern the licensure, administration, personnel, services, supervision, and inspection of home care agencies in North Carolina. Rulemaking authority rests with the North Carolina Medical Care Commission.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North Carolina Division of Health Service Regulation (DHSR), Acute and Home Care Licensure and Certification Section (2712 Mail Service Center, Raleigh NC 27699; 919-855-4620; DHSR.homecare@dhhs.nc.gov). No agency premises may operate without a license (10A NCAC 13J .0903); each site providing home care services is separately licensed. A Certificate of Need is NOT required for a non-medical home care agency (CON applies only to Medicare-certified home health agencies and hospices). The applicant must complete all licensure requirements within twelve months of the application and fee date, and an applicant who has never owned or operated a home care agency must complete DHSR-approved training before a license is issued.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 NON-MEDICAL: the agency’s license authorizes in-home aide services (hands-on assistance with activities of daily living — mobility, eating, bathing, dressing, and toileting — and home management), and companion, sitter, and respite services (companionship, supervision, escort and transportation, meal preparation, and homemaking). The agency does NOT provide skilled nursing or certified home health services. In-home aides do not administer medications; they may assist a client with self-administration. The license is issued by service category under N.C.G.S. § 131E-136(3); adding a service category requires written notice to DHSR at least thirty days in advance.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Nurse Aide Registry rule (10A NCAC 13J .1102 and .1202): where a client’s plan of care requires the in-home aide to provide extensive assistance (as defined in Rule .0901(9)), the aide shall be listed on the Nurse Aide Registry pursuant to N.C.G.S. § 131E-255 (Nurse Aide I; competency per the North Carolina Board of Nursing); where the plan of care requires only limited assistance (Rule .0901(18)), the aide is not required to be listed on the Registry. The agency documents each aide’s demonstrated competency for every assigned task before assignment, consistent with the NCDHHS Home Care Aide curriculum.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Criminal history record checks under N.C.G.S. § 131E-265 and a review of the North Carolina Health Care Personnel Registry under N.C.G.S. § 131E-256 for the administrator, all owners, and every direct-care employee, conducted before the employee has client contact. No person serves who has a disqualifying criminal history or a substantiated Registry finding of abuse, neglect, or misappropriation.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Supervision under 10A NCAC 13J .1110: services are supervised by the appropriate professional for each type of in-home care provider (a registered nurse for personal care), who is continuously available for supervision during service hours and on-site when necessary. A supervisory visit to each client’s home is made at least quarterly (every ninety days), reviews the client’s general condition, progress, and response to services, and may simultaneously satisfy the quarterly case review required by Rule .1202. Each employee’s competency is documented and maintained.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plan of care (10A NCAC 13J .1201 and .1202) is established in collaboration with the client, incorporated into the service record, and signed before services are initiated; it states the level of assistance the client requires for each activity of daily living. An initial assessment and periodic reassessments are conducted by an appropriate professional (a registered nurse, social worker, registered dietitian or certified nutritionist, physical therapist, or occupational therapist).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Agency Director has administrative responsibility for the agency and meets the qualifications in 10A NCAC 13J; for an agency licensed to provide companion, sitter, or respite services only, the director is a high school graduate or holds a GED and meets one of the qualifying criteria in the rule. Clients receive the Declaration of Home Care Clients’ Rights (N.C.G.S. § 131E-144.3), and smoking is prohibited consistent with N.C.G.S. § 131E-143.</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North Carolina labor law follows the federal Fair Labor Standards Act: direct-care employees of the agency are paid at least the federal minimum wage of $7.25 per hour with overtime after forty hours in a workweek (the agency does not claim the companionship exemption). North Carolina has no higher state minimum wage and no state daily-overtime rule; workers’ compensation insurance is required for employers with three or more employees under the North Carolina Workers’ Compensation Act (N.C.G.S. Chapter 97), administered by the North Carolina Industrial Commission. Verify current figures before relying on them.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If billing Medicaid: personal care is funded through State Plan Personal Care Services (Clinical Coverage Policy 3L; HCPCS 99509), assessed by an Independent Assessment Entity through NCLIFTSS, and through the Community Alternatives Program waivers (CAP/DA and CAP/C); provider enrollment and claims run through NCTracks. Electronic Visit Verification is required for Medicaid personal-care and home-health visits: the state vendor and aggregator for NC Medicaid Direct is Sandata, managed-care Standard and Tailored Plans use HHAeXchange, and Healthy Blue uses CareBridge. Private-pay services do not trigger EVV.</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HIPAA privacy and security; the duty to report suspected abuse, neglect, or exploitation of a disabled adult to the county Department of Social Services under N.C.G.S. Chapter 108A, Article 6; infection prevention and home-safety practices; a written emergency preparedness approach; and a quality assurance program. This manual provides general information and is not legal advice; verify current statute, rule, and accreditation standards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Agency Director/Administrator reviews this manual at least annually and upon any change to an applicable rule or accreditation standard,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Administration, Licensing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Client Rights, Intake &amp; Care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Supervision &amp; Documentation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Compliance, Quality &amp; Business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Administration, Licensing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Care Agency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Non-Medical Home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Agency Director / Administrator Qualifications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Categories, Additional Sites, and Change Notifications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Geographic Service Area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Survey, Inspections, and Plans of Correction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License Renewal, Change of Ownership, and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Business Name, Advertising, and Independent Contractors</w:t>
            </w:r>
          </w:p>
        </w:tc>
      </w:tr>
    </w:tbl>
    <w:p>
      <w:pPr>
        <w:pStyle w:val="Normal"/>
        <w:spacing w:before="140" w:after="60"/>
        <w:rPr/>
      </w:pPr>
      <w:r>
        <w:rPr>
          <w:rFonts w:eastAsia="Calibri" w:cs="Calibri"/>
          <w:b/>
          <w:bCs/>
          <w:i w:val="false"/>
          <w:iCs w:val="false"/>
          <w:color w:val="1F3A5F"/>
          <w:sz w:val="22"/>
          <w:szCs w:val="22"/>
        </w:rPr>
        <w:t>Section 2 — Client Rights, Intake &amp; Care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Declaration of Home Care Clients’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Referral, Intake, and Acceptance of Clients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Assessment by an Appropriate Professional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Plan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and Schedule of Charges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Client Funds, Property, Grievances, and Non-Retaliation</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History and Health Care Personnel Registry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In-Home Aide Qualifications and the Nurse Aide Registry Rule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Competency Documentation and Home Care Aide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Companion, Sitter, and Respite Staff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and In-Service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Employee Health, Tuberculosis, and Communicable Disease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 and Performance Evaluation</w:t>
            </w:r>
          </w:p>
        </w:tc>
      </w:tr>
    </w:tbl>
    <w:p>
      <w:pPr>
        <w:pStyle w:val="Normal"/>
        <w:spacing w:before="140" w:after="60"/>
        <w:rPr/>
      </w:pPr>
      <w:r>
        <w:rPr>
          <w:rFonts w:eastAsia="Calibri" w:cs="Calibri"/>
          <w:b/>
          <w:bCs/>
          <w:i w:val="false"/>
          <w:iCs w:val="false"/>
          <w:color w:val="1F3A5F"/>
          <w:sz w:val="22"/>
          <w:szCs w:val="22"/>
        </w:rPr>
        <w:t>Section 4 — Service Delivery, Supervision &amp; Documentation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In-Home Aide Service Delivery and Task Assignment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Companion, Sitter, and Respite Service Delivery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Management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Quarterly Supervisory Home Visits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Quarterly Case Review and Reassessment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Assistance: Self-Administration Only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Documentation and Records</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Neglect, and Exploitation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Prevention and Control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and Environmental 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Preparedness and Client Emergencies</w:t>
            </w:r>
          </w:p>
        </w:tc>
      </w:tr>
    </w:tbl>
    <w:p>
      <w:pPr>
        <w:pStyle w:val="Normal"/>
        <w:spacing w:before="140" w:after="60"/>
        <w:rPr/>
      </w:pPr>
      <w:r>
        <w:rPr>
          <w:rFonts w:eastAsia="Calibri" w:cs="Calibri"/>
          <w:b/>
          <w:bCs/>
          <w:i w:val="false"/>
          <w:iCs w:val="false"/>
          <w:color w:val="1F3A5F"/>
          <w:sz w:val="22"/>
          <w:szCs w:val="22"/>
        </w:rPr>
        <w:t>Section 6 — Compliance, Quality &amp; Business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Assurance and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Survey Readiness, Administrative and Statistical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PCS, CAP, NCTracks, and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Rates, and Financial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Wage-and-Hour, and Workers’ Compensation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and Document Control</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ADMINISTRATION, LICENSING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licensed North Carolina Home Care Agency: the license and the rules behind it, the non-medical scope, the Agency Director, the geographic service area, and the survey, renewal, and reporting duties that keep the license in good standing.</w:t>
      </w:r>
    </w:p>
    <w:p>
      <w:pPr>
        <w:pStyle w:val="Normal"/>
        <w:keepNext w:val="true"/>
        <w:spacing w:before="240" w:after="100"/>
        <w:rPr/>
      </w:pPr>
      <w:r>
        <w:rPr>
          <w:rFonts w:eastAsia="Calibri" w:cs="Calibri"/>
          <w:b/>
          <w:bCs/>
          <w:i w:val="false"/>
          <w:iCs w:val="false"/>
          <w:color w:val="1F3A5F"/>
          <w:sz w:val="24"/>
          <w:szCs w:val="24"/>
        </w:rPr>
        <w:t>Policy 1.1 — Home Care Agency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Care Agency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.0903; N.C.G.S. §§ 131E-135 through 131E-142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North Carolina Home Care Agency license issued by the Division of Health Service Regulation, and to identify the statutes and rules that govern the agency, so that every practice in this manual traces back to a specific legal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care agency — </w:t>
      </w:r>
      <w:r>
        <w:rPr>
          <w:rFonts w:eastAsia="Calibri" w:cs="Calibri"/>
          <w:b w:val="false"/>
          <w:bCs w:val="false"/>
          <w:i w:val="false"/>
          <w:iCs w:val="false"/>
          <w:color w:val="1A1A1A"/>
          <w:sz w:val="21"/>
          <w:szCs w:val="21"/>
        </w:rPr>
        <w:t>as defined in N.C.G.S. § 131E-136, a private organization or a subdivision that provides home care services for compensation to individuals in their residences.</w:t>
      </w:r>
    </w:p>
    <w:p>
      <w:pPr>
        <w:pStyle w:val="Normal"/>
        <w:spacing w:lineRule="exact" w:line="276" w:before="0" w:after="70"/>
        <w:rPr/>
      </w:pPr>
      <w:r>
        <w:rPr>
          <w:rFonts w:eastAsia="Calibri" w:cs="Calibri"/>
          <w:b/>
          <w:bCs/>
          <w:i w:val="false"/>
          <w:iCs w:val="false"/>
          <w:color w:val="1A1A1A"/>
          <w:sz w:val="21"/>
          <w:szCs w:val="21"/>
        </w:rPr>
        <w:t xml:space="preserve">DHSR — </w:t>
      </w:r>
      <w:r>
        <w:rPr>
          <w:rFonts w:eastAsia="Calibri" w:cs="Calibri"/>
          <w:b w:val="false"/>
          <w:bCs w:val="false"/>
          <w:i w:val="false"/>
          <w:iCs w:val="false"/>
          <w:color w:val="1A1A1A"/>
          <w:sz w:val="21"/>
          <w:szCs w:val="21"/>
        </w:rPr>
        <w:t>the North Carolina Division of Health Service Regulation, Acute and Home Care Licensure and Certification Section, which licenses and surveys home care agencies.</w:t>
      </w:r>
    </w:p>
    <w:p>
      <w:pPr>
        <w:pStyle w:val="Normal"/>
        <w:spacing w:lineRule="exact" w:line="276" w:before="0" w:after="70"/>
        <w:rPr/>
      </w:pPr>
      <w:r>
        <w:rPr>
          <w:rFonts w:eastAsia="Calibri" w:cs="Calibri"/>
          <w:b/>
          <w:bCs/>
          <w:i w:val="false"/>
          <w:iCs w:val="false"/>
          <w:color w:val="1A1A1A"/>
          <w:sz w:val="21"/>
          <w:szCs w:val="21"/>
        </w:rPr>
        <w:t xml:space="preserve">Medical Care Commission — </w:t>
      </w:r>
      <w:r>
        <w:rPr>
          <w:rFonts w:eastAsia="Calibri" w:cs="Calibri"/>
          <w:b w:val="false"/>
          <w:bCs w:val="false"/>
          <w:i w:val="false"/>
          <w:iCs w:val="false"/>
          <w:color w:val="1A1A1A"/>
          <w:sz w:val="21"/>
          <w:szCs w:val="21"/>
        </w:rPr>
        <w:t>the North Carolina Medical Care Commission, which holds rulemaking authority for home care under 10A NCAC 13J.</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North Carolina Home Care Agency license and complies with the Rules Governing the Licensing of Home Care Agencies, 10A NCAC 13J, adopted under N.C.G.S. §§ 131E-135 through 131E-142 (Part C of Article 6, Chapter 131E). No agency premises provides home care services without a license, and each site providing home care services is separately licensed under 10A NCAC 13J .0903. The agency posts its license and produces it on request.</w:t>
      </w:r>
    </w:p>
    <w:p>
      <w:pPr>
        <w:pStyle w:val="Normal"/>
        <w:spacing w:lineRule="exact" w:line="276" w:before="0" w:after="120"/>
        <w:jc w:val="start"/>
        <w:rPr/>
      </w:pPr>
      <w:r>
        <w:rPr>
          <w:rFonts w:eastAsia="Calibri" w:cs="Calibri"/>
          <w:b w:val="false"/>
          <w:bCs w:val="false"/>
          <w:i w:val="false"/>
          <w:iCs w:val="false"/>
          <w:color w:val="1A1A1A"/>
          <w:sz w:val="21"/>
          <w:szCs w:val="21"/>
        </w:rPr>
        <w:t>The agency understands that DHSR issues the license by service category and that the North Carolina Medical Care Commission holds rulemaking authority. A Certificate of Need is not required for a non-medical home care agency; CON applies only to Medicare-certified home health agencies and hospices, which the agency does not operate. An applicant who has never owned or operated a home care agency completes DHSR-approved training before a license is issued, and the applicant completes all licensure requirements within twelve months of the application and fee date.</w:t>
      </w:r>
    </w:p>
    <w:p>
      <w:pPr>
        <w:pStyle w:val="Normal"/>
        <w:spacing w:lineRule="exact" w:line="276" w:before="0" w:after="120"/>
        <w:jc w:val="start"/>
        <w:rPr/>
      </w:pPr>
      <w:r>
        <w:rPr>
          <w:rFonts w:eastAsia="Calibri" w:cs="Calibri"/>
          <w:b w:val="false"/>
          <w:bCs w:val="false"/>
          <w:i w:val="false"/>
          <w:iCs w:val="false"/>
          <w:color w:val="1A1A1A"/>
          <w:sz w:val="21"/>
          <w:szCs w:val="21"/>
        </w:rPr>
        <w:t>The Agency Director is responsible for maintaining the license, complying with 10A NCAC 13J, keeping current copies of the governing statutes and rules available for staff, and ensuring that this manual is reviewed at least annually and upon any change to an applicable rule. Where any provision of this manual conflicts with current law, the law controls and the agency updates the manual.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NC Home Care Agency license before providing any home care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License each separate premises that provides home care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Post the license and produce it on request to DHSR and the public.</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current copies of 10A NCAC 13J and N.C.G.S. §§ 131E-135 to 142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Complete DHSR-approved training if the owner has never operated a home care agency.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Complete all licensure requirements within twelve months of application and fee.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Update the manual whenever law or rule changes; the law controls over any conflicting provision.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Care Agency License &amp; Governing Authority Record · Regulatory Reference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Non-Medical Home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Non-Medical Home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 131E-136(3);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non-medical scope — in-home aide services and companion, sitter, and respite services — and the firm boundary against skilled nursing and certified home health, so that staff never deliver services the license does not authorize.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In-home aide services — </w:t>
      </w:r>
      <w:r>
        <w:rPr>
          <w:rFonts w:eastAsia="Calibri" w:cs="Calibri"/>
          <w:b w:val="false"/>
          <w:bCs w:val="false"/>
          <w:i w:val="false"/>
          <w:iCs w:val="false"/>
          <w:color w:val="1A1A1A"/>
          <w:sz w:val="21"/>
          <w:szCs w:val="21"/>
        </w:rPr>
        <w:t>hands-on assistance with activities of daily living (mobility, eating, bathing, dressing, toileting) and home management, delivered by trained in-home aides.</w:t>
      </w:r>
    </w:p>
    <w:p>
      <w:pPr>
        <w:pStyle w:val="Normal"/>
        <w:spacing w:lineRule="exact" w:line="276" w:before="0" w:after="70"/>
        <w:rPr/>
      </w:pPr>
      <w:r>
        <w:rPr>
          <w:rFonts w:eastAsia="Calibri" w:cs="Calibri"/>
          <w:b/>
          <w:bCs/>
          <w:i w:val="false"/>
          <w:iCs w:val="false"/>
          <w:color w:val="1A1A1A"/>
          <w:sz w:val="21"/>
          <w:szCs w:val="21"/>
        </w:rPr>
        <w:t xml:space="preserve">Companion, sitter, and respite services — </w:t>
      </w:r>
      <w:r>
        <w:rPr>
          <w:rFonts w:eastAsia="Calibri" w:cs="Calibri"/>
          <w:b w:val="false"/>
          <w:bCs w:val="false"/>
          <w:i w:val="false"/>
          <w:iCs w:val="false"/>
          <w:color w:val="1A1A1A"/>
          <w:sz w:val="21"/>
          <w:szCs w:val="21"/>
        </w:rPr>
        <w:t>non-hands-on companionship, supervision, escort and transportation, meal preparation, homemaking, and relief for family caregivers.</w:t>
      </w:r>
    </w:p>
    <w:p>
      <w:pPr>
        <w:pStyle w:val="Normal"/>
        <w:spacing w:lineRule="exact" w:line="276" w:before="0" w:after="70"/>
        <w:rPr/>
      </w:pPr>
      <w:r>
        <w:rPr>
          <w:rFonts w:eastAsia="Calibri" w:cs="Calibri"/>
          <w:b/>
          <w:bCs/>
          <w:i w:val="false"/>
          <w:iCs w:val="false"/>
          <w:color w:val="1A1A1A"/>
          <w:sz w:val="21"/>
          <w:szCs w:val="21"/>
        </w:rPr>
        <w:t xml:space="preserve">Skilled nursing / home health — </w:t>
      </w:r>
      <w:r>
        <w:rPr>
          <w:rFonts w:eastAsia="Calibri" w:cs="Calibri"/>
          <w:b w:val="false"/>
          <w:bCs w:val="false"/>
          <w:i w:val="false"/>
          <w:iCs w:val="false"/>
          <w:color w:val="1A1A1A"/>
          <w:sz w:val="21"/>
          <w:szCs w:val="21"/>
        </w:rPr>
        <w:t>services requiring a licensed nurse or certified home health agency — outside this agency’s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non-medical home care only: in-home aide services (personal care and home management) and companion, sitter, and respite services. The agency’s license is issued by service category under N.C.G.S. § 131E-136(3), and the agency provides only the categories on its license. In-home aides assist with activities of daily living — mobility, eating, bathing, dressing, and toileting — and with home management such as light housekeeping, laundry, meal preparation, and shopping.</w:t>
      </w:r>
    </w:p>
    <w:p>
      <w:pPr>
        <w:pStyle w:val="Normal"/>
        <w:spacing w:lineRule="exact" w:line="276" w:before="0" w:after="120"/>
        <w:jc w:val="start"/>
        <w:rPr/>
      </w:pPr>
      <w:r>
        <w:rPr>
          <w:rFonts w:eastAsia="Calibri" w:cs="Calibri"/>
          <w:b w:val="false"/>
          <w:bCs w:val="false"/>
          <w:i w:val="false"/>
          <w:iCs w:val="false"/>
          <w:color w:val="1A1A1A"/>
          <w:sz w:val="21"/>
          <w:szCs w:val="21"/>
        </w:rPr>
        <w:t>The agency does not provide skilled nursing or certified home health services, and its staff do not perform any task requiring a licensed nurse. In-home aides do not administer medications; consistent with the North Carolina Board of Nursing’s tasks for unlicensed personnel, an aide may assist a client with self-administration of medications but never administers them. When a client needs skilled care, the agency documents the need, informs the client, and refers to a certified home health agency or physician rather than exceeding scope.</w:t>
      </w:r>
    </w:p>
    <w:p>
      <w:pPr>
        <w:pStyle w:val="Normal"/>
        <w:spacing w:lineRule="exact" w:line="276" w:before="0" w:after="120"/>
        <w:jc w:val="start"/>
        <w:rPr/>
      </w:pPr>
      <w:r>
        <w:rPr>
          <w:rFonts w:eastAsia="Calibri" w:cs="Calibri"/>
          <w:b w:val="false"/>
          <w:bCs w:val="false"/>
          <w:i w:val="false"/>
          <w:iCs w:val="false"/>
          <w:color w:val="1A1A1A"/>
          <w:sz w:val="21"/>
          <w:szCs w:val="21"/>
        </w:rPr>
        <w:t>To add a service category, the agency notifies DHSR in writing at least thirty days before providing that service and does not deliver the new service until DHSR confirms the addition. Staff are trained on the scope boundary at orientation and in-service, and any question about whether a task is within scope is resolved by the supervisor before the task is performed.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only the service categories listed on the agency’s license.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in-home aide services (ADLs and home management) and companion/sitter/respite as licensed.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Never administer medications; assist with self-administration only.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Perform no task requiring a licensed nurse; refer skilled needs to home health or a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and communicate any skilled-care need and the referral made.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DHSR in writing at least 30 days before adding a service category.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deliver a new service category until DHSR confirms the addition.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the scope boundary and resolve scope questions before acting.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Scope of Services Statement · Service Category Addition Request · Out-of-Scope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Agency Director / Administrator Qualifications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Agency Director / Administrator Qualifications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.1002, .1006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led by a qualified Agency Director who holds administrative responsibility for compliance, operations, and quality, consistent with the qualifications the rules require for the agency’s service categories.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Agency Director — </w:t>
      </w:r>
      <w:r>
        <w:rPr>
          <w:rFonts w:eastAsia="Calibri" w:cs="Calibri"/>
          <w:b w:val="false"/>
          <w:bCs w:val="false"/>
          <w:i w:val="false"/>
          <w:iCs w:val="false"/>
          <w:color w:val="1A1A1A"/>
          <w:sz w:val="21"/>
          <w:szCs w:val="21"/>
        </w:rPr>
        <w:t>the person with administrative responsibility for the operation of the agency, meeting the qualifications in 10A NCAC 13J for the agency’s licensed services.</w:t>
      </w:r>
    </w:p>
    <w:p>
      <w:pPr>
        <w:pStyle w:val="Normal"/>
        <w:spacing w:lineRule="exact" w:line="276" w:before="0" w:after="70"/>
        <w:rPr/>
      </w:pPr>
      <w:r>
        <w:rPr>
          <w:rFonts w:eastAsia="Calibri" w:cs="Calibri"/>
          <w:b/>
          <w:bCs/>
          <w:i w:val="false"/>
          <w:iCs w:val="false"/>
          <w:color w:val="1A1A1A"/>
          <w:sz w:val="21"/>
          <w:szCs w:val="21"/>
        </w:rPr>
        <w:t xml:space="preserve">Appropriate professional — </w:t>
      </w:r>
      <w:r>
        <w:rPr>
          <w:rFonts w:eastAsia="Calibri" w:cs="Calibri"/>
          <w:b w:val="false"/>
          <w:bCs w:val="false"/>
          <w:i w:val="false"/>
          <w:iCs w:val="false"/>
          <w:color w:val="1A1A1A"/>
          <w:sz w:val="21"/>
          <w:szCs w:val="21"/>
        </w:rPr>
        <w:t>a registered nurse, social worker, registered dietitian or certified nutritionist, physical therapist, or occupational therapist, as the rule requires for a given function.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an Agency Director who has the authority and responsibility for the administrative direction of the agency and who meets the qualifications in 10A NCAC 13J for the agency’s licensed services. For an agency licensed to provide companion, sitter, or respite services only, the Agency Director is a high school graduate or holds a GED and meets one of the qualifying criteria in the rule (for example, a health care practitioner as defined in N.C.G.S. § 90-640(a) or a person with qualifying experience). For an agency providing in-home aide personal care, professional supervision is provided by the appropriate professional as required in Policy 4.4.</w:t>
      </w:r>
    </w:p>
    <w:p>
      <w:pPr>
        <w:pStyle w:val="Normal"/>
        <w:spacing w:lineRule="exact" w:line="276" w:before="0" w:after="120"/>
        <w:jc w:val="start"/>
        <w:rPr/>
      </w:pPr>
      <w:r>
        <w:rPr>
          <w:rFonts w:eastAsia="Calibri" w:cs="Calibri"/>
          <w:b w:val="false"/>
          <w:bCs w:val="false"/>
          <w:i w:val="false"/>
          <w:iCs w:val="false"/>
          <w:color w:val="1A1A1A"/>
          <w:sz w:val="21"/>
          <w:szCs w:val="21"/>
        </w:rPr>
        <w:t>The Agency Director ensures the agency complies with 10A NCAC 13J and applicable statutes; maintains the license; oversees personnel screening, training, and supervision; ensures client rights are honored; oversees the quality assurance program; and serves as the agency’s point of contact for DHSR. The Agency Director ensures continuous availability of appropriate professional supervision during the hours services are provided and designates a qualified person to act in the Director’s absence.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Agency Director’s qualifications in the personnel file, and the Director reviews this manual at least annually. The governing authority (owner, board, or officers) retains ultimate responsibility for the agency and supports the Director with the resources needed to operate compliantly.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Agency Director meeting the 10A NCAC 13J qualifications for the licensed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Director’s qualifications and experience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the Director authority over compliance, licensing, personnel,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continuous availability of appropriate professional supervision during service hours.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Designate a qualified person to act during the Director’s absence.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Make the Director the agency’s point of contact for DHSR.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Have the Director review this manual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Ensure the governing authority provides resources for compliant operation.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Agency Director Designation &amp; Qualifications Record · Governing Authority Statement · Delegation-of-Authority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Service Categories, Additional Sites, and Change Notifications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Categories, Additional Sites, and Change Notifications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.0903; N.C.G.S. § 131E-136(3)</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manages its licensed service categories, licenses additional sites, and notifies DHSR of changes, so that the agency never operates outside the terms of its license.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Premises / site — </w:t>
      </w:r>
      <w:r>
        <w:rPr>
          <w:rFonts w:eastAsia="Calibri" w:cs="Calibri"/>
          <w:b w:val="false"/>
          <w:bCs w:val="false"/>
          <w:i w:val="false"/>
          <w:iCs w:val="false"/>
          <w:color w:val="1A1A1A"/>
          <w:sz w:val="21"/>
          <w:szCs w:val="21"/>
        </w:rPr>
        <w:t>a location from which the agency provides home care services; each is separately licensed.</w:t>
      </w:r>
    </w:p>
    <w:p>
      <w:pPr>
        <w:pStyle w:val="Normal"/>
        <w:spacing w:lineRule="exact" w:line="276" w:before="0" w:after="70"/>
        <w:rPr/>
      </w:pPr>
      <w:r>
        <w:rPr>
          <w:rFonts w:eastAsia="Calibri" w:cs="Calibri"/>
          <w:b/>
          <w:bCs/>
          <w:i w:val="false"/>
          <w:iCs w:val="false"/>
          <w:color w:val="1A1A1A"/>
          <w:sz w:val="21"/>
          <w:szCs w:val="21"/>
        </w:rPr>
        <w:t xml:space="preserve">Service category — </w:t>
      </w:r>
      <w:r>
        <w:rPr>
          <w:rFonts w:eastAsia="Calibri" w:cs="Calibri"/>
          <w:b w:val="false"/>
          <w:bCs w:val="false"/>
          <w:i w:val="false"/>
          <w:iCs w:val="false"/>
          <w:color w:val="1A1A1A"/>
          <w:sz w:val="21"/>
          <w:szCs w:val="21"/>
        </w:rPr>
        <w:t>a category of home care service (for example, in-home aide services; companion, sitter, and respite) listed on the license under N.C.G.S. § 131E-136(3).</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the service categories and sites on its license. Each premises that provides home care services holds a separate license, and the agency applies for a separate license before operating any additional site. The agency provides only the services its license authorizes at each site.</w:t>
      </w:r>
    </w:p>
    <w:p>
      <w:pPr>
        <w:pStyle w:val="Normal"/>
        <w:spacing w:lineRule="exact" w:line="276" w:before="0" w:after="120"/>
        <w:jc w:val="start"/>
        <w:rPr/>
      </w:pPr>
      <w:r>
        <w:rPr>
          <w:rFonts w:eastAsia="Calibri" w:cs="Calibri"/>
          <w:b w:val="false"/>
          <w:bCs w:val="false"/>
          <w:i w:val="false"/>
          <w:iCs w:val="false"/>
          <w:color w:val="1A1A1A"/>
          <w:sz w:val="21"/>
          <w:szCs w:val="21"/>
        </w:rPr>
        <w:t>To add a service category, the agency sends a written request to DHSR (Acute and Home Care Licensure and Certification Section) at least thirty days before providing that service, identifies the service to be added, and provides the documentation DHSR requests; the agency does not deliver the new service until the addition is confirmed. The agency notifies DHSR of other changes as required, including changes affecting the information on its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records of its licensed categories and sites, tracks each site’s license status and renewal date, and ensures staff at each site understand the categories that site is licensed to provide.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for a separate license before operating any additional site.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only licensed service categories at each site.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Send DHSR a written service-category addition request at least 30 days in advance.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requested documentation and wait for DHSR confirmation before delivering the new service.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DHSR of other changes affecting the license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Track each site’s license status and renewal date.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site staff on the categories that site is licensed to provide.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records of licensed categories and sites.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Licensed Categories &amp; Sites Register · Additional-Site License Application Record · DHSR Change Notification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Geographic Service Area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Geographic Service Area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geographic service area consistent with the rule’s limit for in-home aide services, so that the agency can meet its supervision obligations everywhere it serves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Geographic service area — </w:t>
      </w:r>
      <w:r>
        <w:rPr>
          <w:rFonts w:eastAsia="Calibri" w:cs="Calibri"/>
          <w:b w:val="false"/>
          <w:bCs w:val="false"/>
          <w:i w:val="false"/>
          <w:iCs w:val="false"/>
          <w:color w:val="1A1A1A"/>
          <w:sz w:val="21"/>
          <w:szCs w:val="21"/>
        </w:rPr>
        <w:t>the area within which the agency may provide in-home aide services, limited by rule to assure effective supervision.</w:t>
      </w:r>
    </w:p>
    <w:p>
      <w:pPr>
        <w:pStyle w:val="Normal"/>
        <w:spacing w:lineRule="exact" w:line="276" w:before="0" w:after="70"/>
        <w:rPr/>
      </w:pPr>
      <w:r>
        <w:rPr>
          <w:rFonts w:eastAsia="Calibri" w:cs="Calibri"/>
          <w:b/>
          <w:bCs/>
          <w:i w:val="false"/>
          <w:iCs w:val="false"/>
          <w:color w:val="1A1A1A"/>
          <w:sz w:val="21"/>
          <w:szCs w:val="21"/>
        </w:rPr>
        <w:t xml:space="preserve">Contiguous county — </w:t>
      </w:r>
      <w:r>
        <w:rPr>
          <w:rFonts w:eastAsia="Calibri" w:cs="Calibri"/>
          <w:b w:val="false"/>
          <w:bCs w:val="false"/>
          <w:i w:val="false"/>
          <w:iCs w:val="false"/>
          <w:color w:val="1A1A1A"/>
          <w:sz w:val="21"/>
          <w:szCs w:val="21"/>
        </w:rPr>
        <w:t>a county that shares a border with the county where the agency is located.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To assure effective supervision of services provided by in-home aides, [Agency Name] limits its geographic service area for in-home aide services to the area that includes the county where the agency is located, the counties contiguous with that county, or the area within ninety minutes driving time from the agency’s site — whichever is greater — consistent with 10A NCAC 13J .1110. The agency does not accept in-home aide clients outside this area.</w:t>
      </w:r>
    </w:p>
    <w:p>
      <w:pPr>
        <w:pStyle w:val="Normal"/>
        <w:spacing w:lineRule="exact" w:line="276" w:before="0" w:after="120"/>
        <w:jc w:val="start"/>
        <w:rPr/>
      </w:pPr>
      <w:r>
        <w:rPr>
          <w:rFonts w:eastAsia="Calibri" w:cs="Calibri"/>
          <w:b w:val="false"/>
          <w:bCs w:val="false"/>
          <w:i w:val="false"/>
          <w:iCs w:val="false"/>
          <w:color w:val="1A1A1A"/>
          <w:sz w:val="21"/>
          <w:szCs w:val="21"/>
        </w:rPr>
        <w:t>This limit exists so that the appropriate professional supervisor can reach each client’s home for the quarterly supervisory visit and can be continuously available during service hours. Before accepting a client near the edge of its service area, the agency confirms that it can meet the supervisory-visit and availability requirements for that client. The agency documents its defined service area and reviews it when it opens a new site or changes its supervisory capacity.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description of its geographic service area and does not advertise or accept clients for in-home aide services beyond it. Where the agency wishes to expand its service area, it does so only if it can continue to meet its supervision obligations throughout the expanded area.</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Define the in-home aide service area as county + contiguous counties or within 90 minutes’ drive, whichever is greater.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written description of the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accept in-home aide clients outside the defined area.</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Before accepting an edge-of-area client, confirm supervisory-visit and availability capacity.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Review the service area when opening a site or changing supervisory capacity.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Expand the service area only if supervision obligations can still be met.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Align advertising with the defined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service-area decisions.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Geographic Service Area Description · Edge-of-Area Acceptance Check · Service-Area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Licensure Survey, Inspections, and Plans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Survey, Inspections, and Plans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.0903, .1002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prepared for its initial licensure survey and all subsequent unannounced inspections, and responds effectively to any deficiency with a plan of correction.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Initial licensure survey — </w:t>
      </w:r>
      <w:r>
        <w:rPr>
          <w:rFonts w:eastAsia="Calibri" w:cs="Calibri"/>
          <w:b w:val="false"/>
          <w:bCs w:val="false"/>
          <w:i w:val="false"/>
          <w:iCs w:val="false"/>
          <w:color w:val="1A1A1A"/>
          <w:sz w:val="21"/>
          <w:szCs w:val="21"/>
        </w:rPr>
        <w:t>the on-site review DHSR conducts before issuing the license, verifying compliance with 10A NCAC 13J.</w:t>
      </w:r>
    </w:p>
    <w:p>
      <w:pPr>
        <w:pStyle w:val="Normal"/>
        <w:spacing w:lineRule="exact" w:line="276" w:before="0" w:after="70"/>
        <w:rPr/>
      </w:pPr>
      <w:r>
        <w:rPr>
          <w:rFonts w:eastAsia="Calibri" w:cs="Calibri"/>
          <w:b/>
          <w:bCs/>
          <w:i w:val="false"/>
          <w:iCs w:val="false"/>
          <w:color w:val="1A1A1A"/>
          <w:sz w:val="21"/>
          <w:szCs w:val="21"/>
        </w:rPr>
        <w:t xml:space="preserve">Plan of correction — </w:t>
      </w:r>
      <w:r>
        <w:rPr>
          <w:rFonts w:eastAsia="Calibri" w:cs="Calibri"/>
          <w:b w:val="false"/>
          <w:bCs w:val="false"/>
          <w:i w:val="false"/>
          <w:iCs w:val="false"/>
          <w:color w:val="1A1A1A"/>
          <w:sz w:val="21"/>
          <w:szCs w:val="21"/>
        </w:rPr>
        <w:t>the agency’s written response to cited deficiencies describing how and by when each will be corrected.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continuous readiness for survey. Its policies are implemented, its client and personnel records are complete, its staff are screened and trained, and its statistical and administrative records are maintained as required by 10A NCAC 13J .1002, so that an inspection at any time would find the agency in compliance. The agency prepares for its initial licensure survey using the DHSR initial survey checklist and understands that inspections and complaint investigations are unannounced.</w:t>
      </w:r>
    </w:p>
    <w:p>
      <w:pPr>
        <w:pStyle w:val="Normal"/>
        <w:spacing w:lineRule="exact" w:line="276" w:before="0" w:after="120"/>
        <w:jc w:val="start"/>
        <w:rPr/>
      </w:pPr>
      <w:r>
        <w:rPr>
          <w:rFonts w:eastAsia="Calibri" w:cs="Calibri"/>
          <w:b w:val="false"/>
          <w:bCs w:val="false"/>
          <w:i w:val="false"/>
          <w:iCs w:val="false"/>
          <w:color w:val="1A1A1A"/>
          <w:sz w:val="21"/>
          <w:szCs w:val="21"/>
        </w:rPr>
        <w:t>When DHSR cites a deficiency, the agency submits a plan of correction within the required timeframe describing the corrective action, the person responsible, and the completion date; implements the corrections; and documents completion. The agency treats deficiencies as improvement opportunities and addresses their root causes through quality assurance. The agency cooperates fully with all surveys, inspections, and complaint investigations.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survey-readiness file the Agency Director can produce on request, keeps its statistical records current, and reviews survey results and corrective actions through its quality assurance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policies, records, screening, training, and statistics.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Prepare for the initial survey using the DHSR initial survey checklist.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fully with unannounced inspections and complaint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On any deficiency, submit a plan of correction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Implement corrections, document completion, and address root causes in QA.</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administrative and statistical records per 10A NCAC 13J .1002.</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a survey-readiness file available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survey results and corrective actions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Checklist · Plan of Correction Template · Statistical Records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License Renewal, Change of Ownership, and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License Renewal, Change of Ownership, and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N.C.G.S. §§ 131E-135 through 142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renews its license on time, handles any change of ownership correctly, and makes required reports to DHSR, so the agency’s authority to operate is never interrupted.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Renewal — </w:t>
      </w:r>
      <w:r>
        <w:rPr>
          <w:rFonts w:eastAsia="Calibri" w:cs="Calibri"/>
          <w:b w:val="false"/>
          <w:bCs w:val="false"/>
          <w:i w:val="false"/>
          <w:iCs w:val="false"/>
          <w:color w:val="1A1A1A"/>
          <w:sz w:val="21"/>
          <w:szCs w:val="21"/>
        </w:rPr>
        <w:t>the annual renewal of the home care license before its December 31 expiration.</w:t>
      </w:r>
    </w:p>
    <w:p>
      <w:pPr>
        <w:pStyle w:val="Normal"/>
        <w:spacing w:lineRule="exact" w:line="276" w:before="0" w:after="70"/>
        <w:rPr/>
      </w:pPr>
      <w:r>
        <w:rPr>
          <w:rFonts w:eastAsia="Calibri" w:cs="Calibri"/>
          <w:b/>
          <w:bCs/>
          <w:i w:val="false"/>
          <w:iCs w:val="false"/>
          <w:color w:val="1A1A1A"/>
          <w:sz w:val="21"/>
          <w:szCs w:val="21"/>
        </w:rPr>
        <w:t xml:space="preserve">Change of ownership (CHOW) — </w:t>
      </w:r>
      <w:r>
        <w:rPr>
          <w:rFonts w:eastAsia="Calibri" w:cs="Calibri"/>
          <w:b w:val="false"/>
          <w:bCs w:val="false"/>
          <w:i w:val="false"/>
          <w:iCs w:val="false"/>
          <w:color w:val="1A1A1A"/>
          <w:sz w:val="21"/>
          <w:szCs w:val="21"/>
        </w:rPr>
        <w:t>a change in the ownership or controlling interest of the licensed agency, which must be handled per DHSR requirements.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renews its Home Care Agency license before it expires. All North Carolina home care licenses expire at midnight on December 31, and the agency completes its renewal, including any required documentation and fee, before that date so that its authority to operate is continuous. The agency tracks its renewal deadline and begins the renewal process well in advance.</w:t>
      </w:r>
    </w:p>
    <w:p>
      <w:pPr>
        <w:pStyle w:val="Normal"/>
        <w:spacing w:lineRule="exact" w:line="276" w:before="0" w:after="120"/>
        <w:jc w:val="start"/>
        <w:rPr/>
      </w:pPr>
      <w:r>
        <w:rPr>
          <w:rFonts w:eastAsia="Calibri" w:cs="Calibri"/>
          <w:b w:val="false"/>
          <w:bCs w:val="false"/>
          <w:i w:val="false"/>
          <w:iCs w:val="false"/>
          <w:color w:val="1A1A1A"/>
          <w:sz w:val="21"/>
          <w:szCs w:val="21"/>
        </w:rPr>
        <w:t>A change of ownership is handled according to DHSR’s change-of-ownership requirements, and the agency understands that a CHOW can be processed only for an agency with a valid, unexpired license. The agency does not treat a license as transferable in a way the rules do not allow, and new owners complete the required screening and any required training. The agency notifies DHSR of changes affecting the license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records of its renewals, ownership, and required reports, and the Agency Director is responsible for ensuring every renewal and required notification is timely.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Track the December 31 license expiration and renew before 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renewal documentation and any fee in advance.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Handle any change of ownership per DHSR CHOW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Process a CHOW only while the license is valid and unexpired.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new owners complete required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DHSR of changes affecting the license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records of renewals, ownership, and reports.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Assign the Agency Director responsibility for timely renewals and notifications.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Renewal Tracker · Change-of-Ownership Record · DHSR Reporting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1.8 — Business Name, Advertising, and Independent Contractors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Business Name, Advertising, and Independent Contractors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.1111; N.C.G.S. Chapter 66, Article 14A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agency’s name and advertising describe its non-medical services accurately, and that any use of independent contractors is properly documented and supervised.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Assumed business name (DBA) — </w:t>
      </w:r>
      <w:r>
        <w:rPr>
          <w:rFonts w:eastAsia="Calibri" w:cs="Calibri"/>
          <w:b w:val="false"/>
          <w:bCs w:val="false"/>
          <w:i w:val="false"/>
          <w:iCs w:val="false"/>
          <w:color w:val="1A1A1A"/>
          <w:sz w:val="21"/>
          <w:szCs w:val="21"/>
        </w:rPr>
        <w:t>a name under which the agency does business, filed with the county Register of Deeds under the Assumed Business Name Act.</w:t>
      </w:r>
    </w:p>
    <w:p>
      <w:pPr>
        <w:pStyle w:val="Normal"/>
        <w:spacing w:lineRule="exact" w:line="276" w:before="0" w:after="70"/>
        <w:rPr/>
      </w:pPr>
      <w:r>
        <w:rPr>
          <w:rFonts w:eastAsia="Calibri" w:cs="Calibri"/>
          <w:b/>
          <w:bCs/>
          <w:i w:val="false"/>
          <w:iCs w:val="false"/>
          <w:color w:val="1A1A1A"/>
          <w:sz w:val="21"/>
          <w:szCs w:val="21"/>
        </w:rPr>
        <w:t xml:space="preserve">Arrangement for services — </w:t>
      </w:r>
      <w:r>
        <w:rPr>
          <w:rFonts w:eastAsia="Calibri" w:cs="Calibri"/>
          <w:b w:val="false"/>
          <w:bCs w:val="false"/>
          <w:i w:val="false"/>
          <w:iCs w:val="false"/>
          <w:color w:val="1A1A1A"/>
          <w:sz w:val="21"/>
          <w:szCs w:val="21"/>
        </w:rPr>
        <w:t>an agreement under which the agency provides services through another agency or an individual, governed by 10A NCAC 13J .1111.</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registers its entity with the North Carolina Secretary of State and files any assumed business name (DBA) with the county Register of Deeds under the Assumed Business Name Act (N.C.G.S. Chapter 66, Article 14A). The agency’s name and advertising describe its non-medical home care services accurately and do not imply that the agency provides skilled nursing or certified home health services it is not licensed to provide.</w:t>
      </w:r>
    </w:p>
    <w:p>
      <w:pPr>
        <w:pStyle w:val="Normal"/>
        <w:spacing w:lineRule="exact" w:line="276" w:before="0" w:after="120"/>
        <w:jc w:val="start"/>
        <w:rPr/>
      </w:pPr>
      <w:r>
        <w:rPr>
          <w:rFonts w:eastAsia="Calibri" w:cs="Calibri"/>
          <w:b w:val="false"/>
          <w:bCs w:val="false"/>
          <w:i w:val="false"/>
          <w:iCs w:val="false"/>
          <w:color w:val="1A1A1A"/>
          <w:sz w:val="21"/>
          <w:szCs w:val="21"/>
        </w:rPr>
        <w:t>When the agency arranges to provide services through another agency or an individual (including an independent contractor), there is a written agreement signed by both parties as required by 10A NCAC 13J .1111, the contractor is supervised to the same standard as an agency employee for the services provided, and the agency remains responsible for the quality and compliance of those services. The agency’s standing preference is to engage its direct-care workforce as employees, and it classifies workers correctly under applicable law.</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its advertising for accuracy, keeps its business registrations current, and maintains copies of contractor agreements and its registrations in its administrative records.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Register the entity with the NC Secretary of State and file any DBA with the county Register of Deeds.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the agency name and advertising accurately describe non-medical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imply skilled nursing or home health services the agency is not licensed to provide.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a signed written agreement for any arrangement to provide services through others (13J .1111).</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Supervise contractors to the same standard as employees for the services provided.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Classify workers correctly; prefer employing the direct-care workforce.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business registrations current.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contractor agreements and registrations in administrative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Business Registration &amp; DBA Record · Advertising Compliance Checklist · Contractor Agreement &amp; Supervision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CLIENT RIGHTS, INTAKE &amp; CARE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spacing w:lineRule="exact" w:line="276" w:before="0" w:after="120"/>
        <w:jc w:val="start"/>
        <w:rPr/>
      </w:pPr>
      <w:r>
        <w:rPr>
          <w:rFonts w:eastAsia="Calibri" w:cs="Calibri"/>
          <w:b w:val="false"/>
          <w:bCs w:val="false"/>
          <w:i/>
          <w:iCs/>
          <w:color w:val="555555"/>
          <w:sz w:val="20"/>
          <w:szCs w:val="20"/>
        </w:rPr>
        <w:t>This section governs the client relationship from first contact through the plan of care: the Declaration of Home Care Clients’ Rights, how the agency accepts clients it can safely serve, the professional assessment and plan of care, the service agreement, confidentiality, and the safeguards around client funds and grievances.</w:t>
      </w:r>
    </w:p>
    <w:p>
      <w:pPr>
        <w:pStyle w:val="Normal"/>
        <w:keepNext w:val="true"/>
        <w:spacing w:before="240" w:after="100"/>
        <w:rPr/>
      </w:pPr>
      <w:r>
        <w:rPr>
          <w:rFonts w:eastAsia="Calibri" w:cs="Calibri"/>
          <w:b/>
          <w:bCs/>
          <w:i w:val="false"/>
          <w:iCs w:val="false"/>
          <w:color w:val="1F3A5F"/>
          <w:sz w:val="24"/>
          <w:szCs w:val="24"/>
        </w:rPr>
        <w:t>Policy 2.1 — Declaration of Home Care Clients’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Declaration of Home Care Clients’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 131E-144.3;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receives and understands the Declaration of Home Care Clients’ Rights and that the agency honors those rights in daily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Declaration of Home Care Clients’ Rights — </w:t>
      </w:r>
      <w:r>
        <w:rPr>
          <w:rFonts w:eastAsia="Calibri" w:cs="Calibri"/>
          <w:b w:val="false"/>
          <w:bCs w:val="false"/>
          <w:i w:val="false"/>
          <w:iCs w:val="false"/>
          <w:color w:val="1A1A1A"/>
          <w:sz w:val="21"/>
          <w:szCs w:val="21"/>
        </w:rPr>
        <w:t>the statutory statement of client rights under N.C.G.S. § 131E-144.3 that the agency provides to each client.</w:t>
      </w:r>
    </w:p>
    <w:p>
      <w:pPr>
        <w:pStyle w:val="Normal"/>
        <w:spacing w:lineRule="exact" w:line="276" w:before="0" w:after="70"/>
        <w:rPr/>
      </w:pPr>
      <w:r>
        <w:rPr>
          <w:rFonts w:eastAsia="Calibri" w:cs="Calibri"/>
          <w:b/>
          <w:bCs/>
          <w:i w:val="false"/>
          <w:iCs w:val="false"/>
          <w:color w:val="1A1A1A"/>
          <w:sz w:val="21"/>
          <w:szCs w:val="21"/>
        </w:rPr>
        <w:t xml:space="preserve">Responsible party — </w:t>
      </w:r>
      <w:r>
        <w:rPr>
          <w:rFonts w:eastAsia="Calibri" w:cs="Calibri"/>
          <w:b w:val="false"/>
          <w:bCs w:val="false"/>
          <w:i w:val="false"/>
          <w:iCs w:val="false"/>
          <w:color w:val="1A1A1A"/>
          <w:sz w:val="21"/>
          <w:szCs w:val="21"/>
        </w:rPr>
        <w:t>a family member, guardian, or representative acting on the client’s behalf where the client cannot.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client (or the client’s responsible party) with the Declaration of Home Care Clients’ Rights under N.C.G.S. § 131E-144.3 at the start of service, explains the rights in a way the client can understand, and honors them throughout service. These rights include being treated with dignity and respect; being informed about services and charges; participating in the plan of care; confidentiality of records; being free from abuse, neglect, exploitation, and mistreatment; and voicing grievances without reprisal.</w:t>
      </w:r>
    </w:p>
    <w:p>
      <w:pPr>
        <w:pStyle w:val="Normal"/>
        <w:spacing w:lineRule="exact" w:line="276" w:before="0" w:after="120"/>
        <w:jc w:val="start"/>
        <w:rPr/>
      </w:pPr>
      <w:r>
        <w:rPr>
          <w:rFonts w:eastAsia="Calibri" w:cs="Calibri"/>
          <w:b w:val="false"/>
          <w:bCs w:val="false"/>
          <w:i w:val="false"/>
          <w:iCs w:val="false"/>
          <w:color w:val="1A1A1A"/>
          <w:sz w:val="21"/>
          <w:szCs w:val="21"/>
        </w:rPr>
        <w:t>The agency respects each client’s right to accept or refuse services and to participate in decisions about their care, and it honors the client’s privacy, property, and choices in their own home. Smoking is addressed consistent with N.C.G.S. § 131E-143. Staff are trained on client rights at orientation and in-service, and the agency does not permit any practice that violates a client’s rights.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each client received the Declaration of Home Care Clients’ Rights, keeps the signed acknowledgment in the client record, and reviews adherence to client rights through its quality assurance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Declaration of Home Care Clients’ Rights to each client or responsible party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Explain the rights in a way the client can understand.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dignity, information, participation, confidentiality, freedom from mistreatment, and grievance rights.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Respect the client’s right to accept or refuse services and to participate in care decisions.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Train staff on client rights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Obtain and file the client’s signed acknowledgment of rights.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Address smoking consistent with N.C.G.S. § 131E-143.</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adherence to client rights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Declaration of Home Care Clients’ Rights · Client Rights Acknowledgment · Client Rights In-Service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Referral, Intake, and Acceptance of Clients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Referral, Intake, and Acceptance of Clients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 .1201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clients whose needs fall within its non-medical scope and its capacity to serve safely, within its geographic service area.</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Intake — </w:t>
      </w:r>
      <w:r>
        <w:rPr>
          <w:rFonts w:eastAsia="Calibri" w:cs="Calibri"/>
          <w:b w:val="false"/>
          <w:bCs w:val="false"/>
          <w:i w:val="false"/>
          <w:iCs w:val="false"/>
          <w:color w:val="1A1A1A"/>
          <w:sz w:val="21"/>
          <w:szCs w:val="21"/>
        </w:rPr>
        <w:t>the process of gathering referral information and determining whether the agency can safely and appropriately serve a prospective client.</w:t>
      </w:r>
    </w:p>
    <w:p>
      <w:pPr>
        <w:pStyle w:val="Normal"/>
        <w:spacing w:lineRule="exact" w:line="276" w:before="0" w:after="70"/>
        <w:rPr/>
      </w:pPr>
      <w:r>
        <w:rPr>
          <w:rFonts w:eastAsia="Calibri" w:cs="Calibri"/>
          <w:b/>
          <w:bCs/>
          <w:i w:val="false"/>
          <w:iCs w:val="false"/>
          <w:color w:val="1A1A1A"/>
          <w:sz w:val="21"/>
          <w:szCs w:val="21"/>
        </w:rPr>
        <w:t xml:space="preserve">Safe-service determination — </w:t>
      </w:r>
      <w:r>
        <w:rPr>
          <w:rFonts w:eastAsia="Calibri" w:cs="Calibri"/>
          <w:b w:val="false"/>
          <w:bCs w:val="false"/>
          <w:i w:val="false"/>
          <w:iCs w:val="false"/>
          <w:color w:val="1A1A1A"/>
          <w:sz w:val="21"/>
          <w:szCs w:val="21"/>
        </w:rPr>
        <w:t>the agency’s decision that a prospective client’s needs are within its licensed scope, staffing, supervision, and service area.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 client only after determining that the client’s needs fall within the agency’s licensed non-medical scope, that the agency has qualified and competent staff available, that appropriate professional supervision can be provided, and that the client resides within the agency’s geographic service area (Policy 1.5). At intake, the agency gathers referral information, the client’s reported needs and preferences, the payer source, and responsible-party contacts.</w:t>
      </w:r>
    </w:p>
    <w:p>
      <w:pPr>
        <w:pStyle w:val="Normal"/>
        <w:spacing w:lineRule="exact" w:line="276" w:before="0" w:after="120"/>
        <w:jc w:val="start"/>
        <w:rPr/>
      </w:pPr>
      <w:r>
        <w:rPr>
          <w:rFonts w:eastAsia="Calibri" w:cs="Calibri"/>
          <w:b w:val="false"/>
          <w:bCs w:val="false"/>
          <w:i w:val="false"/>
          <w:iCs w:val="false"/>
          <w:color w:val="1A1A1A"/>
          <w:sz w:val="21"/>
          <w:szCs w:val="21"/>
        </w:rPr>
        <w:t>If a prospective client’s needs exceed the agency’s non-medical scope — for example, a need for skilled nursing — the agency does not accept the client for those services and instead refers to an appropriate provider (a certified home health agency or physician), documenting the referral. Where the agency accepts the client, it proceeds to the initial assessment (Policy 2.3) and plan of care (Policy 2.4) before services begin.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acceptance or non-acceptance decision, ensures the decision is made by qualified staff, and reviews intake decisions through quality assurance to confirm the agency is serving clients it can safely and appropriately support.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Gather referral information, reported needs, payer, and responsible-party contacts at intake.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client’s needs are within the agency’s licensed non-medical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qualified staff and appropriate professional supervision are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the client resides within the geographic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clients whose needs exceed scope to an appropriate provider and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Proceed to initial assessment and plan of care before beginning services for accepted clients.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each acceptance or non-acceptance decision.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intake decisions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 &amp; Intake Form · Safe-Service Determination · Non-Acceptance &amp;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Initial Assessment by an Appropriate Professional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Initial Assessment by an Appropriate Professional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.1201, .1202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client’s needs are assessed by an appropriate professional before the plan of care is established, so that services are matched to the client’s actual level of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Appropriate professional — </w:t>
      </w:r>
      <w:r>
        <w:rPr>
          <w:rFonts w:eastAsia="Calibri" w:cs="Calibri"/>
          <w:b w:val="false"/>
          <w:bCs w:val="false"/>
          <w:i w:val="false"/>
          <w:iCs w:val="false"/>
          <w:color w:val="1A1A1A"/>
          <w:sz w:val="21"/>
          <w:szCs w:val="21"/>
        </w:rPr>
        <w:t>a registered nurse, social worker, registered dietitian or certified nutritionist, physical therapist, or occupational therapist qualified to conduct the assessment for the services provided.</w:t>
      </w:r>
    </w:p>
    <w:p>
      <w:pPr>
        <w:pStyle w:val="Normal"/>
        <w:spacing w:lineRule="exact" w:line="276" w:before="0" w:after="70"/>
        <w:rPr/>
      </w:pPr>
      <w:r>
        <w:rPr>
          <w:rFonts w:eastAsia="Calibri" w:cs="Calibri"/>
          <w:b/>
          <w:bCs/>
          <w:i w:val="false"/>
          <w:iCs w:val="false"/>
          <w:color w:val="1A1A1A"/>
          <w:sz w:val="21"/>
          <w:szCs w:val="21"/>
        </w:rPr>
        <w:t xml:space="preserve">Level of assistance — </w:t>
      </w:r>
      <w:r>
        <w:rPr>
          <w:rFonts w:eastAsia="Calibri" w:cs="Calibri"/>
          <w:b w:val="false"/>
          <w:bCs w:val="false"/>
          <w:i w:val="false"/>
          <w:iCs w:val="false"/>
          <w:color w:val="1A1A1A"/>
          <w:sz w:val="21"/>
          <w:szCs w:val="21"/>
        </w:rPr>
        <w:t>the degree of help the client needs for each activity of daily living, on the scale from independent to totally dependent.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in-home aide services begin, [Agency Name] arranges an initial assessment of the client by an appropriate professional. For personal care, a registered nurse (or another appropriate professional as the service requires) assesses the client’s functional status, the level of assistance required for each activity of daily living, the home environment and safety, and the client’s goals and preferences. The assessment provides the basis for the plan of care and for determining which tasks are assigned to the aide.</w:t>
      </w:r>
    </w:p>
    <w:p>
      <w:pPr>
        <w:pStyle w:val="Normal"/>
        <w:spacing w:lineRule="exact" w:line="276" w:before="0" w:after="120"/>
        <w:jc w:val="start"/>
        <w:rPr/>
      </w:pPr>
      <w:r>
        <w:rPr>
          <w:rFonts w:eastAsia="Calibri" w:cs="Calibri"/>
          <w:b w:val="false"/>
          <w:bCs w:val="false"/>
          <w:i w:val="false"/>
          <w:iCs w:val="false"/>
          <w:color w:val="1A1A1A"/>
          <w:sz w:val="21"/>
          <w:szCs w:val="21"/>
        </w:rPr>
        <w:t>The professional’s assessment determines whether the client’s plan of care will require extensive or limited assistance, which in turn determines whether the assigned aide must be listed on the Nurse Aide Registry (Policy 3.2). The agency reassesses the client at appropriate intervals and upon any significant change in the client’s condition, and it documents each assessment and reassessment in the client record.</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that the person conducting the assessment is qualified, that the assessment is completed before services begin, and that assessment findings flow directly into the plan of care and task assignments.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Arrange an initial assessment by an appropriate professional before in-home aide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Assess functional status, the level of assistance for each ADL, home safety, and client goals.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Determine whether the plan of care will require extensive or limited assistance.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the assessment to set the plan of care and task assignments.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Reassess at appropriate intervals and upon significant change in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assessment and reassessment in the client record.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Ensure the assessor is a qualified appropriate professional.</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Complete the assessment before services begin.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Initial Assessment Form · Reassessment Record · Level-of-Assistance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Plan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Plan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.1201, .1202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client has a written plan of care, established with the client and signed before services begin, that states the level of assistance required for each activity of daily living and guides the aide’s work.</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Plan of care — </w:t>
      </w:r>
      <w:r>
        <w:rPr>
          <w:rFonts w:eastAsia="Calibri" w:cs="Calibri"/>
          <w:b w:val="false"/>
          <w:bCs w:val="false"/>
          <w:i w:val="false"/>
          <w:iCs w:val="false"/>
          <w:color w:val="1A1A1A"/>
          <w:sz w:val="21"/>
          <w:szCs w:val="21"/>
        </w:rPr>
        <w:t>the written plan, established in collaboration with the client and incorporated in the service record, that directs the services provided.</w:t>
      </w:r>
    </w:p>
    <w:p>
      <w:pPr>
        <w:pStyle w:val="Normal"/>
        <w:spacing w:lineRule="exact" w:line="276" w:before="0" w:after="70"/>
        <w:rPr/>
      </w:pPr>
      <w:r>
        <w:rPr>
          <w:rFonts w:eastAsia="Calibri" w:cs="Calibri"/>
          <w:b/>
          <w:bCs/>
          <w:i w:val="false"/>
          <w:iCs w:val="false"/>
          <w:color w:val="1A1A1A"/>
          <w:sz w:val="21"/>
          <w:szCs w:val="21"/>
        </w:rPr>
        <w:t xml:space="preserve">Case review — </w:t>
      </w:r>
      <w:r>
        <w:rPr>
          <w:rFonts w:eastAsia="Calibri" w:cs="Calibri"/>
          <w:b w:val="false"/>
          <w:bCs w:val="false"/>
          <w:i w:val="false"/>
          <w:iCs w:val="false"/>
          <w:color w:val="1A1A1A"/>
          <w:sz w:val="21"/>
          <w:szCs w:val="21"/>
        </w:rPr>
        <w:t>the quarterly review of the client’s plan of care and progress required by 10A NCAC 13J .1202.</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establishes a written plan of care for each client, in collaboration with the client, and incorporates it in the service record. The plan of care is signed before services are initiated and states the level of assistance the client requires for each activity of daily living, the tasks to be performed, the frequency and schedule of services, and the responsible staff. In-home aides and companion, sitter, and respite personnel follow the plan of care and do not perform tasks outside it.</w:t>
      </w:r>
    </w:p>
    <w:p>
      <w:pPr>
        <w:pStyle w:val="Normal"/>
        <w:spacing w:lineRule="exact" w:line="276" w:before="0" w:after="120"/>
        <w:jc w:val="start"/>
        <w:rPr/>
      </w:pPr>
      <w:r>
        <w:rPr>
          <w:rFonts w:eastAsia="Calibri" w:cs="Calibri"/>
          <w:b w:val="false"/>
          <w:bCs w:val="false"/>
          <w:i w:val="false"/>
          <w:iCs w:val="false"/>
          <w:color w:val="1A1A1A"/>
          <w:sz w:val="21"/>
          <w:szCs w:val="21"/>
        </w:rPr>
        <w:t>The plan of care is reviewed and updated through the quarterly case review (Policy 4.5) and whenever the client’s condition or needs change significantly. Where a client’s plan of care requires extensive assistance, the assigned aide must be listed on the Nurse Aide Registry (Policy 3.2). Where the client receives Medicaid Personal Care Services, the agency also maintains the Medicaid service plan required by Clinical Coverage Policy 3L, which is distinct from this licensure plan of care.</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each plan of care is signed before services begin, keeps it current, and documents client participation in developing and updating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Establish a written plan of care with the client for each client.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State the level of assistance for each ADL, the tasks, the frequency, and responsible staff.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Obtain signatures and ensure the plan is signed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aides and companion/sitter/respite staff follow the plan and stay within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Match extensive-assistance plans to Registry-listed aides (Policy 3.2).</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the separate Medicaid service plan for PCS clients (CCP 3L).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and update the plan quarterly and on significant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client participation in the plan of care.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Plan of Care · Plan of Care Signature Sheet · Plan of Care Revision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Service Agreement and Schedule of Charges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and Schedule of Charges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 131E-144.3;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 has a clear written service agreement describing the services, the charges, and the terms, consistent with the client’s right to be informed.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between the agency and the client describing services, charges, and terms.</w:t>
      </w:r>
    </w:p>
    <w:p>
      <w:pPr>
        <w:pStyle w:val="Normal"/>
        <w:spacing w:lineRule="exact" w:line="276" w:before="0" w:after="70"/>
        <w:rPr/>
      </w:pPr>
      <w:r>
        <w:rPr>
          <w:rFonts w:eastAsia="Calibri" w:cs="Calibri"/>
          <w:b/>
          <w:bCs/>
          <w:i w:val="false"/>
          <w:iCs w:val="false"/>
          <w:color w:val="1A1A1A"/>
          <w:sz w:val="21"/>
          <w:szCs w:val="21"/>
        </w:rPr>
        <w:t xml:space="preserve">Schedule of charges — </w:t>
      </w:r>
      <w:r>
        <w:rPr>
          <w:rFonts w:eastAsia="Calibri" w:cs="Calibri"/>
          <w:b w:val="false"/>
          <w:bCs w:val="false"/>
          <w:i w:val="false"/>
          <w:iCs w:val="false"/>
          <w:color w:val="1A1A1A"/>
          <w:sz w:val="21"/>
          <w:szCs w:val="21"/>
        </w:rPr>
        <w:t>the agency’s rates for its services, disclosed to the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client with a written service agreement before services begin that describes the services to be provided, the schedule of charges, the billing arrangements, and the terms for changing or ending services, consistent with the client’s right to be informed of services and charges under the Declaration of Home Care Clients’ Rights. The client (or responsible party) receives a copy.</w:t>
      </w:r>
    </w:p>
    <w:p>
      <w:pPr>
        <w:pStyle w:val="Normal"/>
        <w:spacing w:lineRule="exact" w:line="276" w:before="0" w:after="120"/>
        <w:jc w:val="start"/>
        <w:rPr/>
      </w:pPr>
      <w:r>
        <w:rPr>
          <w:rFonts w:eastAsia="Calibri" w:cs="Calibri"/>
          <w:b w:val="false"/>
          <w:bCs w:val="false"/>
          <w:i w:val="false"/>
          <w:iCs w:val="false"/>
          <w:color w:val="1A1A1A"/>
          <w:sz w:val="21"/>
          <w:szCs w:val="21"/>
        </w:rPr>
        <w:t>For private-pay clients, charges follow the disclosed schedule of charges, and the agency provides clear statements and resolves billing questions promptly and fairly (Policy 6.4). For Medicaid clients, services and charges follow the applicable authorization and coverage policy, and the agency does not bill the client for authorized covered services except as allowed. The service agreement is consistent with the plan of care and the agency’s scope.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signed service agreement in the client record, updates it when services or charges change, and ensures the client understands the terms before agreeing.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 written service agreement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Describe the services, schedule of charges, billing, and change/termination terms.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Give the client or responsible party a copy.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Apply the disclosed schedule of charges for private-pay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the authorization and coverage policy for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service agreement consistent with the plan of care and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agreement when services or charges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the signed agreement in the client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 Schedule of Charges · Service Agreement Amendment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Confidentiality and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and 164;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privacy and security of client information consistent with HIPAA and the client’s right to confidentiality of records.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the agency creates or maintains about a client.</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HIPAA principle of using or disclosing only the information needed for the purpose.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and security of client information consistent with the HIPAA Privacy and Security Rules and the client’s right to confidentiality under the Declaration of Home Care Clients’ Rights. The agency uses and discloses protected health information only as permitted — for treatment, payment, and health care operations, or with the client’s authorization, or as required by law — and applies the minimum-necessary principle.</w:t>
      </w:r>
    </w:p>
    <w:p>
      <w:pPr>
        <w:pStyle w:val="Normal"/>
        <w:spacing w:lineRule="exact" w:line="276" w:before="0" w:after="120"/>
        <w:jc w:val="start"/>
        <w:rPr/>
      </w:pPr>
      <w:r>
        <w:rPr>
          <w:rFonts w:eastAsia="Calibri" w:cs="Calibri"/>
          <w:b w:val="false"/>
          <w:bCs w:val="false"/>
          <w:i w:val="false"/>
          <w:iCs w:val="false"/>
          <w:color w:val="1A1A1A"/>
          <w:sz w:val="21"/>
          <w:szCs w:val="21"/>
        </w:rPr>
        <w:t>Staff keep client information confidential in the home, in the office, and in transit; do not discuss clients except as needed to provide care; and safeguard records against loss and unauthorized access, whether paper or electronic. The agency provides its Notice of Privacy Practices, honors client rights to access and amend records as required, and reports breaches as required by law. Reporting suspected abuse to the appropriate authority (Policy 5.1) is a permitted and required disclosure and is not a confidentiality violation.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confidentiality and HIPAA at orientation and in-service, obtains confidentiality acknowledgments, and reviews privacy practices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PHI only as permitted, applying the minimum-necessary principle.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the Notice of Privacy Practices to clients.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client information confidential in the home, office, and transit.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Safeguard paper and electronic records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Honor client rights to access and amend records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breaches as required by law.</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confidentiality and HIPAA and obtain acknowledgments.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privacy practices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Privacy Practices · Confidentiality Acknowledgment · Authorization for Release of Information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2.7 — Client Funds, Property, Grievances, and Non-Retaliation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Funds, Property, Grievances, and Non-Retaliation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 131E-144.3;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from financial exploitation and to ensure grievances are handled promptly and without reprisal, consistent with client rights.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Client funds / property — </w:t>
      </w:r>
      <w:r>
        <w:rPr>
          <w:rFonts w:eastAsia="Calibri" w:cs="Calibri"/>
          <w:b w:val="false"/>
          <w:bCs w:val="false"/>
          <w:i w:val="false"/>
          <w:iCs w:val="false"/>
          <w:color w:val="1A1A1A"/>
          <w:sz w:val="21"/>
          <w:szCs w:val="21"/>
        </w:rPr>
        <w:t>a client’s money, valuables, or belongings, which staff must safeguard and never misuse.</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 client’s complaint about services, staff, or treatment, which the agency must address without reprisal.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clients from financial exploitation. Staff do not accept gifts, tips, loans, or money from clients; do not borrow from or lend to clients; and do not use a client’s cash, cards, or accounts except for an authorized errand documented with receipts and returned change. Staff do not serve as a client’s power of attorney, representative payee, or account signer. Suspected financial exploitation is reported under Policy 5.1.</w:t>
      </w:r>
    </w:p>
    <w:p>
      <w:pPr>
        <w:pStyle w:val="Normal"/>
        <w:spacing w:lineRule="exact" w:line="276" w:before="0" w:after="120"/>
        <w:jc w:val="start"/>
        <w:rPr/>
      </w:pPr>
      <w:r>
        <w:rPr>
          <w:rFonts w:eastAsia="Calibri" w:cs="Calibri"/>
          <w:b w:val="false"/>
          <w:bCs w:val="false"/>
          <w:i w:val="false"/>
          <w:iCs w:val="false"/>
          <w:color w:val="1A1A1A"/>
          <w:sz w:val="21"/>
          <w:szCs w:val="21"/>
        </w:rPr>
        <w:t>The agency informs each client of the right to voice grievances without reprisal, provides a simple way to raise a grievance, investigates and resolves grievances promptly and fairly, and documents each grievance and its resolution. The agency does not retaliate against a client for making a complaint, and it informs clients that they may also contact DHSR and the county Department of Social Services. Clients’ property and privacy in the home are respected at all times.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the client-funds rules and the grievance process, tracks grievances through quality assurance to identify trends, and takes corrective action where needed.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Prohibit staff from accepting gifts, tips, loans, or money from clients.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Restrict use of client funds to authorized errands with receipts and returned change.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staff from serving as POA, payee, or account signer.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suspected financial exploitation under Policy 5.1.</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Give clients a simple, reprisal-free way to raise grievances.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Investigate and resolve grievances promptly and document them.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Inform clients they may contact DHSR and county DSS.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grievance trends in quality assurance and act on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Client Funds &amp; Errand Log · Grievance Form &amp; Log · Client Property Inventory</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spacing w:lineRule="exact" w:line="276" w:before="0" w:after="120"/>
        <w:jc w:val="start"/>
        <w:rPr/>
      </w:pPr>
      <w:r>
        <w:rPr>
          <w:rFonts w:eastAsia="Calibri" w:cs="Calibri"/>
          <w:b w:val="false"/>
          <w:bCs w:val="false"/>
          <w:i/>
          <w:iCs/>
          <w:color w:val="555555"/>
          <w:sz w:val="20"/>
          <w:szCs w:val="20"/>
        </w:rPr>
        <w:t>This section governs who the agency hires and how it prepares them: the criminal-history and Health Care Personnel Registry checks, the Nurse Aide Registry rule for aides who provide extensive hands-on care, competency documentation and the Home Care Aide curriculum, and the health, orientation, and record requirements for every staff member.</w:t>
      </w:r>
    </w:p>
    <w:p>
      <w:pPr>
        <w:pStyle w:val="Normal"/>
        <w:keepNext w:val="true"/>
        <w:spacing w:before="240" w:after="100"/>
        <w:rPr/>
      </w:pPr>
      <w:r>
        <w:rPr>
          <w:rFonts w:eastAsia="Calibri" w:cs="Calibri"/>
          <w:b/>
          <w:bCs/>
          <w:i w:val="false"/>
          <w:iCs w:val="false"/>
          <w:color w:val="1F3A5F"/>
          <w:sz w:val="24"/>
          <w:szCs w:val="24"/>
        </w:rPr>
        <w:t>Policy 3.1 — Criminal History and Health Care Personnel Registry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History and Health Care Personnel Registry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 131E-265; N.C.G.S. § 131E-256;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screens every owner, the administrator, and all direct-care staff through a criminal history record check and the Health Care Personnel Registry before they have client contact, so that no disqualified person serves clients.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history record check — </w:t>
      </w:r>
      <w:r>
        <w:rPr>
          <w:rFonts w:eastAsia="Calibri" w:cs="Calibri"/>
          <w:b w:val="false"/>
          <w:bCs w:val="false"/>
          <w:i w:val="false"/>
          <w:iCs w:val="false"/>
          <w:color w:val="1A1A1A"/>
          <w:sz w:val="21"/>
          <w:szCs w:val="21"/>
        </w:rPr>
        <w:t>the background check required under N.C.G.S. § 131E-265 for home care agency personnel.</w:t>
      </w:r>
    </w:p>
    <w:p>
      <w:pPr>
        <w:pStyle w:val="Normal"/>
        <w:spacing w:lineRule="exact" w:line="276" w:before="0" w:after="70"/>
        <w:rPr/>
      </w:pPr>
      <w:r>
        <w:rPr>
          <w:rFonts w:eastAsia="Calibri" w:cs="Calibri"/>
          <w:b/>
          <w:bCs/>
          <w:i w:val="false"/>
          <w:iCs w:val="false"/>
          <w:color w:val="1A1A1A"/>
          <w:sz w:val="21"/>
          <w:szCs w:val="21"/>
        </w:rPr>
        <w:t xml:space="preserve">Health Care Personnel Registry (HCPR) — </w:t>
      </w:r>
      <w:r>
        <w:rPr>
          <w:rFonts w:eastAsia="Calibri" w:cs="Calibri"/>
          <w:b w:val="false"/>
          <w:bCs w:val="false"/>
          <w:i w:val="false"/>
          <w:iCs w:val="false"/>
          <w:color w:val="1A1A1A"/>
          <w:sz w:val="21"/>
          <w:szCs w:val="21"/>
        </w:rPr>
        <w:t>the North Carolina registry under N.C.G.S. § 131E-256 that records findings of abuse, neglect, or misappropriation by health care personnel.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conducts a criminal history record check under N.C.G.S. § 131E-265 and reviews the North Carolina Health Care Personnel Registry under N.C.G.S. § 131E-256 for the administrator, all owners, and every direct-care employee before the person has client contact. No person serves clients who has a disqualifying criminal history or a substantiated Registry finding of abuse, neglect, or misappropriation of property.</w:t>
      </w:r>
    </w:p>
    <w:p>
      <w:pPr>
        <w:pStyle w:val="Normal"/>
        <w:spacing w:lineRule="exact" w:line="276" w:before="0" w:after="120"/>
        <w:jc w:val="start"/>
        <w:rPr/>
      </w:pPr>
      <w:r>
        <w:rPr>
          <w:rFonts w:eastAsia="Calibri" w:cs="Calibri"/>
          <w:b w:val="false"/>
          <w:bCs w:val="false"/>
          <w:i w:val="false"/>
          <w:iCs w:val="false"/>
          <w:color w:val="1A1A1A"/>
          <w:sz w:val="21"/>
          <w:szCs w:val="21"/>
        </w:rPr>
        <w:t>The agency completes screening as a condition of employment, documents each check and its result, and re-screens as required. Where a check reveals disqualifying information, the agency does not place the person in a client-contact role. The agency handles background-check results confidentially and retains them in the personnel file. These checks are separate from and in addition to any Nurse Aide Registry listing required under Policy 3.2.</w:t>
      </w:r>
    </w:p>
    <w:p>
      <w:pPr>
        <w:pStyle w:val="Normal"/>
        <w:spacing w:lineRule="exact" w:line="276" w:before="0" w:after="120"/>
        <w:jc w:val="start"/>
        <w:rPr/>
      </w:pPr>
      <w:r>
        <w:rPr>
          <w:rFonts w:eastAsia="Calibri" w:cs="Calibri"/>
          <w:b w:val="false"/>
          <w:bCs w:val="false"/>
          <w:i w:val="false"/>
          <w:iCs w:val="false"/>
          <w:color w:val="1A1A1A"/>
          <w:sz w:val="21"/>
          <w:szCs w:val="21"/>
        </w:rPr>
        <w:t>The agency trains hiring staff on the screening requirements, tracks screening completion for every direct-care worker, and reviews screening compliance through quality assurance so that no worker begins client contact on an incomplete check.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Conduct a criminal history record check (§ 131E-265) for administrator, owners, and direct-care staff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Health Care Personnel Registry (§ 131E-256) for each of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place any person with disqualifying results in a client-contact role.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Complete screening as a condition of employment and document each result.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Re-screen as required and keep results confidential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Verify Nurse Aide Registry listing separately where required (Policy 3.2).</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screening completion for every direct-care worker.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screening compliance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History Check Record · Health Care Personnel Registry Check Log · Screening Clearance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In-Home Aide Qualifications and the Nurse Aide Registry Rule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In-Home Aide Qualifications and the Nurse Aide Registry Rule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.1102, .1202; N.C.G.S. § 131E-255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in-home aides are qualified and, where a client’s plan of care requires extensive hands-on assistance, are listed on the Nurse Aide Registry as North Carolina rule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Extensive assistance — </w:t>
      </w:r>
      <w:r>
        <w:rPr>
          <w:rFonts w:eastAsia="Calibri" w:cs="Calibri"/>
          <w:b w:val="false"/>
          <w:bCs w:val="false"/>
          <w:i w:val="false"/>
          <w:iCs w:val="false"/>
          <w:color w:val="1A1A1A"/>
          <w:sz w:val="21"/>
          <w:szCs w:val="21"/>
        </w:rPr>
        <w:t>the level of hands-on assistance defined in 10A NCAC 13J .0901(9); a plan of care requiring it obligates the aide to be Registry-listed.</w:t>
      </w:r>
    </w:p>
    <w:p>
      <w:pPr>
        <w:pStyle w:val="Normal"/>
        <w:spacing w:lineRule="exact" w:line="276" w:before="0" w:after="70"/>
        <w:rPr/>
      </w:pPr>
      <w:r>
        <w:rPr>
          <w:rFonts w:eastAsia="Calibri" w:cs="Calibri"/>
          <w:b/>
          <w:bCs/>
          <w:i w:val="false"/>
          <w:iCs w:val="false"/>
          <w:color w:val="1A1A1A"/>
          <w:sz w:val="21"/>
          <w:szCs w:val="21"/>
        </w:rPr>
        <w:t xml:space="preserve">Limited assistance — </w:t>
      </w:r>
      <w:r>
        <w:rPr>
          <w:rFonts w:eastAsia="Calibri" w:cs="Calibri"/>
          <w:b w:val="false"/>
          <w:bCs w:val="false"/>
          <w:i w:val="false"/>
          <w:iCs w:val="false"/>
          <w:color w:val="1A1A1A"/>
          <w:sz w:val="21"/>
          <w:szCs w:val="21"/>
        </w:rPr>
        <w:t>the level of assistance defined in 10A NCAC 13J .0901(18); a plan of care requiring only this does not obligate Registry listing.</w:t>
      </w:r>
    </w:p>
    <w:p>
      <w:pPr>
        <w:pStyle w:val="Normal"/>
        <w:spacing w:lineRule="exact" w:line="276" w:before="0" w:after="70"/>
        <w:rPr/>
      </w:pPr>
      <w:r>
        <w:rPr>
          <w:rFonts w:eastAsia="Calibri" w:cs="Calibri"/>
          <w:b/>
          <w:bCs/>
          <w:i w:val="false"/>
          <w:iCs w:val="false"/>
          <w:color w:val="1A1A1A"/>
          <w:sz w:val="21"/>
          <w:szCs w:val="21"/>
        </w:rPr>
        <w:t xml:space="preserve">Nurse Aide Registry — </w:t>
      </w:r>
      <w:r>
        <w:rPr>
          <w:rFonts w:eastAsia="Calibri" w:cs="Calibri"/>
          <w:b w:val="false"/>
          <w:bCs w:val="false"/>
          <w:i w:val="false"/>
          <w:iCs w:val="false"/>
          <w:color w:val="1A1A1A"/>
          <w:sz w:val="21"/>
          <w:szCs w:val="21"/>
        </w:rPr>
        <w:t>the North Carolina registry (Nurse Aide I) maintained under N.C.G.S. § 131E-255, with competency per the North Carolina Board of Nursing.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in-home aide tasks according to each client’s plan of care and each aide’s qualifications. Where a client’s plan of care requires the in-home aide to provide extensive assistance as defined in 10A NCAC 13J .0901(9), the assigned aide is listed on the Nurse Aide Registry (Nurse Aide I) pursuant to N.C.G.S. § 131E-255, with competency established through the North Carolina Board of Nursing. Where the plan of care requires only limited assistance as defined in Rule .0901(18), the aide is not required to be listed on the Registry.</w:t>
      </w:r>
    </w:p>
    <w:p>
      <w:pPr>
        <w:pStyle w:val="Normal"/>
        <w:spacing w:lineRule="exact" w:line="276" w:before="0" w:after="120"/>
        <w:jc w:val="start"/>
        <w:rPr/>
      </w:pPr>
      <w:r>
        <w:rPr>
          <w:rFonts w:eastAsia="Calibri" w:cs="Calibri"/>
          <w:b w:val="false"/>
          <w:bCs w:val="false"/>
          <w:i w:val="false"/>
          <w:iCs w:val="false"/>
          <w:color w:val="1A1A1A"/>
          <w:sz w:val="21"/>
          <w:szCs w:val="21"/>
        </w:rPr>
        <w:t>This distinction is central to safe, compliant staffing: before assigning an aide to a client, the agency checks the level of assistance the plan of care requires and matches the client to an aide whose qualifications and Registry status fit. Aides performing personal-care tasks that require Registry listing are verified on the Registry, and the agency does not assign an aide to provide extensive assistance unless the aide is Registry-listed. Aides perform only tasks for which they have demonstrated competency (Policy 3.3).</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and documents each aide’s Registry status where required, re-checks status as needed, and reviews aide assignments through quality assurance to confirm that extensive-assistance clients are served only by Registry-listed aides.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Check the level of assistance each client’s plan of care requires before assigning an aide.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For extensive-assistance plans, assign only aides listed on the Nurse Aide Registry (NA I).</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For limited-assistance plans, Registry listing is not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Verify Registry status for aides performing tasks that require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Assign aides only to tasks for which competency is demonstrated (Policy 3.3).</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aide’s Registry status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Re-check Registry status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aide-to-client assignments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In-Home Aide Qualifications Record · Nurse Aide Registry Verification Log · Level-of-Assistance Assignment Check</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Competency Documentation and Home Care Aide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Competency Documentation and Home Care Aide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 NCDHHS Home Care Aide Curriculum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aide demonstrates competency for each assigned task before performing it, and that the agency documents competency consistent with the North Carolina Home Care Aide curriculum.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Competency — </w:t>
      </w:r>
      <w:r>
        <w:rPr>
          <w:rFonts w:eastAsia="Calibri" w:cs="Calibri"/>
          <w:b w:val="false"/>
          <w:bCs w:val="false"/>
          <w:i w:val="false"/>
          <w:iCs w:val="false"/>
          <w:color w:val="1A1A1A"/>
          <w:sz w:val="21"/>
          <w:szCs w:val="21"/>
        </w:rPr>
        <w:t>demonstrated ability to perform an assigned client-care task safely, shown to and documented by the appropriate professional.</w:t>
      </w:r>
    </w:p>
    <w:p>
      <w:pPr>
        <w:pStyle w:val="Normal"/>
        <w:spacing w:lineRule="exact" w:line="276" w:before="0" w:after="70"/>
        <w:rPr/>
      </w:pPr>
      <w:r>
        <w:rPr>
          <w:rFonts w:eastAsia="Calibri" w:cs="Calibri"/>
          <w:b/>
          <w:bCs/>
          <w:i w:val="false"/>
          <w:iCs w:val="false"/>
          <w:color w:val="1A1A1A"/>
          <w:sz w:val="21"/>
          <w:szCs w:val="21"/>
        </w:rPr>
        <w:t xml:space="preserve">Home Care Aide curriculum — </w:t>
      </w:r>
      <w:r>
        <w:rPr>
          <w:rFonts w:eastAsia="Calibri" w:cs="Calibri"/>
          <w:b w:val="false"/>
          <w:bCs w:val="false"/>
          <w:i w:val="false"/>
          <w:iCs w:val="false"/>
          <w:color w:val="1A1A1A"/>
          <w:sz w:val="21"/>
          <w:szCs w:val="21"/>
        </w:rPr>
        <w:t>the NCDHHS/DHSR Home Care Aide curriculum used to prepare aides for the tasks they perform.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that each in-home aide is competent to perform every client-care task or activity assigned. Aides who are not subject to occupational licensing are assigned only activities for which they have demonstrated competency, and meeting competency includes a demonstration of the tasks to the appropriate professional (10A NCAC 13J .1110). Aides subject to occupational licensing meet the requirements of their licensing board. The agency prepares aides consistent with the North Carolina Home Care Aide curriculum.</w:t>
      </w:r>
    </w:p>
    <w:p>
      <w:pPr>
        <w:pStyle w:val="Normal"/>
        <w:spacing w:lineRule="exact" w:line="276" w:before="0" w:after="120"/>
        <w:jc w:val="start"/>
        <w:rPr/>
      </w:pPr>
      <w:r>
        <w:rPr>
          <w:rFonts w:eastAsia="Calibri" w:cs="Calibri"/>
          <w:b w:val="false"/>
          <w:bCs w:val="false"/>
          <w:i w:val="false"/>
          <w:iCs w:val="false"/>
          <w:color w:val="1A1A1A"/>
          <w:sz w:val="21"/>
          <w:szCs w:val="21"/>
        </w:rPr>
        <w:t>No aide performs a task before competency for that task is demonstrated and documented, and the documentation of competency is maintained by the agency. The agency matches each aide’s documented competencies to the tasks in the client’s plan of care, and it addresses any competency gap through additional training and re-demonstration before assignment. Competency is re-evaluated at least annually (Policy 3.7) and whenever a concern arises.</w:t>
      </w:r>
    </w:p>
    <w:p>
      <w:pPr>
        <w:pStyle w:val="Normal"/>
        <w:spacing w:lineRule="exact" w:line="276" w:before="0" w:after="120"/>
        <w:jc w:val="start"/>
        <w:rPr/>
      </w:pPr>
      <w:r>
        <w:rPr>
          <w:rFonts w:eastAsia="Calibri" w:cs="Calibri"/>
          <w:b w:val="false"/>
          <w:bCs w:val="false"/>
          <w:i w:val="false"/>
          <w:iCs w:val="false"/>
          <w:color w:val="1A1A1A"/>
          <w:sz w:val="21"/>
          <w:szCs w:val="21"/>
        </w:rPr>
        <w:t>The agency keeps a record of each aide’s competencies and the tasks the aide is authorized to perform, reviews competency documentation during supervision, and uses competency findings to guide in-service training.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each aide to demonstrate competency for a task to the appropriate professional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aides only activities for which competency is demonstrated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Prepare aides consistent with the NC Home Care Aide curriculum.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Match documented competencies to the tasks in each client’s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competency gaps through training and re-demonstration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a record of each aide’s competencies and authorized tasks.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Re-evaluate competency at least annually and when a concern arises.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Use competency findings to guide in-service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Aide Competency Checklist · Competency Demonstration Record · Authorized-Task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Companion, Sitter, and Respite Staff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Companion, Sitter, and Respite Staff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companion, sitter, and respite staff are competent for their non-hands-on duties and are supervised as the rule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Companion / sitter — </w:t>
      </w:r>
      <w:r>
        <w:rPr>
          <w:rFonts w:eastAsia="Calibri" w:cs="Calibri"/>
          <w:b w:val="false"/>
          <w:bCs w:val="false"/>
          <w:i w:val="false"/>
          <w:iCs w:val="false"/>
          <w:color w:val="1A1A1A"/>
          <w:sz w:val="21"/>
          <w:szCs w:val="21"/>
        </w:rPr>
        <w:t>staff who provide companionship, supervision, and non-hands-on support to clients.</w:t>
      </w:r>
    </w:p>
    <w:p>
      <w:pPr>
        <w:pStyle w:val="Normal"/>
        <w:spacing w:lineRule="exact" w:line="276" w:before="0" w:after="70"/>
        <w:rPr/>
      </w:pPr>
      <w:r>
        <w:rPr>
          <w:rFonts w:eastAsia="Calibri" w:cs="Calibri"/>
          <w:b/>
          <w:bCs/>
          <w:i w:val="false"/>
          <w:iCs w:val="false"/>
          <w:color w:val="1A1A1A"/>
          <w:sz w:val="21"/>
          <w:szCs w:val="21"/>
        </w:rPr>
        <w:t xml:space="preserve">Respite — </w:t>
      </w:r>
      <w:r>
        <w:rPr>
          <w:rFonts w:eastAsia="Calibri" w:cs="Calibri"/>
          <w:b w:val="false"/>
          <w:bCs w:val="false"/>
          <w:i w:val="false"/>
          <w:iCs w:val="false"/>
          <w:color w:val="1A1A1A"/>
          <w:sz w:val="21"/>
          <w:szCs w:val="21"/>
        </w:rPr>
        <w:t>temporary relief for a family caregiver, provided within the non-medical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that its companion, sitter, and respite staff are competent to perform the client-care tasks or activities assigned to them. These staff provide non-hands-on services — companionship, supervision, escort and transportation, meal preparation, homemaking, and respite — and follow the plan of care written for the client. They perform delegated activities under the supervision of the supervisor the agency designates for these services.</w:t>
      </w:r>
    </w:p>
    <w:p>
      <w:pPr>
        <w:pStyle w:val="Normal"/>
        <w:spacing w:lineRule="exact" w:line="276" w:before="0" w:after="120"/>
        <w:jc w:val="start"/>
        <w:rPr/>
      </w:pPr>
      <w:r>
        <w:rPr>
          <w:rFonts w:eastAsia="Calibri" w:cs="Calibri"/>
          <w:b w:val="false"/>
          <w:bCs w:val="false"/>
          <w:i w:val="false"/>
          <w:iCs w:val="false"/>
          <w:color w:val="1A1A1A"/>
          <w:sz w:val="21"/>
          <w:szCs w:val="21"/>
        </w:rPr>
        <w:t>For an agency licensed to provide companion, sitter, or respite services only, the Agency Director and designated supervisor meet the lighter qualifications the rule allows, and the designated supervisor supervises the staff by contacting the client as required. Companion, sitter, and respite staff do not perform hands-on personal care or any task outside their competency and the plan of care; where a client needs hands-on personal care, the agency arranges qualified in-home aide services under Section 4.</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companion, sitter, and respite staff member’s competency, orients them before they serve clients, and supervises and evaluates them consistent with the rule.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competency for each companion, sitter, and respite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Assign only non-hands-on tasks within competency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Have staff follow the client’s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Supervise staff through the designated supervisor, contacting the client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Arrange qualified in-home aide services where hands-on personal care is needed.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Orient companion/sitter/respite staff before they serve clients.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Evaluate these staff consistent with the rule.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Maintain competency and supervision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Companion/Sitter/Respite Competency Record · Non-Hands-On Scope Statement · Supervisor Contact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Orientation and In-Service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and In-Service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staff member is oriented before serving clients and receives ongoing in-service training that keeps skills and compliance current.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preparation each staff member completes before client contact, covering role, scope, rights, safety, and documentation.</w:t>
      </w:r>
    </w:p>
    <w:p>
      <w:pPr>
        <w:pStyle w:val="Normal"/>
        <w:spacing w:lineRule="exact" w:line="276" w:before="0" w:after="70"/>
        <w:rPr/>
      </w:pPr>
      <w:r>
        <w:rPr>
          <w:rFonts w:eastAsia="Calibri" w:cs="Calibri"/>
          <w:b/>
          <w:bCs/>
          <w:i w:val="false"/>
          <w:iCs w:val="false"/>
          <w:color w:val="1A1A1A"/>
          <w:sz w:val="21"/>
          <w:szCs w:val="21"/>
        </w:rPr>
        <w:t xml:space="preserve">In-service training — </w:t>
      </w:r>
      <w:r>
        <w:rPr>
          <w:rFonts w:eastAsia="Calibri" w:cs="Calibri"/>
          <w:b w:val="false"/>
          <w:bCs w:val="false"/>
          <w:i w:val="false"/>
          <w:iCs w:val="false"/>
          <w:color w:val="1A1A1A"/>
          <w:sz w:val="21"/>
          <w:szCs w:val="21"/>
        </w:rPr>
        <w:t>ongoing training that maintains and improves staff competency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orients every staff member before the staff member serves clients. Orientation covers the staff member’s role and the non-medical scope boundary, client rights and confidentiality, abuse reporting, infection control and home safety, documentation and Electronic Visit Verification where applicable, emergency procedures, and the tasks the staff member is authorized to perform. No staff member has client contact before orientation is complete.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ongoing in-service training to maintain and improve competency and to address changes in rules, client needs, and identified quality issues. In-service topics are informed by supervision findings, incident and grievance trends, and the Home Care Aide curriculum. The agency documents attendance and content for orientation and every in-service session.</w:t>
      </w:r>
    </w:p>
    <w:p>
      <w:pPr>
        <w:pStyle w:val="Normal"/>
        <w:spacing w:lineRule="exact" w:line="276" w:before="0" w:after="120"/>
        <w:jc w:val="start"/>
        <w:rPr/>
      </w:pPr>
      <w:r>
        <w:rPr>
          <w:rFonts w:eastAsia="Calibri" w:cs="Calibri"/>
          <w:b w:val="false"/>
          <w:bCs w:val="false"/>
          <w:i w:val="false"/>
          <w:iCs w:val="false"/>
          <w:color w:val="1A1A1A"/>
          <w:sz w:val="21"/>
          <w:szCs w:val="21"/>
        </w:rPr>
        <w:t>The agency tracks orientation and in-service completion for each staff member, reviews training compliance through quality assurance, and adjusts training based on what supervision and quality review reveal.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Orient every staff member before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role and scope, client rights, abuse reporting, infection control, safety, documentation, EVV, and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orientation is complete before any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ongoing in-service training on rules, client needs, and quality issues.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Base in-service topics on supervision findings and incident/grievance trends.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attendance and content for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orientation and in-service completion per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training compliance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In-Service Training Log · Training Completion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Employee Health, Tuberculosis, and Communicable Disease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Employee Health, Tuberculosis, and Communicable Disease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clients and staff by ensuring staff are fit for duty and that staff with communicable conditions do not serve clients until it is safe.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Fit for duty — </w:t>
      </w:r>
      <w:r>
        <w:rPr>
          <w:rFonts w:eastAsia="Calibri" w:cs="Calibri"/>
          <w:b w:val="false"/>
          <w:bCs w:val="false"/>
          <w:i w:val="false"/>
          <w:iCs w:val="false"/>
          <w:color w:val="1A1A1A"/>
          <w:sz w:val="21"/>
          <w:szCs w:val="21"/>
        </w:rPr>
        <w:t>medically able to perform assigned tasks without posing a health risk to clients or coworkers.</w:t>
      </w:r>
    </w:p>
    <w:p>
      <w:pPr>
        <w:pStyle w:val="Normal"/>
        <w:spacing w:lineRule="exact" w:line="276" w:before="0" w:after="70"/>
        <w:rPr/>
      </w:pPr>
      <w:r>
        <w:rPr>
          <w:rFonts w:eastAsia="Calibri" w:cs="Calibri"/>
          <w:b/>
          <w:bCs/>
          <w:i w:val="false"/>
          <w:iCs w:val="false"/>
          <w:color w:val="1A1A1A"/>
          <w:sz w:val="21"/>
          <w:szCs w:val="21"/>
        </w:rPr>
        <w:t xml:space="preserve">Communicable condition — </w:t>
      </w:r>
      <w:r>
        <w:rPr>
          <w:rFonts w:eastAsia="Calibri" w:cs="Calibri"/>
          <w:b w:val="false"/>
          <w:bCs w:val="false"/>
          <w:i w:val="false"/>
          <w:iCs w:val="false"/>
          <w:color w:val="1A1A1A"/>
          <w:sz w:val="21"/>
          <w:szCs w:val="21"/>
        </w:rPr>
        <w:t>an infectious condition, such as active tuberculosis, that could be transmitted to clients.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takes reasonable steps to ensure staff are healthy enough to serve clients safely. Staff who have a communicable condition that could endanger clients do not serve clients until it is determined they are not contagious or otherwise able to serve safely. Staff report illnesses and exposures, and the agency follows applicable public-health guidance, including tuberculosis screening consistent with recognized standards for home care staff.</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confidential employee-health records as needed to document fitness for duty and required screenings, and it does not assign an ill or potentially contagious staff member to client contact until cleared. During outbreaks or public-health emergencies, the agency adapts its practices to protect clients and staff.</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reporting illness and exposures, keeps health records confidential, and reviews health-related events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Ensure staff are fit for duty before assigning client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staff with contagious conditions from client contact until safe.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Require staff to report illnesses and exposures.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public-health guidance, including TB screening standards.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confidential employee-health records.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assign ill or potentially contagious staff to client contact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Adapt practices during outbreaks or public-health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health-related events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Employee Health &amp; TB Screening Record · Illness/Exposure Report · Fitness-for-Duty Clearance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Personnel Records and Performance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 and Performance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.1002, .1110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complete personnel records and evaluates staff competency and performance at least annually.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staff member’s qualifications, screening, training, competency, health, and performance.</w:t>
      </w:r>
    </w:p>
    <w:p>
      <w:pPr>
        <w:pStyle w:val="Normal"/>
        <w:spacing w:lineRule="exact" w:line="276" w:before="0" w:after="70"/>
        <w:rPr/>
      </w:pPr>
      <w:r>
        <w:rPr>
          <w:rFonts w:eastAsia="Calibri" w:cs="Calibri"/>
          <w:b/>
          <w:bCs/>
          <w:i w:val="false"/>
          <w:iCs w:val="false"/>
          <w:color w:val="1A1A1A"/>
          <w:sz w:val="21"/>
          <w:szCs w:val="21"/>
        </w:rPr>
        <w:t xml:space="preserve">Performance evaluation — </w:t>
      </w:r>
      <w:r>
        <w:rPr>
          <w:rFonts w:eastAsia="Calibri" w:cs="Calibri"/>
          <w:b w:val="false"/>
          <w:bCs w:val="false"/>
          <w:i w:val="false"/>
          <w:iCs w:val="false"/>
          <w:color w:val="1A1A1A"/>
          <w:sz w:val="21"/>
          <w:szCs w:val="21"/>
        </w:rPr>
        <w:t>the periodic review of a staff member’s competency and performance, conducted at least annually.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personnel record for each staff member that documents qualifications, criminal-history and Health Care Personnel Registry checks, Nurse Aide Registry status where applicable, orientation and training, competency, health and TB screening, and performance. Records are kept confidential, secured against unauthorized access, and retained consistent with the agency’s retention policy (Policy 6.6).</w:t>
      </w:r>
    </w:p>
    <w:p>
      <w:pPr>
        <w:pStyle w:val="Normal"/>
        <w:spacing w:lineRule="exact" w:line="276" w:before="0" w:after="120"/>
        <w:jc w:val="start"/>
        <w:rPr/>
      </w:pPr>
      <w:r>
        <w:rPr>
          <w:rFonts w:eastAsia="Calibri" w:cs="Calibri"/>
          <w:b w:val="false"/>
          <w:bCs w:val="false"/>
          <w:i w:val="false"/>
          <w:iCs w:val="false"/>
          <w:color w:val="1A1A1A"/>
          <w:sz w:val="21"/>
          <w:szCs w:val="21"/>
        </w:rPr>
        <w:t>The agency evaluates each staff member’s competency and performance at least annually and whenever a concern arises, using observation or demonstration of the tasks the staff member performs. Evaluation findings guide additional training, changes in assignment, or corrective action. Aide competency is re-demonstrated as part of this process, and Registry and screening status are confirmed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tracks evaluation due dates, documents each evaluation, and reviews personnel-record completeness through quality assurance so that every staff member’s file is survey-ready.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personnel record for each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qualifications, screening, Registry status, training, competency, health, and performance.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Secure records and retain them per the retention policy.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Evaluate competency and performance at least annually and on concern.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Use observation or demonstration of the staff member’s tasks.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Re-demonstrate aide competency and confirm Registry/screening status.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findings to guide training, assignment, or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evaluation due dates and review record completeness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Annual Performance &amp; Competency Evaluation ·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SUPERVISION &amp; DOCUMENTATION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spacing w:lineRule="exact" w:line="276" w:before="0" w:after="120"/>
        <w:jc w:val="start"/>
        <w:rPr/>
      </w:pPr>
      <w:r>
        <w:rPr>
          <w:rFonts w:eastAsia="Calibri" w:cs="Calibri"/>
          <w:b w:val="false"/>
          <w:bCs w:val="false"/>
          <w:i/>
          <w:iCs/>
          <w:color w:val="555555"/>
          <w:sz w:val="20"/>
          <w:szCs w:val="20"/>
        </w:rPr>
        <w:t>This section governs how services are delivered and overseen day to day: how in-home aide, companion, sitter, respite, and home-management services are provided within scope, the quarterly supervisory home visit and case review that North Carolina requires, the medication-assistance boundary, and the documentation that supports every visit.</w:t>
      </w:r>
    </w:p>
    <w:p>
      <w:pPr>
        <w:pStyle w:val="Normal"/>
        <w:keepNext w:val="true"/>
        <w:spacing w:before="240" w:after="100"/>
        <w:rPr/>
      </w:pPr>
      <w:r>
        <w:rPr>
          <w:rFonts w:eastAsia="Calibri" w:cs="Calibri"/>
          <w:b/>
          <w:bCs/>
          <w:i w:val="false"/>
          <w:iCs w:val="false"/>
          <w:color w:val="1F3A5F"/>
          <w:sz w:val="24"/>
          <w:szCs w:val="24"/>
        </w:rPr>
        <w:t>Policy 4.1 — In-Home Aide Service Delivery and Task Assignment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In-Home Aide Service Delivery and Task Assignment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.1102, .1201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in-home aide services are delivered according to each client’s plan of care, within the aide’s documented competency and Registry status, and within the non-medical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Activities of daily living (ADL) — </w:t>
      </w:r>
      <w:r>
        <w:rPr>
          <w:rFonts w:eastAsia="Calibri" w:cs="Calibri"/>
          <w:b w:val="false"/>
          <w:bCs w:val="false"/>
          <w:i w:val="false"/>
          <w:iCs w:val="false"/>
          <w:color w:val="1A1A1A"/>
          <w:sz w:val="21"/>
          <w:szCs w:val="21"/>
        </w:rPr>
        <w:t>mobility, eating, bathing, dressing, and toileting (10A NCAC 13J .0901(1)).</w:t>
      </w:r>
    </w:p>
    <w:p>
      <w:pPr>
        <w:pStyle w:val="Normal"/>
        <w:spacing w:lineRule="exact" w:line="276" w:before="0" w:after="70"/>
        <w:rPr/>
      </w:pPr>
      <w:r>
        <w:rPr>
          <w:rFonts w:eastAsia="Calibri" w:cs="Calibri"/>
          <w:b/>
          <w:bCs/>
          <w:i w:val="false"/>
          <w:iCs w:val="false"/>
          <w:color w:val="1A1A1A"/>
          <w:sz w:val="21"/>
          <w:szCs w:val="21"/>
        </w:rPr>
        <w:t xml:space="preserve">Task assignment — </w:t>
      </w:r>
      <w:r>
        <w:rPr>
          <w:rFonts w:eastAsia="Calibri" w:cs="Calibri"/>
          <w:b w:val="false"/>
          <w:bCs w:val="false"/>
          <w:i w:val="false"/>
          <w:iCs w:val="false"/>
          <w:color w:val="1A1A1A"/>
          <w:sz w:val="21"/>
          <w:szCs w:val="21"/>
        </w:rPr>
        <w:t>the agency’s matching of plan-of-care tasks to an aide with the required competency and Registry status.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delivers in-home aide services according to each client’s plan of care. Aides assist with activities of daily living — mobility, eating, bathing, dressing, and toileting — and with home management, performing only the tasks in the plan of care and only those for which they have demonstrated competency. Where the plan of care requires extensive assistance, the assigned aide is listed on the Nurse Aide Registry (Policy 3.2).</w:t>
      </w:r>
    </w:p>
    <w:p>
      <w:pPr>
        <w:pStyle w:val="Normal"/>
        <w:spacing w:lineRule="exact" w:line="276" w:before="0" w:after="120"/>
        <w:jc w:val="start"/>
        <w:rPr/>
      </w:pPr>
      <w:r>
        <w:rPr>
          <w:rFonts w:eastAsia="Calibri" w:cs="Calibri"/>
          <w:b w:val="false"/>
          <w:bCs w:val="false"/>
          <w:i w:val="false"/>
          <w:iCs w:val="false"/>
          <w:color w:val="1A1A1A"/>
          <w:sz w:val="21"/>
          <w:szCs w:val="21"/>
        </w:rPr>
        <w:t>Aides follow the instructions for client care set by the appropriate professional, respect the client’s dignity and choices, use safe techniques (including safe transfer and body mechanics), and report changes in the client’s condition to the supervisor. Aides do not perform tasks outside the plan of care or their competency, do not administer medications (Policy 4.6), and do not perform skilled nursing. Where a client’s needs change, the agency updates the plan of care before changing the tasks the aide performs.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aide’s assignments, ensures assignments match competency and Registry status, and reviews service delivery through supervision and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in-home aide services according to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Assist with ADLs and home management, performing only plan-of-care tasks within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extensive-assistance clients only to Registry-listed aides.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the appropriate professional’s instructions and use safe techniques.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changes in the client’s condition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Perform no task outside the plan of care, competency, or scope; administer no medications.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plan of care before changing the aide’s tasks.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service delivery through supervision and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In-Home Aide Task Sheet · Aide Assignment Record · Change-in-Condition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Companion, Sitter, and Respite Service Delivery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Companion, Sitter, and Respite 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companion, sitter, and respite services are delivered within their non-hands-on scope and the client’s plan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Companion / sitter service — </w:t>
      </w:r>
      <w:r>
        <w:rPr>
          <w:rFonts w:eastAsia="Calibri" w:cs="Calibri"/>
          <w:b w:val="false"/>
          <w:bCs w:val="false"/>
          <w:i w:val="false"/>
          <w:iCs w:val="false"/>
          <w:color w:val="1A1A1A"/>
          <w:sz w:val="21"/>
          <w:szCs w:val="21"/>
        </w:rPr>
        <w:t>non-hands-on companionship, supervision, escort, and support.</w:t>
      </w:r>
    </w:p>
    <w:p>
      <w:pPr>
        <w:pStyle w:val="Normal"/>
        <w:spacing w:lineRule="exact" w:line="276" w:before="0" w:after="70"/>
        <w:rPr/>
      </w:pPr>
      <w:r>
        <w:rPr>
          <w:rFonts w:eastAsia="Calibri" w:cs="Calibri"/>
          <w:b/>
          <w:bCs/>
          <w:i w:val="false"/>
          <w:iCs w:val="false"/>
          <w:color w:val="1A1A1A"/>
          <w:sz w:val="21"/>
          <w:szCs w:val="21"/>
        </w:rPr>
        <w:t xml:space="preserve">Respite service — </w:t>
      </w:r>
      <w:r>
        <w:rPr>
          <w:rFonts w:eastAsia="Calibri" w:cs="Calibri"/>
          <w:b w:val="false"/>
          <w:bCs w:val="false"/>
          <w:i w:val="false"/>
          <w:iCs w:val="false"/>
          <w:color w:val="1A1A1A"/>
          <w:sz w:val="21"/>
          <w:szCs w:val="21"/>
        </w:rPr>
        <w:t>temporary relief for a family caregiver within the non-medical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delivers companion, sitter, and respite services within their non-hands-on scope and according to the client’s plan of care. These services include companionship and supervision, escort and transportation, meal preparation and serving, homemaking, and relief for family caregivers. Staff follow the plan of care and perform only tasks within their competency and scope.</w:t>
      </w:r>
    </w:p>
    <w:p>
      <w:pPr>
        <w:pStyle w:val="Normal"/>
        <w:spacing w:lineRule="exact" w:line="276" w:before="0" w:after="120"/>
        <w:jc w:val="start"/>
        <w:rPr/>
      </w:pPr>
      <w:r>
        <w:rPr>
          <w:rFonts w:eastAsia="Calibri" w:cs="Calibri"/>
          <w:b w:val="false"/>
          <w:bCs w:val="false"/>
          <w:i w:val="false"/>
          <w:iCs w:val="false"/>
          <w:color w:val="1A1A1A"/>
          <w:sz w:val="21"/>
          <w:szCs w:val="21"/>
        </w:rPr>
        <w:t>Companion, sitter, and respite staff do not perform hands-on personal care or any task requiring an in-home aide or a licensed professional; where a client needs hands-on personal care, the agency arranges qualified in-home aide services (Policy 4.1). Staff respect the client’s dignity, privacy, and choices; supervise for safety; and report changes in the client’s condition or home situation to the designated supervisor.</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these services, supervises staff by contacting the client as required, and reviews delivery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companion, sitter, and respite services within scope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companionship, supervision, escort, meals, homemaking, and respite.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Perform no hands-on personal care; arrange in-home aide services where needed.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Follow the plan of care and stay within competency and scope.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Respect dignity, privacy, and choices; supervise for safety.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changes in condition or home situation to the designated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Supervise staff by contacting the client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services and review delivery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Companion/Sitter/Respite Visit Note · Non-Hands-On Task List · Change-in-Situation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Home Management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Management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home-management (homemaker) services support the client’s safe, independent living within the plan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management — </w:t>
      </w:r>
      <w:r>
        <w:rPr>
          <w:rFonts w:eastAsia="Calibri" w:cs="Calibri"/>
          <w:b w:val="false"/>
          <w:bCs w:val="false"/>
          <w:i w:val="false"/>
          <w:iCs w:val="false"/>
          <w:color w:val="1A1A1A"/>
          <w:sz w:val="21"/>
          <w:szCs w:val="21"/>
        </w:rPr>
        <w:t>homemaker tasks such as light housekeeping, laundry, meal preparation, and shopping that support a client’s safe home environment.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home-management services — light housekeeping, laundry, meal preparation, shopping, and similar homemaker tasks — according to the client’s plan of care and within the non-medical scope. Home management supports the client’s health, safety, and independence in the home and is delivered with respect for the client’s property, preferences, and choices.</w:t>
      </w:r>
    </w:p>
    <w:p>
      <w:pPr>
        <w:pStyle w:val="Normal"/>
        <w:spacing w:lineRule="exact" w:line="276" w:before="0" w:after="120"/>
        <w:jc w:val="start"/>
        <w:rPr/>
      </w:pPr>
      <w:r>
        <w:rPr>
          <w:rFonts w:eastAsia="Calibri" w:cs="Calibri"/>
          <w:b w:val="false"/>
          <w:bCs w:val="false"/>
          <w:i w:val="false"/>
          <w:iCs w:val="false"/>
          <w:color w:val="1A1A1A"/>
          <w:sz w:val="21"/>
          <w:szCs w:val="21"/>
        </w:rPr>
        <w:t>Staff performing home management follow the plan of care, observe the home for safety hazards and report them (Policy 5.3), and handle any client funds used for shopping or errands strictly under the client-funds rules (Policy 2.7), with receipts and returned change. Home-management staff do not perform tasks outside their competency or the plan of care.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home-management services, incorporates home-safety observations into supervision, and reviews home-management delivery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home-management services according to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light housekeeping, laundry, meal preparation, and shopping within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Respect the client’s property, preferences, and choices.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Observe and report home-safety hazards (Policy 5.3).</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Handle shopping funds under the client-funds rules with receipts and returned change.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Perform only tasks within competency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home-management services.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home-management delivery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Management Task Record · Shopping &amp; Errand Log · Home Safety Observation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Quarterly Supervisory Home Visits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Quarterly Supervisory Home Visits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appropriate professional conducts a supervisory home visit to each client at least quarterly, reviewing the client’s condition and the quality of services, as North Carolina rule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Supervisory home visit — </w:t>
      </w:r>
      <w:r>
        <w:rPr>
          <w:rFonts w:eastAsia="Calibri" w:cs="Calibri"/>
          <w:b w:val="false"/>
          <w:bCs w:val="false"/>
          <w:i w:val="false"/>
          <w:iCs w:val="false"/>
          <w:color w:val="1A1A1A"/>
          <w:sz w:val="21"/>
          <w:szCs w:val="21"/>
        </w:rPr>
        <w:t>the visit to the client’s home by the appropriate professional supervisor to review the client’s condition and the services provided.</w:t>
      </w:r>
    </w:p>
    <w:p>
      <w:pPr>
        <w:pStyle w:val="Normal"/>
        <w:spacing w:lineRule="exact" w:line="276" w:before="0" w:after="70"/>
        <w:rPr/>
      </w:pPr>
      <w:r>
        <w:rPr>
          <w:rFonts w:eastAsia="Calibri" w:cs="Calibri"/>
          <w:b/>
          <w:bCs/>
          <w:i w:val="false"/>
          <w:iCs w:val="false"/>
          <w:color w:val="1A1A1A"/>
          <w:sz w:val="21"/>
          <w:szCs w:val="21"/>
        </w:rPr>
        <w:t xml:space="preserve">Appropriate professional supervisor — </w:t>
      </w:r>
      <w:r>
        <w:rPr>
          <w:rFonts w:eastAsia="Calibri" w:cs="Calibri"/>
          <w:b w:val="false"/>
          <w:bCs w:val="false"/>
          <w:i w:val="false"/>
          <w:iCs w:val="false"/>
          <w:color w:val="1A1A1A"/>
          <w:sz w:val="21"/>
          <w:szCs w:val="21"/>
        </w:rPr>
        <w:t>the professional (a registered nurse for personal care) responsible for supervising the type of in-home care provider serving the client.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ensures that the appropriate professional supervisor for each type of in-home care provider makes a supervisory visit to each client’s home at least quarterly (every ninety days), consistent with 10A NCAC 13J .1110. For personal care, a registered nurse (or another appropriate professional as the service requires) conducts the visit. The visit reviews the client’s general condition, progress, and response to the services provided by that type of in-home care provider, and at least some portion of supervisory visits occurs while the aide is present when required.</w:t>
      </w:r>
    </w:p>
    <w:p>
      <w:pPr>
        <w:pStyle w:val="Normal"/>
        <w:spacing w:lineRule="exact" w:line="276" w:before="0" w:after="120"/>
        <w:jc w:val="start"/>
        <w:rPr/>
      </w:pPr>
      <w:r>
        <w:rPr>
          <w:rFonts w:eastAsia="Calibri" w:cs="Calibri"/>
          <w:b w:val="false"/>
          <w:bCs w:val="false"/>
          <w:i w:val="false"/>
          <w:iCs w:val="false"/>
          <w:color w:val="1A1A1A"/>
          <w:sz w:val="21"/>
          <w:szCs w:val="21"/>
        </w:rPr>
        <w:t>The appropriate professional is continuously available for supervision during the hours in-home care services are provided and on-site where services are provided when necessary. Where follow-up with an aide is needed to address an identified problem, the professional provides it directly or through a designated aide supervisor, retaining accountability. For Medicaid Personal Care Services, the agency’s registered nurse conducts the first supervisory visit ninety days from the first admission visit and every ninety days thereafter, consistent with Clinical Coverage Policy 3L.</w:t>
      </w:r>
    </w:p>
    <w:p>
      <w:pPr>
        <w:pStyle w:val="Normal"/>
        <w:spacing w:lineRule="exact" w:line="276" w:before="0" w:after="120"/>
        <w:jc w:val="start"/>
        <w:rPr/>
      </w:pPr>
      <w:r>
        <w:rPr>
          <w:rFonts w:eastAsia="Calibri" w:cs="Calibri"/>
          <w:b w:val="false"/>
          <w:bCs w:val="false"/>
          <w:i w:val="false"/>
          <w:iCs w:val="false"/>
          <w:color w:val="1A1A1A"/>
          <w:sz w:val="21"/>
          <w:szCs w:val="21"/>
        </w:rPr>
        <w:t>The agency schedules supervisory visits from the start of each client’s service, tracks due dates so no visit is missed, documents each visit (Policy 4.7), and reviews supervisory-visit timeliness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the appropriate professional supervisor for each type of in-home care provider (RN for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Conduct a supervisory home visit to each client at least quarterly (every 90 days).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client’s general condition, progress, and response to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the professional is continuously available during service hours and on-site when necessary.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aide follow-up directly or through a designated aide supervisor, retaining accountability.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For Medicaid PCS, conduct the first RN supervisory visit 90 days from first admission, then every 90 days.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supervisory-visit due dates from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each visit and review timeliness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Supervisory Home Visit Record · Supervisory Visit Tracker (90-day) · Aide Follow-Up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Quarterly Case Review and Reassessment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Quarterly Case Review and Reassessment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.1202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client’s plan of care is reviewed at least quarterly and updated when the client’s needs change, keeping services matched to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Case review — </w:t>
      </w:r>
      <w:r>
        <w:rPr>
          <w:rFonts w:eastAsia="Calibri" w:cs="Calibri"/>
          <w:b w:val="false"/>
          <w:bCs w:val="false"/>
          <w:i w:val="false"/>
          <w:iCs w:val="false"/>
          <w:color w:val="1A1A1A"/>
          <w:sz w:val="21"/>
          <w:szCs w:val="21"/>
        </w:rPr>
        <w:t>the quarterly review of the client’s plan of care, progress, and continued appropriateness of services required by 10A NCAC 13J .1202.</w:t>
      </w:r>
    </w:p>
    <w:p>
      <w:pPr>
        <w:pStyle w:val="Normal"/>
        <w:spacing w:lineRule="exact" w:line="276" w:before="0" w:after="70"/>
        <w:rPr/>
      </w:pPr>
      <w:r>
        <w:rPr>
          <w:rFonts w:eastAsia="Calibri" w:cs="Calibri"/>
          <w:b/>
          <w:bCs/>
          <w:i w:val="false"/>
          <w:iCs w:val="false"/>
          <w:color w:val="1A1A1A"/>
          <w:sz w:val="21"/>
          <w:szCs w:val="21"/>
        </w:rPr>
        <w:t xml:space="preserve">Reassessment — </w:t>
      </w:r>
      <w:r>
        <w:rPr>
          <w:rFonts w:eastAsia="Calibri" w:cs="Calibri"/>
          <w:b w:val="false"/>
          <w:bCs w:val="false"/>
          <w:i w:val="false"/>
          <w:iCs w:val="false"/>
          <w:color w:val="1A1A1A"/>
          <w:sz w:val="21"/>
          <w:szCs w:val="21"/>
        </w:rPr>
        <w:t>an updated professional assessment triggered by a significant change in the client’s condition or needs.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conducts a case review for each client at least quarterly (every ninety days), consistent with 10A NCAC 13J .1202, to review the client’s plan of care, progress, and the continued appropriateness of services. The appropriate professional conducting a supervisory home visit may simultaneously conduct the quarterly case review, so that supervision and case review reinforce each other.</w:t>
      </w:r>
    </w:p>
    <w:p>
      <w:pPr>
        <w:pStyle w:val="Normal"/>
        <w:spacing w:lineRule="exact" w:line="276" w:before="0" w:after="120"/>
        <w:jc w:val="start"/>
        <w:rPr/>
      </w:pPr>
      <w:r>
        <w:rPr>
          <w:rFonts w:eastAsia="Calibri" w:cs="Calibri"/>
          <w:b w:val="false"/>
          <w:bCs w:val="false"/>
          <w:i w:val="false"/>
          <w:iCs w:val="false"/>
          <w:color w:val="1A1A1A"/>
          <w:sz w:val="21"/>
          <w:szCs w:val="21"/>
        </w:rPr>
        <w:t>The agency reassesses the client and revises the plan of care whenever there is a significant change in the client’s condition or needs, and it ensures that any change in the tasks an aide performs is reflected in an updated plan of care first. Where a reassessment changes the level of assistance a client requires, the agency confirms that the assigned aide’s qualifications and Registry status still fit (Policy 3.2).</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case review and reassessment, tracks case-review due dates, and reviews case-review timeliness and outcomes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Conduct a case review for each client at least quarterly (every 90 days).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Review the plan of care, progress, and continued appropriateness of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Combine the case review with the supervisory home visit where practical.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Reassess and revise the plan of care on any significant change in condition or needs.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Update the plan of care before changing the aide’s tasks.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Confirm aide qualifications and Registry status still fit after a level-of-assistance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each case review and reassessment.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Track case-review due dates and review timeliness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Quarterly Case Review Record · Reassessment &amp; Plan Revision Form · Case Review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Medication Assistance: Self-Administration Only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Assistance: Self-Administration Only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NC Board of Nursing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assist only with client self-administration of medications and never administer medications, consistent with the non-medical scope and Board of Nursing guidance.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Self-administration — </w:t>
      </w:r>
      <w:r>
        <w:rPr>
          <w:rFonts w:eastAsia="Calibri" w:cs="Calibri"/>
          <w:b w:val="false"/>
          <w:bCs w:val="false"/>
          <w:i w:val="false"/>
          <w:iCs w:val="false"/>
          <w:color w:val="1A1A1A"/>
          <w:sz w:val="21"/>
          <w:szCs w:val="21"/>
        </w:rPr>
        <w:t>the client taking their own medication; staff may assist within limits but do not administer.</w:t>
      </w:r>
    </w:p>
    <w:p>
      <w:pPr>
        <w:pStyle w:val="Normal"/>
        <w:spacing w:lineRule="exact" w:line="276" w:before="0" w:after="70"/>
        <w:rPr/>
      </w:pPr>
      <w:r>
        <w:rPr>
          <w:rFonts w:eastAsia="Calibri" w:cs="Calibri"/>
          <w:b/>
          <w:bCs/>
          <w:i w:val="false"/>
          <w:iCs w:val="false"/>
          <w:color w:val="1A1A1A"/>
          <w:sz w:val="21"/>
          <w:szCs w:val="21"/>
        </w:rPr>
        <w:t xml:space="preserve">Medication administration — </w:t>
      </w:r>
      <w:r>
        <w:rPr>
          <w:rFonts w:eastAsia="Calibri" w:cs="Calibri"/>
          <w:b w:val="false"/>
          <w:bCs w:val="false"/>
          <w:i w:val="false"/>
          <w:iCs w:val="false"/>
          <w:color w:val="1A1A1A"/>
          <w:sz w:val="21"/>
          <w:szCs w:val="21"/>
        </w:rPr>
        <w:t>the act of giving a medication to a client — outside the scope of in-home aides and non-medical staff.</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staff do not administer medications. Consistent with the North Carolina Board of Nursing’s tasks for unlicensed personnel and the agency’s non-medical scope, in-home aides and companion, sitter, and respite staff may assist a client with self-administration of medications — for example, reminding the client to take medication, bringing the medication container to the client, or opening a container the client cannot open — but they do not measure doses, do not place medication in the client’s mouth, and do not otherwise administer.</w:t>
      </w:r>
    </w:p>
    <w:p>
      <w:pPr>
        <w:pStyle w:val="Normal"/>
        <w:spacing w:lineRule="exact" w:line="276" w:before="0" w:after="120"/>
        <w:jc w:val="start"/>
        <w:rPr/>
      </w:pPr>
      <w:r>
        <w:rPr>
          <w:rFonts w:eastAsia="Calibri" w:cs="Calibri"/>
          <w:b w:val="false"/>
          <w:bCs w:val="false"/>
          <w:i w:val="false"/>
          <w:iCs w:val="false"/>
          <w:color w:val="1A1A1A"/>
          <w:sz w:val="21"/>
          <w:szCs w:val="21"/>
        </w:rPr>
        <w:t>Where a client needs medication administration or other skilled tasks, the agency documents the need, informs the client, and refers to a certified home health agency, a nurse, or the client’s physician. Staff report any medication concern — a missed dose, a reaction, or confusion about medications — to the supervisor. The agency documents medication-assistance boundaries in the plan of care and trains staff on the self-administration limit.</w:t>
      </w:r>
    </w:p>
    <w:p>
      <w:pPr>
        <w:pStyle w:val="Normal"/>
        <w:spacing w:lineRule="exact" w:line="276" w:before="0" w:after="120"/>
        <w:jc w:val="start"/>
        <w:rPr/>
      </w:pPr>
      <w:r>
        <w:rPr>
          <w:rFonts w:eastAsia="Calibri" w:cs="Calibri"/>
          <w:b w:val="false"/>
          <w:bCs w:val="false"/>
          <w:i w:val="false"/>
          <w:iCs w:val="false"/>
          <w:color w:val="1A1A1A"/>
          <w:sz w:val="21"/>
          <w:szCs w:val="21"/>
        </w:rPr>
        <w:t>The agency reinforces the medication boundary in orientation, supervision, and in-service, documents any medication-related concern and the agency’s response, and reviews medication-assistance practice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Assist only with self-administration; never administer medications.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Permit reminders, bringing the container, and opening a container the client cannot open.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measure doses, place medication in the mouth, or otherwise administer.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any need for medication administration or skilled tasks to home health, a nurse, or the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missed doses, reactions, or medication confusion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State the medication-assistance boundary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the self-administration limit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medication concerns and review practice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Self-Administration Assistance Log · Medication Concern Report · Skilled-Need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Service Documentation and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Documentation and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.1002, .1110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service is documented accurately and contemporaneously, creating a complete record that supports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record — </w:t>
      </w:r>
      <w:r>
        <w:rPr>
          <w:rFonts w:eastAsia="Calibri" w:cs="Calibri"/>
          <w:b w:val="false"/>
          <w:bCs w:val="false"/>
          <w:i w:val="false"/>
          <w:iCs w:val="false"/>
          <w:color w:val="1A1A1A"/>
          <w:sz w:val="21"/>
          <w:szCs w:val="21"/>
        </w:rPr>
        <w:t>the client record documenting the plan of care, services delivered, supervisory visits, and case reviews.</w:t>
      </w:r>
    </w:p>
    <w:p>
      <w:pPr>
        <w:pStyle w:val="Normal"/>
        <w:spacing w:lineRule="exact" w:line="276" w:before="0" w:after="70"/>
        <w:rPr/>
      </w:pPr>
      <w:r>
        <w:rPr>
          <w:rFonts w:eastAsia="Calibri" w:cs="Calibri"/>
          <w:b/>
          <w:bCs/>
          <w:i w:val="false"/>
          <w:iCs w:val="false"/>
          <w:color w:val="1A1A1A"/>
          <w:sz w:val="21"/>
          <w:szCs w:val="21"/>
        </w:rPr>
        <w:t xml:space="preserve">Service log / visit note — </w:t>
      </w:r>
      <w:r>
        <w:rPr>
          <w:rFonts w:eastAsia="Calibri" w:cs="Calibri"/>
          <w:b w:val="false"/>
          <w:bCs w:val="false"/>
          <w:i w:val="false"/>
          <w:iCs w:val="false"/>
          <w:color w:val="1A1A1A"/>
          <w:sz w:val="21"/>
          <w:szCs w:val="21"/>
        </w:rPr>
        <w:t>the aide’s or staff member’s record of the tasks performed and time spent during a visit.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every service accurately and contemporaneously. Each visit is recorded with the date, the time, the tasks actually performed, and any observations or changes in the client’s condition; the service record includes the plan of care, assessments and reassessments, supervisory-visit and case-review records, and communications about the client. Documentation reflects the services actually delivered and matches the plan of care; where a Medicaid client is served, aide documentation and Electronic Visit Verification records must be consistent (Policy 6.3).</w:t>
      </w:r>
    </w:p>
    <w:p>
      <w:pPr>
        <w:pStyle w:val="Normal"/>
        <w:spacing w:lineRule="exact" w:line="276" w:before="0" w:after="120"/>
        <w:jc w:val="start"/>
        <w:rPr/>
      </w:pPr>
      <w:r>
        <w:rPr>
          <w:rFonts w:eastAsia="Calibri" w:cs="Calibri"/>
          <w:b w:val="false"/>
          <w:bCs w:val="false"/>
          <w:i w:val="false"/>
          <w:iCs w:val="false"/>
          <w:color w:val="1A1A1A"/>
          <w:sz w:val="21"/>
          <w:szCs w:val="21"/>
        </w:rPr>
        <w:t>Staff do not record a task they did not perform or a visit they did not make. The agency validates that information recorded on the aide’s service log accurately reflects the services provided, corrects errors properly, and safeguards records against loss and unauthorized access. Records are retained consistent with the agency’s retention policy (Policy 6.6).</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documentation, reviews documentation completeness during supervision, and audits records through quality assurance so that documentation is accurate, complete, and survey-ready.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each visit with date, time, tasks performed, and observations.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the service record: plan of care, assessments, supervisory visits, and case reviews.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documentation matches the plan of care and services actually delivered.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aide documentation and EVV records consistent for Medicaid clients.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Never record a task not performed or a visit not made.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Validate the aide’s service log and correct errors properly.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Safeguard and retain records per the retention policy.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documentation and audit records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Visit Note / Service Log · Client Service Record Index · Documentation Audit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spacing w:lineRule="exact" w:line="276" w:before="0" w:after="120"/>
        <w:jc w:val="start"/>
        <w:rPr/>
      </w:pPr>
      <w:r>
        <w:rPr>
          <w:rFonts w:eastAsia="Calibri" w:cs="Calibri"/>
          <w:b w:val="false"/>
          <w:bCs w:val="false"/>
          <w:i/>
          <w:iCs/>
          <w:color w:val="555555"/>
          <w:sz w:val="20"/>
          <w:szCs w:val="20"/>
        </w:rPr>
        <w:t>This section protects clients and staff from harm: the duty to report abuse, neglect, and exploitation to the county Department of Social Services, infection control and home-safety practices, incident reporting and investigation, and preparation for emergencies — including medical emergencies in a client’s home.</w:t>
      </w:r>
    </w:p>
    <w:p>
      <w:pPr>
        <w:pStyle w:val="Normal"/>
        <w:keepNext w:val="true"/>
        <w:spacing w:before="240" w:after="100"/>
        <w:rPr/>
      </w:pPr>
      <w:r>
        <w:rPr>
          <w:rFonts w:eastAsia="Calibri" w:cs="Calibri"/>
          <w:b/>
          <w:bCs/>
          <w:i w:val="false"/>
          <w:iCs w:val="false"/>
          <w:color w:val="1F3A5F"/>
          <w:sz w:val="24"/>
          <w:szCs w:val="24"/>
        </w:rPr>
        <w:t>Policy 5.1 — Abuse, Neglect, and Exploitation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Neglect, and Exploitation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Chapter 108A, Article 6; 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staff member recognizes and immediately reports suspected abuse, neglect, or exploitation of a disabled adult to the county Department of Social Services, consistent with North Carolina’s Protection of the Abused, Neglected, or Exploited Disabled Adult Act.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Abuse — </w:t>
      </w:r>
      <w:r>
        <w:rPr>
          <w:rFonts w:eastAsia="Calibri" w:cs="Calibri"/>
          <w:b w:val="false"/>
          <w:bCs w:val="false"/>
          <w:i w:val="false"/>
          <w:iCs w:val="false"/>
          <w:color w:val="1A1A1A"/>
          <w:sz w:val="21"/>
          <w:szCs w:val="21"/>
        </w:rPr>
        <w:t>the willful infliction of physical pain, injury, mental anguish, unreasonable confinement, or deprivation of services by a caretaker.</w:t>
      </w:r>
    </w:p>
    <w:p>
      <w:pPr>
        <w:pStyle w:val="Normal"/>
        <w:spacing w:lineRule="exact" w:line="276" w:before="0" w:after="70"/>
        <w:rPr/>
      </w:pPr>
      <w:r>
        <w:rPr>
          <w:rFonts w:eastAsia="Calibri" w:cs="Calibri"/>
          <w:b/>
          <w:bCs/>
          <w:i w:val="false"/>
          <w:iCs w:val="false"/>
          <w:color w:val="1A1A1A"/>
          <w:sz w:val="21"/>
          <w:szCs w:val="21"/>
        </w:rPr>
        <w:t xml:space="preserve">Neglect — </w:t>
      </w:r>
      <w:r>
        <w:rPr>
          <w:rFonts w:eastAsia="Calibri" w:cs="Calibri"/>
          <w:b w:val="false"/>
          <w:bCs w:val="false"/>
          <w:i w:val="false"/>
          <w:iCs w:val="false"/>
          <w:color w:val="1A1A1A"/>
          <w:sz w:val="21"/>
          <w:szCs w:val="21"/>
        </w:rPr>
        <w:t>the failure to provide the goods or services necessary to avoid physical harm, mental anguish, or mental illness.</w:t>
      </w:r>
    </w:p>
    <w:p>
      <w:pPr>
        <w:pStyle w:val="Normal"/>
        <w:spacing w:lineRule="exact" w:line="276" w:before="0" w:after="70"/>
        <w:rPr/>
      </w:pPr>
      <w:r>
        <w:rPr>
          <w:rFonts w:eastAsia="Calibri" w:cs="Calibri"/>
          <w:b/>
          <w:bCs/>
          <w:i w:val="false"/>
          <w:iCs w:val="false"/>
          <w:color w:val="1A1A1A"/>
          <w:sz w:val="21"/>
          <w:szCs w:val="21"/>
        </w:rPr>
        <w:t xml:space="preserve">Exploitation — </w:t>
      </w:r>
      <w:r>
        <w:rPr>
          <w:rFonts w:eastAsia="Calibri" w:cs="Calibri"/>
          <w:b w:val="false"/>
          <w:bCs w:val="false"/>
          <w:i w:val="false"/>
          <w:iCs w:val="false"/>
          <w:color w:val="1A1A1A"/>
          <w:sz w:val="21"/>
          <w:szCs w:val="21"/>
        </w:rPr>
        <w:t>the illegal or improper use of a disabled adult’s resources for another’s profit or advantage.</w:t>
      </w:r>
    </w:p>
    <w:p>
      <w:pPr>
        <w:pStyle w:val="Normal"/>
        <w:spacing w:lineRule="exact" w:line="276" w:before="0" w:after="70"/>
        <w:rPr/>
      </w:pPr>
      <w:r>
        <w:rPr>
          <w:rFonts w:eastAsia="Calibri" w:cs="Calibri"/>
          <w:b/>
          <w:bCs/>
          <w:i w:val="false"/>
          <w:iCs w:val="false"/>
          <w:color w:val="1A1A1A"/>
          <w:sz w:val="21"/>
          <w:szCs w:val="21"/>
        </w:rPr>
        <w:t xml:space="preserve">County Department of Social Services (DSS) — </w:t>
      </w:r>
      <w:r>
        <w:rPr>
          <w:rFonts w:eastAsia="Calibri" w:cs="Calibri"/>
          <w:b w:val="false"/>
          <w:bCs w:val="false"/>
          <w:i w:val="false"/>
          <w:iCs w:val="false"/>
          <w:color w:val="1A1A1A"/>
          <w:sz w:val="21"/>
          <w:szCs w:val="21"/>
        </w:rPr>
        <w:t>the county agency that receives and evaluates Adult Protective Services reports in North Carolina.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treats the safety of its clients as its highest duty. Every staff member must immediately report any suspected abuse, neglect, or exploitation of a disabled adult to the county Department of Social Services where the adult resides, consistent with North Carolina’s Protection of the Abused, Neglected, or Exploited Disabled Adult Act (N.C.G.S. Chapter 108A, Article 6). North Carolina’s Adult Protective Services system is county-based; the report goes to the county DSS, whose Adult Protective Services intake receives and evaluates it. Reporting is not delayed for internal review or permission, and the staff member also notifies the Agency Director.</w:t>
      </w:r>
    </w:p>
    <w:p>
      <w:pPr>
        <w:pStyle w:val="Normal"/>
        <w:spacing w:lineRule="exact" w:line="276" w:before="0" w:after="120"/>
        <w:jc w:val="start"/>
        <w:rPr/>
      </w:pPr>
      <w:r>
        <w:rPr>
          <w:rFonts w:eastAsia="Calibri" w:cs="Calibri"/>
          <w:b w:val="false"/>
          <w:bCs w:val="false"/>
          <w:i w:val="false"/>
          <w:iCs w:val="false"/>
          <w:color w:val="1A1A1A"/>
          <w:sz w:val="21"/>
          <w:szCs w:val="21"/>
        </w:rPr>
        <w:t>Where the disabled adult appears to be in immediate danger, the staff member also calls 911, and after-hours reports can be made through the county DSS after-hours pathway or 911. The agency does not retaliate against any person for making a good-faith report and cooperates fully with any Adult Protective Services investigation, law enforcement, and DHSR. The agency takes immediate steps to protect a client who may be in danger, including removing an implicated staff member from the client’s service pending investigation. Suspected financial exploitation is reported the same way and handled with the client-funds protections in Policy 2.7.</w:t>
      </w:r>
    </w:p>
    <w:p>
      <w:pPr>
        <w:pStyle w:val="Normal"/>
        <w:spacing w:lineRule="exact" w:line="276" w:before="0" w:after="120"/>
        <w:jc w:val="start"/>
        <w:rPr/>
      </w:pPr>
      <w:r>
        <w:rPr>
          <w:rFonts w:eastAsia="Calibri" w:cs="Calibri"/>
          <w:b w:val="false"/>
          <w:bCs w:val="false"/>
          <w:i w:val="false"/>
          <w:iCs w:val="false"/>
          <w:color w:val="1A1A1A"/>
          <w:sz w:val="21"/>
          <w:szCs w:val="21"/>
        </w:rPr>
        <w:t>The agency trains all staff at orientation and in-service on recognizing and reporting abuse, neglect, and exploitation and on identifying their county DSS reporting contacts; documents each report and the agency’s response; and reviews reports through quality assurance to identify any needed change in practice.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every staff member to recognize and report abuse, neglect, and exploitation.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On suspicion, report immediately to the county DSS where the adult resides.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Call 911 if the adult is in immediate danger; use the county DSS after-hours pathway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the Agency Director and take immediate steps to protect the client.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Remove any implicated staff member from the client’s service pending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Cooperate fully with APS, law enforcement, and DHSR.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 not retaliate against good-faith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the report and response and review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Abuse/Neglect/Exploitation Report Form · County DSS Reporting Contact List · Client Protection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Infection Prevention and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Prevention and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reduce the risk of infection to clients and staff through standard precautions, hand hygiene, and safe practices in the home.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the basic infection-prevention practices — hand hygiene, personal protective equipment, and safe handling of soiled items — applied in every care setting.</w:t>
      </w:r>
    </w:p>
    <w:p>
      <w:pPr>
        <w:pStyle w:val="Normal"/>
        <w:spacing w:lineRule="exact" w:line="276" w:before="0" w:after="70"/>
        <w:rPr/>
      </w:pPr>
      <w:r>
        <w:rPr>
          <w:rFonts w:eastAsia="Calibri" w:cs="Calibri"/>
          <w:b/>
          <w:bCs/>
          <w:i w:val="false"/>
          <w:iCs w:val="false"/>
          <w:color w:val="1A1A1A"/>
          <w:sz w:val="21"/>
          <w:szCs w:val="21"/>
        </w:rPr>
        <w:t xml:space="preserve">Hand hygiene — </w:t>
      </w:r>
      <w:r>
        <w:rPr>
          <w:rFonts w:eastAsia="Calibri" w:cs="Calibri"/>
          <w:b w:val="false"/>
          <w:bCs w:val="false"/>
          <w:i w:val="false"/>
          <w:iCs w:val="false"/>
          <w:color w:val="1A1A1A"/>
          <w:sz w:val="21"/>
          <w:szCs w:val="21"/>
        </w:rPr>
        <w:t>cleaning hands with soap and water or an alcohol-based sanitizer at the points required to prevent transmission.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applies standard precautions in every client home. Staff perform hand hygiene before and after client contact and at other required points, use personal protective equipment appropriate to the task, handle laundry and cleaning safely, and dispose of waste properly. Infection-control competency is part of each aide’s and each companion, sitter, and respite staff member’s preparation, and the agency provides guidance and supplies appropriate to the services delivered.</w:t>
      </w:r>
    </w:p>
    <w:p>
      <w:pPr>
        <w:pStyle w:val="Normal"/>
        <w:spacing w:lineRule="exact" w:line="276" w:before="0" w:after="120"/>
        <w:jc w:val="start"/>
        <w:rPr/>
      </w:pPr>
      <w:r>
        <w:rPr>
          <w:rFonts w:eastAsia="Calibri" w:cs="Calibri"/>
          <w:b w:val="false"/>
          <w:bCs w:val="false"/>
          <w:i w:val="false"/>
          <w:iCs w:val="false"/>
          <w:color w:val="1A1A1A"/>
          <w:sz w:val="21"/>
          <w:szCs w:val="21"/>
        </w:rPr>
        <w:t>Staff who are ill with a communicable condition do not serve clients until fit for duty under Policy 3.6, and staff report exposures and symptoms. The agency adapts its infection-control practices to current public-health guidance, including during outbreaks, and reinforces safe practice through supervision and in-service training.</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infection-related incidents and trends through quality assurance and updates its practices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all direct-care staff in standard precautions and infection control.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Require hand hygiene before/after client contact and at other key points.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and require appropriate personal protective equipment.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Handle laundry, cleaning, and waste safely.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ill staff from client contact until fit for duty (Policy 3.6).</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Adapt practices to public-health guidance and outbreaks.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Reinforce practice through supervision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infection incidents and trends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Guidelines · PPE &amp; Supplies Checklist · Infection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Home Safety and Environmental 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and Environmental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.1110, .1201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address safety hazards in the client’s home so that both the client and staff are protected, and to ensure home-safety concerns inform the plan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safety assessment — </w:t>
      </w:r>
      <w:r>
        <w:rPr>
          <w:rFonts w:eastAsia="Calibri" w:cs="Calibri"/>
          <w:b w:val="false"/>
          <w:bCs w:val="false"/>
          <w:i w:val="false"/>
          <w:iCs w:val="false"/>
          <w:color w:val="1A1A1A"/>
          <w:sz w:val="21"/>
          <w:szCs w:val="21"/>
        </w:rPr>
        <w:t>a review of the client’s home environment to identify hazards — such as fall risks, fire hazards, or unsafe conditions — that affect the client’s or staff’s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assesses the safety of each client’s home environment at the start of service and on an ongoing basis, because a safe environment is essential to safe care. Staff identify hazards such as fall risks, fire and electrical hazards, unsafe walkways, and other conditions that threaten the client or staff, and they report them to the supervisor.</w:t>
      </w:r>
    </w:p>
    <w:p>
      <w:pPr>
        <w:pStyle w:val="Normal"/>
        <w:spacing w:lineRule="exact" w:line="276" w:before="0" w:after="120"/>
        <w:jc w:val="start"/>
        <w:rPr/>
      </w:pPr>
      <w:r>
        <w:rPr>
          <w:rFonts w:eastAsia="Calibri" w:cs="Calibri"/>
          <w:b w:val="false"/>
          <w:bCs w:val="false"/>
          <w:i w:val="false"/>
          <w:iCs w:val="false"/>
          <w:color w:val="1A1A1A"/>
          <w:sz w:val="21"/>
          <w:szCs w:val="21"/>
        </w:rPr>
        <w:t>The agency addresses identified hazards within its role — by adjusting how services are delivered, recommending changes to the client or responsible party, and documenting the concern in the plan of care — and it escalates serious hazards that require action beyond the agency’s role to the client, responsible party, or appropriate authority. Staff safety is also protected: where a home presents an unacceptable risk to staff, the agency addresses it, up to and including reassessing whether it can safely serve the client.</w:t>
      </w:r>
    </w:p>
    <w:p>
      <w:pPr>
        <w:pStyle w:val="Normal"/>
        <w:spacing w:lineRule="exact" w:line="276" w:before="0" w:after="120"/>
        <w:jc w:val="start"/>
        <w:rPr/>
      </w:pPr>
      <w:r>
        <w:rPr>
          <w:rFonts w:eastAsia="Calibri" w:cs="Calibri"/>
          <w:b w:val="false"/>
          <w:bCs w:val="false"/>
          <w:i w:val="false"/>
          <w:iCs w:val="false"/>
          <w:color w:val="1A1A1A"/>
          <w:sz w:val="21"/>
          <w:szCs w:val="21"/>
        </w:rPr>
        <w:t>Home-safety findings inform the plan of care and supervision, and recurring or serious hazards are reviewed in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home-safety assessment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Reassess the environment on an ongoing basis and on change of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fall, fire, electrical, and other hazards and report them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safety concerns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Recommend corrective steps to the client or responsible party and escalate serious hazards.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staff safety; reassess service where a home presents unacceptable risk.</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safety findings to adjust service delivery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recurring or serious hazards in quality assurance.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Hazard Report &amp; Follow-Up · Staff Safety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clients or staff are reported, investigated, and used to prevent recurrence, and that reportable matters reach the appropriate authorities.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involving a client or staff member — such as a fall, injury, medication concern, allegation of abuse, property loss, or missed visit — that requires reporting and review.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report incidents involving clients or staff promptly to the supervisor and Agency Director. Incidents include falls, injuries, medication concerns, allegations of abuse or exploitation, property loss, significant changes in condition, and missed or late visits. The agency documents each incident, ensures the client’s immediate needs are met, and, where the incident involves suspected abuse, neglect, or exploitation, follows the reporting duty in Policy 5.1.</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incidents proportionate to their severity, identifies contributing factors, and takes corrective action — including retraining, plan-of-care changes, or staffing changes — to prevent recurrence. Where an incident is reportable to DHSR, the county Department of Social Services, or law enforcement, the agency makes the required report within the applicable timeframe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Incident data are reviewed through quality assurance to identify trends and drive improvement, and the agency retains incident records consistent with its retention policy.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prompt reporting of incidents to the supervisor and Agency Director.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Meet the client’s immediate needs and ensure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incident accurately and contemporaneously.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suspected abuse/neglect/exploitation, follow Policy 5.1 reporting.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proportionate to severity and identify contributing factors.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corrective action to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required external reports within applicable timeframes and cooperate with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incident trends in quality assurance and retain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Form · Investigation &amp; Corrective Action Record · Incident Trend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Emergency Preparedness and Client Emergencies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Preparedness and Client Emergencies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and its staff are prepared to respond to emergencies — both agency-wide events and medical emergencies in a client’s home — so clients are protected and staff act correctly under pressure.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 </w:t>
      </w:r>
      <w:r>
        <w:rPr>
          <w:rFonts w:eastAsia="Calibri" w:cs="Calibri"/>
          <w:b w:val="false"/>
          <w:bCs w:val="false"/>
          <w:i w:val="false"/>
          <w:iCs w:val="false"/>
          <w:color w:val="1A1A1A"/>
          <w:sz w:val="21"/>
          <w:szCs w:val="21"/>
        </w:rPr>
        <w:t>the agency’s written approach to maintaining or safely interrupting services and protecting clients during emergencies such as severe weather, power loss, or other disruptions.</w:t>
      </w:r>
    </w:p>
    <w:p>
      <w:pPr>
        <w:pStyle w:val="Normal"/>
        <w:spacing w:lineRule="exact" w:line="276" w:before="0" w:after="70"/>
        <w:rPr/>
      </w:pPr>
      <w:r>
        <w:rPr>
          <w:rFonts w:eastAsia="Calibri" w:cs="Calibri"/>
          <w:b/>
          <w:bCs/>
          <w:i w:val="false"/>
          <w:iCs w:val="false"/>
          <w:color w:val="1A1A1A"/>
          <w:sz w:val="21"/>
          <w:szCs w:val="21"/>
        </w:rPr>
        <w:t xml:space="preserve">Client emergency — </w:t>
      </w:r>
      <w:r>
        <w:rPr>
          <w:rFonts w:eastAsia="Calibri" w:cs="Calibri"/>
          <w:b w:val="false"/>
          <w:bCs w:val="false"/>
          <w:i w:val="false"/>
          <w:iCs w:val="false"/>
          <w:color w:val="1A1A1A"/>
          <w:sz w:val="21"/>
          <w:szCs w:val="21"/>
        </w:rPr>
        <w:t>a sudden event in a client’s home — such as a medical emergency, fall, or fire — requiring immediate staff response.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emergency-preparedness approach appropriate to its service area and client population, addressing how it will attempt to maintain or safely interrupt services and stay in contact with clients and staff during events such as severe weather, power outages, or other disruptions. The agency identifies clients whose safety could be most affected by a service interruption and plans accordingly, and it maintains current emergency contact information for each client.</w:t>
      </w:r>
    </w:p>
    <w:p>
      <w:pPr>
        <w:pStyle w:val="Normal"/>
        <w:spacing w:lineRule="exact" w:line="276" w:before="0" w:after="120"/>
        <w:jc w:val="start"/>
        <w:rPr/>
      </w:pPr>
      <w:r>
        <w:rPr>
          <w:rFonts w:eastAsia="Calibri" w:cs="Calibri"/>
          <w:b w:val="false"/>
          <w:bCs w:val="false"/>
          <w:i w:val="false"/>
          <w:iCs w:val="false"/>
          <w:color w:val="1A1A1A"/>
          <w:sz w:val="21"/>
          <w:szCs w:val="21"/>
        </w:rPr>
        <w:t>Staff are prepared to handle emergencies in the home. In a client emergency, staff act to protect the client, call 911 when the situation warrants, provide within-scope assistance while awaiting help, and notify the supervisor and Agency Director; where an appropriate professional’s consultation is needed, staff use the agency’s on-call pathway. Staff do not perform tasks beyond their training and scope, but they take reasonable steps to keep the client safe until appropriate help arrives.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emergencies and its response, reviews them through quality assurance, and updates its preparedness approach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emergency-preparedness approach for the service area and population.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clients most at risk from a service interruption and plan for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current emergency contact information for each client.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Prepare staff to handle emergencies in the home.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 a client emergency, protect the client, call 911 when warranted, and provide within-scope help.</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supervisor/Agency Director and use the on-call pathway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emergency and response.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emergencies in quality assurance and update preparedness and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Preparedness Plan · Client Emergency Contact Sheet · Emergency Response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COMPLIANCE, QUALITY &amp; BUSINESS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Rules Governing the Licensing of Home Care Agencies, 10A NCAC 13J, adopted under N.C.G.S. §§ 131E-135 through 131E-142. Licensed and overseen by the North Carolina Division of Health Service Regulation (DHSR), Acute and Home Care Licensure and Certification Section, with rulemaking by the North Carolina Medical Care Commission. This is a NON-MEDICAL home care operation: it provides in-home aide services (personal care and home management) and companion, sitter, and respite services, and does NOT provide skilled nursing or certified home health services.</w:t>
      </w:r>
    </w:p>
    <w:p>
      <w:pPr>
        <w:pStyle w:val="Normal"/>
        <w:spacing w:lineRule="exact" w:line="276" w:before="0" w:after="120"/>
        <w:jc w:val="start"/>
        <w:rPr/>
      </w:pPr>
      <w:r>
        <w:rPr>
          <w:rFonts w:eastAsia="Calibri" w:cs="Calibri"/>
          <w:b w:val="false"/>
          <w:bCs w:val="false"/>
          <w:i/>
          <w:iCs/>
          <w:color w:val="555555"/>
          <w:sz w:val="20"/>
          <w:szCs w:val="20"/>
        </w:rPr>
        <w:t>This section keeps the agency compliant and sustainable: quality assurance, survey and records readiness, Medicaid participation and Electronic Visit Verification, billing integrity, labor and wage-and-hour compliance, and records control.</w:t>
      </w:r>
    </w:p>
    <w:p>
      <w:pPr>
        <w:pStyle w:val="Normal"/>
        <w:keepNext w:val="true"/>
        <w:spacing w:before="240" w:after="100"/>
        <w:rPr/>
      </w:pPr>
      <w:r>
        <w:rPr>
          <w:rFonts w:eastAsia="Calibri" w:cs="Calibri"/>
          <w:b/>
          <w:bCs/>
          <w:i w:val="false"/>
          <w:iCs w:val="false"/>
          <w:color w:val="1F3A5F"/>
          <w:sz w:val="24"/>
          <w:szCs w:val="24"/>
        </w:rPr>
        <w:t>Policy 6.1 — Quality Assurance and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Assurance and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an ongoing quality assurance and performance improvement program that monitors the agency’s services, identifies opportunities to improve, and drives corrective action.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assurance (QA) — </w:t>
      </w:r>
      <w:r>
        <w:rPr>
          <w:rFonts w:eastAsia="Calibri" w:cs="Calibri"/>
          <w:b w:val="false"/>
          <w:bCs w:val="false"/>
          <w:i w:val="false"/>
          <w:iCs w:val="false"/>
          <w:color w:val="1A1A1A"/>
          <w:sz w:val="21"/>
          <w:szCs w:val="21"/>
        </w:rPr>
        <w:t>the systematic monitoring and evaluation of the agency’s services against its policies and applicable rules.</w:t>
      </w:r>
    </w:p>
    <w:p>
      <w:pPr>
        <w:pStyle w:val="Normal"/>
        <w:spacing w:lineRule="exact" w:line="276" w:before="0" w:after="70"/>
        <w:rPr/>
      </w:pPr>
      <w:r>
        <w:rPr>
          <w:rFonts w:eastAsia="Calibri" w:cs="Calibri"/>
          <w:b/>
          <w:bCs/>
          <w:i w:val="false"/>
          <w:iCs w:val="false"/>
          <w:color w:val="1A1A1A"/>
          <w:sz w:val="21"/>
          <w:szCs w:val="21"/>
        </w:rPr>
        <w:t xml:space="preserve">Performance improvement (PI) — </w:t>
      </w:r>
      <w:r>
        <w:rPr>
          <w:rFonts w:eastAsia="Calibri" w:cs="Calibri"/>
          <w:b w:val="false"/>
          <w:bCs w:val="false"/>
          <w:i w:val="false"/>
          <w:iCs w:val="false"/>
          <w:color w:val="1A1A1A"/>
          <w:sz w:val="21"/>
          <w:szCs w:val="21"/>
        </w:rPr>
        <w:t>the use of QA findings to make measurable, sustained improvements in services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a quality assurance and performance improvement program that monitors the quality and appropriateness of its services and its compliance with 10A NCAC 13J. The program reviews supervisory-visit and case-review findings, client satisfaction and grievances, incidents and their trends, documentation completeness, screening and training compliance, and the timeliness of quarterly supervisory visits and case reviews, and it sets priorities for improvement.</w:t>
      </w:r>
    </w:p>
    <w:p>
      <w:pPr>
        <w:pStyle w:val="Normal"/>
        <w:spacing w:lineRule="exact" w:line="276" w:before="0" w:after="120"/>
        <w:jc w:val="start"/>
        <w:rPr/>
      </w:pPr>
      <w:r>
        <w:rPr>
          <w:rFonts w:eastAsia="Calibri" w:cs="Calibri"/>
          <w:b w:val="false"/>
          <w:bCs w:val="false"/>
          <w:i w:val="false"/>
          <w:iCs w:val="false"/>
          <w:color w:val="1A1A1A"/>
          <w:sz w:val="21"/>
          <w:szCs w:val="21"/>
        </w:rPr>
        <w:t>The Agency Director, with input from supervisors and the appropriate professional, reviews quality data on a defined schedule, identifies root causes of problems, implements corrective actions, and evaluates whether those actions worked. Findings and actions are documented, and significant issues are reported to the governing authority. Client and staff input is sought and used to improve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uses its QA program to prepare for surveys, to reduce risk to clients, and to continuously improve the care it delivers, and it adjusts policies and training based on what the program reveals.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Define the QA/PI program, its measures, and its review schedule.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supervisory and case-review findings, grievances, incidents, documentation,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the timeliness of quarterly supervisory visits and case reviews.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Identify root causes and set improvement priorities.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Implement corrective actions and evaluate their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findings and actions and report significant issues to the governing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Seek and use client and staff input.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Adjust policies and training based on QA results.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QA/PI Plan · Quality Review Log · Corrective Action &amp; Effectiveness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Survey Readiness, Administrative and Statistical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Survey Readiness, Administrative and Statistical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the administrative, financial, and statistical records the rules require and stays continuously ready for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Statistical records — </w:t>
      </w:r>
      <w:r>
        <w:rPr>
          <w:rFonts w:eastAsia="Calibri" w:cs="Calibri"/>
          <w:b w:val="false"/>
          <w:bCs w:val="false"/>
          <w:i w:val="false"/>
          <w:iCs w:val="false"/>
          <w:color w:val="1A1A1A"/>
          <w:sz w:val="21"/>
          <w:szCs w:val="21"/>
        </w:rPr>
        <w:t>the data on staff, clients, and units of service that 10A NCAC 13J .1002 requires the agency to maintain.</w:t>
      </w:r>
    </w:p>
    <w:p>
      <w:pPr>
        <w:pStyle w:val="Normal"/>
        <w:spacing w:lineRule="exact" w:line="276" w:before="0" w:after="70"/>
        <w:rPr/>
      </w:pPr>
      <w:r>
        <w:rPr>
          <w:rFonts w:eastAsia="Calibri" w:cs="Calibri"/>
          <w:b/>
          <w:bCs/>
          <w:i w:val="false"/>
          <w:iCs w:val="false"/>
          <w:color w:val="1A1A1A"/>
          <w:sz w:val="21"/>
          <w:szCs w:val="21"/>
        </w:rPr>
        <w:t xml:space="preserve">Survey readiness — </w:t>
      </w:r>
      <w:r>
        <w:rPr>
          <w:rFonts w:eastAsia="Calibri" w:cs="Calibri"/>
          <w:b w:val="false"/>
          <w:bCs w:val="false"/>
          <w:i w:val="false"/>
          <w:iCs w:val="false"/>
          <w:color w:val="1A1A1A"/>
          <w:sz w:val="21"/>
          <w:szCs w:val="21"/>
        </w:rPr>
        <w:t>the state of having policies implemented and records complete so that an unannounced inspection would find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establishes, maintains, and makes available for inspection the administrative, financial, and statistical records required by 10A NCAC 13J .1002, including the annual budget and statistical records on home care staff and their full-time equivalents, client demographics (county of residence and age), and units of service by service category. Records are retained for not less than three years.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continuous survey readiness: policies are implemented, client and personnel records are complete, staff are screened and trained, and required records are current, so that an unannounced inspection or complaint investigation at any time would find the agency in compliance. The Agency Director maintains a survey-readiness file and produces required records on request.</w:t>
      </w:r>
    </w:p>
    <w:p>
      <w:pPr>
        <w:pStyle w:val="Normal"/>
        <w:spacing w:lineRule="exact" w:line="276" w:before="0" w:after="120"/>
        <w:jc w:val="start"/>
        <w:rPr/>
      </w:pPr>
      <w:r>
        <w:rPr>
          <w:rFonts w:eastAsia="Calibri" w:cs="Calibri"/>
          <w:b w:val="false"/>
          <w:bCs w:val="false"/>
          <w:i w:val="false"/>
          <w:iCs w:val="false"/>
          <w:color w:val="1A1A1A"/>
          <w:sz w:val="21"/>
          <w:szCs w:val="21"/>
        </w:rPr>
        <w:t>The agency keeps its statistical records current, submits any annual data report DHSR requests, and reviews records completeness and survey readiness through quality assurance.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the annual budget and required statistical records (13J .1002).</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Record staff FTEs, client demographics, and units of service by category.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records for not less than three years.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policies implemented and client and personnel records complete.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a survey-readiness file and produce records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statistical records current and submit any requested annual data report.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records completeness and survey readiness in quality assurance.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Correct any gaps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Statistical Records Log · Annual Budget &amp; Data Report Record · Survey Readiness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Medicaid Participation: PCS, CAP, NCTracks, and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PCS, CAP, NCTracks, and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42 U.S.C. § 1396b(l); NC Clinical Coverage Policy 3L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North Carolina Medicaid — including enrollment, Personal Care Services and the Community Alternatives Program, and Electronic Visit Verification — so that Medicaid-funded services are authorized, delivered, and billed correctly.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Services (PCS) — </w:t>
      </w:r>
      <w:r>
        <w:rPr>
          <w:rFonts w:eastAsia="Calibri" w:cs="Calibri"/>
          <w:b w:val="false"/>
          <w:bCs w:val="false"/>
          <w:i w:val="false"/>
          <w:iCs w:val="false"/>
          <w:color w:val="1A1A1A"/>
          <w:sz w:val="21"/>
          <w:szCs w:val="21"/>
        </w:rPr>
        <w:t>North Carolina Medicaid State Plan personal care under Clinical Coverage Policy 3L (HCPCS 99509), assessed by an Independent Assessment Entity through NCLIFTSS.</w:t>
      </w:r>
    </w:p>
    <w:p>
      <w:pPr>
        <w:pStyle w:val="Normal"/>
        <w:spacing w:lineRule="exact" w:line="276" w:before="0" w:after="70"/>
        <w:rPr/>
      </w:pPr>
      <w:r>
        <w:rPr>
          <w:rFonts w:eastAsia="Calibri" w:cs="Calibri"/>
          <w:b/>
          <w:bCs/>
          <w:i w:val="false"/>
          <w:iCs w:val="false"/>
          <w:color w:val="1A1A1A"/>
          <w:sz w:val="21"/>
          <w:szCs w:val="21"/>
        </w:rPr>
        <w:t xml:space="preserve">Community Alternatives Program (CAP) — </w:t>
      </w:r>
      <w:r>
        <w:rPr>
          <w:rFonts w:eastAsia="Calibri" w:cs="Calibri"/>
          <w:b w:val="false"/>
          <w:bCs w:val="false"/>
          <w:i w:val="false"/>
          <w:iCs w:val="false"/>
          <w:color w:val="1A1A1A"/>
          <w:sz w:val="21"/>
          <w:szCs w:val="21"/>
        </w:rPr>
        <w:t>North Carolina’s home and community-based waivers — CAP/DA (Disabled Adults) and CAP/C (Children).</w:t>
      </w:r>
    </w:p>
    <w:p>
      <w:pPr>
        <w:pStyle w:val="Normal"/>
        <w:spacing w:lineRule="exact" w:line="276" w:before="0" w:after="70"/>
        <w:rPr/>
      </w:pPr>
      <w:r>
        <w:rPr>
          <w:rFonts w:eastAsia="Calibri" w:cs="Calibri"/>
          <w:b/>
          <w:bCs/>
          <w:i w:val="false"/>
          <w:iCs w:val="false"/>
          <w:color w:val="1A1A1A"/>
          <w:sz w:val="21"/>
          <w:szCs w:val="21"/>
        </w:rPr>
        <w:t xml:space="preserve">NCTracks — </w:t>
      </w:r>
      <w:r>
        <w:rPr>
          <w:rFonts w:eastAsia="Calibri" w:cs="Calibri"/>
          <w:b w:val="false"/>
          <w:bCs w:val="false"/>
          <w:i w:val="false"/>
          <w:iCs w:val="false"/>
          <w:color w:val="1A1A1A"/>
          <w:sz w:val="21"/>
          <w:szCs w:val="21"/>
        </w:rPr>
        <w:t>the North Carolina Medicaid provider enrollment and claims system.</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visit data required for Medicaid personal-care and home-health services under the 21st Century Cures 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clients, it does so only under the authorizations that apply. Personal care is funded through State Plan Personal Care Services (Clinical Coverage Policy 3L; HCPCS 99509), for which an Independent Assessment Entity determines the client’s need through NCLIFTSS and prior approval is issued for authorized hours, and through the Community Alternatives Program waivers (CAP/DA and CAP/C). The agency enrolls as a Medicaid provider through NCTracks (using its NC Medicaid ID and NPI) and bills only for authorized, delivered services within each client’s service plan.</w:t>
      </w:r>
    </w:p>
    <w:p>
      <w:pPr>
        <w:pStyle w:val="Normal"/>
        <w:spacing w:lineRule="exact" w:line="276" w:before="0" w:after="120"/>
        <w:jc w:val="start"/>
        <w:rPr/>
      </w:pPr>
      <w:r>
        <w:rPr>
          <w:rFonts w:eastAsia="Calibri" w:cs="Calibri"/>
          <w:b w:val="false"/>
          <w:bCs w:val="false"/>
          <w:i w:val="false"/>
          <w:iCs w:val="false"/>
          <w:color w:val="1A1A1A"/>
          <w:sz w:val="21"/>
          <w:szCs w:val="21"/>
        </w:rPr>
        <w:t>The agency captures Electronic Visit Verification for all Medicaid personal-care visits. North Carolina’s EVV structure depends on the payer: for NC Medicaid Direct the state vendor and aggregator is Sandata; for managed-care Standard Plans, Tailored Plans, and LME/MCOs the free solution is HHAeXchange; and for Healthy Blue it is CareBridge. The agency may use its own compliant EVV system but registers it so visit data reach the state aggregator. Caregivers capture each visit’s required data elements at the point of care, the agency keeps electronic capture at or above the required threshold and manual entries within the allowed limit, and EVV records must match the authorization before billing. Private-pay services do not trigger EVV.</w:t>
      </w:r>
    </w:p>
    <w:p>
      <w:pPr>
        <w:pStyle w:val="Normal"/>
        <w:spacing w:lineRule="exact" w:line="276" w:before="0" w:after="120"/>
        <w:jc w:val="start"/>
        <w:rPr/>
      </w:pPr>
      <w:r>
        <w:rPr>
          <w:rFonts w:eastAsia="Calibri" w:cs="Calibri"/>
          <w:b w:val="false"/>
          <w:bCs w:val="false"/>
          <w:i w:val="false"/>
          <w:iCs w:val="false"/>
          <w:color w:val="1A1A1A"/>
          <w:sz w:val="21"/>
          <w:szCs w:val="21"/>
        </w:rPr>
        <w:t>The agency delivers only authorized services, coordinates with the client’s care coordinator or assessor, keeps its Medicaid enrollment, authorizations, and EVV setup current, and does not bill Medicaid for services not authorized, not delivered, or not verified through EVV.</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 Medicaid provider through NCTracks with the NC Medicaid ID and NPI.</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Serve PCS clients under CCP 3L authorizations and CAP clients under waiver authorizations.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Select the correct EVV solution by payer (Sandata for Direct; HHAeXchange for managed care; CareBridge for Healthy Blue).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Register any alternate EVV system so data reach the state aggregator (Sandata).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Capture required EVV data elements at the point of care each visit.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electronic capture at/above the required threshold and manual entry within the limit.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Ensure EVV records match the authorization before billing.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Deliver only authorized services and never bill for unauthorized, undelivered, or unverified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Record · PCS/CAP Authorization Log · EVV Setup &amp;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Billing, Rates, and Financial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Rates, and Financial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N.C.G.S. §§ 131E-135 through 142; federal and state anti-fraud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bills accurately and honestly — for both private-pay and Medicaid services — and complies with anti-kickback and referral-law requirements.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pay — </w:t>
      </w:r>
      <w:r>
        <w:rPr>
          <w:rFonts w:eastAsia="Calibri" w:cs="Calibri"/>
          <w:b w:val="false"/>
          <w:bCs w:val="false"/>
          <w:i w:val="false"/>
          <w:iCs w:val="false"/>
          <w:color w:val="1A1A1A"/>
          <w:sz w:val="21"/>
          <w:szCs w:val="21"/>
        </w:rPr>
        <w:t>services paid directly by the client or responsible party under the service agreement’s schedule of charges.</w:t>
      </w:r>
    </w:p>
    <w:p>
      <w:pPr>
        <w:pStyle w:val="Normal"/>
        <w:spacing w:lineRule="exact" w:line="276" w:before="0" w:after="70"/>
        <w:rPr/>
      </w:pPr>
      <w:r>
        <w:rPr>
          <w:rFonts w:eastAsia="Calibri" w:cs="Calibri"/>
          <w:b/>
          <w:bCs/>
          <w:i w:val="false"/>
          <w:iCs w:val="false"/>
          <w:color w:val="1A1A1A"/>
          <w:sz w:val="21"/>
          <w:szCs w:val="21"/>
        </w:rPr>
        <w:t xml:space="preserve">Kickback — </w:t>
      </w:r>
      <w:r>
        <w:rPr>
          <w:rFonts w:eastAsia="Calibri" w:cs="Calibri"/>
          <w:b w:val="false"/>
          <w:bCs w:val="false"/>
          <w:i w:val="false"/>
          <w:iCs w:val="false"/>
          <w:color w:val="1A1A1A"/>
          <w:sz w:val="21"/>
          <w:szCs w:val="21"/>
        </w:rPr>
        <w:t>the offering, paying, soliciting, or receiving of anything of value to induce referrals of clients or services — conduct prohibited by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bills accurately for services actually delivered and documented. Private-pay charges follow the schedule of charges in the service agreement, and the agency provides clear statements and resolves billing questions promptly and fairly. Medicaid claims are submitted only for authorized, delivered, and EVV-verified services under Policy 6.3, at the correct codes and rates, with documentation that supports each claim.</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anti-kickback and referral-law requirements: it does not offer, pay, solicit, or receive anything of value to induce or reward client referrals, and it structures marketing and referral relationships to comply with the federal Anti-Kickback Statute and applicable North Carolina law. Any arrangement with a referral source is legitimate, documented, and for fair value for bona fide services, not for referrals.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financial records that support its billing, cooperates with audits, promptly refunds any overpayment, and reports and corrects any billing error it discovers. Financial-integrity expectations are part of staff training, and violations are addressed through corrective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services actually delivered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the agreed schedule of charges for private-pay clients and provide clear statements.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Medicaid claims only for authorized, delivered, and EVV-verified services at correct codes/rates.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kickbacks in all referral and marketing relationships.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any referral-source arrangement is documented and for fair value for bona fide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financial records that support billing and cooperate with audits.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Refund overpayments promptly and correct billing errors.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financial integrity and address violations through corrective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Policy &amp; Rate Schedule · Referral-Source Arrangement Record · Overpayment/Correction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Labor, Wage-and-Hour, and Workers’ Compensation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Wage-and-Hour, and Workers’ Compensation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Fair Labor Standards Act; N.C.G.S. Chapter 97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complies with wage-and-hour law for its direct-care workforce and carries workers’ compensation insurance as North Carolina law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FLSA — </w:t>
      </w:r>
      <w:r>
        <w:rPr>
          <w:rFonts w:eastAsia="Calibri" w:cs="Calibri"/>
          <w:b w:val="false"/>
          <w:bCs w:val="false"/>
          <w:i w:val="false"/>
          <w:iCs w:val="false"/>
          <w:color w:val="1A1A1A"/>
          <w:sz w:val="21"/>
          <w:szCs w:val="21"/>
        </w:rPr>
        <w:t>the federal Fair Labor Standards Act, which sets minimum wage and overtime requirements applicable to the agency’s employees.</w:t>
      </w:r>
    </w:p>
    <w:p>
      <w:pPr>
        <w:pStyle w:val="Normal"/>
        <w:spacing w:lineRule="exact" w:line="276" w:before="0" w:after="70"/>
        <w:rPr/>
      </w:pPr>
      <w:r>
        <w:rPr>
          <w:rFonts w:eastAsia="Calibri" w:cs="Calibri"/>
          <w:b/>
          <w:bCs/>
          <w:i w:val="false"/>
          <w:iCs w:val="false"/>
          <w:color w:val="1A1A1A"/>
          <w:sz w:val="21"/>
          <w:szCs w:val="21"/>
        </w:rPr>
        <w:t xml:space="preserve">Workers’ compensation — </w:t>
      </w:r>
      <w:r>
        <w:rPr>
          <w:rFonts w:eastAsia="Calibri" w:cs="Calibri"/>
          <w:b w:val="false"/>
          <w:bCs w:val="false"/>
          <w:i w:val="false"/>
          <w:iCs w:val="false"/>
          <w:color w:val="1A1A1A"/>
          <w:sz w:val="21"/>
          <w:szCs w:val="21"/>
        </w:rPr>
        <w:t>insurance covering medical care and wage replacement for employees injured on the job, required in North Carolina for employers with three or more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pays its direct-care employees in compliance with the federal Fair Labor Standards Act. As a third-party employer, the agency does not claim the FLSA companionship exemption for its caregivers; it pays at least the federal minimum wage of $7.25 per hour and overtime at one and one-half times the regular rate for hours worked over forty in a workweek. North Carolina has no higher state minimum wage and no state daily-overtime rule. The agency tracks all hours worked, including compensable travel between clients during the workday, and pays for them. (Verify current wage figures before relying on them.)</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workers’ compensation insurance as required by the North Carolina Workers’ Compensation Act (N.C.G.S. Chapter 97) for employers with three or more employees; corporate officers count toward the three, while sole proprietors, LLC members, and partners are not automatically counted but may elect coverage. The agency reports and manages workplace injuries to the North Carolina Industrial Commission as required and maintains proof of coverage.</w:t>
      </w:r>
    </w:p>
    <w:p>
      <w:pPr>
        <w:pStyle w:val="Normal"/>
        <w:spacing w:lineRule="exact" w:line="276" w:before="0" w:after="120"/>
        <w:jc w:val="start"/>
        <w:rPr/>
      </w:pPr>
      <w:r>
        <w:rPr>
          <w:rFonts w:eastAsia="Calibri" w:cs="Calibri"/>
          <w:b w:val="false"/>
          <w:bCs w:val="false"/>
          <w:i w:val="false"/>
          <w:iCs w:val="false"/>
          <w:color w:val="1A1A1A"/>
          <w:sz w:val="21"/>
          <w:szCs w:val="21"/>
        </w:rPr>
        <w:t>The agency classifies workers correctly (employee versus independent contractor) consistent with law and with Policy 1.8, maintains required employment records, and complies with applicable employment and anti-discrimination laws.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$7.25/hour and overtime after 40 hours per workweek; do not claim the companionship exemption.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Track all hours worked, including compensable travel between clients, and pay for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Carry workers’ compensation insurance if three or more employees (officers count; owners/members may elect).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manage workplace injuries to the NC Industrial Commission and keep proof of coverage.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Classify workers correctly (employee vs. independent contractor).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required employment records.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Comply with applicable employment and anti-discrimination laws.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Verify current wage and coverage requirements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&amp; Hour Policy · Time &amp; Travel Record · Workers’ Compensation Coverage &amp; Injury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Records Retention and Document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and Document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10A NCAC 13J .1002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retains its client, personnel, and business records for the required periods and controls its policies and forms so that current versions are always in 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a record must be kept before it may be destroyed; not less than three years under 10A NCAC 13J .1002.</w:t>
      </w:r>
    </w:p>
    <w:p>
      <w:pPr>
        <w:pStyle w:val="Normal"/>
        <w:spacing w:lineRule="exact" w:line="276" w:before="0" w:after="70"/>
        <w:rPr/>
      </w:pPr>
      <w:r>
        <w:rPr>
          <w:rFonts w:eastAsia="Calibri" w:cs="Calibri"/>
          <w:b/>
          <w:bCs/>
          <w:i w:val="false"/>
          <w:iCs w:val="false"/>
          <w:color w:val="1A1A1A"/>
          <w:sz w:val="21"/>
          <w:szCs w:val="21"/>
        </w:rPr>
        <w:t xml:space="preserve">Document control — </w:t>
      </w:r>
      <w:r>
        <w:rPr>
          <w:rFonts w:eastAsia="Calibri" w:cs="Calibri"/>
          <w:b w:val="false"/>
          <w:bCs w:val="false"/>
          <w:i w:val="false"/>
          <w:iCs w:val="false"/>
          <w:color w:val="1A1A1A"/>
          <w:sz w:val="21"/>
          <w:szCs w:val="21"/>
        </w:rPr>
        <w:t>the practice of maintaining current, approved versions of policies and forms and withdrawing superseded versions.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retains its records for not less than three years, consistent with 10A NCAC 13J .1002, and longer where other law or payer requirements apply. Client records, personnel records, administrative and statistical records, and financial and billing records are stored securely against loss and unauthorized access, whether on paper or electronically, and are produced to DHSR and other authorized parties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controls its policies and forms so that only current, approved versions are in use: it dates and versions its documents, records approvals in the document-history and yearly-review tools in this manual, withdraws superseded versions, and communicates changes to staff. The Agency Director reviews this manual at least annually and upon any change to an applicable rule or accreditation standard.</w:t>
      </w:r>
    </w:p>
    <w:p>
      <w:pPr>
        <w:pStyle w:val="Normal"/>
        <w:spacing w:lineRule="exact" w:line="276" w:before="0" w:after="120"/>
        <w:jc w:val="start"/>
        <w:rPr/>
      </w:pPr>
      <w:r>
        <w:rPr>
          <w:rFonts w:eastAsia="Calibri" w:cs="Calibri"/>
          <w:b w:val="false"/>
          <w:bCs w:val="false"/>
          <w:i w:val="false"/>
          <w:iCs w:val="false"/>
          <w:color w:val="1A1A1A"/>
          <w:sz w:val="21"/>
          <w:szCs w:val="21"/>
        </w:rPr>
        <w:t>When records reach the end of their retention period, they are destroyed securely in a manner that protects confidentiality, and the destruction is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records for not less than three years (longer where other law/payer rules require).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client, personnel, statistical, and financial records securely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Produce records to DHSR and authorized parties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Version and date policies and forms; keep only current approved versions in use.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Record approvals and reviews in the manual’s document-history and yearly-review tools.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Destroy expired records securely and document the destruction.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Communicate document changes to staff.</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Document Control &amp; Version Log · Secure Destruction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Care Agency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Scope of Services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Category Addition Request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Out-of-Scope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Agency Director Designation &amp; Qualifications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Delegation-of-Authority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Licensed Categories &amp; Sites Register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Additional-Site License Application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DHSR Change 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Geographic Service Area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Edge-of-Area Acceptance Check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Service-Area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Statistical Records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Renewal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Change-of-Ownership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DHSR Reporting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DBA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Advertising Compliance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Contractor Agreement &amp; Supervision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Declaration of Home Care Clients’ Rights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Rights In-Service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&amp; Intake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Safe-Service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Non-Acceptance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Initial Assessment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Level-of-Assistance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Care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Care Signature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Care Revision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 Amendment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Funds &amp; Errand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Property Inventory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History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Health Care Personnel Registry Check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Screening Clearance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In-Home Aide Qualifications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Nurse Aide Registry Verification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Level-of-Assistance Assignment Check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Competency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Competency Demonstration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Authorized-Task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Companion/Sitter/Respite Competency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Non-Hands-On Scope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 Contact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Completion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Health &amp; TB 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Illness/Exposure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Fitness-for-Duty Clearance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Performance &amp; Competency Evaluation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In-Home Aide Task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Companion/Sitter/Respite Visit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Non-Hands-On Task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Change-in-Situation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Management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Shopping &amp; Errand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Observation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Home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Tracker (90-day)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Aide Follow-Up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Quarterly Case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&amp; Plan Revision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Case Review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Self-Administration Assistance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Skilled-Need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Visit Note / Service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Service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Audit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Abuse/Neglect/Exploitation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County DSS Reporting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Protection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Guidelines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PPE &amp; Supplies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Hazard Report &amp; Follow-Up</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Trend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Preparedness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Client Emergency Contact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QA/PI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&amp; Effectiveness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Budget &amp; Data Report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PCS/CAP 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Setup &amp;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Policy &amp; Rate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Arrangement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Overpayment/Correction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&amp; Hour Policy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Coverage &amp; Injury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 Control &amp; Version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Secure Destruction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10A NCAC 13J  —  Ready to customize  —  Page </w:t>
    </w:r>
    <w:r>
      <w:rPr/>
      <w:fldChar w:fldCharType="begin"/>
    </w:r>
    <w:r>
      <w:rPr/>
      <w:instrText xml:space="preserve"> PAGE </w:instrText>
    </w:r>
    <w:r>
      <w:rPr/>
      <w:fldChar w:fldCharType="separate"/>
    </w:r>
    <w:r>
      <w:rPr/>
      <w:t>89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10A NCAC 13J  —  Ready to customize  —  Page </w:t>
    </w:r>
    <w:r>
      <w:rPr/>
      <w:fldChar w:fldCharType="begin"/>
    </w:r>
    <w:r>
      <w:rPr/>
      <w:instrText xml:space="preserve"> PAGE </w:instrText>
    </w:r>
    <w:r>
      <w:rPr/>
      <w:fldChar w:fldCharType="separate"/>
    </w:r>
    <w:r>
      <w:rPr/>
      <w:t>89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 Care Agency (Non-Medical)  •  North Carolina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Home Care Agency (Non-Medical)  •  North Carolina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2026-07-11T08:07:49Z</dcterms:created>
  <dc:creator>PolicyReady.org</dc:creator>
  <dc:description/>
  <dc:language>en-US</dc:language>
  <cp:lastModifiedBy>Un-named</cp:lastModifiedBy>
  <dcterms:modified xsi:type="dcterms:W3CDTF">2026-07-11T08:07:49Z</dcterms:modified>
  <cp:revision>1</cp:revision>
  <dc:subject/>
  <dc:title>North Carolina Home Care Agency (Non-Medical) — Policy &amp; Procedure Manual</dc:title>
</cp:coreProperties>
</file>