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In-Home Care Agency (Oregon)</w:t>
      </w:r>
    </w:p>
    <w:p>
      <w:pPr>
        <w:pStyle w:val="Normal"/>
        <w:spacing w:before="0" w:after="200"/>
        <w:jc w:val="center"/>
        <w:rPr/>
      </w:pPr>
      <w:r>
        <w:rPr>
          <w:rFonts w:eastAsia="Calibri" w:cs="Calibri"/>
          <w:b w:val="false"/>
          <w:bCs w:val="false"/>
          <w:i w:val="false"/>
          <w:iCs w:val="false"/>
          <w:color w:val="555555"/>
          <w:sz w:val="20"/>
          <w:szCs w:val="20"/>
        </w:rPr>
        <w:t>Built to OAR Chapter 333, Division 536 — the Oregon Health Authority In-Home Care Agency license, with Oregon Health Plan / APD readiness</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Oregon LICENSES non-medical in-home care. An agency that provides personal care, household and supportive services, or medication services in a client’s home must hold an In-Home Care Agency (IHCA) license from the Oregon Health Authority (OHA), Public Health Division, under Oregon Administrative Rules Chapter 333, Division 536 (OAR 333-536-0000 through 333-536-0125) and ORS 443.305 to 443.355. The license is issued in one of four classes — Limited, Basic, Intermediate, or Comprehensive — and the class sets the scope of services the agency may provide, from personal care and household support up through medication services and, at the Comprehensive class, nursing services. [Agency Name] holds the class that matches the services it provides and operates within that scope. This manual is built to Division 536 and is the agency’s binding operating standard: caregiver screening through Oregon criminal records checks and the caregiver registry; the orientation, training, and competency evaluation Division 536 requires; qualified administration and supervision; client disclosure, rights, and service planning; medication and nursing services within the licensed class; client records, quality improvement, and complaint handling; federal wage-and-hour, privacy (HIPAA), and safety law; and mandatory reporting of abuse of vulnerable Oregonians under ORS 124. The agency is subject to OHA survey and complaint investigation, and operates survey-ready at all times.</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OHA surveyors verify that your policies reflect the actual Division 536 requirements for your license class — generic or other-state policies are cited on survey.</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a licensed In-Home Care Agency in Oregon — personal care, household and supportive services, and (within its licensed class) medication and nursing services in the client’s home. Oregon licenses in-home care agencies through the Oregon Health Authority (OHA), Public Health Division under OAR Chapter 333, Division 536 and ORS 443.305 to 443.355. This manual is built to Division 536 and is the agency’s binding operating standard. The following authorities and standards form its basis. The agency does not provide skilled home health requiring a separate Home Health Agency license (OAR 333-027) unless separately licensed:</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OREGON IN-HOME CARE AGENCY LICENSE: Oregon licenses in-home care agencies through the Oregon Health Authority (OHA), Public Health Division, under OAR Chapter 333, Division 536 (OAR 333-536-0000 through 333-536-0125) and ORS 443.305 to 443.355. The agency applies through the OHA licensing portal, passes an on-site survey, and holds a current license before providing services. This is separate from a Home Health Agency license (skilled care, OAR 333-027) and from a Hospice program license.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 CLASSIFICATION (OAR 333-536-0007): Oregon issues the license in one of four classes — Limited, Basic, Intermediate, or Comprehensive — and the class defines the services the agency may provide. Limited covers personal care and household and supportive services; Basic adds medication reminding and medication assistance; Intermediate adds medication set-up; Comprehensive adds medication administration and nursing services. [Agency Name] holds the [selected class] license and provides only services within that class.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OF SERVICES (OAR 333-536-0045): the agency provides personal care services (assistance with activities of daily living that supplement the client’s own abilities, preventive and maintaining in nature), household and supportive services, and — within its class — medication services and nursing services. Caregivers provide medication reminding and assist self-directing clients with self-administration; medication administration and nursing services are provided only under the Comprehensive class and by qualified personnel.</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CAREGIVER SCREENING (OAR 333-536-0093): every owner, administrator, and caregiver completes an Oregon criminal records check through the Background Check Unit and is approved before providing services or having client contact, and caregivers are enrolled in the caregiver registry as required. Anyone not approved is prohibited from serving clients.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CAREGIVER ORIENTATION, TRAINING &amp; COMPETENCY (OAR 333-536-0070): before independently serving clients, each caregiver completes an agency-specific orientation of at least four hours and initial caregiver training matched to the services provided, and has competency evaluated by direct observation and written or oral testing. Caregivers providing medication services complete at least four hours of basic non-injectable medication training. A caregiver holding a current Oregon health-care license or certificate is exempt from in-home caregiver training; all training is documented in the personnel record.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QUALIFIED ADMINISTRATION &amp; SUPERVISION (OAR 333-536-0050 to 0052): the agency has a qualified administrator responsible for operations and compliance, and organizes its administration and personnel as Division 536 requires, including assessing clients, developing service plans, and overseeing caregivers.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DISCLOSURE, RIGHTS &amp; SERVICE PLAN (OAR 333-536-0055, 0060, 0065): before accepting a client the agency completes the required screening and gives a signed written disclosure statement; it provides a statement of clients’ rights; and it develops and follows a written service plan reviewed with each assigned caregiver before care begins.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MEDICATION &amp; NURSING SERVICES (OAR 333-536-0075, 0080): medication services are provided within the licensed class and by trained caregivers; nursing services, provided only under the Comprehensive class, are delivered by an Oregon-licensed registered nurse consistent with the Oregon State Board of Nursing rules (OAR chapter 851, divisions 045, 047, and 048), including nursing assessment, teaching, and delegation.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CLIENT RECORDS, QUALITY IMPROVEMENT &amp; COMPLAINTS (OAR 333-536-0085, 0090, 0042): the agency maintains a confidential record for each client; operates a quality improvement program; and handles complaints, cooperating fully with OHA surveys, complaint investigations, and enforcement.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SAFETY, EMPLOYMENT &amp; PAYMENT: mandatory reporting of suspected abuse, neglect, or exploitation of a vulnerable adult under ORS 124 to Oregon Adult Protective Services / the Aging and Disability Resource Connection, with 911 for emergencies; incident reporting; infection control and emergency preparedness for Oregon hazards (winter storms, wildfire and smoke, extreme heat, flooding, power outages); professional and general liability insurance; workers’ compensation; the Oregon minimum wage and the federal FLSA home care rule (no companionship exemption for a third-party employer; overtime after 40 hours per week); Oregon sick time; and HIPAA privacy and security. For Medicaid clients, enrollment as an Oregon Health Plan / Aging and People with Disabilities provider is separate from the IHCA license.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Business Foundation, Licensing &amp; Classification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Intake, Disclosure, Rights &amp; Service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Caregiver Screening, Background Checks &amp; Registry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Caregiver Orientation, Training, Competency &amp; Supervision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Service Delivery, Medication Services &amp; Nursing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Client Records, Quality Improvement, Safety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Business Foundation, Licensing &amp; Classification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The Oregon In-Home Care Agency License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License Classification and Scope of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Application, Survey, and Licensure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Formation and Authority to Operate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Qualified Administrator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Organization, Administration, and Personnel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Insurance, Bonding, and Financial Responsibility</w:t>
            </w:r>
          </w:p>
        </w:tc>
      </w:tr>
    </w:tbl>
    <w:p>
      <w:pPr>
        <w:pStyle w:val="Normal"/>
        <w:spacing w:before="140" w:after="60"/>
        <w:rPr/>
      </w:pPr>
      <w:r>
        <w:rPr>
          <w:rFonts w:eastAsia="Calibri" w:cs="Calibri"/>
          <w:b/>
          <w:bCs/>
          <w:i w:val="false"/>
          <w:iCs w:val="false"/>
          <w:color w:val="1F3A5F"/>
          <w:sz w:val="22"/>
          <w:szCs w:val="22"/>
        </w:rPr>
        <w:t>Section 2 — Client Intake, Disclosure, Rights &amp; Service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Disclosure, Screening, and Acceptance of Clients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Clients’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Assessment and Reassessment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and Payment Disclosure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and Grievances</w:t>
            </w:r>
          </w:p>
        </w:tc>
      </w:tr>
    </w:tbl>
    <w:p>
      <w:pPr>
        <w:pStyle w:val="Normal"/>
        <w:spacing w:before="140" w:after="60"/>
        <w:rPr/>
      </w:pPr>
      <w:r>
        <w:rPr>
          <w:rFonts w:eastAsia="Calibri" w:cs="Calibri"/>
          <w:b/>
          <w:bCs/>
          <w:i w:val="false"/>
          <w:iCs w:val="false"/>
          <w:color w:val="1F3A5F"/>
          <w:sz w:val="22"/>
          <w:szCs w:val="22"/>
        </w:rPr>
        <w:t>Section 3 — Caregiver Screening, Background Checks &amp; Registry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Records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Registry Enrollment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Age, Health, and Fitness Requirements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Verification of Professional Credentials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The Personnel Record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Reporting and Disqualifying Findings</w:t>
            </w:r>
          </w:p>
        </w:tc>
      </w:tr>
    </w:tbl>
    <w:p>
      <w:pPr>
        <w:pStyle w:val="Normal"/>
        <w:spacing w:before="140" w:after="60"/>
        <w:rPr/>
      </w:pPr>
      <w:r>
        <w:rPr>
          <w:rFonts w:eastAsia="Calibri" w:cs="Calibri"/>
          <w:b/>
          <w:bCs/>
          <w:i w:val="false"/>
          <w:iCs w:val="false"/>
          <w:color w:val="1F3A5F"/>
          <w:sz w:val="22"/>
          <w:szCs w:val="22"/>
        </w:rPr>
        <w:t>Section 4 — Caregiver Orientation, Training, Competency &amp; Supervision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Agency-Specific Orientation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Caregiver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Competency Evaluation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Medication-Services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Ongoing Training and Special Populations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Supervision of Caregivers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Caregiver Activity Documentation</w:t>
            </w:r>
          </w:p>
        </w:tc>
      </w:tr>
    </w:tbl>
    <w:p>
      <w:pPr>
        <w:pStyle w:val="Normal"/>
        <w:spacing w:before="140" w:after="60"/>
        <w:rPr/>
      </w:pPr>
      <w:r>
        <w:rPr>
          <w:rFonts w:eastAsia="Calibri" w:cs="Calibri"/>
          <w:b/>
          <w:bCs/>
          <w:i w:val="false"/>
          <w:iCs w:val="false"/>
          <w:color w:val="1F3A5F"/>
          <w:sz w:val="22"/>
          <w:szCs w:val="22"/>
        </w:rPr>
        <w:t>Section 5 — Service Delivery, Medication Services &amp; Nursing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Household and Supportive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Reminding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Assistance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Set-Up and Administration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Nursing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Traveling with a Client and Services Outside the Home</w:t>
            </w:r>
          </w:p>
        </w:tc>
      </w:tr>
    </w:tbl>
    <w:p>
      <w:pPr>
        <w:pStyle w:val="Normal"/>
        <w:spacing w:before="140" w:after="60"/>
        <w:rPr/>
      </w:pPr>
      <w:r>
        <w:rPr>
          <w:rFonts w:eastAsia="Calibri" w:cs="Calibri"/>
          <w:b/>
          <w:bCs/>
          <w:i w:val="false"/>
          <w:iCs w:val="false"/>
          <w:color w:val="1F3A5F"/>
          <w:sz w:val="22"/>
          <w:szCs w:val="22"/>
        </w:rPr>
        <w:t>Section 6 — Client Records, Quality Improvement, Safety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Mandatory Reporting of Abuse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and Response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and Safety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and Disaster Preparedness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Privacy and Confidentiality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Employment, Wage, and Hour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6.9</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(Oregon Health Plan / APD) Participation</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BUSINESS FOUNDATION, LICENSING &amp; CLASSIFICATION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non-medical in-home care. An agency that provides personal care, household and supportive services, or medication services in a client’s home must hold an In-Home Care Agency (IHCA) license from the Oregon Health Authority (OHA), Public Health Division, under Oregon Administrative Rules Chapter 333, Division 536 (OAR 333-536-0000 through 333-536-0125) and ORS 443.305 to 443.355. The license is issued in one of four classes — Limited, Basic, Intermediate, or Comprehensive — and the class sets the scope of services the agency may provide, from personal care and household support up through medication services and, at the Comprehensive class, nursing services. [Agency Name] holds the class that matches the services it provides and operates within that scope. This manual is built to Division 536 and is the agency’s binding operating standard: caregiver screening through Oregon criminal records checks and the caregiver registry; the orientation, training, and competency evaluation Division 536 requires; qualified administration and supervision; client disclosure, rights, and service planning; medication and nursing services within the licensed class; client records, quality improvement, and complaint handling; federal wage-and-hour, privacy (HIPAA), and safety law; and mandatory reporting of abuse of vulnerable Oregonians under ORS 124. The agency is subject to OHA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establishes the agency as a licensed Oregon In-Home Care Agency: the OHA license under OAR Chapter 333, Division 536 and ORS 443.305 to 443.355; the four license classes and how the agency’s class defines its scope; the application, survey, and renewal path; lawful business formation; the qualified administrator and the organization of administration and personnel; insurance and financial responsibility; and the marketing and referral integrity that keep the agency in good standing.</w:t>
      </w:r>
    </w:p>
    <w:p>
      <w:pPr>
        <w:pStyle w:val="Normal"/>
        <w:keepNext w:val="true"/>
        <w:spacing w:before="240" w:after="100"/>
        <w:rPr/>
      </w:pPr>
      <w:r>
        <w:rPr>
          <w:rFonts w:eastAsia="Calibri" w:cs="Calibri"/>
          <w:b/>
          <w:bCs/>
          <w:i w:val="false"/>
          <w:iCs w:val="false"/>
          <w:color w:val="1F3A5F"/>
          <w:sz w:val="24"/>
          <w:szCs w:val="24"/>
        </w:rPr>
        <w:t>Policy 1.1 — The Oregon In-Home Care Agency License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Oregon In-Home Care Agency License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333-536-0000, 0005; ORS 443.305–443.355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a licensed Oregon In-Home Care Agency under OAR Chapter 333, Division 536, holds a current license before providing services, and operates survey-ready at all times.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In-home care agency (IHCA) — </w:t>
      </w:r>
      <w:r>
        <w:rPr>
          <w:rFonts w:eastAsia="Calibri" w:cs="Calibri"/>
          <w:b w:val="false"/>
          <w:bCs w:val="false"/>
          <w:i w:val="false"/>
          <w:iCs w:val="false"/>
          <w:color w:val="1A1A1A"/>
          <w:sz w:val="21"/>
          <w:szCs w:val="21"/>
        </w:rPr>
        <w:t>an entity licensed by the Oregon Health Authority to provide personal care, household and supportive services, and (by class) medication and nursing services in a client’s home.</w:t>
      </w:r>
    </w:p>
    <w:p>
      <w:pPr>
        <w:pStyle w:val="Normal"/>
        <w:spacing w:lineRule="exact" w:line="276" w:before="0" w:after="70"/>
        <w:rPr/>
      </w:pPr>
      <w:r>
        <w:rPr>
          <w:rFonts w:eastAsia="Calibri" w:cs="Calibri"/>
          <w:b/>
          <w:bCs/>
          <w:i w:val="false"/>
          <w:iCs w:val="false"/>
          <w:color w:val="1A1A1A"/>
          <w:sz w:val="21"/>
          <w:szCs w:val="21"/>
        </w:rPr>
        <w:t xml:space="preserve">Authority / OHA — </w:t>
      </w:r>
      <w:r>
        <w:rPr>
          <w:rFonts w:eastAsia="Calibri" w:cs="Calibri"/>
          <w:b w:val="false"/>
          <w:bCs w:val="false"/>
          <w:i w:val="false"/>
          <w:iCs w:val="false"/>
          <w:color w:val="1A1A1A"/>
          <w:sz w:val="21"/>
          <w:szCs w:val="21"/>
        </w:rPr>
        <w:t>the Oregon Health Authority, Public Health Division, which licenses and surveys in-home care agencies.</w:t>
      </w:r>
    </w:p>
    <w:p>
      <w:pPr>
        <w:pStyle w:val="Normal"/>
        <w:spacing w:lineRule="exact" w:line="276" w:before="0" w:after="70"/>
        <w:rPr/>
      </w:pPr>
      <w:r>
        <w:rPr>
          <w:rFonts w:eastAsia="Calibri" w:cs="Calibri"/>
          <w:b/>
          <w:bCs/>
          <w:i w:val="false"/>
          <w:iCs w:val="false"/>
          <w:color w:val="1A1A1A"/>
          <w:sz w:val="21"/>
          <w:szCs w:val="21"/>
        </w:rPr>
        <w:t xml:space="preserve">These rules — </w:t>
      </w:r>
      <w:r>
        <w:rPr>
          <w:rFonts w:eastAsia="Calibri" w:cs="Calibri"/>
          <w:b w:val="false"/>
          <w:bCs w:val="false"/>
          <w:i w:val="false"/>
          <w:iCs w:val="false"/>
          <w:color w:val="1A1A1A"/>
          <w:sz w:val="21"/>
          <w:szCs w:val="21"/>
        </w:rPr>
        <w:t>OAR 333-536-0000 through 333-536-0125, the In-Home Care Agency rules.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in-home care in Oregon and holds a current In-Home Care Agency license issued by the Oregon Health Authority (OHA), Public Health Division, under OAR Chapter 333, Division 536 and ORS 443.305 to 443.355. The agency does not provide in-home care services before its license is issued, and it operates only within the services its license class authorizes.</w:t>
      </w:r>
    </w:p>
    <w:p>
      <w:pPr>
        <w:pStyle w:val="Normal"/>
        <w:spacing w:lineRule="exact" w:line="276" w:before="0" w:after="120"/>
        <w:jc w:val="start"/>
        <w:rPr/>
      </w:pPr>
      <w:r>
        <w:rPr>
          <w:rFonts w:eastAsia="Calibri" w:cs="Calibri"/>
          <w:b w:val="false"/>
          <w:bCs w:val="false"/>
          <w:i w:val="false"/>
          <w:iCs w:val="false"/>
          <w:color w:val="1A1A1A"/>
          <w:sz w:val="21"/>
          <w:szCs w:val="21"/>
        </w:rPr>
        <w:t>The license is the agency’s foundation, not its ceiling. The agency adopts this manual as its binding operating standard, meets every Division 536 requirement, and operates as if survey could occur at any time — because OHA may survey the agency and investigate complaints. The agency keeps its records, screening, training, service plans, and quality program audit-ready.</w:t>
      </w:r>
    </w:p>
    <w:p>
      <w:pPr>
        <w:pStyle w:val="Normal"/>
        <w:spacing w:lineRule="exact" w:line="276" w:before="0" w:after="120"/>
        <w:jc w:val="start"/>
        <w:rPr/>
      </w:pPr>
      <w:r>
        <w:rPr>
          <w:rFonts w:eastAsia="Calibri" w:cs="Calibri"/>
          <w:b w:val="false"/>
          <w:bCs w:val="false"/>
          <w:i w:val="false"/>
          <w:iCs w:val="false"/>
          <w:color w:val="1A1A1A"/>
          <w:sz w:val="21"/>
          <w:szCs w:val="21"/>
        </w:rPr>
        <w:t>The Administrator keeps current on Division 536 and ORS 443.305 to 443.355 as they change, ensures this manual is reviewed at least annually and upon any rule change, and represents the agency’s license class and scope accurately in all communications.</w:t>
      </w:r>
    </w:p>
    <w:p>
      <w:pPr>
        <w:pStyle w:val="Normal"/>
        <w:spacing w:lineRule="exact" w:line="276" w:before="0" w:after="120"/>
        <w:jc w:val="start"/>
        <w:rPr/>
      </w:pPr>
      <w:r>
        <w:rPr>
          <w:rFonts w:eastAsia="Calibri" w:cs="Calibri"/>
          <w:b w:val="false"/>
          <w:bCs w:val="false"/>
          <w:i w:val="false"/>
          <w:iCs w:val="false"/>
          <w:color w:val="1A1A1A"/>
          <w:sz w:val="21"/>
          <w:szCs w:val="21"/>
        </w:rPr>
        <w:t>Because Oregon is a licensed state, the license is also the agency’s license to be trusted: hospital discharge planners, case managers, and health plans check that an in-home care agency is licensed and in good standing before they refer, and families increasingly ask. [Agency Name] treats its OHA license as both a legal requirement and a marketing asset, keeps its license certificate and current class visible to clients and referral partners, and never lets the license lapse. The Administrator tracks the license expiration on the agency’s compliance calendar, begins renewal well before the deadline, and confirms that every location and subunit the agency operates is separately authorized. If the agency operates a branch office or a subunit more than sixty miles from the parent, it confirms the correct licensing treatment for each site before serving clients there.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Hold a current OHA In-Home Care Agency license before providing any in-home care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services authorized by the agency’s license class.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Adopt and follow this manual as the agency’s binding operating standard.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records, screening, training, and service plans survey-ready at all times.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fully with OHA surveys, complaint investigations, and enforcement.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this manual at least annually and upon any change to Division 536.</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Represent the agency’s license class and scope accurately.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&amp; Authorization Record · Regulatory Reference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License Classification and Scope of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License Classification and Scope of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333-536-0007, 0045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document the agency’s license class and confirm the agency provides only services within that class, from personal care up to — at the Comprehensive class — nursing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Limited — </w:t>
      </w:r>
      <w:r>
        <w:rPr>
          <w:rFonts w:eastAsia="Calibri" w:cs="Calibri"/>
          <w:b w:val="false"/>
          <w:bCs w:val="false"/>
          <w:i w:val="false"/>
          <w:iCs w:val="false"/>
          <w:color w:val="1A1A1A"/>
          <w:sz w:val="21"/>
          <w:szCs w:val="21"/>
        </w:rPr>
        <w:t>the class authorizing personal care services and household and supportive services (no medication services).</w:t>
      </w:r>
    </w:p>
    <w:p>
      <w:pPr>
        <w:pStyle w:val="Normal"/>
        <w:spacing w:lineRule="exact" w:line="276" w:before="0" w:after="70"/>
        <w:rPr/>
      </w:pPr>
      <w:r>
        <w:rPr>
          <w:rFonts w:eastAsia="Calibri" w:cs="Calibri"/>
          <w:b/>
          <w:bCs/>
          <w:i w:val="false"/>
          <w:iCs w:val="false"/>
          <w:color w:val="1A1A1A"/>
          <w:sz w:val="21"/>
          <w:szCs w:val="21"/>
        </w:rPr>
        <w:t xml:space="preserve">Basic — </w:t>
      </w:r>
      <w:r>
        <w:rPr>
          <w:rFonts w:eastAsia="Calibri" w:cs="Calibri"/>
          <w:b w:val="false"/>
          <w:bCs w:val="false"/>
          <w:i w:val="false"/>
          <w:iCs w:val="false"/>
          <w:color w:val="1A1A1A"/>
          <w:sz w:val="21"/>
          <w:szCs w:val="21"/>
        </w:rPr>
        <w:t>adds medication reminding and medication assistance to the Limited scope.</w:t>
      </w:r>
    </w:p>
    <w:p>
      <w:pPr>
        <w:pStyle w:val="Normal"/>
        <w:spacing w:lineRule="exact" w:line="276" w:before="0" w:after="70"/>
        <w:rPr/>
      </w:pPr>
      <w:r>
        <w:rPr>
          <w:rFonts w:eastAsia="Calibri" w:cs="Calibri"/>
          <w:b/>
          <w:bCs/>
          <w:i w:val="false"/>
          <w:iCs w:val="false"/>
          <w:color w:val="1A1A1A"/>
          <w:sz w:val="21"/>
          <w:szCs w:val="21"/>
        </w:rPr>
        <w:t xml:space="preserve">Intermediate — </w:t>
      </w:r>
      <w:r>
        <w:rPr>
          <w:rFonts w:eastAsia="Calibri" w:cs="Calibri"/>
          <w:b w:val="false"/>
          <w:bCs w:val="false"/>
          <w:i w:val="false"/>
          <w:iCs w:val="false"/>
          <w:color w:val="1A1A1A"/>
          <w:sz w:val="21"/>
          <w:szCs w:val="21"/>
        </w:rPr>
        <w:t>adds medication set-up (setting up medication labels and packages into secondary containers).</w:t>
      </w:r>
    </w:p>
    <w:p>
      <w:pPr>
        <w:pStyle w:val="Normal"/>
        <w:spacing w:lineRule="exact" w:line="276" w:before="0" w:after="70"/>
        <w:rPr/>
      </w:pPr>
      <w:r>
        <w:rPr>
          <w:rFonts w:eastAsia="Calibri" w:cs="Calibri"/>
          <w:b/>
          <w:bCs/>
          <w:i w:val="false"/>
          <w:iCs w:val="false"/>
          <w:color w:val="1A1A1A"/>
          <w:sz w:val="21"/>
          <w:szCs w:val="21"/>
        </w:rPr>
        <w:t xml:space="preserve">Comprehensive — </w:t>
      </w:r>
      <w:r>
        <w:rPr>
          <w:rFonts w:eastAsia="Calibri" w:cs="Calibri"/>
          <w:b w:val="false"/>
          <w:bCs w:val="false"/>
          <w:i w:val="false"/>
          <w:iCs w:val="false"/>
          <w:color w:val="1A1A1A"/>
          <w:sz w:val="21"/>
          <w:szCs w:val="21"/>
        </w:rPr>
        <w:t>adds medication administration and nursing services provided by an Oregon-licensed registered nurse.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holds a [Limited / Basic / Intermediate / Comprehensive] class In-Home Care Agency license and provides only the services that class authorizes. The class governs which medication and nursing services the agency may provide: Limited provides personal care and household and supportive services; Basic adds medication reminding and assistance; Intermediate adds medication set-up; and Comprehensive adds medication administration and nursing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personal care services — assistance with activities of daily living and related tasks that supplement the client’s own abilities and are preventive and maintaining in nature — together with household and supportive services, as each client’s service plan directs. Medication services and nursing services are provided only within the agency’s licensed class and by personnel qualified for them.</w:t>
      </w:r>
    </w:p>
    <w:p>
      <w:pPr>
        <w:pStyle w:val="Normal"/>
        <w:spacing w:lineRule="exact" w:line="276" w:before="0" w:after="120"/>
        <w:jc w:val="start"/>
        <w:rPr/>
      </w:pPr>
      <w:r>
        <w:rPr>
          <w:rFonts w:eastAsia="Calibri" w:cs="Calibri"/>
          <w:b w:val="false"/>
          <w:bCs w:val="false"/>
          <w:i w:val="false"/>
          <w:iCs w:val="false"/>
          <w:color w:val="1A1A1A"/>
          <w:sz w:val="21"/>
          <w:szCs w:val="21"/>
        </w:rPr>
        <w:t>If a client’s needs require a service beyond the agency’s class, the agency does not provide it. It either arranges the service through a provider licensed for it (for example a Home Health Agency for skilled care) or coordinates the client’s move to the appropriate provider, and reflects the limit in the service plan. The agency applies to change its class before offering services above its current class.</w:t>
      </w:r>
    </w:p>
    <w:p>
      <w:pPr>
        <w:pStyle w:val="Normal"/>
        <w:spacing w:lineRule="exact" w:line="276" w:before="0" w:after="120"/>
        <w:jc w:val="start"/>
        <w:rPr/>
      </w:pPr>
      <w:r>
        <w:rPr>
          <w:rFonts w:eastAsia="Calibri" w:cs="Calibri"/>
          <w:b w:val="false"/>
          <w:bCs w:val="false"/>
          <w:i w:val="false"/>
          <w:iCs w:val="false"/>
          <w:color w:val="1A1A1A"/>
          <w:sz w:val="21"/>
          <w:szCs w:val="21"/>
        </w:rPr>
        <w:t>Choosing the right class is one of the most consequential business decisions the agency makes, because the class defines both what the agency can sell and what it must staff, train, and document for. A Limited-class agency has the lowest barrier and the simplest operation but cannot touch medication, which many clients need; a Comprehensive-class agency can serve the widest range of clients, including those needing nursing oversight, but must employ or contract a registered nurse and carry the heaviest training and documentation load. [Agency Name] selects the class that matches the clients it intends to serve and the team it can actually resource, and revisits the decision as it grows. When the agency is ready to expand its scope, it applies to OHA to change class and does not begin delivering higher-class services until the change is approved — delivering a service above the licensed class is operating outside the license.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and document the agency’s license class.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personal care, household and supportive, medication, and nursing services authorized by that class.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Match every client’s service plan to services within the class.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provide medication administration or nursing services unless licensed Comprehensive.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or coordinate out any need beyond the class; document the limit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Apply to OHA to change class before offering higher-class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Scope of Services Record · Class Verification Checklist · Referral-Out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Application, Survey, and Licensure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Application, Survey, and Licensure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333-536-0010, 0015, 0021, 0041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obtains and maintains its license through a complete application, a passing OHA survey, and timely response to any deficiency.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Survey — </w:t>
      </w:r>
      <w:r>
        <w:rPr>
          <w:rFonts w:eastAsia="Calibri" w:cs="Calibri"/>
          <w:b w:val="false"/>
          <w:bCs w:val="false"/>
          <w:i w:val="false"/>
          <w:iCs w:val="false"/>
          <w:color w:val="1A1A1A"/>
          <w:sz w:val="21"/>
          <w:szCs w:val="21"/>
        </w:rPr>
        <w:t>an OHA inspection of an applicant or licensed agency to determine compliance with the in-home care agency statutes and rules.</w:t>
      </w:r>
    </w:p>
    <w:p>
      <w:pPr>
        <w:pStyle w:val="Normal"/>
        <w:spacing w:lineRule="exact" w:line="276" w:before="0" w:after="70"/>
        <w:rPr/>
      </w:pPr>
      <w:r>
        <w:rPr>
          <w:rFonts w:eastAsia="Calibri" w:cs="Calibri"/>
          <w:b/>
          <w:bCs/>
          <w:i w:val="false"/>
          <w:iCs w:val="false"/>
          <w:color w:val="1A1A1A"/>
          <w:sz w:val="21"/>
          <w:szCs w:val="21"/>
        </w:rPr>
        <w:t xml:space="preserve">Licensing portal — </w:t>
      </w:r>
      <w:r>
        <w:rPr>
          <w:rFonts w:eastAsia="Calibri" w:cs="Calibri"/>
          <w:b w:val="false"/>
          <w:bCs w:val="false"/>
          <w:i w:val="false"/>
          <w:iCs w:val="false"/>
          <w:color w:val="1A1A1A"/>
          <w:sz w:val="21"/>
          <w:szCs w:val="21"/>
        </w:rPr>
        <w:t>the OHA online system through which the agency submits applications, renewals, and change reports.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applies for its license through the OHA licensing portal, submitting the complete application, the class-based application fee, its policies and procedures, evidence of a qualified administrator, background-check authorizations, and proof of required insurance. The agency responds promptly to any OHA request or deficiency notice.</w:t>
      </w:r>
    </w:p>
    <w:p>
      <w:pPr>
        <w:pStyle w:val="Normal"/>
        <w:spacing w:lineRule="exact" w:line="276" w:before="0" w:after="120"/>
        <w:jc w:val="start"/>
        <w:rPr/>
      </w:pPr>
      <w:r>
        <w:rPr>
          <w:rFonts w:eastAsia="Calibri" w:cs="Calibri"/>
          <w:b w:val="false"/>
          <w:bCs w:val="false"/>
          <w:i w:val="false"/>
          <w:iCs w:val="false"/>
          <w:color w:val="1A1A1A"/>
          <w:sz w:val="21"/>
          <w:szCs w:val="21"/>
        </w:rPr>
        <w:t>OHA reviews the application, processes background checks, and conducts an on-site survey to verify compliance with Division 536, including the agency’s policies, at least one complete caregiver record, and mock client files as OHA directs. OHA issues the license after a passing survey. The agency does not accept clients or deliver services before the license is issued.</w:t>
      </w:r>
    </w:p>
    <w:p>
      <w:pPr>
        <w:pStyle w:val="Normal"/>
        <w:spacing w:lineRule="exact" w:line="276" w:before="0" w:after="120"/>
        <w:jc w:val="start"/>
        <w:rPr/>
      </w:pPr>
      <w:r>
        <w:rPr>
          <w:rFonts w:eastAsia="Calibri" w:cs="Calibri"/>
          <w:b w:val="false"/>
          <w:bCs w:val="false"/>
          <w:i w:val="false"/>
          <w:iCs w:val="false"/>
          <w:color w:val="1A1A1A"/>
          <w:sz w:val="21"/>
          <w:szCs w:val="21"/>
        </w:rPr>
        <w:t>The Administrator maintains the agency’s survey readiness continuously — not only at initial licensure — so the agency can demonstrate compliance at any survey or complaint investigation.</w:t>
      </w:r>
    </w:p>
    <w:p>
      <w:pPr>
        <w:pStyle w:val="Normal"/>
        <w:spacing w:lineRule="exact" w:line="276" w:before="0" w:after="120"/>
        <w:jc w:val="start"/>
        <w:rPr/>
      </w:pPr>
      <w:r>
        <w:rPr>
          <w:rFonts w:eastAsia="Calibri" w:cs="Calibri"/>
          <w:b w:val="false"/>
          <w:bCs w:val="false"/>
          <w:i w:val="false"/>
          <w:iCs w:val="false"/>
          <w:color w:val="1A1A1A"/>
          <w:sz w:val="21"/>
          <w:szCs w:val="21"/>
        </w:rPr>
        <w:t>Survey readiness is not a one-time event for initial licensure; it is the agency’s permanent operating condition. OHA may survey the agency on renewal, in response to a complaint, or on a focused basis, and the surveyor will ask to see the same things every time: current policies that match Division 536, complete personnel records proving screening and competency, and client files showing disclosure, assessment, service plans, and service documentation. [Agency Name] keeps a survey binder or electronic equivalent organized to Division 536 so that any requested document can be produced immediately, runs periodic internal mock surveys against the OHA checklist, and corrects gaps before a surveyor finds them. When a deficiency is cited, the agency responds within the required timeframe with a corrective action plan that fixes the root cause, not just the instance.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Submit a complete application and class-based fee through the OHA licensing portal.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policies and procedures, administrator qualifications, background-check authorizations, and insurance proof.</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Respond promptly to OHA requests and deficiency notices.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Prepare for the on-site survey: policies, caregiver records, and mock client files.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accept clients or provide services until the license is issued.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survey readiness continuously and cooperate with any survey or investigation.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Application &amp; Survey Checklist · Deficiency Response Log · Survey Readiness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Business Formation and Authority to Operate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Formation and Authority to Operate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ORS Chapter 63/60; ORS 443.305–443.355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lawfully formed and holds every business authorization Oregon requires in addition to its IHCA license.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Oregon Secretary of State — </w:t>
      </w:r>
      <w:r>
        <w:rPr>
          <w:rFonts w:eastAsia="Calibri" w:cs="Calibri"/>
          <w:b w:val="false"/>
          <w:bCs w:val="false"/>
          <w:i w:val="false"/>
          <w:iCs w:val="false"/>
          <w:color w:val="1A1A1A"/>
          <w:sz w:val="21"/>
          <w:szCs w:val="21"/>
        </w:rPr>
        <w:t>the office where the agency’s LLC or corporation is registered.</w:t>
      </w:r>
    </w:p>
    <w:p>
      <w:pPr>
        <w:pStyle w:val="Normal"/>
        <w:spacing w:lineRule="exact" w:line="276" w:before="0" w:after="70"/>
        <w:rPr/>
      </w:pPr>
      <w:r>
        <w:rPr>
          <w:rFonts w:eastAsia="Calibri" w:cs="Calibri"/>
          <w:b/>
          <w:bCs/>
          <w:i w:val="false"/>
          <w:iCs w:val="false"/>
          <w:color w:val="1A1A1A"/>
          <w:sz w:val="21"/>
          <w:szCs w:val="21"/>
        </w:rPr>
        <w:t xml:space="preserve">EIN — </w:t>
      </w:r>
      <w:r>
        <w:rPr>
          <w:rFonts w:eastAsia="Calibri" w:cs="Calibri"/>
          <w:b w:val="false"/>
          <w:bCs w:val="false"/>
          <w:i w:val="false"/>
          <w:iCs w:val="false"/>
          <w:color w:val="1A1A1A"/>
          <w:sz w:val="21"/>
          <w:szCs w:val="21"/>
        </w:rPr>
        <w:t>the federal employer identification number the agency uses for tax and payroll.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is a lawfully formed Oregon business entity registered with the Oregon Secretary of State, holds a federal employer identification number, and maintains any local business registration its city or county requires. Oregon has no statewide sales tax, but the agency meets all applicable Oregon and federal tax and employment obligations.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keeps its business registration, IHCA license, insurance, and employer accounts current, and notifies OHA of changes in ownership or other licensed information within the timeframe Division 536 requires.</w:t>
      </w:r>
    </w:p>
    <w:p>
      <w:pPr>
        <w:pStyle w:val="Normal"/>
        <w:spacing w:lineRule="exact" w:line="276" w:before="0" w:after="120"/>
        <w:jc w:val="start"/>
        <w:rPr/>
      </w:pPr>
      <w:r>
        <w:rPr>
          <w:rFonts w:eastAsia="Calibri" w:cs="Calibri"/>
          <w:b w:val="false"/>
          <w:bCs w:val="false"/>
          <w:i w:val="false"/>
          <w:iCs w:val="false"/>
          <w:color w:val="1A1A1A"/>
          <w:sz w:val="21"/>
          <w:szCs w:val="21"/>
        </w:rPr>
        <w:t>Lawful business formation is the quiet foundation the license sits on, and gaps here surface at the worst times — during a survey, an audit, or a claim. [Agency Name] keeps its entity registration active with the Oregon Secretary of State, files its annual reports on time, maintains its registered agent, and keeps its EIN, business bank account, and payroll accounts in order. Oregon’s lack of a statewide sales tax simplifies pricing and can be a modest competitive advantage in a premium market, but it does not reduce the agency’s income-tax, payroll-tax, workers’-compensation, or insurance obligations, and the agency budgets for all of them. The Administrator keeps a single compliance calendar that tracks business filings alongside the license, insurance, and background-check renewals so nothing lapses unnoticed.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entity with the Oregon Secretary of State and obtain an EIN.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any required local business registration.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current business registration, license, insurance, and employer accounts.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changes of ownership or licensed information to OHA within the required timeframe.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Record · Change Notification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Qualified Administrator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Qualified Administrator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333-536-0050, 0052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has a qualified administrator responsible for operations and compliance, and a governing authority accountable for the agency.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Administrator — </w:t>
      </w:r>
      <w:r>
        <w:rPr>
          <w:rFonts w:eastAsia="Calibri" w:cs="Calibri"/>
          <w:b w:val="false"/>
          <w:bCs w:val="false"/>
          <w:i w:val="false"/>
          <w:iCs w:val="false"/>
          <w:color w:val="1A1A1A"/>
          <w:sz w:val="21"/>
          <w:szCs w:val="21"/>
        </w:rPr>
        <w:t>the individual responsible for the day-to-day management of the agency who meets the qualifications in OAR 333-536-0052.</w:t>
      </w:r>
    </w:p>
    <w:p>
      <w:pPr>
        <w:pStyle w:val="Normal"/>
        <w:spacing w:lineRule="exact" w:line="276" w:before="0" w:after="70"/>
        <w:rPr/>
      </w:pPr>
      <w:r>
        <w:rPr>
          <w:rFonts w:eastAsia="Calibri" w:cs="Calibri"/>
          <w:b/>
          <w:bCs/>
          <w:i w:val="false"/>
          <w:iCs w:val="false"/>
          <w:color w:val="1A1A1A"/>
          <w:sz w:val="21"/>
          <w:szCs w:val="21"/>
        </w:rPr>
        <w:t xml:space="preserve">Administrator’s delegate — </w:t>
      </w:r>
      <w:r>
        <w:rPr>
          <w:rFonts w:eastAsia="Calibri" w:cs="Calibri"/>
          <w:b w:val="false"/>
          <w:bCs w:val="false"/>
          <w:i w:val="false"/>
          <w:iCs w:val="false"/>
          <w:color w:val="1A1A1A"/>
          <w:sz w:val="21"/>
          <w:szCs w:val="21"/>
        </w:rPr>
        <w:t>an individual assigned to assist with agency operations that do not require the administrator’s qualifications.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a qualified Administrator who meets the qualifications in OAR 333-536-0052 and is responsible for the agency’s operation, compliance with Division 536, and this manual. The governing authority (owner or board) is accountable for the agency and ensures the Administrator has the authority and resources to run it in compliance.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oversees screening, training, service planning, supervision, records, and quality improvement, or assigns qualified staff to do so, and ensures the agency notifies OHA of a change in administrator as the rules require.</w:t>
      </w:r>
    </w:p>
    <w:p>
      <w:pPr>
        <w:pStyle w:val="Normal"/>
        <w:spacing w:lineRule="exact" w:line="276" w:before="0" w:after="120"/>
        <w:jc w:val="start"/>
        <w:rPr/>
      </w:pPr>
      <w:r>
        <w:rPr>
          <w:rFonts w:eastAsia="Calibri" w:cs="Calibri"/>
          <w:b w:val="false"/>
          <w:bCs w:val="false"/>
          <w:i w:val="false"/>
          <w:iCs w:val="false"/>
          <w:color w:val="1A1A1A"/>
          <w:sz w:val="21"/>
          <w:szCs w:val="21"/>
        </w:rPr>
        <w:t>The Administrator is the person OHA holds accountable for the agency, so the role carries real weight and cannot be a name on paper. [Agency Name] ensures the Administrator has the qualifications Division 536 requires, the time to actually run the agency, and the authority from ownership to make compliance decisions — including declining a client the agency cannot safely serve or removing a caregiver who is not ready. When the Administrator is unavailable, a qualified designee or delegate covers defined responsibilities, and the agency notifies OHA of any change in Administrator within the required timeframe so the license record stays accurate. The governing authority reviews the agency’s compliance and quality results with the Administrator on a regular schedule and gives the Administrator the resources to fix what those results reveal.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Administrator meeting OAR 333-536-0052.</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Administrator’s qualifications in agency records.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the Administrator has authority and resources to maintain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Notify OHA of any change in Administrator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Qualification Record · Organizational Chart · Change-of-Administrator Notice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Organization, Administration, and Personnel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Organization, Administration, and Personnel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333-536-0050, 0051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organize the agency’s administration and personnel and to adopt the written policies and procedures Division 536 requires.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set of policies and procedures covering the areas required by OAR 333-536-0051, keeps them current, and makes them available to staff and to OHA. The agency organizes its personnel so that every client has an assigned, qualified caregiver and appropriate oversight.</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personnel records documenting each caregiver’s pre-screening, health, qualifications, background check, orientation, training, and competency, and keeps those records available for survey.</w:t>
      </w:r>
    </w:p>
    <w:p>
      <w:pPr>
        <w:pStyle w:val="Normal"/>
        <w:spacing w:lineRule="exact" w:line="276" w:before="0" w:after="120"/>
        <w:jc w:val="start"/>
        <w:rPr/>
      </w:pPr>
      <w:r>
        <w:rPr>
          <w:rFonts w:eastAsia="Calibri" w:cs="Calibri"/>
          <w:b w:val="false"/>
          <w:bCs w:val="false"/>
          <w:i w:val="false"/>
          <w:iCs w:val="false"/>
          <w:color w:val="1A1A1A"/>
          <w:sz w:val="21"/>
          <w:szCs w:val="21"/>
        </w:rPr>
        <w:t>Written policies and procedures are the agency’s operating system, and Division 536 expects them to be real, current, and followed — not a binder bought once and shelved. [Agency Name] maintains its policies and procedures to match the areas OAR 333-536-0051 requires, reviews them at least annually and whenever a rule changes, and trains staff to them so that what the agency does matches what its policies say. The agency organizes its personnel so that supervision, service planning, and on-call coverage are clearly assigned, and so that no client is ever without a qualified, oriented caregiver. Personnel and client records are kept in a consistent, retrievable structure, because a surveyor’s confidence in an agency often rests on how quickly and completely it can produce the record behind a given client or caregiver.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current written policies and procedures per OAR 333-536-0051.</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Assign each client a qualified caregiver with appropriate oversight.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a complete personnel record for every caregiver.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Make policies and personnel records available for OHA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Policy &amp; Procedure Index · Personnel Record Checklist · Staffing Assignment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Insurance, Bonding, and Financial Responsibility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Insurance, Bonding, and Financial Responsibility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333-536-0010; ORS 443.305–443.355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carries the insurance and financial protections that safeguard clients and meet licensing requirements.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carries professional and general liability insurance as required for licensure and maintains coverage while operating. The agency also maintains workers’ compensation coverage for its employees and considers a surety or fidelity bond or crime coverage to protect clients against loss from caregiver theft, given that caregivers work alone in clients’ homes.</w:t>
      </w:r>
    </w:p>
    <w:p>
      <w:pPr>
        <w:pStyle w:val="Normal"/>
        <w:spacing w:lineRule="exact" w:line="276" w:before="0" w:after="120"/>
        <w:jc w:val="start"/>
        <w:rPr/>
      </w:pPr>
      <w:r>
        <w:rPr>
          <w:rFonts w:eastAsia="Calibri" w:cs="Calibri"/>
          <w:b w:val="false"/>
          <w:bCs w:val="false"/>
          <w:i w:val="false"/>
          <w:iCs w:val="false"/>
          <w:color w:val="1A1A1A"/>
          <w:sz w:val="21"/>
          <w:szCs w:val="21"/>
        </w:rPr>
        <w:t>The agency keeps proof of coverage current and available, and maintains sufficient financial resources to operate in compliance with Division 536.</w:t>
      </w:r>
    </w:p>
    <w:p>
      <w:pPr>
        <w:pStyle w:val="Normal"/>
        <w:spacing w:lineRule="exact" w:line="276" w:before="0" w:after="120"/>
        <w:jc w:val="start"/>
        <w:rPr/>
      </w:pPr>
      <w:r>
        <w:rPr>
          <w:rFonts w:eastAsia="Calibri" w:cs="Calibri"/>
          <w:b w:val="false"/>
          <w:bCs w:val="false"/>
          <w:i w:val="false"/>
          <w:iCs w:val="false"/>
          <w:color w:val="1A1A1A"/>
          <w:sz w:val="21"/>
          <w:szCs w:val="21"/>
        </w:rPr>
        <w:t>Insurance and financial responsibility protect the agency, its clients, and its staff, and they are checked at licensure and after. [Agency Name] carries professional and general liability coverage at levels appropriate to its size and scope, maintains workers’ compensation for its employees, and strongly considers a surety or fidelity bond or crime coverage — because caregivers work unsupervised in clients’ homes, often around cash, valuables, and medications, and a single theft allegation can threaten both a client relationship and the agency’s reputation. The agency keeps certificates of coverage current and on file, confirms coverage before any caregiver enters a home, and maintains enough working capital to operate in compliance through the months between opening and steady revenue — a particular risk in a licensed model where the runway to first payment can be long.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professional and general liability insurance.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workers’ compensation coverage for employees.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Consider a surety/fidelity bond or crime coverage protecting clients against theft.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proof of coverage current and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Insurance &amp; Bond Register · Certificate-of-Coverage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INTAKE, DISCLOSURE, RIGHTS &amp; SERVICE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non-medical in-home care. An agency that provides personal care, household and supportive services, or medication services in a client’s home must hold an In-Home Care Agency (IHCA) license from the Oregon Health Authority (OHA), Public Health Division, under Oregon Administrative Rules Chapter 333, Division 536 (OAR 333-536-0000 through 333-536-0125) and ORS 443.305 to 443.355. The license is issued in one of four classes — Limited, Basic, Intermediate, or Comprehensive — and the class sets the scope of services the agency may provide, from personal care and household support up through medication services and, at the Comprehensive class, nursing services. [Agency Name] holds the class that matches the services it provides and operates within that scope. This manual is built to Division 536 and is the agency’s binding operating standard: caregiver screening through Oregon criminal records checks and the caregiver registry; the orientation, training, and competency evaluation Division 536 requires; qualified administration and supervision; client disclosure, rights, and service planning; medication and nursing services within the licensed class; client records, quality improvement, and complaint handling; federal wage-and-hour, privacy (HIPAA), and safety law; and mandatory reporting of abuse of vulnerable Oregonians under ORS 124. The agency is subject to OHA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how the agency accepts clients and delivers person-centered care within its license: the disclosure, screening, and acceptance process; the client’s rights; the written service plan; assessment and reassessment; the service agreement and payment disclosure; and how complaints and grievances are handled.</w:t>
      </w:r>
    </w:p>
    <w:p>
      <w:pPr>
        <w:pStyle w:val="Normal"/>
        <w:keepNext w:val="true"/>
        <w:spacing w:before="240" w:after="100"/>
        <w:rPr/>
      </w:pPr>
      <w:r>
        <w:rPr>
          <w:rFonts w:eastAsia="Calibri" w:cs="Calibri"/>
          <w:b/>
          <w:bCs/>
          <w:i w:val="false"/>
          <w:iCs w:val="false"/>
          <w:color w:val="1F3A5F"/>
          <w:sz w:val="24"/>
          <w:szCs w:val="24"/>
        </w:rPr>
        <w:t>Policy 2.1 — Disclosure, Screening, and Acceptance of Clients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Disclosure, Screening, and Acceptance of Clients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accepts only clients whose needs it can meet within its license class, and gives each client the written disclosure Division 536 requires before care begins.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Disclosure statement — </w:t>
      </w:r>
      <w:r>
        <w:rPr>
          <w:rFonts w:eastAsia="Calibri" w:cs="Calibri"/>
          <w:b w:val="false"/>
          <w:bCs w:val="false"/>
          <w:i w:val="false"/>
          <w:iCs w:val="false"/>
          <w:color w:val="1A1A1A"/>
          <w:sz w:val="21"/>
          <w:szCs w:val="21"/>
        </w:rPr>
        <w:t>the written statement, signed by the client or the client’s representative, describing the services to be provided and how, and the agency’s and client’s rights and responsibilities.</w:t>
      </w:r>
    </w:p>
    <w:p>
      <w:pPr>
        <w:pStyle w:val="Normal"/>
        <w:spacing w:lineRule="exact" w:line="276" w:before="0" w:after="70"/>
        <w:rPr/>
      </w:pPr>
      <w:r>
        <w:rPr>
          <w:rFonts w:eastAsia="Calibri" w:cs="Calibri"/>
          <w:b/>
          <w:bCs/>
          <w:i w:val="false"/>
          <w:iCs w:val="false"/>
          <w:color w:val="1A1A1A"/>
          <w:sz w:val="21"/>
          <w:szCs w:val="21"/>
        </w:rPr>
        <w:t xml:space="preserve">Initial screening — </w:t>
      </w:r>
      <w:r>
        <w:rPr>
          <w:rFonts w:eastAsia="Calibri" w:cs="Calibri"/>
          <w:b w:val="false"/>
          <w:bCs w:val="false"/>
          <w:i w:val="false"/>
          <w:iCs w:val="false"/>
          <w:color w:val="1A1A1A"/>
          <w:sz w:val="21"/>
          <w:szCs w:val="21"/>
        </w:rPr>
        <w:t>the evaluation of a prospective client’s requested services against the agency’s license class and capacity before acceptance.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accepting a client, [Agency Name] completes an initial screening to evaluate the prospective client’s service requests and confirm the agency can meet them within its license class and staffing. The agency does not accept a client whose needs exceed its class or capacity; it refers the person to an appropriate provider instead.</w:t>
      </w:r>
    </w:p>
    <w:p>
      <w:pPr>
        <w:pStyle w:val="Normal"/>
        <w:spacing w:lineRule="exact" w:line="276" w:before="0" w:after="120"/>
        <w:jc w:val="start"/>
        <w:rPr/>
      </w:pPr>
      <w:r>
        <w:rPr>
          <w:rFonts w:eastAsia="Calibri" w:cs="Calibri"/>
          <w:b w:val="false"/>
          <w:bCs w:val="false"/>
          <w:i w:val="false"/>
          <w:iCs w:val="false"/>
          <w:color w:val="1A1A1A"/>
          <w:sz w:val="21"/>
          <w:szCs w:val="21"/>
        </w:rPr>
        <w:t>The agency gives the client or the client’s representative a written disclosure statement, signed before or at the start of care, that describes the services to be provided and how they will be provided (including staffing availability and coordination), the assessment and service-planning process, the agency’s and the client’s rights and responsibilities, and — for a Medicaid client — that Medicaid is the source of payment and the Medicaid payment is full payment for covered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keeps the signed disclosure and screening in the client record and updates the disclosure when the services change.</w:t>
      </w:r>
    </w:p>
    <w:p>
      <w:pPr>
        <w:pStyle w:val="Normal"/>
        <w:spacing w:lineRule="exact" w:line="276" w:before="0" w:after="120"/>
        <w:jc w:val="start"/>
        <w:rPr/>
      </w:pPr>
      <w:r>
        <w:rPr>
          <w:rFonts w:eastAsia="Calibri" w:cs="Calibri"/>
          <w:b w:val="false"/>
          <w:bCs w:val="false"/>
          <w:i w:val="false"/>
          <w:iCs w:val="false"/>
          <w:color w:val="1A1A1A"/>
          <w:sz w:val="21"/>
          <w:szCs w:val="21"/>
        </w:rPr>
        <w:t>The screening-and-disclosure step is where the agency protects both the client and itself, by matching what the client needs to what the agency is licensed and staffed to provide before any commitment is made. [Agency Name] uses the initial screening to surface needs that fall outside its class — a client who needs nursing oversight the agency is not licensed to provide, or a level of behavioral support it cannot safely staff — and refers those clients to the right provider rather than accepting a case it cannot serve well. The written disclosure is given in plain language the client or representative can understand, is signed before or at the start of care, and is revisited whenever the services change, so the client always knows what the agency will do, how, and who pays. A signed, current disclosure in every client file is a routine survey checkpoint.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an initial screening of each prospective client’s requests against class and capacity.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Decline or refer clients whose needs exceed the agency’s class or capacity.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and obtain signature on the written disclosure statement before or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Include the Medicaid full-payment disclosure for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File the signed disclosure and screening in the client record; update on change of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Initial Screening Record · Client Disclosure Statement · Client Acceptance / Referral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Clients’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Clients’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guarantee each client the rights Division 536 requires and to inform clients of those rights in writing.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gives each client a written statement of clients’ rights at the start of care and honors those rights in practice: to be treated with dignity and respect; to privacy and confidentiality; to be informed about services, the service plan, and any changes (including a change in caregiver, frequency, or timing of service); to participate in service planning; to voice complaints without retaliation; and to be free from abuse, neglect, exploitation, and mistreatment.</w:t>
      </w:r>
    </w:p>
    <w:p>
      <w:pPr>
        <w:pStyle w:val="Normal"/>
        <w:spacing w:lineRule="exact" w:line="276" w:before="0" w:after="120"/>
        <w:jc w:val="start"/>
        <w:rPr/>
      </w:pPr>
      <w:r>
        <w:rPr>
          <w:rFonts w:eastAsia="Calibri" w:cs="Calibri"/>
          <w:b w:val="false"/>
          <w:bCs w:val="false"/>
          <w:i w:val="false"/>
          <w:iCs w:val="false"/>
          <w:color w:val="1A1A1A"/>
          <w:sz w:val="21"/>
          <w:szCs w:val="21"/>
        </w:rPr>
        <w:t>The agency informs the client of any change in the delivery of the service plan — such as a change in the caregiver who provides the service, or the frequency, day, or time of service — consistent with clients’ rights and the service-plan rule.</w:t>
      </w:r>
    </w:p>
    <w:p>
      <w:pPr>
        <w:pStyle w:val="Normal"/>
        <w:spacing w:lineRule="exact" w:line="276" w:before="0" w:after="120"/>
        <w:jc w:val="start"/>
        <w:rPr/>
      </w:pPr>
      <w:r>
        <w:rPr>
          <w:rFonts w:eastAsia="Calibri" w:cs="Calibri"/>
          <w:b w:val="false"/>
          <w:bCs w:val="false"/>
          <w:i w:val="false"/>
          <w:iCs w:val="false"/>
          <w:color w:val="1A1A1A"/>
          <w:sz w:val="21"/>
          <w:szCs w:val="21"/>
        </w:rPr>
        <w:t>Every caregiver is oriented to clients’ rights before client contact and is accountable for honoring them.</w:t>
      </w:r>
    </w:p>
    <w:p>
      <w:pPr>
        <w:pStyle w:val="Normal"/>
        <w:spacing w:lineRule="exact" w:line="276" w:before="0" w:after="120"/>
        <w:jc w:val="start"/>
        <w:rPr/>
      </w:pPr>
      <w:r>
        <w:rPr>
          <w:rFonts w:eastAsia="Calibri" w:cs="Calibri"/>
          <w:b w:val="false"/>
          <w:bCs w:val="false"/>
          <w:i w:val="false"/>
          <w:iCs w:val="false"/>
          <w:color w:val="1A1A1A"/>
          <w:sz w:val="21"/>
          <w:szCs w:val="21"/>
        </w:rPr>
        <w:t>Clients’ rights are not a poster on the wall; they are enforceable expectations that shape every interaction in the home. [Agency Name] makes sure each client receives the rights statement in a form they can use, that caregivers understand rights as part of orientation, and that the agency actually delivers on them — notifying a client in advance when their regular caregiver will change, when a visit must be rescheduled, or when the frequency of service changes, rather than leaving the client to discover it. The agency invites clients and their representatives into service planning as partners, treats complaints as information rather than threats, and protects anyone who raises a concern from any form of retaliation. Respecting rights consistently is also the agency’s best protection against complaints and the reputation damage they bring.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Give each client a written statement of clients’ rights at the start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the client of changes in caregiver, frequency, day, or time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Support the client’s participation in service planning.</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Orient every caregiver to clients’ rights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Protect clients from retaliation for raising concerns.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Clients’ Rights · Rights Acknowledgment · Service-Change Notification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333-536-0065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has a written service plan that directs the care and is reviewed with each assigned caregiver before care begins.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plan — </w:t>
      </w:r>
      <w:r>
        <w:rPr>
          <w:rFonts w:eastAsia="Calibri" w:cs="Calibri"/>
          <w:b w:val="false"/>
          <w:bCs w:val="false"/>
          <w:i w:val="false"/>
          <w:iCs w:val="false"/>
          <w:color w:val="1A1A1A"/>
          <w:sz w:val="21"/>
          <w:szCs w:val="21"/>
        </w:rPr>
        <w:t>the written plan describing the services the agency will provide to the client, how, and when.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develops a written service plan for each client that describes the services to be provided, how, and when, based on the client’s needs and requests and within the agency’s license class. The client participates in developing the plan.</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reviewed with each assigned caregiver before the initial delivery of care, and the review — its date, the caregiver(s) assigned, and the administrator’s or designee’s signature or unique electronic identifier — is documented. Caregivers provide services in accordance with the service plan.</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and updates the service plan when the client’s needs change, and notifies the client of changes consistent with clients’ rights.</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the operational heart of every case: it translates the client’s needs into specific tasks, schedule, and expectations that the caregiver follows and the agency supervises against. [Agency Name] builds each plan with the client’s participation, keeps it within the licensed class, and makes it concrete enough that a caregiver knows exactly what to do and the agency can tell whether it was done. Reviewing the plan with each assigned caregiver before care begins — and documenting that review — is both a rule and a safeguard: it ensures the person in the home understands the plan and prevents the gap between what was promised and what is delivered. When needs change, the agency updates the plan promptly and re-reviews it with caregivers, because a stale plan is both a compliance risk and a care risk.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 written service plan for each client, with client participation, within the license class.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plan with each assigned caregiver before care begins; document the review.</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caregivers deliver services per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Update the plan when needs change and notify the client.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Plan · Service Plan Review &amp; Caregiver Acknowledgment · Plan Update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Initial Assessment and Reassessment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Initial Assessment and Reassessment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333-536-0055, 0065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client’s needs are assessed before care and reassessed as they change, so the service plan stays accurate.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assesses each client’s needs and home situation as part of screening and service planning, and reflects the assessment in the service plan. The assessment considers the client’s requested services, activities of daily living, safety, and any conditions that affect how care is delivered.</w:t>
      </w:r>
    </w:p>
    <w:p>
      <w:pPr>
        <w:pStyle w:val="Normal"/>
        <w:spacing w:lineRule="exact" w:line="276" w:before="0" w:after="120"/>
        <w:jc w:val="start"/>
        <w:rPr/>
      </w:pPr>
      <w:r>
        <w:rPr>
          <w:rFonts w:eastAsia="Calibri" w:cs="Calibri"/>
          <w:b w:val="false"/>
          <w:bCs w:val="false"/>
          <w:i w:val="false"/>
          <w:iCs w:val="false"/>
          <w:color w:val="1A1A1A"/>
          <w:sz w:val="21"/>
          <w:szCs w:val="21"/>
        </w:rPr>
        <w:t>The agency reassesses the client when their condition or needs change and updates the service plan accordingly, coordinating with the client, the client’s representative, and — for a Medicaid client — the case manager as appropriate.</w:t>
      </w:r>
    </w:p>
    <w:p>
      <w:pPr>
        <w:pStyle w:val="Normal"/>
        <w:spacing w:lineRule="exact" w:line="276" w:before="0" w:after="120"/>
        <w:jc w:val="start"/>
        <w:rPr/>
      </w:pPr>
      <w:r>
        <w:rPr>
          <w:rFonts w:eastAsia="Calibri" w:cs="Calibri"/>
          <w:b w:val="false"/>
          <w:bCs w:val="false"/>
          <w:i w:val="false"/>
          <w:iCs w:val="false"/>
          <w:color w:val="1A1A1A"/>
          <w:sz w:val="21"/>
          <w:szCs w:val="21"/>
        </w:rPr>
        <w:t>A sound assessment is what makes a service plan trustworthy, so [Agency Name] treats assessment as more than intake paperwork. The agency looks at the client’s activities of daily living, cognition and behavior where relevant, the home environment and its hazards, medications and who manages them, and the informal supports already in place, and it reflects all of it in the plan. Reassessment is triggered not only on a schedule but by events — a hospitalization, a fall, a new diagnosis, a decline, or a caregiver’s report of change — so the plan keeps pace with the client rather than lagging behind. For Medicaid clients, the agency coordinates its assessment with the case manager’s so the two views of the client agree, and it documents each assessment and reassessment in the client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each client’s needs, ADLs, safety, and home situation before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Reflect the assessment in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Reassess on any change in condition or needs and update the plan.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Coordinate reassessment with the client, representative, and case manager as applicable.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Assessment · Reassessment Record · Home Safety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Service Agreement and Payment Disclosure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and Payment Disclosure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has a clear written agreement and understands how services are paid.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uses a written service agreement with each private-pay client that states the services, schedule, rate, and payment terms, consistent with the disclosure statement. For a Medicaid client, the agency discloses that Medicaid is the source of payment and that the Medicaid payment is considered full payment for covered services, and it does not bill the client for covered services beyond what the program allows.</w:t>
      </w:r>
    </w:p>
    <w:p>
      <w:pPr>
        <w:pStyle w:val="Normal"/>
        <w:spacing w:lineRule="exact" w:line="276" w:before="0" w:after="120"/>
        <w:jc w:val="start"/>
        <w:rPr/>
      </w:pPr>
      <w:r>
        <w:rPr>
          <w:rFonts w:eastAsia="Calibri" w:cs="Calibri"/>
          <w:b w:val="false"/>
          <w:bCs w:val="false"/>
          <w:i w:val="false"/>
          <w:iCs w:val="false"/>
          <w:color w:val="1A1A1A"/>
          <w:sz w:val="21"/>
          <w:szCs w:val="21"/>
        </w:rPr>
        <w:t>The agency bills only for services actually delivered and documented, and keeps billing consistent with the service plan and any authorization.</w:t>
      </w:r>
    </w:p>
    <w:p>
      <w:pPr>
        <w:pStyle w:val="Normal"/>
        <w:spacing w:lineRule="exact" w:line="276" w:before="0" w:after="120"/>
        <w:jc w:val="start"/>
        <w:rPr/>
      </w:pPr>
      <w:r>
        <w:rPr>
          <w:rFonts w:eastAsia="Calibri" w:cs="Calibri"/>
          <w:b w:val="false"/>
          <w:bCs w:val="false"/>
          <w:i w:val="false"/>
          <w:iCs w:val="false"/>
          <w:color w:val="1A1A1A"/>
          <w:sz w:val="21"/>
          <w:szCs w:val="21"/>
        </w:rPr>
        <w:t>Clear agreements prevent most billing disputes before they start. [Agency Name] gives every private-pay client a written service agreement stating exactly what services are included, the schedule, the rate, and the payment and cancellation terms, so there are no surprises. For Medicaid clients, the agency is explicit that the program payment is full payment for covered services and that the client is not billed for covered care beyond what the program allows, which protects vulnerable clients from improper charges. The agency bills only for services actually delivered and documented, reconciles its billing against caregiver activity notes and the service plan, and corrects any error promptly — disciplined billing is both an ethical obligation and, for Medicaid, a program-integrity requirement that auditors check.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 written service agreement stating services, schedule, rate, and terms for private-pay clients.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Disclose Medicaid full-payment terms for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Bill only for services actually delivered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billing consistent with the service plan and authorization.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Agreement · Payment Disclosure · Billing Reconciliation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Complaints and Grievances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and Grievances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333-536-0042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clients and others can raise complaints, and that the agency responds and cooperates with OHA.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informs each client that any person may make a complaint, verbally or in writing, to the agency and to the OHA Public Health Division regarding the care or services provided or a violation of in-home care agency laws or rules. The agency provides the OHA complaint contact and does not retaliate against anyone who complains.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complaint, investigates and responds, takes corrective action as needed, and cooperates fully with any OHA complaint investigation.</w:t>
      </w:r>
    </w:p>
    <w:p>
      <w:pPr>
        <w:pStyle w:val="Normal"/>
        <w:spacing w:lineRule="exact" w:line="276" w:before="0" w:after="120"/>
        <w:jc w:val="start"/>
        <w:rPr/>
      </w:pPr>
      <w:r>
        <w:rPr>
          <w:rFonts w:eastAsia="Calibri" w:cs="Calibri"/>
          <w:b w:val="false"/>
          <w:bCs w:val="false"/>
          <w:i w:val="false"/>
          <w:iCs w:val="false"/>
          <w:color w:val="1A1A1A"/>
          <w:sz w:val="21"/>
          <w:szCs w:val="21"/>
        </w:rPr>
        <w:t>A healthy complaint process is a quality tool, not a threat, and Oregon requires clients to know they can complain to OHA as well as to the agency. [Agency Name] tells every client, in the disclosure and the rights statement, how to raise a concern with the agency and how to contact the OHA Public Health Division directly, and it never discourages or retaliates against a complaint. The agency logs every complaint, investigates it, responds to the client, and — crucially — feeds what it learns into quality improvement so the same problem does not recur. When OHA investigates a complaint, the agency cooperates fully and transparently, because an agency that handles complaints openly and fixes root causes is the agency that keeps its license and its referral relationships.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clients of the right to complain to the agency and to OHA, and provide the OHA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Accept complaints verbally or in writing without retaliation.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investigate, and respond to each complaint; take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fully with OHA complaint investigations.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&amp; Grievance Log · Complaint Investigation Record · Corrective Action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CAREGIVER SCREENING, BACKGROUND CHECKS &amp; REGISTRY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non-medical in-home care. An agency that provides personal care, household and supportive services, or medication services in a client’s home must hold an In-Home Care Agency (IHCA) license from the Oregon Health Authority (OHA), Public Health Division, under Oregon Administrative Rules Chapter 333, Division 536 (OAR 333-536-0000 through 333-536-0125) and ORS 443.305 to 443.355. The license is issued in one of four classes — Limited, Basic, Intermediate, or Comprehensive — and the class sets the scope of services the agency may provide, from personal care and household support up through medication services and, at the Comprehensive class, nursing services. [Agency Name] holds the class that matches the services it provides and operates within that scope. This manual is built to Division 536 and is the agency’s binding operating standard: caregiver screening through Oregon criminal records checks and the caregiver registry; the orientation, training, and competency evaluation Division 536 requires; qualified administration and supervision; client disclosure, rights, and service planning; medication and nursing services within the licensed class; client records, quality improvement, and complaint handling; federal wage-and-hour, privacy (HIPAA), and safety law; and mandatory reporting of abuse of vulnerable Oregonians under ORS 124. The agency is subject to OHA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how the agency ensures every caregiver is safe and qualified before serving clients: Oregon criminal records checks through the Background Check Unit, the caregiver registry, age and health requirements, verification of any professional credential, and the personnel record that proves it all.</w:t>
      </w:r>
    </w:p>
    <w:p>
      <w:pPr>
        <w:pStyle w:val="Normal"/>
        <w:keepNext w:val="true"/>
        <w:spacing w:before="240" w:after="100"/>
        <w:rPr/>
      </w:pPr>
      <w:r>
        <w:rPr>
          <w:rFonts w:eastAsia="Calibri" w:cs="Calibri"/>
          <w:b/>
          <w:bCs/>
          <w:i w:val="false"/>
          <w:iCs w:val="false"/>
          <w:color w:val="1F3A5F"/>
          <w:sz w:val="24"/>
          <w:szCs w:val="24"/>
        </w:rPr>
        <w:t>Policy 3.1 — Criminal Records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Records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333-536-0093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owner, administrator, and caregiver completes an Oregon criminal records check and is approved before providing services or having client contact.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Background Check Unit (BCU) — </w:t>
      </w:r>
      <w:r>
        <w:rPr>
          <w:rFonts w:eastAsia="Calibri" w:cs="Calibri"/>
          <w:b w:val="false"/>
          <w:bCs w:val="false"/>
          <w:i w:val="false"/>
          <w:iCs w:val="false"/>
          <w:color w:val="1A1A1A"/>
          <w:sz w:val="21"/>
          <w:szCs w:val="21"/>
        </w:rPr>
        <w:t>the Oregon unit that conducts criminal records checks and fitness determinations for care providers.</w:t>
      </w:r>
    </w:p>
    <w:p>
      <w:pPr>
        <w:pStyle w:val="Normal"/>
        <w:spacing w:lineRule="exact" w:line="276" w:before="0" w:after="70"/>
        <w:rPr/>
      </w:pPr>
      <w:r>
        <w:rPr>
          <w:rFonts w:eastAsia="Calibri" w:cs="Calibri"/>
          <w:b/>
          <w:bCs/>
          <w:i w:val="false"/>
          <w:iCs w:val="false"/>
          <w:color w:val="1A1A1A"/>
          <w:sz w:val="21"/>
          <w:szCs w:val="21"/>
        </w:rPr>
        <w:t xml:space="preserve">Approved — </w:t>
      </w:r>
      <w:r>
        <w:rPr>
          <w:rFonts w:eastAsia="Calibri" w:cs="Calibri"/>
          <w:b w:val="false"/>
          <w:bCs w:val="false"/>
          <w:i w:val="false"/>
          <w:iCs w:val="false"/>
          <w:color w:val="1A1A1A"/>
          <w:sz w:val="21"/>
          <w:szCs w:val="21"/>
        </w:rPr>
        <w:t>a fitness determination allowing the person to have contact with or provide services to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that each owner, administrator, and caregiver completes an Oregon criminal records check through the Background Check Unit and receives an approved fitness determination before providing services to or having contact with clients. A person who is not approved does not serve clients.</w:t>
      </w:r>
    </w:p>
    <w:p>
      <w:pPr>
        <w:pStyle w:val="Normal"/>
        <w:spacing w:lineRule="exact" w:line="276" w:before="0" w:after="120"/>
        <w:jc w:val="start"/>
        <w:rPr/>
      </w:pPr>
      <w:r>
        <w:rPr>
          <w:rFonts w:eastAsia="Calibri" w:cs="Calibri"/>
          <w:b w:val="false"/>
          <w:bCs w:val="false"/>
          <w:i w:val="false"/>
          <w:iCs w:val="false"/>
          <w:color w:val="1A1A1A"/>
          <w:sz w:val="21"/>
          <w:szCs w:val="21"/>
        </w:rPr>
        <w:t>The agency initiates the check as part of hiring, does not allow client contact until approval, keeps the determination in the personnel record, and re-checks as the rules require.</w:t>
      </w:r>
    </w:p>
    <w:p>
      <w:pPr>
        <w:pStyle w:val="Normal"/>
        <w:spacing w:lineRule="exact" w:line="276" w:before="0" w:after="120"/>
        <w:jc w:val="start"/>
        <w:rPr/>
      </w:pPr>
      <w:r>
        <w:rPr>
          <w:rFonts w:eastAsia="Calibri" w:cs="Calibri"/>
          <w:b w:val="false"/>
          <w:bCs w:val="false"/>
          <w:i w:val="false"/>
          <w:iCs w:val="false"/>
          <w:color w:val="1A1A1A"/>
          <w:sz w:val="21"/>
          <w:szCs w:val="21"/>
        </w:rPr>
        <w:t>Background screening is the single most important safety control an in-home care agency has, because caregivers work alone with vulnerable people in private homes where no one else is watching. [Agency Name] treats the Background Check Unit determination as an absolute gate: no client contact, no shift, no exception until the person is approved, regardless of how badly a shift needs covering. The agency initiates the check at the start of hiring so it does not become a bottleneck, tracks each pending check, and keeps the determination and its date in the personnel file where a surveyor can find it. If a determination is time-limited or must be renewed, the agency tracks the expiration on its compliance calendar and re-checks before it lapses, so no caregiver ever serves on an expired clearance.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Initiate a BCU criminal records check for every owner, administrator, and caregiver at hire.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permit client contact or service delivery before an approved determination.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File the fitness determination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Re-check on the schedule the rules require and when required by a change.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Background Check Request &amp; Determination Record · Pre-Service Clearance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Caregiver Registry Enrollment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Registry Enrollment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 0093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are enrolled in the applicable Oregon caregiver registry and their status is verified before and during service.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enrolls or verifies each caregiver in the applicable Oregon caregiver registry as required, confirms the caregiver’s status before assigning client care, and monitors continued eligibility. The agency does not assign a caregiver whose registry or background status does not permit service.</w:t>
      </w:r>
    </w:p>
    <w:p>
      <w:pPr>
        <w:pStyle w:val="Normal"/>
        <w:spacing w:lineRule="exact" w:line="276" w:before="0" w:after="120"/>
        <w:jc w:val="start"/>
        <w:rPr/>
      </w:pPr>
      <w:r>
        <w:rPr>
          <w:rFonts w:eastAsia="Calibri" w:cs="Calibri"/>
          <w:b w:val="false"/>
          <w:bCs w:val="false"/>
          <w:i w:val="false"/>
          <w:iCs w:val="false"/>
          <w:color w:val="1A1A1A"/>
          <w:sz w:val="21"/>
          <w:szCs w:val="21"/>
        </w:rPr>
        <w:t>Registry and background verification are documented in the personnel record and kept current.</w:t>
      </w:r>
    </w:p>
    <w:p>
      <w:pPr>
        <w:pStyle w:val="Normal"/>
        <w:spacing w:lineRule="exact" w:line="276" w:before="0" w:after="120"/>
        <w:jc w:val="start"/>
        <w:rPr/>
      </w:pPr>
      <w:r>
        <w:rPr>
          <w:rFonts w:eastAsia="Calibri" w:cs="Calibri"/>
          <w:b w:val="false"/>
          <w:bCs w:val="false"/>
          <w:i w:val="false"/>
          <w:iCs w:val="false"/>
          <w:color w:val="1A1A1A"/>
          <w:sz w:val="21"/>
          <w:szCs w:val="21"/>
        </w:rPr>
        <w:t>Registry verification complements the background check by confirming a caregiver is eligible to work in care roles, and Oregon expects agencies to verify status before assignment and monitor it over time. [Agency Name] confirms each caregiver’s registry status before the first client assignment, re-verifies on the required schedule, and removes from service anyone whose status changes to ineligible. Because registry and background status can change during employment — not just at hire — the agency builds periodic re-verification into its routine rather than treating screening as a one-time event, and it documents each verification in the personnel record so the file always shows the caregiver was eligible on every day they served.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or verify each caregiver in the applicable registry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registry status before assigning client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Monitor continued eligibility and re-verify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registry status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Registry Verification Record · Eligibility Monitoring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Age, Health, and Fitness Requirements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Age, Health, and Fitness Requirements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meet the age and health requirements to serve clients safely.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employs caregivers who are at least 18 years of age, and assigns caregivers who work alone with a client for extended periods only if they are at least 21, consistent with the rules. The agency confirms each caregiver is physically and mentally able to perform assigned tasks safely and follows any health screening the rules or the client’s needs require, keeping health information confidential.</w:t>
      </w:r>
    </w:p>
    <w:p>
      <w:pPr>
        <w:pStyle w:val="Normal"/>
        <w:spacing w:lineRule="exact" w:line="276" w:before="0" w:after="120"/>
        <w:jc w:val="start"/>
        <w:rPr/>
      </w:pPr>
      <w:r>
        <w:rPr>
          <w:rFonts w:eastAsia="Calibri" w:cs="Calibri"/>
          <w:b w:val="false"/>
          <w:bCs w:val="false"/>
          <w:i w:val="false"/>
          <w:iCs w:val="false"/>
          <w:color w:val="1A1A1A"/>
          <w:sz w:val="21"/>
          <w:szCs w:val="21"/>
        </w:rPr>
        <w:t>A caregiver with a condition that would endanger a client is not assigned until cleared.</w:t>
      </w:r>
    </w:p>
    <w:p>
      <w:pPr>
        <w:pStyle w:val="Normal"/>
        <w:spacing w:lineRule="exact" w:line="276" w:before="0" w:after="120"/>
        <w:jc w:val="start"/>
        <w:rPr/>
      </w:pPr>
      <w:r>
        <w:rPr>
          <w:rFonts w:eastAsia="Calibri" w:cs="Calibri"/>
          <w:b w:val="false"/>
          <w:bCs w:val="false"/>
          <w:i w:val="false"/>
          <w:iCs w:val="false"/>
          <w:color w:val="1A1A1A"/>
          <w:sz w:val="21"/>
          <w:szCs w:val="21"/>
        </w:rPr>
        <w:t>Age, health, and fitness requirements exist so that the person sent into a client’s home can actually perform the work safely. [Agency Name] confirms each caregiver meets the minimum age for their assignments — including the higher threshold for working alone with a client for extended periods — and that they are physically and mentally able to perform the specific tasks the service plan calls for, such as safe transfers and lifting. The agency handles any health screening it requires respectfully and confidentially, keeps health information separate from general personnel data, and does not assign a caregiver whose own health condition would put a client at risk until the issue is resolved. Matching caregiver capability to client need is both a safety practice and a way to prevent injury to caregivers themselves.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each caregiver is at least 18 (at least 21 to work alone for extended periods).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each caregiver is able to perform assigned tasks safely.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Complete any required health screening; keep health information confidential.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assign a caregiver with an endangering condition until cleared.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Eligibility Record · Health Screening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Verification of Professional Credentials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Verification of Professional Credentials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 0080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verify any professional license or certificate a caregiver or nurse holds, and to apply the training exemption correctly.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verifies any current Oregon health-care license or certificate a caregiver holds. A caregiver with proof of a current Oregon health-care related license or certificate is exempt from in-home caregiver training, though the agency still evaluates competency for assigned tasks. For nursing services (Comprehensive class), the agency verifies that the registered nurse holds a current Oregon RN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keeps copies of verified credentials and their expiration dates in the personnel record and tracks renewals.</w:t>
      </w:r>
    </w:p>
    <w:p>
      <w:pPr>
        <w:pStyle w:val="Normal"/>
        <w:spacing w:lineRule="exact" w:line="276" w:before="0" w:after="120"/>
        <w:jc w:val="start"/>
        <w:rPr/>
      </w:pPr>
      <w:r>
        <w:rPr>
          <w:rFonts w:eastAsia="Calibri" w:cs="Calibri"/>
          <w:b w:val="false"/>
          <w:bCs w:val="false"/>
          <w:i w:val="false"/>
          <w:iCs w:val="false"/>
          <w:color w:val="1A1A1A"/>
          <w:sz w:val="21"/>
          <w:szCs w:val="21"/>
        </w:rPr>
        <w:t>Verifying credentials protects clients and applies Oregon’s training exemption correctly. [Agency Name] confirms any Oregon health-care license or certificate a caregiver claims is current and in good standing directly with the issuing board rather than relying on a copy alone, and it re-verifies at each renewal. A credentialed caregiver may be exempt from in-home caregiver training, but the agency still evaluates the caregiver’s competency for the specific tasks they will perform, because a license in one field does not guarantee competence in every assigned task. For nursing services at the Comprehensive class, the agency verifies the registered nurse’s Oregon license before the nurse assesses clients or delegates tasks, and tracks the RN license expiration like any other critical credential.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any current Oregon health-care license or certificate a caregiver holds.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the caregiver-training exemption for credentialed caregivers, but still evaluate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the RN license for any nurse providing nursing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verified credentials and expirations in the personnel record; track renewals.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Credential Verification Record · License Expiration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The Personnel Record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The Personnel Record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333-536-0050, 0070, 0093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personnel record for each caregiver that proves screening, qualifications, training, and competency.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confidential personnel record for each caregiver documenting pre-screening, the background-check determination, registry status, age and health eligibility, any professional credential, orientation, initial and medication training, competency evaluation, and ongoing training. The record demonstrates the caregiver was hired, trained, and determined competent before independently providing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keeps personnel records current and available for OHA survey.</w:t>
      </w:r>
    </w:p>
    <w:p>
      <w:pPr>
        <w:pStyle w:val="Normal"/>
        <w:spacing w:lineRule="exact" w:line="276" w:before="0" w:after="120"/>
        <w:jc w:val="start"/>
        <w:rPr/>
      </w:pPr>
      <w:r>
        <w:rPr>
          <w:rFonts w:eastAsia="Calibri" w:cs="Calibri"/>
          <w:b w:val="false"/>
          <w:bCs w:val="false"/>
          <w:i w:val="false"/>
          <w:iCs w:val="false"/>
          <w:color w:val="1A1A1A"/>
          <w:sz w:val="21"/>
          <w:szCs w:val="21"/>
        </w:rPr>
        <w:t>The personnel record is the evidence that everything the agency is supposed to do before a caregiver serves actually happened, and it is one of the first things a surveyor reviews. [Agency Name] keeps each record complete and in a consistent order — application and references, background and registry determinations, age and health eligibility, verified credentials, orientation, initial and medication training, competency evaluation, and ongoing training — so that any file can be produced on request and clearly shows the caregiver was ready before independent service. The agency audits its own personnel files periodically against a checklist, closes any gaps proactively, and keeps records secure and confidential. A complete personnel file is not bureaucracy; it is the agency’s proof that it screened and prepared the person it sent into a client’s home.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complete personnel record for each caregiver.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screening, background check, registry, eligibility, credentials, training, and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the record shows competency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records current and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Record Checklist · Pre-Service Readiness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Reporting and Disqualifying Findings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Reporting and Disqualifying Findings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333-536-0093; ORS 124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acts on disqualifying findings and abuse history that bar a person from serving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does not assign to client service any person whose background check is not approved or who has a substantiated finding that bars service. If information arises during employment that affects a caregiver’s eligibility, the agency acts promptly to protect clients, including removing the caregiver from service and reporting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cooperates with any investigation and documents the action taken.</w:t>
      </w:r>
    </w:p>
    <w:p>
      <w:pPr>
        <w:pStyle w:val="Normal"/>
        <w:spacing w:lineRule="exact" w:line="276" w:before="0" w:after="120"/>
        <w:jc w:val="start"/>
        <w:rPr/>
      </w:pPr>
      <w:r>
        <w:rPr>
          <w:rFonts w:eastAsia="Calibri" w:cs="Calibri"/>
          <w:b w:val="false"/>
          <w:bCs w:val="false"/>
          <w:i w:val="false"/>
          <w:iCs w:val="false"/>
          <w:color w:val="1A1A1A"/>
          <w:sz w:val="21"/>
          <w:szCs w:val="21"/>
        </w:rPr>
        <w:t>Acting on disqualifying findings is where screening becomes protection rather than paperwork. If a background check comes back not approved, or if information surfaces during employment — an arrest, a substantiated abuse finding, a lapse in eligibility — [Agency Name] acts immediately to protect clients, removing the caregiver from service before anything else is decided and then following the required reporting and process. The agency documents exactly what it learned, when, and what it did, cooperates with any investigation, and does not return the caregiver to service unless and until they are properly cleared. Hesitating to act on a red flag because a caregiver is hard to replace is precisely the failure that endangers clients and ends agencies; the agency’s rule is client safety first, every time.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 not assign anyone not approved or barred by a substantiated finding.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Act promptly on eligibility information arising during employment.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Remove a caregiver from service when required to protect clients.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and cooperate with investigations as required; document the action.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Eligibility Action Record · Investigation Cooperation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CAREGIVER ORIENTATION, TRAINING, COMPETENCY &amp; SUPERVISION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non-medical in-home care. An agency that provides personal care, household and supportive services, or medication services in a client’s home must hold an In-Home Care Agency (IHCA) license from the Oregon Health Authority (OHA), Public Health Division, under Oregon Administrative Rules Chapter 333, Division 536 (OAR 333-536-0000 through 333-536-0125) and ORS 443.305 to 443.355. The license is issued in one of four classes — Limited, Basic, Intermediate, or Comprehensive — and the class sets the scope of services the agency may provide, from personal care and household support up through medication services and, at the Comprehensive class, nursing services. [Agency Name] holds the class that matches the services it provides and operates within that scope. This manual is built to Division 536 and is the agency’s binding operating standard: caregiver screening through Oregon criminal records checks and the caregiver registry; the orientation, training, and competency evaluation Division 536 requires; qualified administration and supervision; client disclosure, rights, and service planning; medication and nursing services within the licensed class; client records, quality improvement, and complaint handling; federal wage-and-hour, privacy (HIPAA), and safety law; and mandatory reporting of abuse of vulnerable Oregonians under ORS 124. The agency is subject to OHA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how the agency prepares and supports its caregivers: the required agency-specific orientation, the initial caregiver training matched to the services provided, medication-services training by class, competency evaluation, ongoing training, and the supervision that stands behind every case.</w:t>
      </w:r>
    </w:p>
    <w:p>
      <w:pPr>
        <w:pStyle w:val="Normal"/>
        <w:keepNext w:val="true"/>
        <w:spacing w:before="240" w:after="100"/>
        <w:rPr/>
      </w:pPr>
      <w:r>
        <w:rPr>
          <w:rFonts w:eastAsia="Calibri" w:cs="Calibri"/>
          <w:b/>
          <w:bCs/>
          <w:i w:val="false"/>
          <w:iCs w:val="false"/>
          <w:color w:val="1F3A5F"/>
          <w:sz w:val="24"/>
          <w:szCs w:val="24"/>
        </w:rPr>
        <w:t>Policy 4.1 — Agency-Specific Orientation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Agency-Specific Orientation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caregiver completes the required orientation before independently providing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caregiver an agency-specific orientation of at least four hours, online or in person, conducted by the administrator, the administrator’s designee, or the administrator’s delegate, before the caregiver independently provides services. The orientation covers the agency’s policies and procedures, requirements for traveling with a client (including reporting if a client’s condition changes while traveling outside the service area), client care practices and personal care services provided, clients’ rights, abuse reporting, and other subject matter based on the populations served.</w:t>
      </w:r>
    </w:p>
    <w:p>
      <w:pPr>
        <w:pStyle w:val="Normal"/>
        <w:spacing w:lineRule="exact" w:line="276" w:before="0" w:after="120"/>
        <w:jc w:val="start"/>
        <w:rPr/>
      </w:pPr>
      <w:r>
        <w:rPr>
          <w:rFonts w:eastAsia="Calibri" w:cs="Calibri"/>
          <w:b w:val="false"/>
          <w:bCs w:val="false"/>
          <w:i w:val="false"/>
          <w:iCs w:val="false"/>
          <w:color w:val="1A1A1A"/>
          <w:sz w:val="21"/>
          <w:szCs w:val="21"/>
        </w:rPr>
        <w:t>Orientation is documented in the personnel record with dates and content.</w:t>
      </w:r>
    </w:p>
    <w:p>
      <w:pPr>
        <w:pStyle w:val="Normal"/>
        <w:spacing w:lineRule="exact" w:line="276" w:before="0" w:after="120"/>
        <w:jc w:val="start"/>
        <w:rPr/>
      </w:pPr>
      <w:r>
        <w:rPr>
          <w:rFonts w:eastAsia="Calibri" w:cs="Calibri"/>
          <w:b w:val="false"/>
          <w:bCs w:val="false"/>
          <w:i w:val="false"/>
          <w:iCs w:val="false"/>
          <w:color w:val="1A1A1A"/>
          <w:sz w:val="21"/>
          <w:szCs w:val="21"/>
        </w:rPr>
        <w:t>Orientation is the caregiver’s first real introduction to how [Agency Name] expects care to be delivered, and Oregon sets a minimum of four hours for good reason. The agency uses orientation to make its policies concrete — how to document a visit, what to do when a client’s condition changes, the rules for traveling with a client, how to report an incident or suspected abuse, and how to protect client privacy — so the caregiver starts with the agency’s standards rather than improvising. Orientation is tailored to the populations the caregiver will serve and is documented with its date, length, and content in the personnel file. A caregiver who is well oriented makes fewer mistakes, is safer for clients, and is far less likely to become the subject of a complaint or a survey deficiency.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at least four hours of agency-specific orientation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policies, traveling-with-client rules, care practices, clients’ rights, and abuse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Tailor content to the populations the agency serves.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orientation in the personnel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Record · Orientation Content Outline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Initial Caregiver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Initial Caregiver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caregiver receives initial training matched to the services the agency provides.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initial caregiver training, from a qualified individual, entity, or trainer, based on the services the agency provides. Training includes, as applicable, safe techniques for personal care tasks (including the tasks in OAR 333-536-0045), methods to prevent skin breakdown, contractures, and falls, assisting clients with self-directed medication, cultural competence, and — as appropriate to the population — topics such as taking vital signs and the proper use and maintenance of medical devices used in the home.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training’s content, dates, length, and instructor in the caregiver’s personnel record, and ensures the trainer is qualified as defined in the rules.</w:t>
      </w:r>
    </w:p>
    <w:p>
      <w:pPr>
        <w:pStyle w:val="Normal"/>
        <w:spacing w:lineRule="exact" w:line="276" w:before="0" w:after="120"/>
        <w:jc w:val="start"/>
        <w:rPr/>
      </w:pPr>
      <w:r>
        <w:rPr>
          <w:rFonts w:eastAsia="Calibri" w:cs="Calibri"/>
          <w:b w:val="false"/>
          <w:bCs w:val="false"/>
          <w:i w:val="false"/>
          <w:iCs w:val="false"/>
          <w:color w:val="1A1A1A"/>
          <w:sz w:val="21"/>
          <w:szCs w:val="21"/>
        </w:rPr>
        <w:t>Initial training turns a willing hire into a competent caregiver, and Division 536 requires it to match the services the agency actually provides. [Agency Name] builds its training around the real tasks in its clients’ service plans — safe bathing and transfers, skin and fall-risk awareness, assisting a self-directing client with medication, respectful and culturally competent care — and adds population-specific content, such as dementia care or the use of a particular home medical device, when its clients need it. The agency uses qualified trainers, documents each training’s content, date, length, and instructor, and keeps proof that the trainer was qualified. Investing in real initial training is not just a rule; it is what lets the agency safely serve higher-need clients and stand behind the quality of every caregiver it sends out.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initial training matched to the services the agency offers, from a qualified trainer.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safe personal-care techniques, skin/contracture/fall prevention, medication assistance, and cultural competence.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Add population-specific topics (e.g., vital signs, home medical devices)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content, dates, length, and instructor; confirm the trainer is qualified.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Initial Training Record · Trainer Qualification Record · Training Curriculum</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Competency Evaluation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Competency Evaluation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caregiver’s competency is evaluated before independent service and limited retraining is targeted where needed.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evaluates each caregiver’s competency before the caregiver independently provides services, using a combination of direct observation and written or oral testing. A caregiver who has completed and documented current training previously has competency evaluated, and any further training is limited to areas needing improvement.</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evaluations are documented in the personnel record, and a caregiver does not serve independently until found competent for the assigned tasks.</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 is the checkpoint that confirms training actually took — that the caregiver can do the task, not just describe it. [Agency Name] evaluates competency with a combination of direct observation and written or oral testing before a caregiver serves independently, and it does not shortcut the observation piece, because watching a caregiver perform a transfer or a personal-care task reveals what a quiz cannot. For an experienced caregiver with documented current training, the agency still evaluates competency and then targets any further training to the specific gaps it finds, rather than repeating everything or skipping evaluation entirely. Every competency evaluation is documented, and no caregiver serves a client independently on a task they have not been found competent to perform.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competency by direct observation plus written or oral testing before independent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previously trained caregivers, evaluate competency and target any retraining to gaps.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competency evaluation in the personnel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allow independent service until competency is confirmed for assigned tasks.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Competency Evaluation Record · Skills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Medication-Services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Medication-Services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333-536-0070(8), 0075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who provide medication services are trained for them, matched to the agency’s class.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agencies classified Basic, Intermediate, or Comprehensive, [Agency Name] ensures each caregiver assigned to medication services completes at least four hours of basic non-injectable medication training, provided by a qualified individual, before providing those services. Training covers assisting with self-directed non-injectable medication, non-injectable liquid forms (including syringe or dropper and eye and ear drops), identifying and reporting adverse reactions, interactions, contraindications, and side effects, and infection control; for Intermediate and Comprehensive agencies it also covers setting up medication labels and packages into secondary containers (medication set-up).</w:t>
      </w:r>
    </w:p>
    <w:p>
      <w:pPr>
        <w:pStyle w:val="Normal"/>
        <w:spacing w:lineRule="exact" w:line="276" w:before="0" w:after="120"/>
        <w:jc w:val="start"/>
        <w:rPr/>
      </w:pPr>
      <w:r>
        <w:rPr>
          <w:rFonts w:eastAsia="Calibri" w:cs="Calibri"/>
          <w:b w:val="false"/>
          <w:bCs w:val="false"/>
          <w:i w:val="false"/>
          <w:iCs w:val="false"/>
          <w:color w:val="1A1A1A"/>
          <w:sz w:val="21"/>
          <w:szCs w:val="21"/>
        </w:rPr>
        <w:t>Medication training is documented in the personnel record, and caregivers provide only the medication services their training and the agency’s class allow.</w:t>
      </w:r>
    </w:p>
    <w:p>
      <w:pPr>
        <w:pStyle w:val="Normal"/>
        <w:spacing w:lineRule="exact" w:line="276" w:before="0" w:after="120"/>
        <w:jc w:val="start"/>
        <w:rPr/>
      </w:pPr>
      <w:r>
        <w:rPr>
          <w:rFonts w:eastAsia="Calibri" w:cs="Calibri"/>
          <w:b w:val="false"/>
          <w:bCs w:val="false"/>
          <w:i w:val="false"/>
          <w:iCs w:val="false"/>
          <w:color w:val="1A1A1A"/>
          <w:sz w:val="21"/>
          <w:szCs w:val="21"/>
        </w:rPr>
        <w:t>Medication-services training is class-gated and safety-critical, so [Agency Name] treats it with particular care. Before any caregiver assists with medication at a Basic, Intermediate, or Comprehensive agency, they complete at least four hours of basic non-injectable medication training covering how to assist a self-directing client, the non-injectable forms they may help with, and — most importantly — how to recognize and report adverse reactions, interactions, and side effects. Intermediate and Comprehensive agencies add medication set-up training. The agency documents this training separately, authorizes each caregiver only for the medication services their class and training allow, and makes clear that a caregiver never crosses from assisting a self-directing client into making dosing decisions or administering medication outside the licensed class. Medication is where a small error can cause real harm, so the training bar is firm.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Confirm the agency’s class permits medication services before assigning them.</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at least four hours of basic non-injectable medication training from a qualified individual.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Include set-up training for Intermediate and Comprehensive agencies.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medication training; assign only class- and training-appropriate medication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Training Record · Medication-Services Authorization by Caregiver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Ongoing Training and Special Populations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Ongoing Training and Special Populations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caregivers current and prepared for the specific needs of the clients they serve.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ongoing training so caregivers stay current and competent, including refreshers and training for special populations the agency serves (for example, clients with dementia), and abuse-prevention and reporting. The agency evaluates competency when a caregiver takes on new tasks or a new population.</w:t>
      </w:r>
    </w:p>
    <w:p>
      <w:pPr>
        <w:pStyle w:val="Normal"/>
        <w:spacing w:lineRule="exact" w:line="276" w:before="0" w:after="120"/>
        <w:jc w:val="start"/>
        <w:rPr/>
      </w:pPr>
      <w:r>
        <w:rPr>
          <w:rFonts w:eastAsia="Calibri" w:cs="Calibri"/>
          <w:b w:val="false"/>
          <w:bCs w:val="false"/>
          <w:i w:val="false"/>
          <w:iCs w:val="false"/>
          <w:color w:val="1A1A1A"/>
          <w:sz w:val="21"/>
          <w:szCs w:val="21"/>
        </w:rPr>
        <w:t>All ongoing training is documented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Care needs and best practices change, so training does not end at hire. [Agency Name] provides ongoing and refresher training keyed to the caregiver’s assignments and the populations the agency serves — dementia and behavioral support, abuse recognition and reporting, infection control, and any new device or technique a client requires — and re-evaluates competency whenever a caregiver takes on a new task or a new type of client. The agency uses its incident and complaint data to target training where problems have appeared, turning quality findings into concrete learning. All ongoing training is documented in the personnel record, so the file shows not just that a caregiver was ready on day one but that they have stayed current.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ongoing and refresher training appropriate to the caregiver’s assignments.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for special populations served (e.g., dementia) and abuse prevention.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Re-evaluate competency when tasks or population change.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all ongoing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Ongoing Training Log · Special-Population Training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Supervision of Caregivers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Supervision of Caregivers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333-536-0050, 0065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are supervised and clients receive services consistent with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supervises caregivers to ensure services are delivered according to each client’s service plan and to Division 536. The administrator or a qualified designee reviews the service plan with each assigned caregiver before care begins, monitors service delivery, responds to caregiver reports and client feedback, and addresses performance or care concerns promptly.</w:t>
      </w:r>
    </w:p>
    <w:p>
      <w:pPr>
        <w:pStyle w:val="Normal"/>
        <w:spacing w:lineRule="exact" w:line="276" w:before="0" w:after="120"/>
        <w:jc w:val="start"/>
        <w:rPr/>
      </w:pPr>
      <w:r>
        <w:rPr>
          <w:rFonts w:eastAsia="Calibri" w:cs="Calibri"/>
          <w:b w:val="false"/>
          <w:bCs w:val="false"/>
          <w:i w:val="false"/>
          <w:iCs w:val="false"/>
          <w:color w:val="1A1A1A"/>
          <w:sz w:val="21"/>
          <w:szCs w:val="21"/>
        </w:rPr>
        <w:t>Supervision activity is documented, and the agency adjusts assignments, retrains, or reassesses the client when supervision indicates a need.</w:t>
      </w:r>
    </w:p>
    <w:p>
      <w:pPr>
        <w:pStyle w:val="Normal"/>
        <w:spacing w:lineRule="exact" w:line="276" w:before="0" w:after="120"/>
        <w:jc w:val="start"/>
        <w:rPr/>
      </w:pPr>
      <w:r>
        <w:rPr>
          <w:rFonts w:eastAsia="Calibri" w:cs="Calibri"/>
          <w:b w:val="false"/>
          <w:bCs w:val="false"/>
          <w:i w:val="false"/>
          <w:iCs w:val="false"/>
          <w:color w:val="1A1A1A"/>
          <w:sz w:val="21"/>
          <w:szCs w:val="21"/>
        </w:rPr>
        <w:t>Supervision is what stands behind every case between visits, and it is the agency’s early-warning system for both care problems and compliance gaps. [Agency Name] reviews the service plan with each caregiver before care begins, monitors whether services are actually delivered as planned, responds quickly to what caregivers report and what clients say, and addresses performance or safety concerns before they become incidents or complaints. Supervision is documented, so the agency can show it was actively overseeing care, and its findings feed directly into retraining, reassignment, or client reassessment. Good supervision is also how the agency protects its caregivers — catching an unsafe home situation, an unrealistic assignment, or a client need that has outgrown the plan before it harms either the client or the caregiver.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Review the service plan with each caregiver before care begins.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service delivery against the plan and Division 536.</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Respond to caregiver reports and client feedback promptly.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supervision; retrain, reassign, or reassess as needed.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Supervision Record · Caregiver Performance Note · Client Feedback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Caregiver Activity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Caregiver Activity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333-536-0065, 0085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document the services they deliver so the record supports the service plan and any billing.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caregivers to document the services they deliver — caregiver activity notes recording the date, the services provided per the service plan, and any change in the client’s condition — and to report changes and incidents to the agency promptly. Documentation is accurate, timely, and consistent with the service plan.</w:t>
      </w:r>
    </w:p>
    <w:p>
      <w:pPr>
        <w:pStyle w:val="Normal"/>
        <w:spacing w:lineRule="exact" w:line="276" w:before="0" w:after="120"/>
        <w:jc w:val="start"/>
        <w:rPr/>
      </w:pPr>
      <w:r>
        <w:rPr>
          <w:rFonts w:eastAsia="Calibri" w:cs="Calibri"/>
          <w:b w:val="false"/>
          <w:bCs w:val="false"/>
          <w:i w:val="false"/>
          <w:iCs w:val="false"/>
          <w:color w:val="1A1A1A"/>
          <w:sz w:val="21"/>
          <w:szCs w:val="21"/>
        </w:rPr>
        <w:t>The agency keeps caregiver documentation in the client record and uses it for supervision, quality improvement, and, where applicable, billing.</w:t>
      </w:r>
    </w:p>
    <w:p>
      <w:pPr>
        <w:pStyle w:val="Normal"/>
        <w:spacing w:lineRule="exact" w:line="276" w:before="0" w:after="120"/>
        <w:jc w:val="start"/>
        <w:rPr/>
      </w:pPr>
      <w:r>
        <w:rPr>
          <w:rFonts w:eastAsia="Calibri" w:cs="Calibri"/>
          <w:b w:val="false"/>
          <w:bCs w:val="false"/>
          <w:i w:val="false"/>
          <w:iCs w:val="false"/>
          <w:color w:val="1A1A1A"/>
          <w:sz w:val="21"/>
          <w:szCs w:val="21"/>
        </w:rPr>
        <w:t>Caregiver documentation is where care becomes a record — the basis for supervision, quality improvement, continuity between caregivers, and, for Medicaid clients, payment. [Agency Name] requires caregivers to record each visit accurately and promptly: the date, the services provided against the service plan, and any change in the client’s condition, with incidents and changes reported to the agency right away rather than held until the next paperwork cycle. The agency reviews this documentation as part of supervision, uses it to spot trends through quality improvement, and, where services are billed, reconciles it against the service plan and any authorization. Clear, honest, timely documentation protects the client, the caregiver, and the agency alike, and thin or late documentation is one of the most common findings that undermines an agency at survey or audit.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caregiver activity notes for each visit, tied to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Record services provided and any change in the client’s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changes and incidents to the agency promptly.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documentation in the client record; use it for supervision, QI, and billing.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Caregiver Activity Note · Change-in-Condition Report ·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SERVICE DELIVERY, MEDICATION SERVICES &amp; NURSING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non-medical in-home care. An agency that provides personal care, household and supportive services, or medication services in a client’s home must hold an In-Home Care Agency (IHCA) license from the Oregon Health Authority (OHA), Public Health Division, under Oregon Administrative Rules Chapter 333, Division 536 (OAR 333-536-0000 through 333-536-0125) and ORS 443.305 to 443.355. The license is issued in one of four classes — Limited, Basic, Intermediate, or Comprehensive — and the class sets the scope of services the agency may provide, from personal care and household support up through medication services and, at the Comprehensive class, nursing services. [Agency Name] holds the class that matches the services it provides and operates within that scope. This manual is built to Division 536 and is the agency’s binding operating standard: caregiver screening through Oregon criminal records checks and the caregiver registry; the orientation, training, and competency evaluation Division 536 requires; qualified administration and supervision; client disclosure, rights, and service planning; medication and nursing services within the licensed class; client records, quality improvement, and complaint handling; federal wage-and-hour, privacy (HIPAA), and safety law; and mandatory reporting of abuse of vulnerable Oregonians under ORS 124. The agency is subject to OHA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defines how the agency delivers services within its license class: personal care, household and supportive services, the three levels of medication services (reminding, assistance, administration and set-up) tiered by class, nursing services at the Comprehensive class, and the rules for serving a client while traveling.</w:t>
      </w:r>
    </w:p>
    <w:p>
      <w:pPr>
        <w:pStyle w:val="Normal"/>
        <w:keepNext w:val="true"/>
        <w:spacing w:before="240" w:after="100"/>
        <w:rPr/>
      </w:pPr>
      <w:r>
        <w:rPr>
          <w:rFonts w:eastAsia="Calibri" w:cs="Calibri"/>
          <w:b/>
          <w:bCs/>
          <w:i w:val="false"/>
          <w:iCs w:val="false"/>
          <w:color w:val="1F3A5F"/>
          <w:sz w:val="24"/>
          <w:szCs w:val="24"/>
        </w:rPr>
        <w:t>Policy 5.1 — Personal Care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personal care services the agency provides and ensure they are delivered safely and per the service plan.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services — </w:t>
      </w:r>
      <w:r>
        <w:rPr>
          <w:rFonts w:eastAsia="Calibri" w:cs="Calibri"/>
          <w:b w:val="false"/>
          <w:bCs w:val="false"/>
          <w:i w:val="false"/>
          <w:iCs w:val="false"/>
          <w:color w:val="1A1A1A"/>
          <w:sz w:val="21"/>
          <w:szCs w:val="21"/>
        </w:rPr>
        <w:t>assistance with activities of daily living and related tasks that supplement the client’s own abilities and are preventive and maintaining in nature.</w:t>
      </w:r>
    </w:p>
    <w:p>
      <w:pPr>
        <w:pStyle w:val="Normal"/>
        <w:spacing w:lineRule="exact" w:line="276" w:before="0" w:after="70"/>
        <w:rPr/>
      </w:pPr>
      <w:r>
        <w:rPr>
          <w:rFonts w:eastAsia="Calibri" w:cs="Calibri"/>
          <w:b/>
          <w:bCs/>
          <w:i w:val="false"/>
          <w:iCs w:val="false"/>
          <w:color w:val="1A1A1A"/>
          <w:sz w:val="21"/>
          <w:szCs w:val="21"/>
        </w:rPr>
        <w:t xml:space="preserve">Activities of daily living (ADLs) — </w:t>
      </w:r>
      <w:r>
        <w:rPr>
          <w:rFonts w:eastAsia="Calibri" w:cs="Calibri"/>
          <w:b w:val="false"/>
          <w:bCs w:val="false"/>
          <w:i w:val="false"/>
          <w:iCs w:val="false"/>
          <w:color w:val="1A1A1A"/>
          <w:sz w:val="21"/>
          <w:szCs w:val="21"/>
        </w:rPr>
        <w:t>tasks such as bathing, dressing, grooming, toileting, transferring, mobility, and eating.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personal care services — assistance with activities of daily living such as bathing, dressing, grooming, toileting, transferring, mobility, and eating, and related tasks — that supplement the client’s own abilities and are preventive and maintaining in nature, as directed by the client’s service plan. Caregivers use safe techniques and respect the client’s dignity, privacy, and preferences.</w:t>
      </w:r>
    </w:p>
    <w:p>
      <w:pPr>
        <w:pStyle w:val="Normal"/>
        <w:spacing w:lineRule="exact" w:line="276" w:before="0" w:after="120"/>
        <w:jc w:val="start"/>
        <w:rPr/>
      </w:pPr>
      <w:r>
        <w:rPr>
          <w:rFonts w:eastAsia="Calibri" w:cs="Calibri"/>
          <w:b w:val="false"/>
          <w:bCs w:val="false"/>
          <w:i w:val="false"/>
          <w:iCs w:val="false"/>
          <w:color w:val="1A1A1A"/>
          <w:sz w:val="21"/>
          <w:szCs w:val="21"/>
        </w:rPr>
        <w:t>Caregivers provide only personal care tasks within their training and competency and within the agency’s license class, and report any change in the client’s condition or needs to the agency.</w:t>
      </w:r>
    </w:p>
    <w:p>
      <w:pPr>
        <w:pStyle w:val="Normal"/>
        <w:spacing w:lineRule="exact" w:line="276" w:before="0" w:after="120"/>
        <w:jc w:val="start"/>
        <w:rPr/>
      </w:pPr>
      <w:r>
        <w:rPr>
          <w:rFonts w:eastAsia="Calibri" w:cs="Calibri"/>
          <w:b w:val="false"/>
          <w:bCs w:val="false"/>
          <w:i w:val="false"/>
          <w:iCs w:val="false"/>
          <w:color w:val="1A1A1A"/>
          <w:sz w:val="21"/>
          <w:szCs w:val="21"/>
        </w:rPr>
        <w:t>Personal care is the core of what most in-home care clients need and the service on which the agency’s reputation is built, so [Agency Name] holds it to a high standard of both skill and respect. Caregivers are trained in safe technique for each task — protecting their own backs during transfers as much as protecting the client — and are taught to preserve the client’s dignity and independence, doing tasks with the client rather than to them wherever the client can participate. The service plan defines exactly which personal-care tasks a caregiver provides, and the caregiver stays within it and within their competency; a task the caregiver has not been trained and evaluated for, or that falls outside the licensed class, is escalated to the agency rather than improvised. Changes in the client’s ability or condition are reported so the plan and the care keep pace.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ADL and related personal care per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safe techniques; protect dignity, privacy, and preferences.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only tasks within the caregiver’s training, competency, and the license class.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changes in condition or needs to the agency.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Personal Care Task List · Service Delivery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Household and Supportive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Household and Supportive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333-536-0045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household and supportive services the agency provides to help clients live safely at home.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household and supportive services — such as light housekeeping, laundry, meal preparation, shopping, and errands — that help maintain a safe and functional home, as directed by the service plan. These services supplement, not replace, the client’s own participation where appropriate.</w:t>
      </w:r>
    </w:p>
    <w:p>
      <w:pPr>
        <w:pStyle w:val="Normal"/>
        <w:spacing w:lineRule="exact" w:line="276" w:before="0" w:after="120"/>
        <w:jc w:val="start"/>
        <w:rPr/>
      </w:pPr>
      <w:r>
        <w:rPr>
          <w:rFonts w:eastAsia="Calibri" w:cs="Calibri"/>
          <w:b w:val="false"/>
          <w:bCs w:val="false"/>
          <w:i w:val="false"/>
          <w:iCs w:val="false"/>
          <w:color w:val="1A1A1A"/>
          <w:sz w:val="21"/>
          <w:szCs w:val="21"/>
        </w:rPr>
        <w:t>Caregivers deliver household and supportive services per the plan and report safety concerns in the home to the agency.</w:t>
      </w:r>
    </w:p>
    <w:p>
      <w:pPr>
        <w:pStyle w:val="Normal"/>
        <w:spacing w:lineRule="exact" w:line="276" w:before="0" w:after="120"/>
        <w:jc w:val="start"/>
        <w:rPr/>
      </w:pPr>
      <w:r>
        <w:rPr>
          <w:rFonts w:eastAsia="Calibri" w:cs="Calibri"/>
          <w:b w:val="false"/>
          <w:bCs w:val="false"/>
          <w:i w:val="false"/>
          <w:iCs w:val="false"/>
          <w:color w:val="1A1A1A"/>
          <w:sz w:val="21"/>
          <w:szCs w:val="21"/>
        </w:rPr>
        <w:t>Household and supportive services keep a client’s home safe, clean, and functional, which is often what allows a person to remain at home at all. [Agency Name] delivers these services — light housekeeping, laundry, meal preparation, shopping, and errands — as the service plan directs, and treats them as care rather than chores: a caregiver preparing a meal is also observing appetite and nutrition, and a caregiver doing laundry may be the first to notice a change in continence or skin. Caregivers support the client’s own participation where it is safe and appropriate, respect the client’s home and preferences, and report home-safety concerns — clutter, fall hazards, failing appliances, unsafe conditions — to the agency so they can be addressed in the plan.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household and supportive services per the service plan.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Support, where appropriate, the client’s own participation.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home safety concerns to the agency.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Household Services Record · Home Safety Concern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Medication Reminding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Reminding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333-536-0005, 0075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medication reminding, which any class may provide, and its boundary.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reminding — </w:t>
      </w:r>
      <w:r>
        <w:rPr>
          <w:rFonts w:eastAsia="Calibri" w:cs="Calibri"/>
          <w:b w:val="false"/>
          <w:bCs w:val="false"/>
          <w:i w:val="false"/>
          <w:iCs w:val="false"/>
          <w:color w:val="1A1A1A"/>
          <w:sz w:val="21"/>
          <w:szCs w:val="21"/>
        </w:rPr>
        <w:t>providing a client who can self-direct with an audio, visual, or oral reminder to take medication.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may provide medication reminding to a client who is able to self-direct — an audio, visual, or oral reminder to take medication. Medication reminding is not medication assistance or administration and may be provided regardless of class; it does not involve handling dosing decisions.</w:t>
      </w:r>
    </w:p>
    <w:p>
      <w:pPr>
        <w:pStyle w:val="Normal"/>
        <w:spacing w:lineRule="exact" w:line="276" w:before="0" w:after="120"/>
        <w:jc w:val="start"/>
        <w:rPr/>
      </w:pPr>
      <w:r>
        <w:rPr>
          <w:rFonts w:eastAsia="Calibri" w:cs="Calibri"/>
          <w:b w:val="false"/>
          <w:bCs w:val="false"/>
          <w:i w:val="false"/>
          <w:iCs w:val="false"/>
          <w:color w:val="1A1A1A"/>
          <w:sz w:val="21"/>
          <w:szCs w:val="21"/>
        </w:rPr>
        <w:t>Caregivers document reminders as the service plan directs and report medication concerns to the agency.</w:t>
      </w:r>
    </w:p>
    <w:p>
      <w:pPr>
        <w:pStyle w:val="Normal"/>
        <w:spacing w:lineRule="exact" w:line="276" w:before="0" w:after="120"/>
        <w:jc w:val="start"/>
        <w:rPr/>
      </w:pPr>
      <w:r>
        <w:rPr>
          <w:rFonts w:eastAsia="Calibri" w:cs="Calibri"/>
          <w:b w:val="false"/>
          <w:bCs w:val="false"/>
          <w:i w:val="false"/>
          <w:iCs w:val="false"/>
          <w:color w:val="1A1A1A"/>
          <w:sz w:val="21"/>
          <w:szCs w:val="21"/>
        </w:rPr>
        <w:t>Medication reminding is the lightest-touch medication service and the boundary the agency is careful to honor. [Agency Name] provides reminders — audio, visual, or oral prompts to take medication — only to clients able to self-direct, and its caregivers understand that reminding is not assisting, setting up, or administering: they prompt the client, but the client controls the medication and the decision. Caregivers document reminders as the plan directs and report to the agency any sign that a client is struggling to manage their own medication, so the agency can reassess whether the client’s needs now exceed reminding — and whether they exceed the agency’s class. Keeping this boundary clear protects both the client and the agency from the serious consequences of medication handled beyond a caregiver’s authority.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medication reminders to self-directing clients as the plan directs.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 not make dosing decisions or handle medication beyond reminding.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reminders and report concerns to the agency.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Reminder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Medication Assistance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Assistance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333-536-0045, 0075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medication assistance, provided by Basic, Intermediate, and Comprehensive agencies, within the self-direction boundary.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assistance — </w:t>
      </w:r>
      <w:r>
        <w:rPr>
          <w:rFonts w:eastAsia="Calibri" w:cs="Calibri"/>
          <w:b w:val="false"/>
          <w:bCs w:val="false"/>
          <w:i w:val="false"/>
          <w:iCs w:val="false"/>
          <w:color w:val="1A1A1A"/>
          <w:sz w:val="21"/>
          <w:szCs w:val="21"/>
        </w:rPr>
        <w:t>assistance with self-administration of medication by a non-practitioner for a client who is able to self-direct in accordance with OAR 333-536-0045.</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agencies classified Basic, Intermediate, or Comprehensive, [Agency Name] may provide medication assistance — assisting a self-directing client with self-administration of non-injectable medication — through caregivers who have completed the required medication training. The client directs the process; the caregiver assists within the non-injectable, self-directed boundary.</w:t>
      </w:r>
    </w:p>
    <w:p>
      <w:pPr>
        <w:pStyle w:val="Normal"/>
        <w:spacing w:lineRule="exact" w:line="276" w:before="0" w:after="120"/>
        <w:jc w:val="start"/>
        <w:rPr/>
      </w:pPr>
      <w:r>
        <w:rPr>
          <w:rFonts w:eastAsia="Calibri" w:cs="Calibri"/>
          <w:b w:val="false"/>
          <w:bCs w:val="false"/>
          <w:i w:val="false"/>
          <w:iCs w:val="false"/>
          <w:color w:val="1A1A1A"/>
          <w:sz w:val="21"/>
          <w:szCs w:val="21"/>
        </w:rPr>
        <w:t>Caregivers document medication assistance and report adverse reactions, interactions, contraindications, and side effects to the agency, and the agency responds appropriately.</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is available only to Basic, Intermediate, and Comprehensive agencies and only within the self-directed, non-injectable boundary, and [Agency Name] enforces both limits. A trained caregiver may help a self-directing client take their own non-injectable medication — steadying, opening, reading a label, handing — but the client remains in control of the medication and the decision to take it. Caregivers watch for and immediately report adverse reactions, interactions, contraindications, and side effects, and the agency responds and coordinates with the client’s prescriber or nurse as needed. Because medication is a common source of harm, the agency documents each instance of assistance, confirms that the caregiver’s training and the agency’s class both permit it, and reassesses when a client can no longer self-direct — a change that may move the client beyond what the agency is licensed to provide.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medication assistance only if licensed Basic, Intermediate, or Comprehensive and the caregiver is trained.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Assist a self-directing client with self-administration of non-injectable medication.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assistance; report adverse reactions and concerns to the agency.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Assistance Record · Adverse Reaction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Medication Set-Up and Administration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Set-Up and 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medication set-up (Intermediate and Comprehensive) and medication administration (Comprehensive), and confine them to the proper class and trained personnel.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medication set-up — setting up medication labels and packages into secondary containers — only if classified Intermediate or Comprehensive, by caregivers trained for it. The agency provides medication administration only if classified Comprehensive, by qualified personnel, consistent with the rules.</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provide set-up or administration above its class, documents these services, and reports concerns and errors promptly.</w:t>
      </w:r>
    </w:p>
    <w:p>
      <w:pPr>
        <w:pStyle w:val="Normal"/>
        <w:spacing w:lineRule="exact" w:line="276" w:before="0" w:after="120"/>
        <w:jc w:val="start"/>
        <w:rPr/>
      </w:pPr>
      <w:r>
        <w:rPr>
          <w:rFonts w:eastAsia="Calibri" w:cs="Calibri"/>
          <w:b w:val="false"/>
          <w:bCs w:val="false"/>
          <w:i w:val="false"/>
          <w:iCs w:val="false"/>
          <w:color w:val="1A1A1A"/>
          <w:sz w:val="21"/>
          <w:szCs w:val="21"/>
        </w:rPr>
        <w:t>Medication set-up and administration are the highest-risk medication services and are tightly class-gated, so [Agency Name] confines them strictly to the proper class and to personnel trained and authorized for them. Set-up — organizing medications into secondary containers — is provided only by Intermediate and Comprehensive agencies, and administration only by Comprehensive agencies through qualified personnel. The agency never allows a caregiver to provide a medication service above its licensed class or beyond their individual training, treats any medication error as a reportable event that is documented and reviewed through quality improvement, and coordinates with the client’s prescriber and, at the Comprehensive class, the registered nurse. The discipline here is deliberate: the gap between assisting a self-directing client and administering medication is exactly where serious harm occurs when the boundary is blurred.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medication set-up only if Intermediate or Comprehensive, by trained caregivers.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medication administration only if Comprehensive, by qualified personnel.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provide set-up or administration above the license class.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services; report medication errors and concerns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Set-Up Record · Medication Administration Record · Medication Error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5.6 — Nursing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Nursing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333-536-0080; OAR ch. 851 div. 045/047/048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nursing services, provided only at the Comprehensive class, are delivered and delegated by an Oregon-licensed registered nurse.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nursing services only if classified Comprehensive. Nursing services — nursing assessment, monitoring, intermittent nursing care, and teaching and delegation of specific tasks — are provided by an Oregon-licensed registered nurse consistent with the Oregon State Board of Nursing rules (OAR chapter 851, divisions 045, 047, and 048). Any task requiring RN delegation is delegated by the RN before a caregiver performs it.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nursing assessment, teaching, and delegation, and coordinates nursing services with the client’s service plan and other providers.</w:t>
      </w:r>
    </w:p>
    <w:p>
      <w:pPr>
        <w:pStyle w:val="Normal"/>
        <w:spacing w:lineRule="exact" w:line="276" w:before="0" w:after="120"/>
        <w:jc w:val="start"/>
        <w:rPr/>
      </w:pPr>
      <w:r>
        <w:rPr>
          <w:rFonts w:eastAsia="Calibri" w:cs="Calibri"/>
          <w:b w:val="false"/>
          <w:bCs w:val="false"/>
          <w:i w:val="false"/>
          <w:iCs w:val="false"/>
          <w:color w:val="1A1A1A"/>
          <w:sz w:val="21"/>
          <w:szCs w:val="21"/>
        </w:rPr>
        <w:t>Nursing services are available only at the Comprehensive class and only through an Oregon-licensed registered nurse, and [Agency Name] treats the RN’s role as central to safe higher-need care. The nurse performs nursing assessment and monitoring, provides intermittent nursing care, and — critically — teaches and delegates specific tasks to caregivers under the Oregon State Board of Nursing rules, so that any task requiring delegation is delegated by the RN before a caregiver performs it and is performed only as the nurse directs. The agency documents nursing assessment, teaching, and delegation, and coordinates the nurse’s work with the service plan and the client’s other providers. Proper nurse delegation is both a legal requirement and the mechanism that lets a Comprehensive agency safely serve clients whose needs reach into skilled territory.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nursing services only if licensed Comprehensive.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an Oregon-licensed RN consistent with Board of Nursing rules.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RN delegation before a caregiver performs a delegated nursing task.</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nursing assessment, teaching, and delegation; coordinate with the service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Nursing Assessment · Delegation Record · Nursing Visit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5.7 — Traveling with a Client and Services Outside the Home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Traveling with a Client and Services Outside the Home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333-536-0070(5)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caregivers follow the agency’s requirements when traveling with a client or providing services outside the geographic service area.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sets requirements for caregivers who travel with a client, including reporting to the agency if a client’s condition changes while traveling outside the geographic service area. Services outside the home are provided consistent with the service plan and the agency’s license.</w:t>
      </w:r>
    </w:p>
    <w:p>
      <w:pPr>
        <w:pStyle w:val="Normal"/>
        <w:spacing w:lineRule="exact" w:line="276" w:before="0" w:after="120"/>
        <w:jc w:val="start"/>
        <w:rPr/>
      </w:pPr>
      <w:r>
        <w:rPr>
          <w:rFonts w:eastAsia="Calibri" w:cs="Calibri"/>
          <w:b w:val="false"/>
          <w:bCs w:val="false"/>
          <w:i w:val="false"/>
          <w:iCs w:val="false"/>
          <w:color w:val="1A1A1A"/>
          <w:sz w:val="21"/>
          <w:szCs w:val="21"/>
        </w:rPr>
        <w:t>Caregivers are oriented to these requirements and document travel-related services and any change in condition.</w:t>
      </w:r>
    </w:p>
    <w:p>
      <w:pPr>
        <w:pStyle w:val="Normal"/>
        <w:spacing w:lineRule="exact" w:line="276" w:before="0" w:after="120"/>
        <w:jc w:val="start"/>
        <w:rPr/>
      </w:pPr>
      <w:r>
        <w:rPr>
          <w:rFonts w:eastAsia="Calibri" w:cs="Calibri"/>
          <w:b w:val="false"/>
          <w:bCs w:val="false"/>
          <w:i w:val="false"/>
          <w:iCs w:val="false"/>
          <w:color w:val="1A1A1A"/>
          <w:sz w:val="21"/>
          <w:szCs w:val="21"/>
        </w:rPr>
        <w:t>Serving a client outside the home — accompanying them to appointments, on errands, or while traveling — extends care beyond the agency’s usual setting and carries its own requirements. [Agency Name] sets clear rules for traveling with a client, including that a caregiver must report to the agency if the client’s condition changes while they are outside the geographic service area, so the agency can respond even at a distance. Out-of-home services are provided only as the service plan authorizes and within the licensed class, caregivers are oriented to these rules before they travel with a client, and travel-related services and any change in condition are documented. Clear expectations here prevent a routine outing from becoming a situation a caregiver is unprepared to handle far from support.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Set and orient caregivers to traveling-with-client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reporting if a client’s condition changes while traveling outside the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out-of-home services consistent with the service plan and license.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travel-related services and condition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Travel Authorization &amp; Report · Out-of-Area Service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CLIENT RECORDS, QUALITY IMPROVEMENT, SAFETY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LICENSES non-medical in-home care. An agency that provides personal care, household and supportive services, or medication services in a client’s home must hold an In-Home Care Agency (IHCA) license from the Oregon Health Authority (OHA), Public Health Division, under Oregon Administrative Rules Chapter 333, Division 536 (OAR 333-536-0000 through 333-536-0125) and ORS 443.305 to 443.355. The license is issued in one of four classes — Limited, Basic, Intermediate, or Comprehensive — and the class sets the scope of services the agency may provide, from personal care and household support up through medication services and, at the Comprehensive class, nursing services. [Agency Name] holds the class that matches the services it provides and operates within that scope. This manual is built to Division 536 and is the agency’s binding operating standard: caregiver screening through Oregon criminal records checks and the caregiver registry; the orientation, training, and competency evaluation Division 536 requires; qualified administration and supervision; client disclosure, rights, and service planning; medication and nursing services within the licensed class; client records, quality improvement, and complaint handling; federal wage-and-hour, privacy (HIPAA), and safety law; and mandatory reporting of abuse of vulnerable Oregonians under ORS 124. The agency is subject to OHA survey and complaint investigation, and operates survey-ready at all times.</w:t>
      </w:r>
    </w:p>
    <w:p>
      <w:pPr>
        <w:pStyle w:val="Normal"/>
        <w:spacing w:lineRule="exact" w:line="276" w:before="0" w:after="120"/>
        <w:jc w:val="start"/>
        <w:rPr/>
      </w:pPr>
      <w:r>
        <w:rPr>
          <w:rFonts w:eastAsia="Calibri" w:cs="Calibri"/>
          <w:b w:val="false"/>
          <w:bCs w:val="false"/>
          <w:i/>
          <w:iCs/>
          <w:color w:val="555555"/>
          <w:sz w:val="20"/>
          <w:szCs w:val="20"/>
        </w:rPr>
        <w:t>This section covers the agency’s records and accountability systems: the client record, the quality improvement program, mandatory reporting of abuse under ORS 124, incident reporting, infection control, emergency preparedness for Oregon hazards, privacy, employment compliance, and Medicaid participation.</w:t>
      </w:r>
    </w:p>
    <w:p>
      <w:pPr>
        <w:pStyle w:val="Normal"/>
        <w:keepNext w:val="true"/>
        <w:spacing w:before="240" w:after="100"/>
        <w:rPr/>
      </w:pPr>
      <w:r>
        <w:rPr>
          <w:rFonts w:eastAsia="Calibri" w:cs="Calibri"/>
          <w:b/>
          <w:bCs/>
          <w:i w:val="false"/>
          <w:iCs w:val="false"/>
          <w:color w:val="1F3A5F"/>
          <w:sz w:val="24"/>
          <w:szCs w:val="24"/>
        </w:rPr>
        <w:t>Policy 6.1 — Client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333-536-0085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confidential record for each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confidential record for each client that includes the screening and disclosure, assessment, service plan and reviews, service and caregiver activity documentation, medication and nursing records as applicable, communications, incidents, and complaints. Records are accurate, timely, secure, and retained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releases client information only as authorized or required by law and keeps records available for OHA survey.</w:t>
      </w:r>
    </w:p>
    <w:p>
      <w:pPr>
        <w:pStyle w:val="Normal"/>
        <w:spacing w:lineRule="exact" w:line="276" w:before="0" w:after="120"/>
        <w:jc w:val="start"/>
        <w:rPr/>
      </w:pPr>
      <w:r>
        <w:rPr>
          <w:rFonts w:eastAsia="Calibri" w:cs="Calibri"/>
          <w:b w:val="false"/>
          <w:bCs w:val="false"/>
          <w:i w:val="false"/>
          <w:iCs w:val="false"/>
          <w:color w:val="1A1A1A"/>
          <w:sz w:val="21"/>
          <w:szCs w:val="21"/>
        </w:rPr>
        <w:t>The client record is the complete story of a client’s care and the agency’s primary evidence of what it did and why, so [Agency Name] keeps it complete, accurate, secure, and retrievable. Each record holds the screening and disclosure, assessment and reassessments, the service plan and its reviews, caregiver activity and any medication or nursing documentation, communications, incidents, and complaints — assembled so that anyone reviewing the file can follow the client’s care from intake to the present. The agency secures records physically and electronically, releases information only as authorized or required by law, retains records for the required period, and keeps them available for OHA survey. A well-kept client record protects the client’s continuity of care, supports proper billing, and is the agency’s best defense if care is ever questioned.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complete record for each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Include disclosure, assessment, service plan, service and medication/nursing documentation, incidents, and complaints.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records accurate, secure, and retained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Release information only as authorized or required by law; keep available for survey.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Record Index · Records Retention Schedule · Authorization to Release Information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Quality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a quality improvement program that monitors and improves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a quality improvement program that monitors service delivery, client satisfaction, complaints, incidents, and compliance with Division 536, identifies trends, and drives corrective and preventive action. The Administrator reviews quality data regularly and documents improvements.</w:t>
      </w:r>
    </w:p>
    <w:p>
      <w:pPr>
        <w:pStyle w:val="Normal"/>
        <w:spacing w:lineRule="exact" w:line="276" w:before="0" w:after="120"/>
        <w:jc w:val="start"/>
        <w:rPr/>
      </w:pPr>
      <w:r>
        <w:rPr>
          <w:rFonts w:eastAsia="Calibri" w:cs="Calibri"/>
          <w:b w:val="false"/>
          <w:bCs w:val="false"/>
          <w:i w:val="false"/>
          <w:iCs w:val="false"/>
          <w:color w:val="1A1A1A"/>
          <w:sz w:val="21"/>
          <w:szCs w:val="21"/>
        </w:rPr>
        <w:t>The agency uses quality findings to adjust training, supervision, and service delivery.</w:t>
      </w:r>
    </w:p>
    <w:p>
      <w:pPr>
        <w:pStyle w:val="Normal"/>
        <w:spacing w:lineRule="exact" w:line="276" w:before="0" w:after="120"/>
        <w:jc w:val="start"/>
        <w:rPr/>
      </w:pPr>
      <w:r>
        <w:rPr>
          <w:rFonts w:eastAsia="Calibri" w:cs="Calibri"/>
          <w:b w:val="false"/>
          <w:bCs w:val="false"/>
          <w:i w:val="false"/>
          <w:iCs w:val="false"/>
          <w:color w:val="1A1A1A"/>
          <w:sz w:val="21"/>
          <w:szCs w:val="21"/>
        </w:rPr>
        <w:t>Quality improvement is what turns individual incidents and complaints into lasting improvement rather than repeated mistakes, and Division 536 expects an active program, not a dormant policy. [Agency Name] monitors service delivery, client satisfaction, complaints, incidents, missed visits, and compliance, looks for patterns rather than treating each event in isolation, and drives corrective and preventive action when the data reveals a problem. The Administrator reviews quality data on a regular schedule, documents the improvements made, and feeds findings back into training, supervision, and service delivery so the whole agency learns. In a licensed model, a credible quality program is also what a surveyor looks for as evidence that the agency governs itself — an agency that finds and fixes its own problems is one OHA and referral partners can trust.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service delivery, satisfaction, complaints, incidents, and compliance.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trends and take corrective and preventive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quality data regularly and document improvements.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findings to adjust training, supervision, and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Improvement Plan · QI Review Log ·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Mandatory Reporting of Abuse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Mandatory Reporting of Abuse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ORS 124; OAR 333-536-0060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and its caregivers report suspected abuse, neglect, or exploitation of a vulnerable adult.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Vulnerable adult — </w:t>
      </w:r>
      <w:r>
        <w:rPr>
          <w:rFonts w:eastAsia="Calibri" w:cs="Calibri"/>
          <w:b w:val="false"/>
          <w:bCs w:val="false"/>
          <w:i w:val="false"/>
          <w:iCs w:val="false"/>
          <w:color w:val="1A1A1A"/>
          <w:sz w:val="21"/>
          <w:szCs w:val="21"/>
        </w:rPr>
        <w:t>an older adult or an adult with a disability protected under Oregon’s abuse laws (ORS 124).</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and its staff report suspected abuse, neglect, or exploitation of a vulnerable adult under ORS 124 to Oregon Adult Protective Services / the Aging and Disability Resource Connection, and call 911 first if a client is in immediate danger. The agency treats financial exploitation as reportable and reports on a reasonable, good-faith suspicion.</w:t>
      </w:r>
    </w:p>
    <w:p>
      <w:pPr>
        <w:pStyle w:val="Normal"/>
        <w:spacing w:lineRule="exact" w:line="276" w:before="0" w:after="120"/>
        <w:jc w:val="start"/>
        <w:rPr/>
      </w:pPr>
      <w:r>
        <w:rPr>
          <w:rFonts w:eastAsia="Calibri" w:cs="Calibri"/>
          <w:b w:val="false"/>
          <w:bCs w:val="false"/>
          <w:i w:val="false"/>
          <w:iCs w:val="false"/>
          <w:color w:val="1A1A1A"/>
          <w:sz w:val="21"/>
          <w:szCs w:val="21"/>
        </w:rPr>
        <w:t>Every caregiver is oriented to the duty to report before client contact, and the agency does not retaliate against a reporter.</w:t>
      </w:r>
    </w:p>
    <w:p>
      <w:pPr>
        <w:pStyle w:val="Normal"/>
        <w:spacing w:lineRule="exact" w:line="276" w:before="0" w:after="120"/>
        <w:jc w:val="start"/>
        <w:rPr/>
      </w:pPr>
      <w:r>
        <w:rPr>
          <w:rFonts w:eastAsia="Calibri" w:cs="Calibri"/>
          <w:b w:val="false"/>
          <w:bCs w:val="false"/>
          <w:i w:val="false"/>
          <w:iCs w:val="false"/>
          <w:color w:val="1A1A1A"/>
          <w:sz w:val="21"/>
          <w:szCs w:val="21"/>
        </w:rPr>
        <w:t>Mandatory reporting is a non-negotiable duty that protects Oregon’s most vulnerable people, and [Agency Name] makes it unmistakable to every caregiver. Staff report suspected abuse, neglect, or exploitation of a vulnerable adult under ORS 124 to Oregon Adult Protective Services or the Aging and Disability Resource Connection, and call 911 first when a client is in immediate danger; financial exploitation is treated as reportable abuse, and reports are made on a reasonable, good-faith suspicion rather than waiting for proof. The agency orients every caregiver to this duty before client contact, supports — never discourages — reporting, and does not retaliate against a reporter. Because caregivers are often the only outsiders who regularly see a vulnerable client, their willingness to report is a critical safeguard, and the agency reinforces it continually.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suspected abuse, neglect, or exploitation of a vulnerable adult under ORS 124 to Oregon APS / ADRC.</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Call 911 first if a client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Report on a reasonable, good-faith suspicion; treat financial exploitation as reportable.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Orient every caregiver to the duty to report; do not retaliate against reporters.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Report Record · Mandatory Reporter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Incident Reporting and Response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and Response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333-536-0085, 0090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are reported, addressed, and used to improve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caregivers to report incidents — injuries, falls, medication errors, missed visits, changes in condition, and safety events — to the agency promptly. The agency documents each incident, responds to protect the client, notifies the client or representative and others as appropriate, and reviews incidents through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Incidents that trigger a mandatory report are reported as required.</w:t>
      </w:r>
    </w:p>
    <w:p>
      <w:pPr>
        <w:pStyle w:val="Normal"/>
        <w:spacing w:lineRule="exact" w:line="276" w:before="0" w:after="120"/>
        <w:jc w:val="start"/>
        <w:rPr/>
      </w:pPr>
      <w:r>
        <w:rPr>
          <w:rFonts w:eastAsia="Calibri" w:cs="Calibri"/>
          <w:b w:val="false"/>
          <w:bCs w:val="false"/>
          <w:i w:val="false"/>
          <w:iCs w:val="false"/>
          <w:color w:val="1A1A1A"/>
          <w:sz w:val="21"/>
          <w:szCs w:val="21"/>
        </w:rPr>
        <w:t>A strong incident process protects clients and gives the agency the information it needs to improve. [Agency Name] requires caregivers to report incidents — falls, injuries, medication errors, missed visits, changes in condition, and safety events — promptly, and the agency documents each one, acts to protect the client, notifies the client or representative and others as appropriate, and reviews the incident through quality improvement to prevent recurrence. Incidents that meet the threshold for a mandatory abuse report are reported as required, and serious events are escalated immediately rather than logged and forgotten. Treating incidents as information to act on — rather than failures to hide — is what allows an agency to catch a pattern early and fix the underlying cause before it harms another client.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prompt caregiver reporting of incidents.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each incident and respond to protect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the client/representative and others as appropriate.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incidents through QI; make mandatory reports where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Incident Follow-Up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Infection Control and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and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and caregivers through infection control and safe practices in the home.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follows standard infection-control precautions — hand hygiene, use of gloves and personal protective equipment where appropriate, and safe handling practices — and trains caregivers on them. Caregivers assess the home for safety hazards, report concerns, and follow safe practices for the tasks they perform.</w:t>
      </w:r>
    </w:p>
    <w:p>
      <w:pPr>
        <w:pStyle w:val="Normal"/>
        <w:spacing w:lineRule="exact" w:line="276" w:before="0" w:after="120"/>
        <w:jc w:val="start"/>
        <w:rPr/>
      </w:pPr>
      <w:r>
        <w:rPr>
          <w:rFonts w:eastAsia="Calibri" w:cs="Calibri"/>
          <w:b w:val="false"/>
          <w:bCs w:val="false"/>
          <w:i w:val="false"/>
          <w:iCs w:val="false"/>
          <w:color w:val="1A1A1A"/>
          <w:sz w:val="21"/>
          <w:szCs w:val="21"/>
        </w:rPr>
        <w:t>The agency keeps a caregiver with a communicable condition that would endanger a client off assignment until cleared.</w:t>
      </w:r>
    </w:p>
    <w:p>
      <w:pPr>
        <w:pStyle w:val="Normal"/>
        <w:spacing w:lineRule="exact" w:line="276" w:before="0" w:after="120"/>
        <w:jc w:val="start"/>
        <w:rPr/>
      </w:pPr>
      <w:r>
        <w:rPr>
          <w:rFonts w:eastAsia="Calibri" w:cs="Calibri"/>
          <w:b w:val="false"/>
          <w:bCs w:val="false"/>
          <w:i w:val="false"/>
          <w:iCs w:val="false"/>
          <w:color w:val="1A1A1A"/>
          <w:sz w:val="21"/>
          <w:szCs w:val="21"/>
        </w:rPr>
        <w:t>Infection control and home safety protect both clients and caregivers, and they matter as much in a private home as in a facility. [Agency Name] trains caregivers in standard precautions — hand hygiene, appropriate use of gloves and protective equipment, and safe handling — and expects them to assess each home for hazards and report concerns so the agency can address them in the plan. A caregiver with a communicable condition that could endanger a client is kept off assignment until cleared, protecting fragile clients from avoidable exposure. Because caregivers move between homes, consistent infection-control practice also prevents the agency itself from becoming a vector, a lesson reinforced by recent public-health experience and one the agency keeps current as guidance evolves.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Follow and train standard infection-control precautions.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Have caregivers assess the home for hazards and report concerns.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safe practices and PPE appropriate to the task.</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a caregiver with an endangering communicable condition off assignment until cleared.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Guidelines · Home Safety Assessment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Emergency and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and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333-536-0050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prepare the agency and its clients for emergencies and Oregon-specific hazards.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an emergency and disaster plan addressing Oregon hazards — winter storms, wildfire and smoke, extreme heat, flooding, earthquake, and power outages — and continuity of care. The agency identifies at-risk clients, keeps current emergency contacts, and instructs caregivers on emergency response, including calling 911 first in an emergency.</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and updates the plan and coordinates with clients on their individual emergency needs.</w:t>
      </w:r>
    </w:p>
    <w:p>
      <w:pPr>
        <w:pStyle w:val="Normal"/>
        <w:spacing w:lineRule="exact" w:line="276" w:before="0" w:after="120"/>
        <w:jc w:val="start"/>
        <w:rPr/>
      </w:pPr>
      <w:r>
        <w:rPr>
          <w:rFonts w:eastAsia="Calibri" w:cs="Calibri"/>
          <w:b w:val="false"/>
          <w:bCs w:val="false"/>
          <w:i w:val="false"/>
          <w:iCs w:val="false"/>
          <w:color w:val="1A1A1A"/>
          <w:sz w:val="21"/>
          <w:szCs w:val="21"/>
        </w:rPr>
        <w:t>Emergencies in Oregon are not hypothetical — winter storms, wildfire and smoke, heat waves, flooding, earthquakes, and power outages all threaten homebound clients — so [Agency Name] plans for them rather than reacting. The agency maintains an emergency and disaster plan that identifies its most at-risk clients, keeps current emergency contacts, and defines how caregivers respond and how the agency maintains continuity of care when access is disrupted. Caregivers are instructed to call 911 first in an emergency and to check on assigned clients according to the plan, and the agency coordinates with each client on their individual emergency needs, such as medication supply, oxygen, or evacuation support. The plan is reviewed and updated regularly, because a plan that is current and rehearsed is the difference between an orderly response and a dangerous scramble.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an emergency and disaster plan for Oregon hazards and continuity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at-risk clients and keep current emergency contacts.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Instruct caregivers on emergency response; call 911 first in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and update the plan; coordinate with clients on individual needs.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Preparedness Plan · At-Risk Client List · Client Emergency Contact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6.7 — Privacy and Confidentiality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Privacy and Confidentiality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164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 health information under HIPAA and Oregon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client health information under the HIPAA Privacy and Security Rules and Oregon law: it uses and discloses information only as permitted or required, secures records physically and electronically, trains staff on privacy, gives clients the required notice, and responds to any breach as required.</w:t>
      </w:r>
    </w:p>
    <w:p>
      <w:pPr>
        <w:pStyle w:val="Normal"/>
        <w:spacing w:lineRule="exact" w:line="276" w:before="0" w:after="120"/>
        <w:jc w:val="start"/>
        <w:rPr/>
      </w:pPr>
      <w:r>
        <w:rPr>
          <w:rFonts w:eastAsia="Calibri" w:cs="Calibri"/>
          <w:b w:val="false"/>
          <w:bCs w:val="false"/>
          <w:i w:val="false"/>
          <w:iCs w:val="false"/>
          <w:color w:val="1A1A1A"/>
          <w:sz w:val="21"/>
          <w:szCs w:val="21"/>
        </w:rPr>
        <w:t>Caregivers keep client information confidential and discuss it only as needed to provide care.</w:t>
      </w:r>
    </w:p>
    <w:p>
      <w:pPr>
        <w:pStyle w:val="Normal"/>
        <w:spacing w:lineRule="exact" w:line="276" w:before="0" w:after="120"/>
        <w:jc w:val="start"/>
        <w:rPr/>
      </w:pPr>
      <w:r>
        <w:rPr>
          <w:rFonts w:eastAsia="Calibri" w:cs="Calibri"/>
          <w:b w:val="false"/>
          <w:bCs w:val="false"/>
          <w:i w:val="false"/>
          <w:iCs w:val="false"/>
          <w:color w:val="1A1A1A"/>
          <w:sz w:val="21"/>
          <w:szCs w:val="21"/>
        </w:rPr>
        <w:t>Client health information is sensitive and legally protected, and [Agency Name] safeguards it under the HIPAA Privacy and Security Rules and Oregon law. The agency uses and discloses client information only as permitted or required, secures paper and electronic records against unauthorized access, trains staff on privacy as part of orientation and ongoing education, provides clients the required notice of privacy practices, honors clients’ rights in their own information, and responds to any breach as the rules require. Caregivers keep what they see and hear in a client’s home confidential and discuss it only as needed to provide care. Protecting privacy is both a legal duty and a matter of trust — clients let caregivers into their homes and their lives, and that trust depends on the agency guarding their information.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client information only as permitted or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Secure records physically and electronically; train staff on privacy.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the required privacy notice and honor client rights in their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Respond to any breach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Notice of Privacy Practices · Confidentiality Agreement · Breach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6.8 — Employment, Wage, and Hour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Employment, Wage, and Hour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FLSA home care rule; Oregon wage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meets employment law for its caregivers.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complies with the federal Fair Labor Standards Act home care rule — including overtime after 40 hours in a week and the rule that a third-party employer cannot claim the companionship exemption — and with Oregon’s minimum wage (which varies by region and is adjusted over time), Oregon sick time, and workers’ compensation. The agency classifies and pays caregivers correctly and keeps required employment records.</w:t>
      </w:r>
    </w:p>
    <w:p>
      <w:pPr>
        <w:pStyle w:val="Normal"/>
        <w:spacing w:lineRule="exact" w:line="276" w:before="0" w:after="120"/>
        <w:jc w:val="start"/>
        <w:rPr/>
      </w:pPr>
      <w:r>
        <w:rPr>
          <w:rFonts w:eastAsia="Calibri" w:cs="Calibri"/>
          <w:b w:val="false"/>
          <w:bCs w:val="false"/>
          <w:i w:val="false"/>
          <w:iCs w:val="false"/>
          <w:color w:val="1A1A1A"/>
          <w:sz w:val="21"/>
          <w:szCs w:val="21"/>
        </w:rPr>
        <w:t>The agency builds wage, overtime, and sick-time costs into its rates and reviews compliance as the law changes.</w:t>
      </w:r>
    </w:p>
    <w:p>
      <w:pPr>
        <w:pStyle w:val="Normal"/>
        <w:spacing w:lineRule="exact" w:line="276" w:before="0" w:after="120"/>
        <w:jc w:val="start"/>
        <w:rPr/>
      </w:pPr>
      <w:r>
        <w:rPr>
          <w:rFonts w:eastAsia="Calibri" w:cs="Calibri"/>
          <w:b w:val="false"/>
          <w:bCs w:val="false"/>
          <w:i w:val="false"/>
          <w:iCs w:val="false"/>
          <w:color w:val="1A1A1A"/>
          <w:sz w:val="21"/>
          <w:szCs w:val="21"/>
        </w:rPr>
        <w:t>Employment compliance protects caregivers and keeps the agency viable, and the home-care sector has specific rules that trip up new operators. [Agency Name] follows the federal Fair Labor Standards Act home-care rule — paying overtime after forty hours in a week and recognizing that, as a third-party employer, it cannot claim the companionship exemption — and meets Oregon’s minimum wage, which varies by region and rises over time, along with Oregon sick time and workers’ compensation. The agency classifies caregivers correctly, pays them properly and on time, and keeps the required employment records. It builds these real labor costs into its rates from the start, because underpricing that ignores overtime, sick time, and workers’ comp is a common way home-care agencies quietly run themselves out of business.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overtime after 40 hours/week; do not claim the companionship exemption as a third-party employer.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Meet Oregon minimum wage (by region), sick time, and workers’ compensation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Classify and pay caregivers correctly; keep employment records.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compliance as the law changes.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&amp; Hour Compliance Record · Employee Classification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6.9 — Medicaid (Oregon Health Plan / APD) Participation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(Oregon Health Plan / APD) Participation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411-033; ORS 443.305–443.355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as a Medicaid in-home care provider, separate from its IHCA license.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If [Agency Name] serves Medicaid clients, it enrolls as an Oregon Health Plan / Aging and People with Disabilities in-home care provider — a process separate from the IHCA license — completes the required client screening and disclosure, provides only authorized services, and accepts the Medicaid payment as full payment for covered services. The agency does not provide Medicaid-funded in-home care to a client residing in a licensed or certified community-based care setting or while the client is inpatient in a hospital or nursing facility.</w:t>
      </w:r>
    </w:p>
    <w:p>
      <w:pPr>
        <w:pStyle w:val="Normal"/>
        <w:spacing w:lineRule="exact" w:line="276" w:before="0" w:after="120"/>
        <w:jc w:val="start"/>
        <w:rPr/>
      </w:pPr>
      <w:r>
        <w:rPr>
          <w:rFonts w:eastAsia="Calibri" w:cs="Calibri"/>
          <w:b w:val="false"/>
          <w:bCs w:val="false"/>
          <w:i w:val="false"/>
          <w:iCs w:val="false"/>
          <w:color w:val="1A1A1A"/>
          <w:sz w:val="21"/>
          <w:szCs w:val="21"/>
        </w:rPr>
        <w:t>The agency keeps Medicaid documentation and billing consistent with the service plan and authorization.</w:t>
      </w:r>
    </w:p>
    <w:p>
      <w:pPr>
        <w:pStyle w:val="Normal"/>
        <w:spacing w:lineRule="exact" w:line="276" w:before="0" w:after="120"/>
        <w:jc w:val="start"/>
        <w:rPr/>
      </w:pPr>
      <w:r>
        <w:rPr>
          <w:rFonts w:eastAsia="Calibri" w:cs="Calibri"/>
          <w:b w:val="false"/>
          <w:bCs w:val="false"/>
          <w:i w:val="false"/>
          <w:iCs w:val="false"/>
          <w:color w:val="1A1A1A"/>
          <w:sz w:val="21"/>
          <w:szCs w:val="21"/>
        </w:rPr>
        <w:t>Medicaid participation is a separate undertaking from the IHCA license, and [Agency Name] treats it as its own compliance domain. If the agency serves Oregon Health Plan clients, it enrolls as an Aging and People with Disabilities in-home care provider, completes the required screening and disclosure, provides only authorized services, and accepts the Medicaid payment as full payment for covered services — never balance-billing a client for covered care. The agency observes the program’s limits, including that Medicaid-funded in-home care is not provided to a client living in a licensed or certified community-based care setting or while inpatient, and it keeps its documentation and billing consistent with the service plan and authorization. Because Medicaid billing is audited, the agency’s discipline in matching every billed service to authorized, documented, delivered care is both an integrity obligation and a business protection.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an OHP/APD in-home care provider before serving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required screening and disclosure; provide only authorized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Accept Medicaid payment as full payment for covered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provide Medicaid-funded care to clients in community-based care settings or inpatient.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documentation and billing consistent with the plan and authorization.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Record · Authorization Log · Medicaid Billing Reconciliation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&amp; Authorization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of Services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Class Verification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Referral-Out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Application &amp; Survey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Deficiency Response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 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Change-of-Administrator Notice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&amp; Procedure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Record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Staffing Assignment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Insurance &amp; Bond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Certificate-of-Coverage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Initial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Disclosure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Acceptance / Referral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Clients’ Rights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Rights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Service-Change 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Review &amp; Caregiver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Update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Reassessment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Payment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Reconciliation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&amp; Grievance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Investigation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Background Check Request &amp; Determination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Pre-Service Clearance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Registry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Eligibility Monitoring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Eligibility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Expiration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Pre-Service Readiness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Eligibility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Cooperation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Content Outline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Initial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Trainer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Curriculum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Evaluation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Medication-Services Authorization by Caregiver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Ongoing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Special-Population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Performance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Feedback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Caregiver Activity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Care Task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Delivery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Household Services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Reminder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Assistance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Adverse Reaction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Set-Up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Administration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Error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Nursing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Delegation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Nursing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Travel Authorization &amp;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Out-of-Area Service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Record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to Release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Improvement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QI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Mandatory Reporter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Follow-Up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Guidelines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Preparedness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At-Risk Client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Emergency Contact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Breach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&amp; Hour Compliance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Classification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Billing Reconciliation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333-536  —  Ready to customize  —  Page </w:t>
    </w:r>
    <w:r>
      <w:rPr/>
      <w:fldChar w:fldCharType="begin"/>
    </w:r>
    <w:r>
      <w:rPr/>
      <w:instrText xml:space="preserve"> PAGE </w:instrText>
    </w:r>
    <w:r>
      <w:rPr/>
      <w:fldChar w:fldCharType="separate"/>
    </w:r>
    <w:r>
      <w:rPr/>
      <w:t>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333-536  —  Ready to customize  —  Page </w:t>
    </w:r>
    <w:r>
      <w:rPr/>
      <w:fldChar w:fldCharType="begin"/>
    </w:r>
    <w:r>
      <w:rPr/>
      <w:instrText xml:space="preserve"> PAGE </w:instrText>
    </w:r>
    <w:r>
      <w:rPr/>
      <w:fldChar w:fldCharType="separate"/>
    </w:r>
    <w:r>
      <w:rPr/>
      <w:t>68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In-Home Care Agency  •  Oregon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In-Home Care Agency  •  Oregon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2026-07-13T18:58:46Z</dcterms:created>
  <dc:creator>PolicyReady.org</dc:creator>
  <dc:description/>
  <dc:language>en-US</dc:language>
  <cp:lastModifiedBy>Un-named</cp:lastModifiedBy>
  <dcterms:modified xsi:type="dcterms:W3CDTF">2026-07-13T18:58:46Z</dcterms:modified>
  <cp:revision>1</cp:revision>
  <dc:subject/>
  <dc:title>Oregon In-Home Care Agency — Policy &amp; Procedure Manual</dc:title>
</cp:coreProperties>
</file>