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0"/>
        <w:jc w:val="center"/>
      </w:pPr>
      <w:r>
        <w:rPr>
          <w:rFonts w:ascii="Calibri" w:hAnsi="Calibri"/>
          <w:b/>
          <w:i w:val="0"/>
          <w:sz w:val="40"/>
        </w:rPr>
        <w:t>POLICY &amp; PROCEDURE MANUAL</w:t>
      </w:r>
    </w:p>
    <w:p>
      <w:pPr>
        <w:spacing w:before="120" w:after="0"/>
        <w:jc w:val="center"/>
      </w:pPr>
      <w:r>
        <w:rPr>
          <w:rFonts w:ascii="Calibri" w:hAnsi="Calibri"/>
          <w:b w:val="0"/>
          <w:i w:val="0"/>
          <w:sz w:val="28"/>
        </w:rPr>
        <w:t>Recovery Residence Operations</w:t>
      </w:r>
    </w:p>
    <w:p>
      <w:pPr>
        <w:spacing w:before="120" w:after="0"/>
        <w:jc w:val="center"/>
      </w:pPr>
      <w:r>
        <w:rPr>
          <w:rFonts w:ascii="Calibri" w:hAnsi="Calibri"/>
          <w:b w:val="0"/>
          <w:i w:val="0"/>
          <w:sz w:val="24"/>
        </w:rPr>
        <w:t>State of Ohio</w:t>
      </w:r>
    </w:p>
    <w:p>
      <w:pPr>
        <w:spacing w:before="80" w:after="0"/>
        <w:jc w:val="center"/>
      </w:pPr>
      <w:r>
        <w:rPr>
          <w:rFonts w:ascii="Calibri" w:hAnsi="Calibri"/>
          <w:b w:val="0"/>
          <w:i w:val="0"/>
          <w:sz w:val="20"/>
        </w:rPr>
        <w:t>Registration &amp; Certification Required · Built to NARR via ORH · OhioMHAS Registry</w:t>
      </w:r>
    </w:p>
    <w:p>
      <w:pPr>
        <w:spacing w:before="40" w:after="40"/>
      </w:pPr>
      <w:r>
        <w:rPr>
          <w:rFonts w:ascii="Calibri" w:hAnsi="Calibri"/>
          <w:b w:val="0"/>
          <w:i w:val="0"/>
          <w:sz w:val="20"/>
        </w:rPr>
        <w:t>Home name: ______________________________________</w:t>
      </w:r>
    </w:p>
    <w:p>
      <w:pPr>
        <w:spacing w:before="40" w:after="40"/>
      </w:pPr>
      <w:r>
        <w:rPr>
          <w:rFonts w:ascii="Calibri" w:hAnsi="Calibri"/>
          <w:b w:val="0"/>
          <w:i w:val="0"/>
          <w:sz w:val="20"/>
        </w:rPr>
        <w:t>Operator: ______________________     NARR Level: ____________</w:t>
      </w:r>
    </w:p>
    <w:p>
      <w:pPr>
        <w:spacing w:before="40" w:after="40"/>
      </w:pPr>
      <w:r>
        <w:rPr>
          <w:rFonts w:ascii="Calibri" w:hAnsi="Calibri"/>
          <w:b w:val="0"/>
          <w:i w:val="0"/>
          <w:sz w:val="20"/>
        </w:rPr>
        <w:t>Effective date: ______________     Last reviewed: ______________</w:t>
      </w:r>
    </w:p>
    <w:p>
      <w:pPr>
        <w:spacing w:before="200" w:after="80"/>
      </w:pPr>
      <w:r>
        <w:rPr>
          <w:rFonts w:ascii="Calibri" w:hAnsi="Calibri"/>
          <w:b/>
          <w:i w:val="0"/>
          <w:sz w:val="24"/>
        </w:rPr>
        <w:t>About This Manual</w:t>
      </w:r>
    </w:p>
    <w:p>
      <w:pPr>
        <w:spacing w:before="0" w:after="120"/>
      </w:pPr>
      <w:r>
        <w:rPr>
          <w:rFonts w:ascii="Calibri" w:hAnsi="Calibri"/>
          <w:b w:val="0"/>
          <w:i w:val="0"/>
          <w:sz w:val="20"/>
        </w:rPr>
        <w:t>This Operations Manual is a comprehensive, professionally structured framework of policies for a recovery residence — a safe, healthy, substance-free peer-recovery home — operating in Ohio. It is written to be adopted, customized with your home's details, and kept as your governing policy document.</w:t>
      </w:r>
    </w:p>
    <w:p>
      <w:pPr>
        <w:spacing w:before="0" w:after="120"/>
      </w:pPr>
      <w:r>
        <w:rPr>
          <w:rFonts w:ascii="Calibri" w:hAnsi="Calibri"/>
          <w:b w:val="0"/>
          <w:i w:val="0"/>
          <w:sz w:val="20"/>
        </w:rPr>
        <w:t>Ohio regulates recovery housing directly. Since January 1, 2025, a home may not operate, advertise, or represent itself as a recovery residence or sober living home unless it is registered with the Ohio Department of Mental Health and Addiction Services (OhioMHAS) and certified through Ohio Recovery Housing (ORH, the state's NARR affiliate) or Oxford House, and appears on the state recovery-housing registry. R.C. 340.034 further requires every residence to maintain protocols covering administrative oversight, quality standards, and policies and procedures including house rules. This manual is built to satisfy exactly those requirements.</w:t>
      </w:r>
    </w:p>
    <w:p>
      <w:pPr>
        <w:spacing w:before="0" w:after="120"/>
      </w:pPr>
      <w:r>
        <w:rPr>
          <w:rFonts w:ascii="Calibri" w:hAnsi="Calibri"/>
          <w:b w:val="0"/>
          <w:i w:val="0"/>
          <w:sz w:val="20"/>
        </w:rPr>
        <w:t>The manual is organized into eight sections — governance, registration and certification; resident rights and ethical operations; admissions, agreements, and orientation; house operations and daily structure; personnel, house managers, and training; health, safety, and incident management; finances, records, and compliance; and quality, improvement, and community — followed by seven working appendices: a regulatory and standards reference map, a records-and-retention quick-reference, a compliance calendar, a forms-and-templates index, a NARR support-level comparison, an Ohio recovery resource directory, and a postable resident bill of rights.</w:t>
      </w:r>
    </w:p>
    <w:p>
      <w:pPr>
        <w:spacing w:before="0" w:after="120"/>
      </w:pPr>
      <w:r>
        <w:rPr>
          <w:rFonts w:ascii="Calibri" w:hAnsi="Calibri"/>
          <w:b w:val="0"/>
          <w:i w:val="0"/>
          <w:sz w:val="20"/>
        </w:rPr>
        <w:t>Features distinctive to Ohio are reflected throughout: the mandatory OhioMHAS registration (R.C. 5119.391) and ORH or Oxford House certification (R.C. 5119.392), with the 18-month window for new homes; the public recovery-housing registry and the January 1, 2025 referral prohibition (R.C. 5119.394); the R.C. 340.034 protocol requirements; the boundary between a recovery residence and an OhioMHAS-certified treatment provider; Fair Housing Act, ADA, and Ohio Civil Rights Act (R.C. 4112) protections for residents in recovery, including MAT/MOUD non-discrimination and reasonable accommodations; overdose prevention under Project DAWN and Ohio's Good Samaritan law (R.C. 2925.11(B)(2)); the federal EKRA and Anti-Kickback rules against patient brokering; and Ohio's mandatory abuse-reporting duties.</w:t>
      </w:r>
    </w:p>
    <w:p>
      <w:pPr>
        <w:spacing w:before="200" w:after="80"/>
      </w:pPr>
      <w:r>
        <w:rPr>
          <w:rFonts w:ascii="Calibri" w:hAnsi="Calibri"/>
          <w:b/>
          <w:i w:val="0"/>
          <w:sz w:val="24"/>
        </w:rPr>
        <w:t>How to Use This Manual</w:t>
      </w:r>
    </w:p>
    <w:p>
      <w:pPr>
        <w:spacing w:before="0" w:after="120"/>
      </w:pPr>
      <w:r>
        <w:rPr>
          <w:rFonts w:ascii="Calibri" w:hAnsi="Calibri"/>
          <w:b w:val="0"/>
          <w:i w:val="0"/>
          <w:sz w:val="20"/>
        </w:rPr>
        <w:t>Keep the signed manual where staff, house managers, residents, and reviewers can access it, together with your resident agreement, house rules, and required postings. Customize every bracketed or blank field with your home's specifics, confirm your OhioMHAS registration and ORH/Oxford House certification, choose and state your NARR level honestly, and review the whole manual at least once a year and whenever Ohio law, OhioMHAS rules, or NARR standards change.</w:t>
      </w:r>
    </w:p>
    <w:p>
      <w:pPr>
        <w:spacing w:before="40" w:after="120"/>
      </w:pPr>
      <w:r>
        <w:rPr>
          <w:rFonts w:ascii="Calibri" w:hAnsi="Calibri"/>
          <w:b/>
          <w:i/>
          <w:sz w:val="20"/>
        </w:rPr>
        <w:t xml:space="preserve">Important. </w:t>
      </w:r>
      <w:r>
        <w:rPr>
          <w:rFonts w:ascii="Calibri" w:hAnsi="Calibri"/>
          <w:b w:val="0"/>
          <w:i/>
          <w:sz w:val="20"/>
        </w:rPr>
        <w:t>This manual is a customizable framework and is not legal advice. Ohio's recovery-housing requirements, registry rules, and certification standards change over time, and local zoning and landlord-tenant rules vary. Verify current details with OhioMHAS, Ohio Recovery Housing, and qualified local counsel before relying on any policy here.</w:t>
      </w:r>
    </w:p>
    <w:p>
      <w:pPr>
        <w:spacing w:before="200" w:after="80"/>
      </w:pPr>
      <w:r>
        <w:rPr>
          <w:rFonts w:ascii="Calibri" w:hAnsi="Calibri"/>
          <w:b/>
          <w:i w:val="0"/>
          <w:sz w:val="24"/>
        </w:rPr>
        <w:t>Glossary of Key Terms</w:t>
      </w:r>
    </w:p>
    <w:p>
      <w:pPr>
        <w:spacing w:before="0" w:after="120"/>
      </w:pPr>
      <w:r>
        <w:rPr>
          <w:rFonts w:ascii="Calibri" w:hAnsi="Calibri"/>
          <w:b w:val="0"/>
          <w:i w:val="0"/>
          <w:sz w:val="20"/>
        </w:rPr>
        <w:t>The following terms are used throughout this manual as they are used in Ohio's recovery-housing law and the NARR standard.</w:t>
      </w:r>
    </w:p>
    <w:p>
      <w:pPr>
        <w:spacing w:before="0" w:after="80"/>
      </w:pPr>
      <w:r>
        <w:rPr>
          <w:rFonts w:ascii="Calibri" w:hAnsi="Calibri"/>
          <w:b/>
          <w:i w:val="0"/>
          <w:sz w:val="20"/>
        </w:rPr>
        <w:t xml:space="preserve">Recovery residence. </w:t>
      </w:r>
      <w:r>
        <w:rPr>
          <w:rFonts w:ascii="Calibri" w:hAnsi="Calibri"/>
          <w:b w:val="0"/>
          <w:i w:val="0"/>
          <w:sz w:val="20"/>
        </w:rPr>
        <w:t>A safe, healthy, substance-free living environment for people recovering from a substance use disorder. In Ohio a recovery residence is a peer-supported housing setting — not a licensed behavioral health treatment provider — but it must be registered and certified to operate.</w:t>
      </w:r>
    </w:p>
    <w:p>
      <w:pPr>
        <w:spacing w:before="0" w:after="80"/>
      </w:pPr>
      <w:r>
        <w:rPr>
          <w:rFonts w:ascii="Calibri" w:hAnsi="Calibri"/>
          <w:b/>
          <w:i w:val="0"/>
          <w:sz w:val="20"/>
        </w:rPr>
        <w:t xml:space="preserve">Sober living home. </w:t>
      </w:r>
      <w:r>
        <w:rPr>
          <w:rFonts w:ascii="Calibri" w:hAnsi="Calibri"/>
          <w:b w:val="0"/>
          <w:i w:val="0"/>
          <w:sz w:val="20"/>
        </w:rPr>
        <w:t>A common name for a recovery residence, used interchangeably in this manual. Under Ohio law effective January 1, 2025, a home may not operate, advertise, or represent itself as a sober living home or recovery residence without proper certification.</w:t>
      </w:r>
    </w:p>
    <w:p>
      <w:pPr>
        <w:spacing w:before="0" w:after="80"/>
      </w:pPr>
      <w:r>
        <w:rPr>
          <w:rFonts w:ascii="Calibri" w:hAnsi="Calibri"/>
          <w:b/>
          <w:i w:val="0"/>
          <w:sz w:val="20"/>
        </w:rPr>
        <w:t xml:space="preserve">Operator. </w:t>
      </w:r>
      <w:r>
        <w:rPr>
          <w:rFonts w:ascii="Calibri" w:hAnsi="Calibri"/>
          <w:b w:val="0"/>
          <w:i w:val="0"/>
          <w:sz w:val="20"/>
        </w:rPr>
        <w:t>The individual or entity that owns or is legally responsible for the recovery residence, its registration, certification, and policies. Referred to elsewhere as the owner or provider.</w:t>
      </w:r>
    </w:p>
    <w:p>
      <w:pPr>
        <w:spacing w:before="0" w:after="80"/>
      </w:pPr>
      <w:r>
        <w:rPr>
          <w:rFonts w:ascii="Calibri" w:hAnsi="Calibri"/>
          <w:b/>
          <w:i w:val="0"/>
          <w:sz w:val="20"/>
        </w:rPr>
        <w:t xml:space="preserve">House manager. </w:t>
      </w:r>
      <w:r>
        <w:rPr>
          <w:rFonts w:ascii="Calibri" w:hAnsi="Calibri"/>
          <w:b w:val="0"/>
          <w:i w:val="0"/>
          <w:sz w:val="20"/>
        </w:rPr>
        <w:t>The person responsible for the day-to-day operation of the home, enforcement of house rules, and support of residents. Often a person in stable long-term recovery.</w:t>
      </w:r>
    </w:p>
    <w:p>
      <w:pPr>
        <w:spacing w:before="0" w:after="80"/>
      </w:pPr>
      <w:r>
        <w:rPr>
          <w:rFonts w:ascii="Calibri" w:hAnsi="Calibri"/>
          <w:b/>
          <w:i w:val="0"/>
          <w:sz w:val="20"/>
        </w:rPr>
        <w:t xml:space="preserve">OhioMHAS. </w:t>
      </w:r>
      <w:r>
        <w:rPr>
          <w:rFonts w:ascii="Calibri" w:hAnsi="Calibri"/>
          <w:b w:val="0"/>
          <w:i w:val="0"/>
          <w:sz w:val="20"/>
        </w:rPr>
        <w:t>The Ohio Department of Mental Health and Addiction Services, the state agency that maintains the recovery housing registry and oversees the behavioral health system. A recovery residence is not an OhioMHAS-licensed treatment provider.</w:t>
      </w:r>
    </w:p>
    <w:p>
      <w:pPr>
        <w:spacing w:before="0" w:after="80"/>
      </w:pPr>
      <w:r>
        <w:rPr>
          <w:rFonts w:ascii="Calibri" w:hAnsi="Calibri"/>
          <w:b/>
          <w:i w:val="0"/>
          <w:sz w:val="20"/>
        </w:rPr>
        <w:t xml:space="preserve">ORH. </w:t>
      </w:r>
      <w:r>
        <w:rPr>
          <w:rFonts w:ascii="Calibri" w:hAnsi="Calibri"/>
          <w:b w:val="0"/>
          <w:i w:val="0"/>
          <w:sz w:val="20"/>
        </w:rPr>
        <w:t>Ohio Recovery Housing, Ohio's NARR state affiliate and the primary body that certifies recovery residences to the NARR standard across Levels I–IV.</w:t>
      </w:r>
    </w:p>
    <w:p>
      <w:pPr>
        <w:spacing w:before="0" w:after="80"/>
      </w:pPr>
      <w:r>
        <w:rPr>
          <w:rFonts w:ascii="Calibri" w:hAnsi="Calibri"/>
          <w:b/>
          <w:i w:val="0"/>
          <w:sz w:val="20"/>
        </w:rPr>
        <w:t xml:space="preserve">Oxford House. </w:t>
      </w:r>
      <w:r>
        <w:rPr>
          <w:rFonts w:ascii="Calibri" w:hAnsi="Calibri"/>
          <w:b w:val="0"/>
          <w:i w:val="0"/>
          <w:sz w:val="20"/>
        </w:rPr>
        <w:t>A self-run, self-supporting, democratically governed recovery residence model with a strong Ohio presence, recognized in Ohio alongside ORH as a certifying/accrediting pathway (a Level I approach).</w:t>
      </w:r>
    </w:p>
    <w:p>
      <w:pPr>
        <w:spacing w:before="0" w:after="80"/>
      </w:pPr>
      <w:r>
        <w:rPr>
          <w:rFonts w:ascii="Calibri" w:hAnsi="Calibri"/>
          <w:b/>
          <w:i w:val="0"/>
          <w:sz w:val="20"/>
        </w:rPr>
        <w:t xml:space="preserve">NARR. </w:t>
      </w:r>
      <w:r>
        <w:rPr>
          <w:rFonts w:ascii="Calibri" w:hAnsi="Calibri"/>
          <w:b w:val="0"/>
          <w:i w:val="0"/>
          <w:sz w:val="20"/>
        </w:rPr>
        <w:t>The National Alliance for Recovery Residences, whose four-level standard is the nationally recognized framework for recovery residence quality, ethics, and operations, applied in Ohio through ORH.</w:t>
      </w:r>
    </w:p>
    <w:p>
      <w:pPr>
        <w:spacing w:before="0" w:after="80"/>
      </w:pPr>
      <w:r>
        <w:rPr>
          <w:rFonts w:ascii="Calibri" w:hAnsi="Calibri"/>
          <w:b/>
          <w:i w:val="0"/>
          <w:sz w:val="20"/>
        </w:rPr>
        <w:t xml:space="preserve">NARR Levels. </w:t>
      </w:r>
      <w:r>
        <w:rPr>
          <w:rFonts w:ascii="Calibri" w:hAnsi="Calibri"/>
          <w:b w:val="0"/>
          <w:i w:val="0"/>
          <w:sz w:val="20"/>
        </w:rPr>
        <w:t>The four NARR support levels certified by ORH: Level I (peer-run), Level II (monitored — a paid house manager), Level III (supervised — organizational staff and structure), and Level IV (service provider — clinical services integrated with housing).</w:t>
      </w:r>
    </w:p>
    <w:p>
      <w:pPr>
        <w:spacing w:before="0" w:after="80"/>
      </w:pPr>
      <w:r>
        <w:rPr>
          <w:rFonts w:ascii="Calibri" w:hAnsi="Calibri"/>
          <w:b/>
          <w:i w:val="0"/>
          <w:sz w:val="20"/>
        </w:rPr>
        <w:t xml:space="preserve">Recovery housing registry. </w:t>
      </w:r>
      <w:r>
        <w:rPr>
          <w:rFonts w:ascii="Calibri" w:hAnsi="Calibri"/>
          <w:b w:val="0"/>
          <w:i w:val="0"/>
          <w:sz w:val="20"/>
        </w:rPr>
        <w:t>The public registry OhioMHAS maintains under R.C. 5119.394 listing recovery residences that meet the criteria of R.C. 5119.392. Losing certification means removal from the registry.</w:t>
      </w:r>
    </w:p>
    <w:p>
      <w:pPr>
        <w:spacing w:before="0" w:after="80"/>
      </w:pPr>
      <w:r>
        <w:rPr>
          <w:rFonts w:ascii="Calibri" w:hAnsi="Calibri"/>
          <w:b/>
          <w:i w:val="0"/>
          <w:sz w:val="20"/>
        </w:rPr>
        <w:t xml:space="preserve">Registration (R.C. 5119.391). </w:t>
      </w:r>
      <w:r>
        <w:rPr>
          <w:rFonts w:ascii="Calibri" w:hAnsi="Calibri"/>
          <w:b w:val="0"/>
          <w:i w:val="0"/>
          <w:sz w:val="20"/>
        </w:rPr>
        <w:t>The operator's required filing with OhioMHAS identifying the residence; a step distinct from, and in addition to, certification.</w:t>
      </w:r>
    </w:p>
    <w:p>
      <w:pPr>
        <w:spacing w:before="0" w:after="80"/>
      </w:pPr>
      <w:r>
        <w:rPr>
          <w:rFonts w:ascii="Calibri" w:hAnsi="Calibri"/>
          <w:b/>
          <w:i w:val="0"/>
          <w:sz w:val="20"/>
        </w:rPr>
        <w:t xml:space="preserve">Certification (R.C. 5119.392). </w:t>
      </w:r>
      <w:r>
        <w:rPr>
          <w:rFonts w:ascii="Calibri" w:hAnsi="Calibri"/>
          <w:b w:val="0"/>
          <w:i w:val="0"/>
          <w:sz w:val="20"/>
        </w:rPr>
        <w:t>Recognition by ORH (NARR) or Oxford House that the home meets the standard. New homes have up to 18 months from first occupancy to be actively engaged in obtaining it.</w:t>
      </w:r>
    </w:p>
    <w:p>
      <w:pPr>
        <w:spacing w:before="0" w:after="80"/>
      </w:pPr>
      <w:r>
        <w:rPr>
          <w:rFonts w:ascii="Calibri" w:hAnsi="Calibri"/>
          <w:b/>
          <w:i w:val="0"/>
          <w:sz w:val="20"/>
        </w:rPr>
        <w:t xml:space="preserve">Referral prohibition. </w:t>
      </w:r>
      <w:r>
        <w:rPr>
          <w:rFonts w:ascii="Calibri" w:hAnsi="Calibri"/>
          <w:b w:val="0"/>
          <w:i w:val="0"/>
          <w:sz w:val="20"/>
        </w:rPr>
        <w:t>Effective January 1, 2025, certified community behavioral health providers may not refer clients to a recovery residence that is not on the OhioMHAS registry.</w:t>
      </w:r>
    </w:p>
    <w:p>
      <w:pPr>
        <w:spacing w:before="0" w:after="80"/>
      </w:pPr>
      <w:r>
        <w:rPr>
          <w:rFonts w:ascii="Calibri" w:hAnsi="Calibri"/>
          <w:b/>
          <w:i w:val="0"/>
          <w:sz w:val="20"/>
        </w:rPr>
        <w:t xml:space="preserve">R.C. 340.034. </w:t>
      </w:r>
      <w:r>
        <w:rPr>
          <w:rFonts w:ascii="Calibri" w:hAnsi="Calibri"/>
          <w:b w:val="0"/>
          <w:i w:val="0"/>
          <w:sz w:val="20"/>
        </w:rPr>
        <w:t>The Ohio statute requiring recovery residences to maintain protocols for administrative oversight, quality standards, and policies and procedures including house rules — and generally barring ADAMHS boards from operating residences.</w:t>
      </w:r>
    </w:p>
    <w:p>
      <w:pPr>
        <w:spacing w:before="0" w:after="80"/>
      </w:pPr>
      <w:r>
        <w:rPr>
          <w:rFonts w:ascii="Calibri" w:hAnsi="Calibri"/>
          <w:b/>
          <w:i w:val="0"/>
          <w:sz w:val="20"/>
        </w:rPr>
        <w:t xml:space="preserve">ADAMHS board. </w:t>
      </w:r>
      <w:r>
        <w:rPr>
          <w:rFonts w:ascii="Calibri" w:hAnsi="Calibri"/>
          <w:b w:val="0"/>
          <w:i w:val="0"/>
          <w:sz w:val="20"/>
        </w:rPr>
        <w:t>A county Alcohol, Drug Addiction, and Mental Health Services board — the local authority that plans and funds behavioral health services and may fund or refer to registered recovery housing.</w:t>
      </w:r>
    </w:p>
    <w:p>
      <w:pPr>
        <w:spacing w:before="0" w:after="80"/>
      </w:pPr>
      <w:r>
        <w:rPr>
          <w:rFonts w:ascii="Calibri" w:hAnsi="Calibri"/>
          <w:b/>
          <w:i w:val="0"/>
          <w:sz w:val="20"/>
        </w:rPr>
        <w:t xml:space="preserve">Resident agreement. </w:t>
      </w:r>
      <w:r>
        <w:rPr>
          <w:rFonts w:ascii="Calibri" w:hAnsi="Calibri"/>
          <w:b w:val="0"/>
          <w:i w:val="0"/>
          <w:sz w:val="20"/>
        </w:rPr>
        <w:t>The written agreement between the operator and the resident describing fees, house rules, rights, grounds for discharge, and refund terms. It is the home's core operational document and a certification requirement.</w:t>
      </w:r>
    </w:p>
    <w:p>
      <w:pPr>
        <w:spacing w:before="0" w:after="80"/>
      </w:pPr>
      <w:r>
        <w:rPr>
          <w:rFonts w:ascii="Calibri" w:hAnsi="Calibri"/>
          <w:b/>
          <w:i w:val="0"/>
          <w:sz w:val="20"/>
        </w:rPr>
        <w:t xml:space="preserve">MAT / MOUD. </w:t>
      </w:r>
      <w:r>
        <w:rPr>
          <w:rFonts w:ascii="Calibri" w:hAnsi="Calibri"/>
          <w:b w:val="0"/>
          <w:i w:val="0"/>
          <w:sz w:val="20"/>
        </w:rPr>
        <w:t>Medication-assisted treatment (also medication for opioid use disorder) using FDA-approved medications such as buprenorphine, methadone, or naltrexone. Ohio law permits residents to use MAT; excluding residents because they use it is disability discrimination.</w:t>
      </w:r>
    </w:p>
    <w:p>
      <w:pPr>
        <w:spacing w:before="0" w:after="80"/>
      </w:pPr>
      <w:r>
        <w:rPr>
          <w:rFonts w:ascii="Calibri" w:hAnsi="Calibri"/>
          <w:b/>
          <w:i w:val="0"/>
          <w:sz w:val="20"/>
        </w:rPr>
        <w:t xml:space="preserve">Recurrence response. </w:t>
      </w:r>
      <w:r>
        <w:rPr>
          <w:rFonts w:ascii="Calibri" w:hAnsi="Calibri"/>
          <w:b w:val="0"/>
          <w:i w:val="0"/>
          <w:sz w:val="20"/>
        </w:rPr>
        <w:t>The home's recovery-focused response to a resident's return to substance use (relapse), emphasizing safety and re-engagement rather than automatic discharge.</w:t>
      </w:r>
    </w:p>
    <w:p>
      <w:pPr>
        <w:spacing w:before="0" w:after="80"/>
      </w:pPr>
      <w:r>
        <w:rPr>
          <w:rFonts w:ascii="Calibri" w:hAnsi="Calibri"/>
          <w:b/>
          <w:i w:val="0"/>
          <w:sz w:val="20"/>
        </w:rPr>
        <w:t xml:space="preserve">Fair Housing Act (FHA). </w:t>
      </w:r>
      <w:r>
        <w:rPr>
          <w:rFonts w:ascii="Calibri" w:hAnsi="Calibri"/>
          <w:b w:val="0"/>
          <w:i w:val="0"/>
          <w:sz w:val="20"/>
        </w:rPr>
        <w:t>The federal law prohibiting housing discrimination against people with disabilities, which includes people in recovery from a substance use disorder. It requires reasonable accommodations and constrains discriminatory zoning.</w:t>
      </w:r>
    </w:p>
    <w:p>
      <w:pPr>
        <w:spacing w:before="0" w:after="80"/>
      </w:pPr>
      <w:r>
        <w:rPr>
          <w:rFonts w:ascii="Calibri" w:hAnsi="Calibri"/>
          <w:b/>
          <w:i w:val="0"/>
          <w:sz w:val="20"/>
        </w:rPr>
        <w:t xml:space="preserve">Reasonable accommodation. </w:t>
      </w:r>
      <w:r>
        <w:rPr>
          <w:rFonts w:ascii="Calibri" w:hAnsi="Calibri"/>
          <w:b w:val="0"/>
          <w:i w:val="0"/>
          <w:sz w:val="20"/>
        </w:rPr>
        <w:t>A change in rules, policies, or practices necessary to give a person with a disability an equal opportunity to use and enjoy housing.</w:t>
      </w:r>
    </w:p>
    <w:p>
      <w:pPr>
        <w:spacing w:before="0" w:after="80"/>
      </w:pPr>
      <w:r>
        <w:rPr>
          <w:rFonts w:ascii="Calibri" w:hAnsi="Calibri"/>
          <w:b/>
          <w:i w:val="0"/>
          <w:sz w:val="20"/>
        </w:rPr>
        <w:t xml:space="preserve">EKRA. </w:t>
      </w:r>
      <w:r>
        <w:rPr>
          <w:rFonts w:ascii="Calibri" w:hAnsi="Calibri"/>
          <w:b w:val="0"/>
          <w:i w:val="0"/>
          <w:sz w:val="20"/>
        </w:rPr>
        <w:t>The federal Eliminating Kickbacks in Recovery Act (18 U.S.C. § 220), which criminalizes paying or receiving remuneration for referring a patient to a recovery home, clinical treatment facility, or laboratory.</w:t>
      </w:r>
    </w:p>
    <w:p>
      <w:pPr>
        <w:spacing w:before="0" w:after="80"/>
      </w:pPr>
      <w:r>
        <w:rPr>
          <w:rFonts w:ascii="Calibri" w:hAnsi="Calibri"/>
          <w:b/>
          <w:i w:val="0"/>
          <w:sz w:val="20"/>
        </w:rPr>
        <w:t xml:space="preserve">Ohio Peer Recovery Supporter. </w:t>
      </w:r>
      <w:r>
        <w:rPr>
          <w:rFonts w:ascii="Calibri" w:hAnsi="Calibri"/>
          <w:b w:val="0"/>
          <w:i w:val="0"/>
          <w:sz w:val="20"/>
        </w:rPr>
        <w:t>An OhioMHAS-recognized certification for peer recovery support; relevant when a home offers formal peer support services.</w:t>
      </w:r>
    </w:p>
    <w:p>
      <w:pPr>
        <w:spacing w:before="0" w:after="80"/>
      </w:pPr>
      <w:r>
        <w:rPr>
          <w:rFonts w:ascii="Calibri" w:hAnsi="Calibri"/>
          <w:b/>
          <w:i w:val="0"/>
          <w:sz w:val="20"/>
        </w:rPr>
        <w:t xml:space="preserve">Good neighbor policy. </w:t>
      </w:r>
      <w:r>
        <w:rPr>
          <w:rFonts w:ascii="Calibri" w:hAnsi="Calibri"/>
          <w:b w:val="0"/>
          <w:i w:val="0"/>
          <w:sz w:val="20"/>
        </w:rPr>
        <w:t>A written practice designating a contact for neighborhood concerns and setting expectations for parking, noise, and conduct, to sustain community trust.</w:t>
      </w:r>
    </w:p>
    <w:p>
      <w:pPr>
        <w:spacing w:before="0" w:after="80"/>
      </w:pPr>
      <w:r>
        <w:rPr>
          <w:rFonts w:ascii="Calibri" w:hAnsi="Calibri"/>
          <w:b/>
          <w:i w:val="0"/>
          <w:sz w:val="20"/>
        </w:rPr>
        <w:t xml:space="preserve">Naloxone. </w:t>
      </w:r>
      <w:r>
        <w:rPr>
          <w:rFonts w:ascii="Calibri" w:hAnsi="Calibri"/>
          <w:b w:val="0"/>
          <w:i w:val="0"/>
          <w:sz w:val="20"/>
        </w:rPr>
        <w:t>An opioid-overdose reversal medication (e.g., Narcan) that every recovery residence should stock, with trained residents and staff, available in Ohio through Project DAWN and pharmacies.</w:t>
      </w:r>
    </w:p>
    <w:p>
      <w:pPr>
        <w:spacing w:before="0" w:after="80"/>
      </w:pPr>
      <w:r>
        <w:rPr>
          <w:rFonts w:ascii="Calibri" w:hAnsi="Calibri"/>
          <w:b/>
          <w:i w:val="0"/>
          <w:sz w:val="20"/>
        </w:rPr>
        <w:t xml:space="preserve">Recovery capital. </w:t>
      </w:r>
      <w:r>
        <w:rPr>
          <w:rFonts w:ascii="Calibri" w:hAnsi="Calibri"/>
          <w:b w:val="0"/>
          <w:i w:val="0"/>
          <w:sz w:val="20"/>
        </w:rPr>
        <w:t>The internal and external resources — health, relationships, employment, housing, community — a person can draw on to start and sustain recovery. A recovery residence exists to build it.</w:t>
      </w:r>
    </w:p>
    <w:p>
      <w:pPr>
        <w:spacing w:before="0" w:after="80"/>
      </w:pPr>
      <w:r>
        <w:rPr>
          <w:rFonts w:ascii="Calibri" w:hAnsi="Calibri"/>
          <w:b/>
          <w:i w:val="0"/>
          <w:sz w:val="20"/>
        </w:rPr>
        <w:t xml:space="preserve">Harm reduction. </w:t>
      </w:r>
      <w:r>
        <w:rPr>
          <w:rFonts w:ascii="Calibri" w:hAnsi="Calibri"/>
          <w:b w:val="0"/>
          <w:i w:val="0"/>
          <w:sz w:val="20"/>
        </w:rPr>
        <w:t>Evidence-based practices that reduce the harms of substance use and keep people alive (naloxone, overdose education, non-punitive recurrence response), compatible with an abstinence-based housing environment.</w:t>
      </w:r>
    </w:p>
    <w:p>
      <w:pPr>
        <w:spacing w:before="0" w:after="80"/>
      </w:pPr>
      <w:r>
        <w:rPr>
          <w:rFonts w:ascii="Calibri" w:hAnsi="Calibri"/>
          <w:b/>
          <w:i w:val="0"/>
          <w:sz w:val="20"/>
        </w:rPr>
        <w:t xml:space="preserve">Trauma-informed care. </w:t>
      </w:r>
      <w:r>
        <w:rPr>
          <w:rFonts w:ascii="Calibri" w:hAnsi="Calibri"/>
          <w:b w:val="0"/>
          <w:i w:val="0"/>
          <w:sz w:val="20"/>
        </w:rPr>
        <w:t>An approach that recognizes the prevalence of trauma among people in recovery and organizes the home's practices around safety, trust, choice, and empowerment.</w:t>
      </w:r>
    </w:p>
    <w:p>
      <w:pPr>
        <w:spacing w:before="0" w:after="80"/>
      </w:pPr>
      <w:r>
        <w:rPr>
          <w:rFonts w:ascii="Calibri" w:hAnsi="Calibri"/>
          <w:b/>
          <w:i w:val="0"/>
          <w:sz w:val="20"/>
        </w:rPr>
        <w:t xml:space="preserve">Good Samaritan law. </w:t>
      </w:r>
      <w:r>
        <w:rPr>
          <w:rFonts w:ascii="Calibri" w:hAnsi="Calibri"/>
          <w:b w:val="0"/>
          <w:i w:val="0"/>
          <w:sz w:val="20"/>
        </w:rPr>
        <w:t>Ohio's overdose Good Samaritan protection (R.C. 2925.11(B)(2)), which limits certain minor drug-possession liability for people who seek emergency help during an overdose — an important message to residents.</w:t>
      </w:r>
    </w:p>
    <w:p>
      <w:pPr>
        <w:spacing w:before="0" w:after="80"/>
      </w:pPr>
      <w:r>
        <w:rPr>
          <w:rFonts w:ascii="Calibri" w:hAnsi="Calibri"/>
          <w:b/>
          <w:i w:val="0"/>
          <w:sz w:val="20"/>
        </w:rPr>
        <w:t xml:space="preserve">Ohio Medicaid / CCBHC. </w:t>
      </w:r>
      <w:r>
        <w:rPr>
          <w:rFonts w:ascii="Calibri" w:hAnsi="Calibri"/>
          <w:b w:val="0"/>
          <w:i w:val="0"/>
          <w:sz w:val="20"/>
        </w:rPr>
        <w:t>Ohio Medicaid and Certified Community Behavioral Health Clinics fund and coordinate much of residents' treatment — key referral partners, and the providers bound by the registry referral prohibition.</w:t>
      </w:r>
    </w:p>
    <w:p>
      <w:pPr>
        <w:spacing w:before="0" w:after="80"/>
      </w:pPr>
      <w:r>
        <w:rPr>
          <w:rFonts w:ascii="Calibri" w:hAnsi="Calibri"/>
          <w:b/>
          <w:i w:val="0"/>
          <w:sz w:val="20"/>
        </w:rPr>
        <w:t xml:space="preserve">Graduated response. </w:t>
      </w:r>
      <w:r>
        <w:rPr>
          <w:rFonts w:ascii="Calibri" w:hAnsi="Calibri"/>
          <w:b w:val="0"/>
          <w:i w:val="0"/>
          <w:sz w:val="20"/>
        </w:rPr>
        <w:t>A documented, escalating set of consequences for house-rule violations that favors support and accountability over immediate discharge, reserving removal for genuine safety threats.</w:t>
      </w:r>
    </w:p>
    <w:p>
      <w:r>
        <w:br w:type="page"/>
      </w:r>
    </w:p>
    <w:p>
      <w:pPr>
        <w:spacing w:before="0" w:after="80"/>
      </w:pPr>
      <w:r>
        <w:rPr>
          <w:rFonts w:ascii="Calibri" w:hAnsi="Calibri"/>
          <w:b/>
          <w:i w:val="0"/>
          <w:sz w:val="26"/>
        </w:rPr>
        <w:t>Section 1 — Governance, Registration &amp; Certification</w:t>
      </w:r>
    </w:p>
    <w:p>
      <w:pPr>
        <w:spacing w:before="0" w:after="160"/>
      </w:pPr>
      <w:r>
        <w:rPr>
          <w:rFonts w:ascii="Calibri" w:hAnsi="Calibri"/>
          <w:b w:val="0"/>
          <w:i/>
          <w:sz w:val="20"/>
        </w:rPr>
        <w:t>This section establishes how the recovery residence is owned, governed, and brought into compliance with Ohio's recovery-housing law. Ohio does not license sober living homes as clinical facilities, but since January 1, 2025 a home may not operate, advertise, or represent itself as recovery housing unless it is registered with OhioMHAS and certified through Ohio Recovery Housing (ORH) or Oxford House, and appears on the state registry. R.C. 340.034 further requires each residence to maintain protocols for administrative oversight, quality standards, and policies and procedures including house rules — the very purpose of this manual. This section sets those foundations.</w:t>
      </w:r>
    </w:p>
    <w:p>
      <w:pPr>
        <w:spacing w:before="260" w:after="90"/>
      </w:pPr>
      <w:r>
        <w:rPr>
          <w:rFonts w:ascii="Calibri" w:hAnsi="Calibri"/>
          <w:b/>
          <w:i w:val="0"/>
          <w:sz w:val="23"/>
        </w:rPr>
        <w:t>1.01  Legal Structure and Business Formation</w:t>
      </w:r>
    </w:p>
    <w:p>
      <w:pPr>
        <w:spacing w:before="0" w:after="80"/>
      </w:pPr>
      <w:r>
        <w:rPr>
          <w:rFonts w:ascii="Calibri" w:hAnsi="Calibri"/>
          <w:b w:val="0"/>
          <w:i/>
          <w:color w:val="555555"/>
          <w:sz w:val="19"/>
        </w:rPr>
        <w:t>Ohio Secretary of State; local business registration</w:t>
      </w:r>
    </w:p>
    <w:p>
      <w:pPr>
        <w:spacing w:before="0" w:after="110"/>
      </w:pPr>
      <w:r>
        <w:rPr>
          <w:rFonts w:ascii="Calibri" w:hAnsi="Calibri"/>
          <w:b/>
          <w:i w:val="0"/>
          <w:sz w:val="20"/>
        </w:rPr>
        <w:t xml:space="preserve">Purpose. </w:t>
      </w:r>
      <w:r>
        <w:rPr>
          <w:rFonts w:ascii="Calibri" w:hAnsi="Calibri"/>
          <w:b w:val="0"/>
          <w:i w:val="0"/>
          <w:sz w:val="20"/>
        </w:rPr>
        <w:t>To establish the recovery residence as a properly formed Ohio business with clear ownership and accountability.</w:t>
      </w:r>
    </w:p>
    <w:p>
      <w:pPr>
        <w:spacing w:before="0" w:after="110"/>
      </w:pPr>
      <w:r>
        <w:rPr>
          <w:rFonts w:ascii="Calibri" w:hAnsi="Calibri"/>
          <w:b/>
          <w:i w:val="0"/>
          <w:sz w:val="20"/>
        </w:rPr>
        <w:t xml:space="preserve">Policy. </w:t>
      </w:r>
      <w:r>
        <w:rPr>
          <w:rFonts w:ascii="Calibri" w:hAnsi="Calibri"/>
          <w:b w:val="0"/>
          <w:i w:val="0"/>
          <w:sz w:val="20"/>
        </w:rPr>
        <w:t>The operator forms and maintains an appropriate legal entity, registers with the Ohio Secretary of State and any local jurisdiction, and keeps the entity in good standing.</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selects an entity type (LLC, nonprofit corporation, or other) and files formation documents with the Ohio Secretary of State.</w:t>
      </w:r>
    </w:p>
    <w:p>
      <w:pPr>
        <w:spacing w:before="0" w:after="60"/>
        <w:ind w:left="340"/>
      </w:pPr>
      <w:r>
        <w:rPr>
          <w:rFonts w:ascii="Calibri" w:hAnsi="Calibri"/>
          <w:b w:val="0"/>
          <w:i w:val="0"/>
          <w:sz w:val="20"/>
        </w:rPr>
        <w:t>•  The home obtains any city or county business registration required by the local jurisdiction where it operates.</w:t>
      </w:r>
    </w:p>
    <w:p>
      <w:pPr>
        <w:spacing w:before="0" w:after="60"/>
        <w:ind w:left="340"/>
      </w:pPr>
      <w:r>
        <w:rPr>
          <w:rFonts w:ascii="Calibri" w:hAnsi="Calibri"/>
          <w:b w:val="0"/>
          <w:i w:val="0"/>
          <w:sz w:val="20"/>
        </w:rPr>
        <w:t>•  A registered agent and current contact information are maintained on file.</w:t>
      </w:r>
    </w:p>
    <w:p>
      <w:pPr>
        <w:spacing w:before="0" w:after="60"/>
        <w:ind w:left="340"/>
      </w:pPr>
      <w:r>
        <w:rPr>
          <w:rFonts w:ascii="Calibri" w:hAnsi="Calibri"/>
          <w:b w:val="0"/>
          <w:i w:val="0"/>
          <w:sz w:val="20"/>
        </w:rPr>
        <w:t>•  Nonprofit operators seeking ADAMHS-board or grant funding maintain 501(c) tax-exempt status and a governing board as required.</w:t>
      </w:r>
    </w:p>
    <w:p>
      <w:pPr>
        <w:spacing w:before="0" w:after="60"/>
        <w:ind w:left="340"/>
      </w:pPr>
      <w:r>
        <w:rPr>
          <w:rFonts w:ascii="Calibri" w:hAnsi="Calibri"/>
          <w:b w:val="0"/>
          <w:i w:val="0"/>
          <w:sz w:val="20"/>
        </w:rPr>
        <w:t>•  Ownership, control, and the responsible party are documented and available to OhioMHAS and the certifying body on request.</w:t>
      </w:r>
    </w:p>
    <w:p>
      <w:pPr>
        <w:spacing w:before="260" w:after="90"/>
      </w:pPr>
      <w:r>
        <w:rPr>
          <w:rFonts w:ascii="Calibri" w:hAnsi="Calibri"/>
          <w:b/>
          <w:i w:val="0"/>
          <w:sz w:val="23"/>
        </w:rPr>
        <w:t>1.02  Operator Authority and Responsibility</w:t>
      </w:r>
    </w:p>
    <w:p>
      <w:pPr>
        <w:spacing w:before="0" w:after="80"/>
      </w:pPr>
      <w:r>
        <w:rPr>
          <w:rFonts w:ascii="Calibri" w:hAnsi="Calibri"/>
          <w:b w:val="0"/>
          <w:i/>
          <w:color w:val="555555"/>
          <w:sz w:val="19"/>
        </w:rPr>
        <w:t>NARR Standard; R.C. 340.034 (administrative oversight)</w:t>
      </w:r>
    </w:p>
    <w:p>
      <w:pPr>
        <w:spacing w:before="0" w:after="110"/>
      </w:pPr>
      <w:r>
        <w:rPr>
          <w:rFonts w:ascii="Calibri" w:hAnsi="Calibri"/>
          <w:b/>
          <w:i w:val="0"/>
          <w:sz w:val="20"/>
        </w:rPr>
        <w:t xml:space="preserve">Purpose. </w:t>
      </w:r>
      <w:r>
        <w:rPr>
          <w:rFonts w:ascii="Calibri" w:hAnsi="Calibri"/>
          <w:b w:val="0"/>
          <w:i w:val="0"/>
          <w:sz w:val="20"/>
        </w:rPr>
        <w:t>To establish clear accountability for every aspect of the home's operation, as Ohio law requires.</w:t>
      </w:r>
    </w:p>
    <w:p>
      <w:pPr>
        <w:spacing w:before="0" w:after="110"/>
      </w:pPr>
      <w:r>
        <w:rPr>
          <w:rFonts w:ascii="Calibri" w:hAnsi="Calibri"/>
          <w:b/>
          <w:i w:val="0"/>
          <w:sz w:val="20"/>
        </w:rPr>
        <w:t xml:space="preserve">Policy. </w:t>
      </w:r>
      <w:r>
        <w:rPr>
          <w:rFonts w:ascii="Calibri" w:hAnsi="Calibri"/>
          <w:b w:val="0"/>
          <w:i w:val="0"/>
          <w:sz w:val="20"/>
        </w:rPr>
        <w:t>The operator holds ultimate authority and responsibility for the home, its registration, certification, policies, finances, and compliance, and does not delegate that accountability even when a house manager is appointed.</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adopts, signs, and dates this manual and reviews it at least annually.</w:t>
      </w:r>
    </w:p>
    <w:p>
      <w:pPr>
        <w:spacing w:before="0" w:after="60"/>
        <w:ind w:left="340"/>
      </w:pPr>
      <w:r>
        <w:rPr>
          <w:rFonts w:ascii="Calibri" w:hAnsi="Calibri"/>
          <w:b w:val="0"/>
          <w:i w:val="0"/>
          <w:sz w:val="20"/>
        </w:rPr>
        <w:t>•  The operator provides the administrative oversight R.C. 340.034 requires of a recovery residence.</w:t>
      </w:r>
    </w:p>
    <w:p>
      <w:pPr>
        <w:spacing w:before="0" w:after="60"/>
        <w:ind w:left="340"/>
      </w:pPr>
      <w:r>
        <w:rPr>
          <w:rFonts w:ascii="Calibri" w:hAnsi="Calibri"/>
          <w:b w:val="0"/>
          <w:i w:val="0"/>
          <w:sz w:val="20"/>
        </w:rPr>
        <w:t>•  The operator designates a house manager in writing and defines the manager's authority and limits.</w:t>
      </w:r>
    </w:p>
    <w:p>
      <w:pPr>
        <w:spacing w:before="0" w:after="60"/>
        <w:ind w:left="340"/>
      </w:pPr>
      <w:r>
        <w:rPr>
          <w:rFonts w:ascii="Calibri" w:hAnsi="Calibri"/>
          <w:b w:val="0"/>
          <w:i w:val="0"/>
          <w:sz w:val="20"/>
        </w:rPr>
        <w:t>•  Contact information for the operator is available to residents, emergency responders, OhioMHAS, and the certifying body.</w:t>
      </w:r>
    </w:p>
    <w:p>
      <w:pPr>
        <w:spacing w:before="0" w:after="60"/>
        <w:ind w:left="340"/>
      </w:pPr>
      <w:r>
        <w:rPr>
          <w:rFonts w:ascii="Calibri" w:hAnsi="Calibri"/>
          <w:b w:val="0"/>
          <w:i w:val="0"/>
          <w:sz w:val="20"/>
        </w:rPr>
        <w:t>•  The operator ensures the home has the financial and staffing resources to meet its commitments to residents.</w:t>
      </w:r>
    </w:p>
    <w:p>
      <w:pPr>
        <w:spacing w:before="0" w:after="60"/>
        <w:ind w:left="340"/>
      </w:pPr>
      <w:r>
        <w:rPr>
          <w:rFonts w:ascii="Calibri" w:hAnsi="Calibri"/>
          <w:b w:val="0"/>
          <w:i w:val="0"/>
          <w:sz w:val="20"/>
        </w:rPr>
        <w:t>•  The operator retains responsibility for registration, certification, fair housing, anti-kickback, and health-and-safety obligations.</w:t>
      </w:r>
    </w:p>
    <w:p>
      <w:pPr>
        <w:spacing w:before="260" w:after="90"/>
      </w:pPr>
      <w:r>
        <w:rPr>
          <w:rFonts w:ascii="Calibri" w:hAnsi="Calibri"/>
          <w:b/>
          <w:i w:val="0"/>
          <w:sz w:val="23"/>
        </w:rPr>
        <w:t>1.03  Scope of Services and the Treatment Boundary</w:t>
      </w:r>
    </w:p>
    <w:p>
      <w:pPr>
        <w:spacing w:before="0" w:after="80"/>
      </w:pPr>
      <w:r>
        <w:rPr>
          <w:rFonts w:ascii="Calibri" w:hAnsi="Calibri"/>
          <w:b w:val="0"/>
          <w:i/>
          <w:color w:val="555555"/>
          <w:sz w:val="19"/>
        </w:rPr>
        <w:t>OhioMHAS certification boundary; NARR Standard</w:t>
      </w:r>
    </w:p>
    <w:p>
      <w:pPr>
        <w:spacing w:before="0" w:after="110"/>
      </w:pPr>
      <w:r>
        <w:rPr>
          <w:rFonts w:ascii="Calibri" w:hAnsi="Calibri"/>
          <w:b/>
          <w:i w:val="0"/>
          <w:sz w:val="20"/>
        </w:rPr>
        <w:t xml:space="preserve">Purpose. </w:t>
      </w:r>
      <w:r>
        <w:rPr>
          <w:rFonts w:ascii="Calibri" w:hAnsi="Calibri"/>
          <w:b w:val="0"/>
          <w:i w:val="0"/>
          <w:sz w:val="20"/>
        </w:rPr>
        <w:t>To operate strictly as a recovery residence and avoid providing unlicensed clinical treatment.</w:t>
      </w:r>
    </w:p>
    <w:p>
      <w:pPr>
        <w:spacing w:before="0" w:after="110"/>
      </w:pPr>
      <w:r>
        <w:rPr>
          <w:rFonts w:ascii="Calibri" w:hAnsi="Calibri"/>
          <w:b/>
          <w:i w:val="0"/>
          <w:sz w:val="20"/>
        </w:rPr>
        <w:t xml:space="preserve">Policy. </w:t>
      </w:r>
      <w:r>
        <w:rPr>
          <w:rFonts w:ascii="Calibri" w:hAnsi="Calibri"/>
          <w:b w:val="0"/>
          <w:i w:val="0"/>
          <w:sz w:val="20"/>
        </w:rPr>
        <w:t>The home provides housing, a substance-free environment, peer support, and recovery-oriented structure only; it does not provide clinical or medical treatment, which in Ohio requires OhioMHAS certification as a treatment provider.</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written scope of services limits the home to housing and peer recovery support.</w:t>
      </w:r>
    </w:p>
    <w:p>
      <w:pPr>
        <w:spacing w:before="0" w:after="60"/>
        <w:ind w:left="340"/>
      </w:pPr>
      <w:r>
        <w:rPr>
          <w:rFonts w:ascii="Calibri" w:hAnsi="Calibri"/>
          <w:b w:val="0"/>
          <w:i w:val="0"/>
          <w:sz w:val="20"/>
        </w:rPr>
        <w:t>•  No counseling, therapy, detoxification, medical care, or medication administration is provided as a service of the home.</w:t>
      </w:r>
    </w:p>
    <w:p>
      <w:pPr>
        <w:spacing w:before="0" w:after="60"/>
        <w:ind w:left="340"/>
      </w:pPr>
      <w:r>
        <w:rPr>
          <w:rFonts w:ascii="Calibri" w:hAnsi="Calibri"/>
          <w:b w:val="0"/>
          <w:i w:val="0"/>
          <w:sz w:val="20"/>
        </w:rPr>
        <w:t>•  If the operator wishes to add clinical services (a Level IV model), it first obtains the appropriate OhioMHAS certification and operates that program separately.</w:t>
      </w:r>
    </w:p>
    <w:p>
      <w:pPr>
        <w:spacing w:before="0" w:after="60"/>
        <w:ind w:left="340"/>
      </w:pPr>
      <w:r>
        <w:rPr>
          <w:rFonts w:ascii="Calibri" w:hAnsi="Calibri"/>
          <w:b w:val="0"/>
          <w:i w:val="0"/>
          <w:sz w:val="20"/>
        </w:rPr>
        <w:t>•  Residents are connected to licensed outpatient providers, MAT prescribers, and community resources rather than treated on site.</w:t>
      </w:r>
    </w:p>
    <w:p>
      <w:pPr>
        <w:spacing w:before="0" w:after="60"/>
        <w:ind w:left="340"/>
      </w:pPr>
      <w:r>
        <w:rPr>
          <w:rFonts w:ascii="Calibri" w:hAnsi="Calibri"/>
          <w:b w:val="0"/>
          <w:i w:val="0"/>
          <w:sz w:val="20"/>
        </w:rPr>
        <w:t>•  Staff are trained on the difference between peer support and clinical services and on where that line falls.</w:t>
      </w:r>
    </w:p>
    <w:p>
      <w:pPr>
        <w:spacing w:before="260" w:after="90"/>
      </w:pPr>
      <w:r>
        <w:rPr>
          <w:rFonts w:ascii="Calibri" w:hAnsi="Calibri"/>
          <w:b/>
          <w:i w:val="0"/>
          <w:sz w:val="23"/>
        </w:rPr>
        <w:t>1.04  OhioMHAS Registration &amp; Certification</w:t>
      </w:r>
    </w:p>
    <w:p>
      <w:pPr>
        <w:spacing w:before="0" w:after="80"/>
      </w:pPr>
      <w:r>
        <w:rPr>
          <w:rFonts w:ascii="Calibri" w:hAnsi="Calibri"/>
          <w:b w:val="0"/>
          <w:i/>
          <w:color w:val="555555"/>
          <w:sz w:val="19"/>
        </w:rPr>
        <w:t>R.C. 5119.391 (registration); R.C. 5119.392 (certification)</w:t>
      </w:r>
    </w:p>
    <w:p>
      <w:pPr>
        <w:spacing w:before="0" w:after="110"/>
      </w:pPr>
      <w:r>
        <w:rPr>
          <w:rFonts w:ascii="Calibri" w:hAnsi="Calibri"/>
          <w:b/>
          <w:i w:val="0"/>
          <w:sz w:val="20"/>
        </w:rPr>
        <w:t xml:space="preserve">Purpose. </w:t>
      </w:r>
      <w:r>
        <w:rPr>
          <w:rFonts w:ascii="Calibri" w:hAnsi="Calibri"/>
          <w:b w:val="0"/>
          <w:i w:val="0"/>
          <w:sz w:val="20"/>
        </w:rPr>
        <w:t>To meet Ohio's mandatory registration and certification requirements to operate lawfully.</w:t>
      </w:r>
    </w:p>
    <w:p>
      <w:pPr>
        <w:spacing w:before="0" w:after="110"/>
      </w:pPr>
      <w:r>
        <w:rPr>
          <w:rFonts w:ascii="Calibri" w:hAnsi="Calibri"/>
          <w:b/>
          <w:i w:val="0"/>
          <w:sz w:val="20"/>
        </w:rPr>
        <w:t xml:space="preserve">Policy. </w:t>
      </w:r>
      <w:r>
        <w:rPr>
          <w:rFonts w:ascii="Calibri" w:hAnsi="Calibri"/>
          <w:b w:val="0"/>
          <w:i w:val="0"/>
          <w:sz w:val="20"/>
        </w:rPr>
        <w:t>The operator registers the residence with OhioMHAS and obtains certification through Ohio Recovery Housing (ORH) or Oxford House, and — for a new home — is actively engaged in obtaining certification within the 18-month window Ohio law allows.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files the OhioMHAS registration for the residence and keeps it current (R.C. 5119.391).</w:t>
      </w:r>
    </w:p>
    <w:p>
      <w:pPr>
        <w:spacing w:before="0" w:after="60"/>
        <w:ind w:left="340"/>
      </w:pPr>
      <w:r>
        <w:rPr>
          <w:rFonts w:ascii="Calibri" w:hAnsi="Calibri"/>
          <w:b w:val="0"/>
          <w:i w:val="0"/>
          <w:sz w:val="20"/>
        </w:rPr>
        <w:t>•  The home obtains certification/accreditation through ORH (NARR) or Oxford House (R.C. 5119.392).</w:t>
      </w:r>
    </w:p>
    <w:p>
      <w:pPr>
        <w:spacing w:before="0" w:after="60"/>
        <w:ind w:left="340"/>
      </w:pPr>
      <w:r>
        <w:rPr>
          <w:rFonts w:ascii="Calibri" w:hAnsi="Calibri"/>
          <w:b w:val="0"/>
          <w:i w:val="0"/>
          <w:sz w:val="20"/>
        </w:rPr>
        <w:t>•  A newly operating home is actively engaged in obtaining certification within 18 months of first occupancy and documents that effort.</w:t>
      </w:r>
    </w:p>
    <w:p>
      <w:pPr>
        <w:spacing w:before="0" w:after="60"/>
        <w:ind w:left="340"/>
      </w:pPr>
      <w:r>
        <w:rPr>
          <w:rFonts w:ascii="Calibri" w:hAnsi="Calibri"/>
          <w:b w:val="0"/>
          <w:i w:val="0"/>
          <w:sz w:val="20"/>
        </w:rPr>
        <w:t>•  The home maintains the NARR standard continuously and completes ORH's application, self-assessment, and site review.</w:t>
      </w:r>
    </w:p>
    <w:p>
      <w:pPr>
        <w:spacing w:before="0" w:after="60"/>
        <w:ind w:left="340"/>
      </w:pPr>
      <w:r>
        <w:rPr>
          <w:rFonts w:ascii="Calibri" w:hAnsi="Calibri"/>
          <w:b w:val="0"/>
          <w:i w:val="0"/>
          <w:sz w:val="20"/>
        </w:rPr>
        <w:t>•  Certification status, level, and expiration are posted and provided to residents and referral sources on request.</w:t>
      </w:r>
    </w:p>
    <w:p>
      <w:pPr>
        <w:spacing w:before="0" w:after="60"/>
        <w:ind w:left="340"/>
      </w:pPr>
      <w:r>
        <w:rPr>
          <w:rFonts w:ascii="Calibri" w:hAnsi="Calibri"/>
          <w:b w:val="0"/>
          <w:i w:val="0"/>
          <w:sz w:val="20"/>
        </w:rPr>
        <w:t>•  Registration and certification records are retained and produced on request.</w:t>
      </w:r>
    </w:p>
    <w:p>
      <w:pPr>
        <w:spacing w:before="260" w:after="90"/>
      </w:pPr>
      <w:r>
        <w:rPr>
          <w:rFonts w:ascii="Calibri" w:hAnsi="Calibri"/>
          <w:b/>
          <w:i w:val="0"/>
          <w:sz w:val="23"/>
        </w:rPr>
        <w:t>1.05  NARR Level Determination (via ORH)</w:t>
      </w:r>
    </w:p>
    <w:p>
      <w:pPr>
        <w:spacing w:before="0" w:after="80"/>
      </w:pPr>
      <w:r>
        <w:rPr>
          <w:rFonts w:ascii="Calibri" w:hAnsi="Calibri"/>
          <w:b w:val="0"/>
          <w:i/>
          <w:color w:val="555555"/>
          <w:sz w:val="19"/>
        </w:rPr>
        <w:t>NARR Standard — Levels I–IV; Ohio Recovery Housing</w:t>
      </w:r>
    </w:p>
    <w:p>
      <w:pPr>
        <w:spacing w:before="0" w:after="110"/>
      </w:pPr>
      <w:r>
        <w:rPr>
          <w:rFonts w:ascii="Calibri" w:hAnsi="Calibri"/>
          <w:b/>
          <w:i w:val="0"/>
          <w:sz w:val="20"/>
        </w:rPr>
        <w:t xml:space="preserve">Purpose. </w:t>
      </w:r>
      <w:r>
        <w:rPr>
          <w:rFonts w:ascii="Calibri" w:hAnsi="Calibri"/>
          <w:b w:val="0"/>
          <w:i w:val="0"/>
          <w:sz w:val="20"/>
        </w:rPr>
        <w:t>To identify and operate at the correct NARR support level certified by ORH.</w:t>
      </w:r>
    </w:p>
    <w:p>
      <w:pPr>
        <w:spacing w:before="0" w:after="110"/>
      </w:pPr>
      <w:r>
        <w:rPr>
          <w:rFonts w:ascii="Calibri" w:hAnsi="Calibri"/>
          <w:b/>
          <w:i w:val="0"/>
          <w:sz w:val="20"/>
        </w:rPr>
        <w:t xml:space="preserve">Policy. </w:t>
      </w:r>
      <w:r>
        <w:rPr>
          <w:rFonts w:ascii="Calibri" w:hAnsi="Calibri"/>
          <w:b w:val="0"/>
          <w:i w:val="0"/>
          <w:sz w:val="20"/>
        </w:rPr>
        <w:t>The operator determines the home's NARR level based on its actual staffing, structure, and services, has it certified at that level by ORH, and represents that level honestly.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classifies the home as Level I (peer-run), Level II (monitored), Level III (supervised), or Level IV (service provider).</w:t>
      </w:r>
    </w:p>
    <w:p>
      <w:pPr>
        <w:spacing w:before="0" w:after="60"/>
        <w:ind w:left="340"/>
      </w:pPr>
      <w:r>
        <w:rPr>
          <w:rFonts w:ascii="Calibri" w:hAnsi="Calibri"/>
          <w:b w:val="0"/>
          <w:i w:val="0"/>
          <w:sz w:val="20"/>
        </w:rPr>
        <w:t>•  ORH certifies the home at the level its operations actually support.</w:t>
      </w:r>
    </w:p>
    <w:p>
      <w:pPr>
        <w:spacing w:before="0" w:after="60"/>
        <w:ind w:left="340"/>
      </w:pPr>
      <w:r>
        <w:rPr>
          <w:rFonts w:ascii="Calibri" w:hAnsi="Calibri"/>
          <w:b w:val="0"/>
          <w:i w:val="0"/>
          <w:sz w:val="20"/>
        </w:rPr>
        <w:t>•  Staffing, governance, and documentation are aligned to the declared level.</w:t>
      </w:r>
    </w:p>
    <w:p>
      <w:pPr>
        <w:spacing w:before="0" w:after="60"/>
        <w:ind w:left="340"/>
      </w:pPr>
      <w:r>
        <w:rPr>
          <w:rFonts w:ascii="Calibri" w:hAnsi="Calibri"/>
          <w:b w:val="0"/>
          <w:i w:val="0"/>
          <w:sz w:val="20"/>
        </w:rPr>
        <w:t>•  Marketing and referrals describe the level accurately and never overstate the services provided.</w:t>
      </w:r>
    </w:p>
    <w:p>
      <w:pPr>
        <w:spacing w:before="0" w:after="60"/>
        <w:ind w:left="340"/>
      </w:pPr>
      <w:r>
        <w:rPr>
          <w:rFonts w:ascii="Calibri" w:hAnsi="Calibri"/>
          <w:b w:val="0"/>
          <w:i w:val="0"/>
          <w:sz w:val="20"/>
        </w:rPr>
        <w:t>•  A Level IV home that integrates clinical services confirms it holds the required OhioMHAS certification.</w:t>
      </w:r>
    </w:p>
    <w:p>
      <w:pPr>
        <w:spacing w:before="260" w:after="90"/>
      </w:pPr>
      <w:r>
        <w:rPr>
          <w:rFonts w:ascii="Calibri" w:hAnsi="Calibri"/>
          <w:b/>
          <w:i w:val="0"/>
          <w:sz w:val="23"/>
        </w:rPr>
        <w:t>1.06  The Recovery Housing Registry &amp; Referral Prohibition</w:t>
      </w:r>
    </w:p>
    <w:p>
      <w:pPr>
        <w:spacing w:before="0" w:after="80"/>
      </w:pPr>
      <w:r>
        <w:rPr>
          <w:rFonts w:ascii="Calibri" w:hAnsi="Calibri"/>
          <w:b w:val="0"/>
          <w:i/>
          <w:color w:val="555555"/>
          <w:sz w:val="19"/>
        </w:rPr>
        <w:t>R.C. 5119.394 (registry); referral prohibition eff. Jan 1, 2025</w:t>
      </w:r>
    </w:p>
    <w:p>
      <w:pPr>
        <w:spacing w:before="0" w:after="110"/>
      </w:pPr>
      <w:r>
        <w:rPr>
          <w:rFonts w:ascii="Calibri" w:hAnsi="Calibri"/>
          <w:b/>
          <w:i w:val="0"/>
          <w:sz w:val="20"/>
        </w:rPr>
        <w:t xml:space="preserve">Purpose. </w:t>
      </w:r>
      <w:r>
        <w:rPr>
          <w:rFonts w:ascii="Calibri" w:hAnsi="Calibri"/>
          <w:b w:val="0"/>
          <w:i w:val="0"/>
          <w:sz w:val="20"/>
        </w:rPr>
        <w:t>To be listed on the OhioMHAS registry and eligible to receive behavioral-health referrals.</w:t>
      </w:r>
    </w:p>
    <w:p>
      <w:pPr>
        <w:spacing w:before="0" w:after="110"/>
      </w:pPr>
      <w:r>
        <w:rPr>
          <w:rFonts w:ascii="Calibri" w:hAnsi="Calibri"/>
          <w:b/>
          <w:i w:val="0"/>
          <w:sz w:val="20"/>
        </w:rPr>
        <w:t xml:space="preserve">Policy. </w:t>
      </w:r>
      <w:r>
        <w:rPr>
          <w:rFonts w:ascii="Calibri" w:hAnsi="Calibri"/>
          <w:b w:val="0"/>
          <w:i w:val="0"/>
          <w:sz w:val="20"/>
        </w:rPr>
        <w:t>The operator ensures the home meets the criteria to appear on the OhioMHAS public recovery-housing registry and understands that, since January 1, 2025, certified behavioral-health providers may not refer clients to a home that is not on the registry.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meets the R.C. 5119.392 criteria (certification or active pursuit) required for registry listing.</w:t>
      </w:r>
    </w:p>
    <w:p>
      <w:pPr>
        <w:spacing w:before="0" w:after="60"/>
        <w:ind w:left="340"/>
      </w:pPr>
      <w:r>
        <w:rPr>
          <w:rFonts w:ascii="Calibri" w:hAnsi="Calibri"/>
          <w:b w:val="0"/>
          <w:i w:val="0"/>
          <w:sz w:val="20"/>
        </w:rPr>
        <w:t>•  The operator confirms and monitors the home's current listing on the OhioMHAS registry.</w:t>
      </w:r>
    </w:p>
    <w:p>
      <w:pPr>
        <w:spacing w:before="0" w:after="60"/>
        <w:ind w:left="340"/>
      </w:pPr>
      <w:r>
        <w:rPr>
          <w:rFonts w:ascii="Calibri" w:hAnsi="Calibri"/>
          <w:b w:val="0"/>
          <w:i w:val="0"/>
          <w:sz w:val="20"/>
        </w:rPr>
        <w:t>•  Loss of certification means removal from the registry; the operator prevents lapses.</w:t>
      </w:r>
    </w:p>
    <w:p>
      <w:pPr>
        <w:spacing w:before="0" w:after="60"/>
        <w:ind w:left="340"/>
      </w:pPr>
      <w:r>
        <w:rPr>
          <w:rFonts w:ascii="Calibri" w:hAnsi="Calibri"/>
          <w:b w:val="0"/>
          <w:i w:val="0"/>
          <w:sz w:val="20"/>
        </w:rPr>
        <w:t>•  The operator recognizes that referral sources are legally barred from referring to unregistered homes.</w:t>
      </w:r>
    </w:p>
    <w:p>
      <w:pPr>
        <w:spacing w:before="0" w:after="60"/>
        <w:ind w:left="340"/>
      </w:pPr>
      <w:r>
        <w:rPr>
          <w:rFonts w:ascii="Calibri" w:hAnsi="Calibri"/>
          <w:b w:val="0"/>
          <w:i w:val="0"/>
          <w:sz w:val="20"/>
        </w:rPr>
        <w:t>•  Substantiated complaints and their outcomes may appear on the public registry; the home addresses complaints promptly.</w:t>
      </w:r>
    </w:p>
    <w:p>
      <w:pPr>
        <w:spacing w:before="0" w:after="60"/>
        <w:ind w:left="340"/>
      </w:pPr>
      <w:r>
        <w:rPr>
          <w:rFonts w:ascii="Calibri" w:hAnsi="Calibri"/>
          <w:b w:val="0"/>
          <w:i w:val="0"/>
          <w:sz w:val="20"/>
        </w:rPr>
        <w:t>•  The home keeps evidence of its registry status available to referral partners.</w:t>
      </w:r>
    </w:p>
    <w:p>
      <w:pPr>
        <w:spacing w:before="260" w:after="90"/>
      </w:pPr>
      <w:r>
        <w:rPr>
          <w:rFonts w:ascii="Calibri" w:hAnsi="Calibri"/>
          <w:b/>
          <w:i w:val="0"/>
          <w:sz w:val="23"/>
        </w:rPr>
        <w:t>1.07  Advertising &amp; Representation Compliance</w:t>
      </w:r>
    </w:p>
    <w:p>
      <w:pPr>
        <w:spacing w:before="0" w:after="80"/>
      </w:pPr>
      <w:r>
        <w:rPr>
          <w:rFonts w:ascii="Calibri" w:hAnsi="Calibri"/>
          <w:b w:val="0"/>
          <w:i/>
          <w:color w:val="555555"/>
          <w:sz w:val="19"/>
        </w:rPr>
        <w:t>Ohio recovery-housing advertising restriction (eff. Jan 1, 2025)</w:t>
      </w:r>
    </w:p>
    <w:p>
      <w:pPr>
        <w:spacing w:before="0" w:after="110"/>
      </w:pPr>
      <w:r>
        <w:rPr>
          <w:rFonts w:ascii="Calibri" w:hAnsi="Calibri"/>
          <w:b/>
          <w:i w:val="0"/>
          <w:sz w:val="20"/>
        </w:rPr>
        <w:t xml:space="preserve">Purpose. </w:t>
      </w:r>
      <w:r>
        <w:rPr>
          <w:rFonts w:ascii="Calibri" w:hAnsi="Calibri"/>
          <w:b w:val="0"/>
          <w:i w:val="0"/>
          <w:sz w:val="20"/>
        </w:rPr>
        <w:t>To advertise and represent the home only as the law permits.</w:t>
      </w:r>
    </w:p>
    <w:p>
      <w:pPr>
        <w:spacing w:before="0" w:after="110"/>
      </w:pPr>
      <w:r>
        <w:rPr>
          <w:rFonts w:ascii="Calibri" w:hAnsi="Calibri"/>
          <w:b/>
          <w:i w:val="0"/>
          <w:sz w:val="20"/>
        </w:rPr>
        <w:t xml:space="preserve">Policy. </w:t>
      </w:r>
      <w:r>
        <w:rPr>
          <w:rFonts w:ascii="Calibri" w:hAnsi="Calibri"/>
          <w:b w:val="0"/>
          <w:i w:val="0"/>
          <w:sz w:val="20"/>
        </w:rPr>
        <w:t>The home does not operate, advertise, or represent itself as a recovery residence, sober living home, or alcohol- and drug-free housing unless it is properly certified, and all marketing reflects its true certification status and level.</w:t>
      </w:r>
    </w:p>
    <w:p>
      <w:pPr>
        <w:spacing w:before="0" w:after="60"/>
      </w:pPr>
      <w:r>
        <w:rPr>
          <w:rFonts w:ascii="Calibri" w:hAnsi="Calibri"/>
          <w:b/>
          <w:i w:val="0"/>
          <w:sz w:val="20"/>
        </w:rPr>
        <w:t>Procedure.</w:t>
      </w:r>
    </w:p>
    <w:p>
      <w:pPr>
        <w:spacing w:before="0" w:after="60"/>
        <w:ind w:left="340"/>
      </w:pPr>
      <w:r>
        <w:rPr>
          <w:rFonts w:ascii="Calibri" w:hAnsi="Calibri"/>
          <w:b w:val="0"/>
          <w:i w:val="0"/>
          <w:sz w:val="20"/>
        </w:rPr>
        <w:t>•  Marketing uses the terms 'recovery residence' or 'sober living' only when the home is certified or lawfully pursuing certification.</w:t>
      </w:r>
    </w:p>
    <w:p>
      <w:pPr>
        <w:spacing w:before="0" w:after="60"/>
        <w:ind w:left="340"/>
      </w:pPr>
      <w:r>
        <w:rPr>
          <w:rFonts w:ascii="Calibri" w:hAnsi="Calibri"/>
          <w:b w:val="0"/>
          <w:i w:val="0"/>
          <w:sz w:val="20"/>
        </w:rPr>
        <w:t>•  Advertising states the home's certification status and ORH/Oxford House affiliation accurately.</w:t>
      </w:r>
    </w:p>
    <w:p>
      <w:pPr>
        <w:spacing w:before="0" w:after="60"/>
        <w:ind w:left="340"/>
      </w:pPr>
      <w:r>
        <w:rPr>
          <w:rFonts w:ascii="Calibri" w:hAnsi="Calibri"/>
          <w:b w:val="0"/>
          <w:i w:val="0"/>
          <w:sz w:val="20"/>
        </w:rPr>
        <w:t>•  The home does not imply OhioMHAS treatment licensure it does not hold.</w:t>
      </w:r>
    </w:p>
    <w:p>
      <w:pPr>
        <w:spacing w:before="0" w:after="60"/>
        <w:ind w:left="340"/>
      </w:pPr>
      <w:r>
        <w:rPr>
          <w:rFonts w:ascii="Calibri" w:hAnsi="Calibri"/>
          <w:b w:val="0"/>
          <w:i w:val="0"/>
          <w:sz w:val="20"/>
        </w:rPr>
        <w:t>•  Online listings, signage, and directories are kept accurate and current.</w:t>
      </w:r>
    </w:p>
    <w:p>
      <w:pPr>
        <w:spacing w:before="0" w:after="60"/>
        <w:ind w:left="340"/>
      </w:pPr>
      <w:r>
        <w:rPr>
          <w:rFonts w:ascii="Calibri" w:hAnsi="Calibri"/>
          <w:b w:val="0"/>
          <w:i w:val="0"/>
          <w:sz w:val="20"/>
        </w:rPr>
        <w:t>•  False or misleading representation is treated as a compliance violation and corrected.</w:t>
      </w:r>
    </w:p>
    <w:p>
      <w:pPr>
        <w:spacing w:before="260" w:after="90"/>
      </w:pPr>
      <w:r>
        <w:rPr>
          <w:rFonts w:ascii="Calibri" w:hAnsi="Calibri"/>
          <w:b/>
          <w:i w:val="0"/>
          <w:sz w:val="23"/>
        </w:rPr>
        <w:t>1.08  Local Zoning, Business Licensing &amp; the Fair Housing Shield</w:t>
      </w:r>
    </w:p>
    <w:p>
      <w:pPr>
        <w:spacing w:before="0" w:after="80"/>
      </w:pPr>
      <w:r>
        <w:rPr>
          <w:rFonts w:ascii="Calibri" w:hAnsi="Calibri"/>
          <w:b w:val="0"/>
          <w:i/>
          <w:color w:val="555555"/>
          <w:sz w:val="19"/>
        </w:rPr>
        <w:t>Fair Housing Act; City of Edmonds v. Oxford House; Ohio Civil Rights Act</w:t>
      </w:r>
    </w:p>
    <w:p>
      <w:pPr>
        <w:spacing w:before="0" w:after="110"/>
      </w:pPr>
      <w:r>
        <w:rPr>
          <w:rFonts w:ascii="Calibri" w:hAnsi="Calibri"/>
          <w:b/>
          <w:i w:val="0"/>
          <w:sz w:val="20"/>
        </w:rPr>
        <w:t xml:space="preserve">Purpose. </w:t>
      </w:r>
      <w:r>
        <w:rPr>
          <w:rFonts w:ascii="Calibri" w:hAnsi="Calibri"/>
          <w:b w:val="0"/>
          <w:i w:val="0"/>
          <w:sz w:val="20"/>
        </w:rPr>
        <w:t>To site and operate the home lawfully while asserting the fair-housing protections that apply to recovery residences.</w:t>
      </w:r>
    </w:p>
    <w:p>
      <w:pPr>
        <w:spacing w:before="0" w:after="110"/>
      </w:pPr>
      <w:r>
        <w:rPr>
          <w:rFonts w:ascii="Calibri" w:hAnsi="Calibri"/>
          <w:b/>
          <w:i w:val="0"/>
          <w:sz w:val="20"/>
        </w:rPr>
        <w:t xml:space="preserve">Policy. </w:t>
      </w:r>
      <w:r>
        <w:rPr>
          <w:rFonts w:ascii="Calibri" w:hAnsi="Calibri"/>
          <w:b w:val="0"/>
          <w:i w:val="0"/>
          <w:sz w:val="20"/>
        </w:rPr>
        <w:t>The operator complies with legitimate local requirements while recognizing that people in recovery are protected under fair housing law, so municipalities may not use zoning to exclude recovery residences from residential neighborhoods.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confirms the home is a permitted residential use and does not accept unlawful occupancy caps aimed at people with disabilities.</w:t>
      </w:r>
    </w:p>
    <w:p>
      <w:pPr>
        <w:spacing w:before="0" w:after="60"/>
        <w:ind w:left="340"/>
      </w:pPr>
      <w:r>
        <w:rPr>
          <w:rFonts w:ascii="Calibri" w:hAnsi="Calibri"/>
          <w:b w:val="0"/>
          <w:i w:val="0"/>
          <w:sz w:val="20"/>
        </w:rPr>
        <w:t>•  Where local rules conflict with fair housing law, the operator requests a reasonable accommodation in writing before litigating.</w:t>
      </w:r>
    </w:p>
    <w:p>
      <w:pPr>
        <w:spacing w:before="0" w:after="60"/>
        <w:ind w:left="340"/>
      </w:pPr>
      <w:r>
        <w:rPr>
          <w:rFonts w:ascii="Calibri" w:hAnsi="Calibri"/>
          <w:b w:val="0"/>
          <w:i w:val="0"/>
          <w:sz w:val="20"/>
        </w:rPr>
        <w:t>•  The home keeps records of any accommodation requests and municipal responses.</w:t>
      </w:r>
    </w:p>
    <w:p>
      <w:pPr>
        <w:spacing w:before="0" w:after="60"/>
        <w:ind w:left="340"/>
      </w:pPr>
      <w:r>
        <w:rPr>
          <w:rFonts w:ascii="Calibri" w:hAnsi="Calibri"/>
          <w:b w:val="0"/>
          <w:i w:val="0"/>
          <w:sz w:val="20"/>
        </w:rPr>
        <w:t>•  The operator avoids representing the home as a licensed treatment facility to secure zoning, which would misstate its scope.</w:t>
      </w:r>
    </w:p>
    <w:p>
      <w:pPr>
        <w:spacing w:before="0" w:after="60"/>
        <w:ind w:left="340"/>
      </w:pPr>
      <w:r>
        <w:rPr>
          <w:rFonts w:ascii="Calibri" w:hAnsi="Calibri"/>
          <w:b w:val="0"/>
          <w:i w:val="0"/>
          <w:sz w:val="20"/>
        </w:rPr>
        <w:t>•  Legal counsel is consulted when a jurisdiction resists a protected recovery residence.</w:t>
      </w:r>
    </w:p>
    <w:p>
      <w:pPr>
        <w:spacing w:before="260" w:after="90"/>
      </w:pPr>
      <w:r>
        <w:rPr>
          <w:rFonts w:ascii="Calibri" w:hAnsi="Calibri"/>
          <w:b/>
          <w:i w:val="0"/>
          <w:sz w:val="23"/>
        </w:rPr>
        <w:t>1.09  Mission, Values &amp; Recovery Orientation</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ground every policy in a clear, recovery-oriented mission.</w:t>
      </w:r>
    </w:p>
    <w:p>
      <w:pPr>
        <w:spacing w:before="0" w:after="110"/>
      </w:pPr>
      <w:r>
        <w:rPr>
          <w:rFonts w:ascii="Calibri" w:hAnsi="Calibri"/>
          <w:b/>
          <w:i w:val="0"/>
          <w:sz w:val="20"/>
        </w:rPr>
        <w:t xml:space="preserve">Policy. </w:t>
      </w:r>
      <w:r>
        <w:rPr>
          <w:rFonts w:ascii="Calibri" w:hAnsi="Calibri"/>
          <w:b w:val="0"/>
          <w:i w:val="0"/>
          <w:sz w:val="20"/>
        </w:rPr>
        <w:t>The home operates from a written mission and set of values centered on resident dignity, peer support, and long-term recovery.</w:t>
      </w:r>
    </w:p>
    <w:p>
      <w:pPr>
        <w:spacing w:before="0" w:after="60"/>
      </w:pPr>
      <w:r>
        <w:rPr>
          <w:rFonts w:ascii="Calibri" w:hAnsi="Calibri"/>
          <w:b/>
          <w:i w:val="0"/>
          <w:sz w:val="20"/>
        </w:rPr>
        <w:t>Procedure.</w:t>
      </w:r>
    </w:p>
    <w:p>
      <w:pPr>
        <w:spacing w:before="0" w:after="60"/>
        <w:ind w:left="340"/>
      </w:pPr>
      <w:r>
        <w:rPr>
          <w:rFonts w:ascii="Calibri" w:hAnsi="Calibri"/>
          <w:b w:val="0"/>
          <w:i w:val="0"/>
          <w:sz w:val="20"/>
        </w:rPr>
        <w:t>•  A written mission statement is adopted and shared with residents and staff.</w:t>
      </w:r>
    </w:p>
    <w:p>
      <w:pPr>
        <w:spacing w:before="0" w:after="60"/>
        <w:ind w:left="340"/>
      </w:pPr>
      <w:r>
        <w:rPr>
          <w:rFonts w:ascii="Calibri" w:hAnsi="Calibri"/>
          <w:b w:val="0"/>
          <w:i w:val="0"/>
          <w:sz w:val="20"/>
        </w:rPr>
        <w:t>•  Policies and daily practice are evaluated against the mission.</w:t>
      </w:r>
    </w:p>
    <w:p>
      <w:pPr>
        <w:spacing w:before="0" w:after="60"/>
        <w:ind w:left="340"/>
      </w:pPr>
      <w:r>
        <w:rPr>
          <w:rFonts w:ascii="Calibri" w:hAnsi="Calibri"/>
          <w:b w:val="0"/>
          <w:i w:val="0"/>
          <w:sz w:val="20"/>
        </w:rPr>
        <w:t>•  The home fosters a recovery-oriented culture of accountability, mutual support, and hope.</w:t>
      </w:r>
    </w:p>
    <w:p>
      <w:pPr>
        <w:spacing w:before="0" w:after="60"/>
        <w:ind w:left="340"/>
      </w:pPr>
      <w:r>
        <w:rPr>
          <w:rFonts w:ascii="Calibri" w:hAnsi="Calibri"/>
          <w:b w:val="0"/>
          <w:i w:val="0"/>
          <w:sz w:val="20"/>
        </w:rPr>
        <w:t>•  Residents are treated as partners in a recovery community, not clients of a program.</w:t>
      </w:r>
    </w:p>
    <w:p>
      <w:pPr>
        <w:spacing w:before="0" w:after="60"/>
        <w:ind w:left="340"/>
      </w:pPr>
      <w:r>
        <w:rPr>
          <w:rFonts w:ascii="Calibri" w:hAnsi="Calibri"/>
          <w:b w:val="0"/>
          <w:i w:val="0"/>
          <w:sz w:val="20"/>
        </w:rPr>
        <w:t>•  The mission is revisited during the annual review.</w:t>
      </w:r>
    </w:p>
    <w:p>
      <w:pPr>
        <w:spacing w:before="260" w:after="90"/>
      </w:pPr>
      <w:r>
        <w:rPr>
          <w:rFonts w:ascii="Calibri" w:hAnsi="Calibri"/>
          <w:b/>
          <w:i w:val="0"/>
          <w:sz w:val="23"/>
        </w:rPr>
        <w:t>1.10  Code of Ethics</w:t>
      </w:r>
    </w:p>
    <w:p>
      <w:pPr>
        <w:spacing w:before="0" w:after="80"/>
      </w:pPr>
      <w:r>
        <w:rPr>
          <w:rFonts w:ascii="Calibri" w:hAnsi="Calibri"/>
          <w:b w:val="0"/>
          <w:i/>
          <w:color w:val="555555"/>
          <w:sz w:val="19"/>
        </w:rPr>
        <w:t>NARR Code of Ethics</w:t>
      </w:r>
    </w:p>
    <w:p>
      <w:pPr>
        <w:spacing w:before="0" w:after="110"/>
      </w:pPr>
      <w:r>
        <w:rPr>
          <w:rFonts w:ascii="Calibri" w:hAnsi="Calibri"/>
          <w:b/>
          <w:i w:val="0"/>
          <w:sz w:val="20"/>
        </w:rPr>
        <w:t xml:space="preserve">Purpose. </w:t>
      </w:r>
      <w:r>
        <w:rPr>
          <w:rFonts w:ascii="Calibri" w:hAnsi="Calibri"/>
          <w:b w:val="0"/>
          <w:i w:val="0"/>
          <w:sz w:val="20"/>
        </w:rPr>
        <w:t>To bind the operator, managers, and staff to a recognized ethical standard.</w:t>
      </w:r>
    </w:p>
    <w:p>
      <w:pPr>
        <w:spacing w:before="0" w:after="110"/>
      </w:pPr>
      <w:r>
        <w:rPr>
          <w:rFonts w:ascii="Calibri" w:hAnsi="Calibri"/>
          <w:b/>
          <w:i w:val="0"/>
          <w:sz w:val="20"/>
        </w:rPr>
        <w:t xml:space="preserve">Policy. </w:t>
      </w:r>
      <w:r>
        <w:rPr>
          <w:rFonts w:ascii="Calibri" w:hAnsi="Calibri"/>
          <w:b w:val="0"/>
          <w:i w:val="0"/>
          <w:sz w:val="20"/>
        </w:rPr>
        <w:t>The home adopts the NARR Code of Ethics and holds everyone associated with the home accountable to it.</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NARR Code of Ethics is adopted in writing and posted in the home.</w:t>
      </w:r>
    </w:p>
    <w:p>
      <w:pPr>
        <w:spacing w:before="0" w:after="60"/>
        <w:ind w:left="340"/>
      </w:pPr>
      <w:r>
        <w:rPr>
          <w:rFonts w:ascii="Calibri" w:hAnsi="Calibri"/>
          <w:b w:val="0"/>
          <w:i w:val="0"/>
          <w:sz w:val="20"/>
        </w:rPr>
        <w:t>•  The operator, managers, and staff sign an acknowledgment of the Code.</w:t>
      </w:r>
    </w:p>
    <w:p>
      <w:pPr>
        <w:spacing w:before="0" w:after="60"/>
        <w:ind w:left="340"/>
      </w:pPr>
      <w:r>
        <w:rPr>
          <w:rFonts w:ascii="Calibri" w:hAnsi="Calibri"/>
          <w:b w:val="0"/>
          <w:i w:val="0"/>
          <w:sz w:val="20"/>
        </w:rPr>
        <w:t>•  Ethical violations are documented and addressed, up to termination or removal.</w:t>
      </w:r>
    </w:p>
    <w:p>
      <w:pPr>
        <w:spacing w:before="0" w:after="60"/>
        <w:ind w:left="340"/>
      </w:pPr>
      <w:r>
        <w:rPr>
          <w:rFonts w:ascii="Calibri" w:hAnsi="Calibri"/>
          <w:b w:val="0"/>
          <w:i w:val="0"/>
          <w:sz w:val="20"/>
        </w:rPr>
        <w:t>•  Residents are informed of the Code and how to report a suspected violation.</w:t>
      </w:r>
    </w:p>
    <w:p>
      <w:pPr>
        <w:spacing w:before="0" w:after="60"/>
        <w:ind w:left="340"/>
      </w:pPr>
      <w:r>
        <w:rPr>
          <w:rFonts w:ascii="Calibri" w:hAnsi="Calibri"/>
          <w:b w:val="0"/>
          <w:i w:val="0"/>
          <w:sz w:val="20"/>
        </w:rPr>
        <w:t>•  Ethics complaints may be escalated to the certifying body where applicable.</w:t>
      </w:r>
    </w:p>
    <w:p>
      <w:pPr>
        <w:spacing w:before="260" w:after="90"/>
      </w:pPr>
      <w:r>
        <w:rPr>
          <w:rFonts w:ascii="Calibri" w:hAnsi="Calibri"/>
          <w:b/>
          <w:i w:val="0"/>
          <w:sz w:val="23"/>
        </w:rPr>
        <w:t>1.11  Policies, Manual Maintenance &amp; Review</w:t>
      </w:r>
    </w:p>
    <w:p>
      <w:pPr>
        <w:spacing w:before="0" w:after="80"/>
      </w:pPr>
      <w:r>
        <w:rPr>
          <w:rFonts w:ascii="Calibri" w:hAnsi="Calibri"/>
          <w:b w:val="0"/>
          <w:i/>
          <w:color w:val="555555"/>
          <w:sz w:val="19"/>
        </w:rPr>
        <w:t>R.C. 340.034 (policies &amp; procedures); NARR — Administrative domain</w:t>
      </w:r>
    </w:p>
    <w:p>
      <w:pPr>
        <w:spacing w:before="0" w:after="110"/>
      </w:pPr>
      <w:r>
        <w:rPr>
          <w:rFonts w:ascii="Calibri" w:hAnsi="Calibri"/>
          <w:b/>
          <w:i w:val="0"/>
          <w:sz w:val="20"/>
        </w:rPr>
        <w:t xml:space="preserve">Purpose. </w:t>
      </w:r>
      <w:r>
        <w:rPr>
          <w:rFonts w:ascii="Calibri" w:hAnsi="Calibri"/>
          <w:b w:val="0"/>
          <w:i w:val="0"/>
          <w:sz w:val="20"/>
        </w:rPr>
        <w:t>To keep this manual — the home's required protocols under R.C. 340.034 — current, accessible, and in force.</w:t>
      </w:r>
    </w:p>
    <w:p>
      <w:pPr>
        <w:spacing w:before="0" w:after="110"/>
      </w:pPr>
      <w:r>
        <w:rPr>
          <w:rFonts w:ascii="Calibri" w:hAnsi="Calibri"/>
          <w:b/>
          <w:i w:val="0"/>
          <w:sz w:val="20"/>
        </w:rPr>
        <w:t xml:space="preserve">Policy. </w:t>
      </w:r>
      <w:r>
        <w:rPr>
          <w:rFonts w:ascii="Calibri" w:hAnsi="Calibri"/>
          <w:b w:val="0"/>
          <w:i w:val="0"/>
          <w:sz w:val="20"/>
        </w:rPr>
        <w:t>The operator maintains this manual as the home's governing policy document and the protocols R.C. 340.034 requires, reviews it at least annually, and updates it when law, standards, or operations change.</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signed, dated manual is kept where staff, managers, residents, and reviewers can access it.</w:t>
      </w:r>
    </w:p>
    <w:p>
      <w:pPr>
        <w:spacing w:before="0" w:after="60"/>
        <w:ind w:left="340"/>
      </w:pPr>
      <w:r>
        <w:rPr>
          <w:rFonts w:ascii="Calibri" w:hAnsi="Calibri"/>
          <w:b w:val="0"/>
          <w:i w:val="0"/>
          <w:sz w:val="20"/>
        </w:rPr>
        <w:t>•  The manual satisfies R.C. 340.034's requirement for quality standards and policies and procedures including house rules.</w:t>
      </w:r>
    </w:p>
    <w:p>
      <w:pPr>
        <w:spacing w:before="0" w:after="60"/>
        <w:ind w:left="340"/>
      </w:pPr>
      <w:r>
        <w:rPr>
          <w:rFonts w:ascii="Calibri" w:hAnsi="Calibri"/>
          <w:b w:val="0"/>
          <w:i w:val="0"/>
          <w:sz w:val="20"/>
        </w:rPr>
        <w:t>•  Each policy has an owner responsible for keeping it accurate.</w:t>
      </w:r>
    </w:p>
    <w:p>
      <w:pPr>
        <w:spacing w:before="0" w:after="60"/>
        <w:ind w:left="340"/>
      </w:pPr>
      <w:r>
        <w:rPr>
          <w:rFonts w:ascii="Calibri" w:hAnsi="Calibri"/>
          <w:b w:val="0"/>
          <w:i w:val="0"/>
          <w:sz w:val="20"/>
        </w:rPr>
        <w:t>•  Material changes in Ohio law (R.C. 5119.39–5119.396, 340.034), OhioMHAS rules, or NARR standards trigger a prompt update.</w:t>
      </w:r>
    </w:p>
    <w:p>
      <w:pPr>
        <w:spacing w:before="0" w:after="60"/>
        <w:ind w:left="340"/>
      </w:pPr>
      <w:r>
        <w:rPr>
          <w:rFonts w:ascii="Calibri" w:hAnsi="Calibri"/>
          <w:b w:val="0"/>
          <w:i w:val="0"/>
          <w:sz w:val="20"/>
        </w:rPr>
        <w:t>•  Superseded versions are archived with their effective dates.</w:t>
      </w:r>
    </w:p>
    <w:p>
      <w:pPr>
        <w:spacing w:before="0" w:after="60"/>
        <w:ind w:left="340"/>
      </w:pPr>
      <w:r>
        <w:rPr>
          <w:rFonts w:ascii="Calibri" w:hAnsi="Calibri"/>
          <w:b w:val="0"/>
          <w:i w:val="0"/>
          <w:sz w:val="20"/>
        </w:rPr>
        <w:t>•  Residents are notified of changes that affect their rights or obligations.</w:t>
      </w:r>
    </w:p>
    <w:p>
      <w:pPr>
        <w:spacing w:before="260" w:after="90"/>
      </w:pPr>
      <w:r>
        <w:rPr>
          <w:rFonts w:ascii="Calibri" w:hAnsi="Calibri"/>
          <w:b/>
          <w:i w:val="0"/>
          <w:sz w:val="23"/>
        </w:rPr>
        <w:t>1.12  Regulatory &amp; Community Relationships</w:t>
      </w:r>
    </w:p>
    <w:p>
      <w:pPr>
        <w:spacing w:before="0" w:after="80"/>
      </w:pPr>
      <w:r>
        <w:rPr>
          <w:rFonts w:ascii="Calibri" w:hAnsi="Calibri"/>
          <w:b w:val="0"/>
          <w:i/>
          <w:color w:val="555555"/>
          <w:sz w:val="19"/>
        </w:rPr>
        <w:t>OhioMHAS; ORH; ADAMHS boards; local recovery ecosystem</w:t>
      </w:r>
    </w:p>
    <w:p>
      <w:pPr>
        <w:spacing w:before="0" w:after="110"/>
      </w:pPr>
      <w:r>
        <w:rPr>
          <w:rFonts w:ascii="Calibri" w:hAnsi="Calibri"/>
          <w:b/>
          <w:i w:val="0"/>
          <w:sz w:val="20"/>
        </w:rPr>
        <w:t xml:space="preserve">Purpose. </w:t>
      </w:r>
      <w:r>
        <w:rPr>
          <w:rFonts w:ascii="Calibri" w:hAnsi="Calibri"/>
          <w:b w:val="0"/>
          <w:i w:val="0"/>
          <w:sz w:val="20"/>
        </w:rPr>
        <w:t>To maintain constructive relationships with the agencies and partners in Ohio's recovery system.</w:t>
      </w:r>
    </w:p>
    <w:p>
      <w:pPr>
        <w:spacing w:before="0" w:after="110"/>
      </w:pPr>
      <w:r>
        <w:rPr>
          <w:rFonts w:ascii="Calibri" w:hAnsi="Calibri"/>
          <w:b/>
          <w:i w:val="0"/>
          <w:sz w:val="20"/>
        </w:rPr>
        <w:t xml:space="preserve">Policy. </w:t>
      </w:r>
      <w:r>
        <w:rPr>
          <w:rFonts w:ascii="Calibri" w:hAnsi="Calibri"/>
          <w:b w:val="0"/>
          <w:i w:val="0"/>
          <w:sz w:val="20"/>
        </w:rPr>
        <w:t>The operator maintains current knowledge of and appropriate relationships with OhioMHAS, ORH, the county ADAMHS board, treatment providers, and peer organizations.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tracks OhioMHAS rules and Ohio recovery-housing law (R.C. 5119.39–5119.396, 340.034) relevant to the home.</w:t>
      </w:r>
    </w:p>
    <w:p>
      <w:pPr>
        <w:spacing w:before="0" w:after="60"/>
        <w:ind w:left="340"/>
      </w:pPr>
      <w:r>
        <w:rPr>
          <w:rFonts w:ascii="Calibri" w:hAnsi="Calibri"/>
          <w:b w:val="0"/>
          <w:i w:val="0"/>
          <w:sz w:val="20"/>
        </w:rPr>
        <w:t>•  The operator maintains a working relationship with ORH (or Oxford House) as the certifying body.</w:t>
      </w:r>
    </w:p>
    <w:p>
      <w:pPr>
        <w:spacing w:before="0" w:after="60"/>
        <w:ind w:left="340"/>
      </w:pPr>
      <w:r>
        <w:rPr>
          <w:rFonts w:ascii="Calibri" w:hAnsi="Calibri"/>
          <w:b w:val="0"/>
          <w:i w:val="0"/>
          <w:sz w:val="20"/>
        </w:rPr>
        <w:t>•  Referral relationships with licensed treatment providers and the county ADAMHS board are documented and free of prohibited payments.</w:t>
      </w:r>
    </w:p>
    <w:p>
      <w:pPr>
        <w:spacing w:before="0" w:after="60"/>
        <w:ind w:left="340"/>
      </w:pPr>
      <w:r>
        <w:rPr>
          <w:rFonts w:ascii="Calibri" w:hAnsi="Calibri"/>
          <w:b w:val="0"/>
          <w:i w:val="0"/>
          <w:sz w:val="20"/>
        </w:rPr>
        <w:t>•  The home participates in local recovery coalitions and, where relevant, the Oxford House network.</w:t>
      </w:r>
    </w:p>
    <w:p>
      <w:pPr>
        <w:spacing w:before="0" w:after="60"/>
        <w:ind w:left="340"/>
      </w:pPr>
      <w:r>
        <w:rPr>
          <w:rFonts w:ascii="Calibri" w:hAnsi="Calibri"/>
          <w:b w:val="0"/>
          <w:i w:val="0"/>
          <w:sz w:val="20"/>
        </w:rPr>
        <w:t>•  Contact lists for crisis, MAT, and social services are kept current for resident referrals.</w:t>
      </w:r>
    </w:p>
    <w:p>
      <w:pPr>
        <w:spacing w:before="0" w:after="60"/>
        <w:ind w:left="340"/>
      </w:pPr>
      <w:r>
        <w:rPr>
          <w:rFonts w:ascii="Calibri" w:hAnsi="Calibri"/>
          <w:b w:val="0"/>
          <w:i w:val="0"/>
          <w:sz w:val="20"/>
        </w:rPr>
        <w:t>•  The operator responds promptly to any inquiry from OhioMHAS, ORH, or a funder.</w:t>
      </w:r>
    </w:p>
    <w:p>
      <w:pPr>
        <w:spacing w:before="260" w:after="90"/>
      </w:pPr>
      <w:r>
        <w:rPr>
          <w:rFonts w:ascii="Calibri" w:hAnsi="Calibri"/>
          <w:b/>
          <w:i w:val="0"/>
          <w:sz w:val="23"/>
        </w:rPr>
        <w:t>1.13  Insurance and Risk Transfer</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protect residents, staff, and the operator through appropriate insurance.</w:t>
      </w:r>
    </w:p>
    <w:p>
      <w:pPr>
        <w:spacing w:before="0" w:after="110"/>
      </w:pPr>
      <w:r>
        <w:rPr>
          <w:rFonts w:ascii="Calibri" w:hAnsi="Calibri"/>
          <w:b/>
          <w:i w:val="0"/>
          <w:sz w:val="20"/>
        </w:rPr>
        <w:t xml:space="preserve">Policy. </w:t>
      </w:r>
      <w:r>
        <w:rPr>
          <w:rFonts w:ascii="Calibri" w:hAnsi="Calibri"/>
          <w:b w:val="0"/>
          <w:i w:val="0"/>
          <w:sz w:val="20"/>
        </w:rPr>
        <w:t>The operator maintains insurance appropriate to the home's size and activities and reviews coverage annually.</w:t>
      </w:r>
    </w:p>
    <w:p>
      <w:pPr>
        <w:spacing w:before="0" w:after="60"/>
      </w:pPr>
      <w:r>
        <w:rPr>
          <w:rFonts w:ascii="Calibri" w:hAnsi="Calibri"/>
          <w:b/>
          <w:i w:val="0"/>
          <w:sz w:val="20"/>
        </w:rPr>
        <w:t>Procedure.</w:t>
      </w:r>
    </w:p>
    <w:p>
      <w:pPr>
        <w:spacing w:before="0" w:after="60"/>
        <w:ind w:left="340"/>
      </w:pPr>
      <w:r>
        <w:rPr>
          <w:rFonts w:ascii="Calibri" w:hAnsi="Calibri"/>
          <w:b w:val="0"/>
          <w:i w:val="0"/>
          <w:sz w:val="20"/>
        </w:rPr>
        <w:t>•  General liability and property coverage appropriate to the home are maintained.</w:t>
      </w:r>
    </w:p>
    <w:p>
      <w:pPr>
        <w:spacing w:before="0" w:after="60"/>
        <w:ind w:left="340"/>
      </w:pPr>
      <w:r>
        <w:rPr>
          <w:rFonts w:ascii="Calibri" w:hAnsi="Calibri"/>
          <w:b w:val="0"/>
          <w:i w:val="0"/>
          <w:sz w:val="20"/>
        </w:rPr>
        <w:t>•  The operator evaluates the need for professional/management liability and abuse-and-molestation coverage.</w:t>
      </w:r>
    </w:p>
    <w:p>
      <w:pPr>
        <w:spacing w:before="0" w:after="60"/>
        <w:ind w:left="340"/>
      </w:pPr>
      <w:r>
        <w:rPr>
          <w:rFonts w:ascii="Calibri" w:hAnsi="Calibri"/>
          <w:b w:val="0"/>
          <w:i w:val="0"/>
          <w:sz w:val="20"/>
        </w:rPr>
        <w:t>•  Vehicles used for residents are properly insured.</w:t>
      </w:r>
    </w:p>
    <w:p>
      <w:pPr>
        <w:spacing w:before="0" w:after="60"/>
        <w:ind w:left="340"/>
      </w:pPr>
      <w:r>
        <w:rPr>
          <w:rFonts w:ascii="Calibri" w:hAnsi="Calibri"/>
          <w:b w:val="0"/>
          <w:i w:val="0"/>
          <w:sz w:val="20"/>
        </w:rPr>
        <w:t>•  Certificates of insurance are kept on file and renewed on time.</w:t>
      </w:r>
    </w:p>
    <w:p>
      <w:pPr>
        <w:spacing w:before="0" w:after="60"/>
        <w:ind w:left="340"/>
      </w:pPr>
      <w:r>
        <w:rPr>
          <w:rFonts w:ascii="Calibri" w:hAnsi="Calibri"/>
          <w:b w:val="0"/>
          <w:i w:val="0"/>
          <w:sz w:val="20"/>
        </w:rPr>
        <w:t>•  Coverage is reviewed with a licensed agent at least annually and when operations change.</w:t>
      </w:r>
    </w:p>
    <w:p>
      <w:pPr>
        <w:spacing w:before="260" w:after="90"/>
      </w:pPr>
      <w:r>
        <w:rPr>
          <w:rFonts w:ascii="Calibri" w:hAnsi="Calibri"/>
          <w:b/>
          <w:i w:val="0"/>
          <w:sz w:val="23"/>
        </w:rPr>
        <w:t>1.14  Certification &amp; Standards Conformity Records</w:t>
      </w:r>
    </w:p>
    <w:p>
      <w:pPr>
        <w:spacing w:before="0" w:after="80"/>
      </w:pPr>
      <w:r>
        <w:rPr>
          <w:rFonts w:ascii="Calibri" w:hAnsi="Calibri"/>
          <w:b w:val="0"/>
          <w:i/>
          <w:color w:val="555555"/>
          <w:sz w:val="19"/>
        </w:rPr>
        <w:t>NARR Standard — Administrative domain; ORH review</w:t>
      </w:r>
    </w:p>
    <w:p>
      <w:pPr>
        <w:spacing w:before="0" w:after="110"/>
      </w:pPr>
      <w:r>
        <w:rPr>
          <w:rFonts w:ascii="Calibri" w:hAnsi="Calibri"/>
          <w:b/>
          <w:i w:val="0"/>
          <w:sz w:val="20"/>
        </w:rPr>
        <w:t xml:space="preserve">Purpose. </w:t>
      </w:r>
      <w:r>
        <w:rPr>
          <w:rFonts w:ascii="Calibri" w:hAnsi="Calibri"/>
          <w:b w:val="0"/>
          <w:i w:val="0"/>
          <w:sz w:val="20"/>
        </w:rPr>
        <w:t>To keep the evidence that proves the home meets the standard it claims.</w:t>
      </w:r>
    </w:p>
    <w:p>
      <w:pPr>
        <w:spacing w:before="0" w:after="110"/>
      </w:pPr>
      <w:r>
        <w:rPr>
          <w:rFonts w:ascii="Calibri" w:hAnsi="Calibri"/>
          <w:b/>
          <w:i w:val="0"/>
          <w:sz w:val="20"/>
        </w:rPr>
        <w:t xml:space="preserve">Policy. </w:t>
      </w:r>
      <w:r>
        <w:rPr>
          <w:rFonts w:ascii="Calibri" w:hAnsi="Calibri"/>
          <w:b w:val="0"/>
          <w:i w:val="0"/>
          <w:sz w:val="20"/>
        </w:rPr>
        <w:t>The home maintains organized documentation demonstrating conformity with the NARR standard, Ohio registration/certification, and any funder requirements, ready for ORH review or audit at any time.</w:t>
      </w:r>
    </w:p>
    <w:p>
      <w:pPr>
        <w:spacing w:before="0" w:after="60"/>
      </w:pPr>
      <w:r>
        <w:rPr>
          <w:rFonts w:ascii="Calibri" w:hAnsi="Calibri"/>
          <w:b/>
          <w:i w:val="0"/>
          <w:sz w:val="20"/>
        </w:rPr>
        <w:t>Procedure.</w:t>
      </w:r>
    </w:p>
    <w:p>
      <w:pPr>
        <w:spacing w:before="0" w:after="60"/>
        <w:ind w:left="340"/>
      </w:pPr>
      <w:r>
        <w:rPr>
          <w:rFonts w:ascii="Calibri" w:hAnsi="Calibri"/>
          <w:b w:val="0"/>
          <w:i w:val="0"/>
          <w:sz w:val="20"/>
        </w:rPr>
        <w:t>•  A conformity file maps each NARR domain to the home's supporting documents.</w:t>
      </w:r>
    </w:p>
    <w:p>
      <w:pPr>
        <w:spacing w:before="0" w:after="60"/>
        <w:ind w:left="340"/>
      </w:pPr>
      <w:r>
        <w:rPr>
          <w:rFonts w:ascii="Calibri" w:hAnsi="Calibri"/>
          <w:b w:val="0"/>
          <w:i w:val="0"/>
          <w:sz w:val="20"/>
        </w:rPr>
        <w:t>•  OhioMHAS registration, ORH/Oxford House certification, applications, self-assessments, and review reports are retained.</w:t>
      </w:r>
    </w:p>
    <w:p>
      <w:pPr>
        <w:spacing w:before="0" w:after="60"/>
        <w:ind w:left="340"/>
      </w:pPr>
      <w:r>
        <w:rPr>
          <w:rFonts w:ascii="Calibri" w:hAnsi="Calibri"/>
          <w:b w:val="0"/>
          <w:i w:val="0"/>
          <w:sz w:val="20"/>
        </w:rPr>
        <w:t>•  Evidence for each standard (agreements, logs, training records) is indexed and current.</w:t>
      </w:r>
    </w:p>
    <w:p>
      <w:pPr>
        <w:spacing w:before="0" w:after="60"/>
        <w:ind w:left="340"/>
      </w:pPr>
      <w:r>
        <w:rPr>
          <w:rFonts w:ascii="Calibri" w:hAnsi="Calibri"/>
          <w:b w:val="0"/>
          <w:i w:val="0"/>
          <w:sz w:val="20"/>
        </w:rPr>
        <w:t>•  Gaps found in self-assessment are logged with corrective actions and due dates.</w:t>
      </w:r>
    </w:p>
    <w:p>
      <w:pPr>
        <w:spacing w:before="0" w:after="60"/>
        <w:ind w:left="340"/>
      </w:pPr>
      <w:r>
        <w:rPr>
          <w:rFonts w:ascii="Calibri" w:hAnsi="Calibri"/>
          <w:b w:val="0"/>
          <w:i w:val="0"/>
          <w:sz w:val="20"/>
        </w:rPr>
        <w:t>•  The file is reviewed before each certification renewal.</w:t>
      </w:r>
    </w:p>
    <w:p>
      <w:pPr>
        <w:spacing w:before="0" w:after="60"/>
        <w:ind w:left="340"/>
      </w:pPr>
      <w:r>
        <w:rPr>
          <w:rFonts w:ascii="Calibri" w:hAnsi="Calibri"/>
          <w:b w:val="0"/>
          <w:i w:val="0"/>
          <w:sz w:val="20"/>
        </w:rPr>
        <w:t>•  Records are stored securely and backed up.</w:t>
      </w:r>
    </w:p>
    <w:p>
      <w:pPr>
        <w:spacing w:before="260" w:after="90"/>
      </w:pPr>
      <w:r>
        <w:rPr>
          <w:rFonts w:ascii="Calibri" w:hAnsi="Calibri"/>
          <w:b/>
          <w:i w:val="0"/>
          <w:sz w:val="23"/>
        </w:rPr>
        <w:t>1.15  Business Continuity &amp; Succession Planning</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protect residents if the operator or manager is suddenly unavailable.</w:t>
      </w:r>
    </w:p>
    <w:p>
      <w:pPr>
        <w:spacing w:before="0" w:after="110"/>
      </w:pPr>
      <w:r>
        <w:rPr>
          <w:rFonts w:ascii="Calibri" w:hAnsi="Calibri"/>
          <w:b/>
          <w:i w:val="0"/>
          <w:sz w:val="20"/>
        </w:rPr>
        <w:t xml:space="preserve">Policy. </w:t>
      </w:r>
      <w:r>
        <w:rPr>
          <w:rFonts w:ascii="Calibri" w:hAnsi="Calibri"/>
          <w:b w:val="0"/>
          <w:i w:val="0"/>
          <w:sz w:val="20"/>
        </w:rPr>
        <w:t>The home maintains a written continuity plan so that operations, safety, and resident housing continue if key people are incapacitated or the home must transition.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A named backup can operate the home if the operator is unavailable.</w:t>
      </w:r>
    </w:p>
    <w:p>
      <w:pPr>
        <w:spacing w:before="0" w:after="60"/>
        <w:ind w:left="340"/>
      </w:pPr>
      <w:r>
        <w:rPr>
          <w:rFonts w:ascii="Calibri" w:hAnsi="Calibri"/>
          <w:b w:val="0"/>
          <w:i w:val="0"/>
          <w:sz w:val="20"/>
        </w:rPr>
        <w:t>•  Critical information (accounts, contacts, keys, passwords) is documented and secured.</w:t>
      </w:r>
    </w:p>
    <w:p>
      <w:pPr>
        <w:spacing w:before="0" w:after="60"/>
        <w:ind w:left="340"/>
      </w:pPr>
      <w:r>
        <w:rPr>
          <w:rFonts w:ascii="Calibri" w:hAnsi="Calibri"/>
          <w:b w:val="0"/>
          <w:i w:val="0"/>
          <w:sz w:val="20"/>
        </w:rPr>
        <w:t>•  A plan addresses what happens to residents if the home must close.</w:t>
      </w:r>
    </w:p>
    <w:p>
      <w:pPr>
        <w:spacing w:before="0" w:after="60"/>
        <w:ind w:left="340"/>
      </w:pPr>
      <w:r>
        <w:rPr>
          <w:rFonts w:ascii="Calibri" w:hAnsi="Calibri"/>
          <w:b w:val="0"/>
          <w:i w:val="0"/>
          <w:sz w:val="20"/>
        </w:rPr>
        <w:t>•  Residents would receive maximum practical notice and relocation help in a closure.</w:t>
      </w:r>
    </w:p>
    <w:p>
      <w:pPr>
        <w:spacing w:before="0" w:after="60"/>
        <w:ind w:left="340"/>
      </w:pPr>
      <w:r>
        <w:rPr>
          <w:rFonts w:ascii="Calibri" w:hAnsi="Calibri"/>
          <w:b w:val="0"/>
          <w:i w:val="0"/>
          <w:sz w:val="20"/>
        </w:rPr>
        <w:t>•  Financial reserves or arrangements support short-term continuity where possible.</w:t>
      </w:r>
    </w:p>
    <w:p>
      <w:pPr>
        <w:spacing w:before="0" w:after="60"/>
        <w:ind w:left="340"/>
      </w:pPr>
      <w:r>
        <w:rPr>
          <w:rFonts w:ascii="Calibri" w:hAnsi="Calibri"/>
          <w:b w:val="0"/>
          <w:i w:val="0"/>
          <w:sz w:val="20"/>
        </w:rPr>
        <w:t>•  The plan is reviewed annually and after major changes.</w:t>
      </w:r>
    </w:p>
    <w:p>
      <w:pPr>
        <w:spacing w:before="260" w:after="90"/>
      </w:pPr>
      <w:r>
        <w:rPr>
          <w:rFonts w:ascii="Calibri" w:hAnsi="Calibri"/>
          <w:b/>
          <w:i w:val="0"/>
          <w:sz w:val="23"/>
        </w:rPr>
        <w:t>1.16  Framework Customization &amp; Local Verification</w:t>
      </w:r>
    </w:p>
    <w:p>
      <w:pPr>
        <w:spacing w:before="0" w:after="80"/>
      </w:pPr>
      <w:r>
        <w:rPr>
          <w:rFonts w:ascii="Calibri" w:hAnsi="Calibri"/>
          <w:b w:val="0"/>
          <w:i/>
          <w:color w:val="555555"/>
          <w:sz w:val="19"/>
        </w:rPr>
        <w:t>NARR Standard; OhioMHAS/ORH; local counsel</w:t>
      </w:r>
    </w:p>
    <w:p>
      <w:pPr>
        <w:spacing w:before="0" w:after="110"/>
      </w:pPr>
      <w:r>
        <w:rPr>
          <w:rFonts w:ascii="Calibri" w:hAnsi="Calibri"/>
          <w:b/>
          <w:i w:val="0"/>
          <w:sz w:val="20"/>
        </w:rPr>
        <w:t xml:space="preserve">Purpose. </w:t>
      </w:r>
      <w:r>
        <w:rPr>
          <w:rFonts w:ascii="Calibri" w:hAnsi="Calibri"/>
          <w:b w:val="0"/>
          <w:i w:val="0"/>
          <w:sz w:val="20"/>
        </w:rPr>
        <w:t>To adapt this framework accurately to the home's actual operation and jurisdiction.</w:t>
      </w:r>
    </w:p>
    <w:p>
      <w:pPr>
        <w:spacing w:before="0" w:after="110"/>
      </w:pPr>
      <w:r>
        <w:rPr>
          <w:rFonts w:ascii="Calibri" w:hAnsi="Calibri"/>
          <w:b/>
          <w:i w:val="0"/>
          <w:sz w:val="20"/>
        </w:rPr>
        <w:t xml:space="preserve">Policy. </w:t>
      </w:r>
      <w:r>
        <w:rPr>
          <w:rFonts w:ascii="Calibri" w:hAnsi="Calibri"/>
          <w:b w:val="0"/>
          <w:i w:val="0"/>
          <w:sz w:val="20"/>
        </w:rPr>
        <w:t>The operator customizes every placeholder in this manual to the home's real practices and verifies current Ohio and local requirements before relying on any policy.</w:t>
      </w:r>
    </w:p>
    <w:p>
      <w:pPr>
        <w:spacing w:before="0" w:after="60"/>
      </w:pPr>
      <w:r>
        <w:rPr>
          <w:rFonts w:ascii="Calibri" w:hAnsi="Calibri"/>
          <w:b/>
          <w:i w:val="0"/>
          <w:sz w:val="20"/>
        </w:rPr>
        <w:t>Procedure.</w:t>
      </w:r>
    </w:p>
    <w:p>
      <w:pPr>
        <w:spacing w:before="0" w:after="60"/>
        <w:ind w:left="340"/>
      </w:pPr>
      <w:r>
        <w:rPr>
          <w:rFonts w:ascii="Calibri" w:hAnsi="Calibri"/>
          <w:b w:val="0"/>
          <w:i w:val="0"/>
          <w:sz w:val="20"/>
        </w:rPr>
        <w:t>•  All blanks, brackets, and home-specific details are completed before adoption.</w:t>
      </w:r>
    </w:p>
    <w:p>
      <w:pPr>
        <w:spacing w:before="0" w:after="60"/>
        <w:ind w:left="340"/>
      </w:pPr>
      <w:r>
        <w:rPr>
          <w:rFonts w:ascii="Calibri" w:hAnsi="Calibri"/>
          <w:b w:val="0"/>
          <w:i w:val="0"/>
          <w:sz w:val="20"/>
        </w:rPr>
        <w:t>•  Local zoning, occupancy, and Ohio landlord-tenant rules (R.C. 5321) are verified for the home's city or county.</w:t>
      </w:r>
    </w:p>
    <w:p>
      <w:pPr>
        <w:spacing w:before="0" w:after="60"/>
        <w:ind w:left="340"/>
      </w:pPr>
      <w:r>
        <w:rPr>
          <w:rFonts w:ascii="Calibri" w:hAnsi="Calibri"/>
          <w:b w:val="0"/>
          <w:i w:val="0"/>
          <w:sz w:val="20"/>
        </w:rPr>
        <w:t>•  Current OhioMHAS registration and ORH/Oxford House certification requirements are confirmed before relying on them.</w:t>
      </w:r>
    </w:p>
    <w:p>
      <w:pPr>
        <w:spacing w:before="0" w:after="60"/>
        <w:ind w:left="340"/>
      </w:pPr>
      <w:r>
        <w:rPr>
          <w:rFonts w:ascii="Calibri" w:hAnsi="Calibri"/>
          <w:b w:val="0"/>
          <w:i w:val="0"/>
          <w:sz w:val="20"/>
        </w:rPr>
        <w:t>•  Policies that do not match actual practice are corrected, not left aspirational.</w:t>
      </w:r>
    </w:p>
    <w:p>
      <w:pPr>
        <w:spacing w:before="0" w:after="60"/>
        <w:ind w:left="340"/>
      </w:pPr>
      <w:r>
        <w:rPr>
          <w:rFonts w:ascii="Calibri" w:hAnsi="Calibri"/>
          <w:b w:val="0"/>
          <w:i w:val="0"/>
          <w:sz w:val="20"/>
        </w:rPr>
        <w:t>•  Legal, insurance, and funding questions are verified with qualified professionals.</w:t>
      </w:r>
    </w:p>
    <w:p>
      <w:pPr>
        <w:spacing w:before="0" w:after="60"/>
        <w:ind w:left="340"/>
      </w:pPr>
      <w:r>
        <w:rPr>
          <w:rFonts w:ascii="Calibri" w:hAnsi="Calibri"/>
          <w:b w:val="0"/>
          <w:i w:val="0"/>
          <w:sz w:val="20"/>
        </w:rPr>
        <w:t>•  The date and source of each verification are noted for the annual review.</w:t>
      </w:r>
    </w:p>
    <w:p>
      <w:pPr>
        <w:spacing w:before="260" w:after="90"/>
      </w:pPr>
      <w:r>
        <w:rPr>
          <w:rFonts w:ascii="Calibri" w:hAnsi="Calibri"/>
          <w:b/>
          <w:i w:val="0"/>
          <w:sz w:val="23"/>
        </w:rPr>
        <w:t>1.17  Confidential Ethics Reporting &amp; Whistleblower Protection</w:t>
      </w:r>
    </w:p>
    <w:p>
      <w:pPr>
        <w:spacing w:before="0" w:after="80"/>
      </w:pPr>
      <w:r>
        <w:rPr>
          <w:rFonts w:ascii="Calibri" w:hAnsi="Calibri"/>
          <w:b w:val="0"/>
          <w:i/>
          <w:color w:val="555555"/>
          <w:sz w:val="19"/>
        </w:rPr>
        <w:t>NARR Code of Ethics; EKRA</w:t>
      </w:r>
    </w:p>
    <w:p>
      <w:pPr>
        <w:spacing w:before="0" w:after="110"/>
      </w:pPr>
      <w:r>
        <w:rPr>
          <w:rFonts w:ascii="Calibri" w:hAnsi="Calibri"/>
          <w:b/>
          <w:i w:val="0"/>
          <w:sz w:val="20"/>
        </w:rPr>
        <w:t xml:space="preserve">Purpose. </w:t>
      </w:r>
      <w:r>
        <w:rPr>
          <w:rFonts w:ascii="Calibri" w:hAnsi="Calibri"/>
          <w:b w:val="0"/>
          <w:i w:val="0"/>
          <w:sz w:val="20"/>
        </w:rPr>
        <w:t>To surface fraud, kickbacks, abuse, or ethics violations safely.</w:t>
      </w:r>
    </w:p>
    <w:p>
      <w:pPr>
        <w:spacing w:before="0" w:after="110"/>
      </w:pPr>
      <w:r>
        <w:rPr>
          <w:rFonts w:ascii="Calibri" w:hAnsi="Calibri"/>
          <w:b/>
          <w:i w:val="0"/>
          <w:sz w:val="20"/>
        </w:rPr>
        <w:t xml:space="preserve">Policy. </w:t>
      </w:r>
      <w:r>
        <w:rPr>
          <w:rFonts w:ascii="Calibri" w:hAnsi="Calibri"/>
          <w:b w:val="0"/>
          <w:i w:val="0"/>
          <w:sz w:val="20"/>
        </w:rPr>
        <w:t>The home provides a confidential way for residents, staff, and partners to report suspected fraud, kickbacks, abuse, or ethics violations, and protects good-faith reporters from retaliation.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A confidential reporting channel is published to residents, staff, and partners.</w:t>
      </w:r>
    </w:p>
    <w:p>
      <w:pPr>
        <w:spacing w:before="0" w:after="60"/>
        <w:ind w:left="340"/>
      </w:pPr>
      <w:r>
        <w:rPr>
          <w:rFonts w:ascii="Calibri" w:hAnsi="Calibri"/>
          <w:b w:val="0"/>
          <w:i w:val="0"/>
          <w:sz w:val="20"/>
        </w:rPr>
        <w:t>•  Reports may be made anonymously where possible.</w:t>
      </w:r>
    </w:p>
    <w:p>
      <w:pPr>
        <w:spacing w:before="0" w:after="60"/>
        <w:ind w:left="340"/>
      </w:pPr>
      <w:r>
        <w:rPr>
          <w:rFonts w:ascii="Calibri" w:hAnsi="Calibri"/>
          <w:b w:val="0"/>
          <w:i w:val="0"/>
          <w:sz w:val="20"/>
        </w:rPr>
        <w:t>•  Good-faith reporters are protected from retaliation (2.07).</w:t>
      </w:r>
    </w:p>
    <w:p>
      <w:pPr>
        <w:spacing w:before="0" w:after="60"/>
        <w:ind w:left="340"/>
      </w:pPr>
      <w:r>
        <w:rPr>
          <w:rFonts w:ascii="Calibri" w:hAnsi="Calibri"/>
          <w:b w:val="0"/>
          <w:i w:val="0"/>
          <w:sz w:val="20"/>
        </w:rPr>
        <w:t>•  Reports of kickbacks or fraud are taken seriously and investigated (7.03, 7.04).</w:t>
      </w:r>
    </w:p>
    <w:p>
      <w:pPr>
        <w:spacing w:before="0" w:after="60"/>
        <w:ind w:left="340"/>
      </w:pPr>
      <w:r>
        <w:rPr>
          <w:rFonts w:ascii="Calibri" w:hAnsi="Calibri"/>
          <w:b w:val="0"/>
          <w:i w:val="0"/>
          <w:sz w:val="20"/>
        </w:rPr>
        <w:t>•  Substantiated violations result in corrective action and, where required, external referral.</w:t>
      </w:r>
    </w:p>
    <w:p>
      <w:pPr>
        <w:spacing w:before="0" w:after="60"/>
        <w:ind w:left="340"/>
      </w:pPr>
      <w:r>
        <w:rPr>
          <w:rFonts w:ascii="Calibri" w:hAnsi="Calibri"/>
          <w:b w:val="0"/>
          <w:i w:val="0"/>
          <w:sz w:val="20"/>
        </w:rPr>
        <w:t>•  Reports and outcomes are documented confidentially.</w:t>
      </w:r>
    </w:p>
    <w:p>
      <w:r>
        <w:br w:type="page"/>
      </w:r>
    </w:p>
    <w:p>
      <w:pPr>
        <w:spacing w:before="0" w:after="80"/>
      </w:pPr>
      <w:r>
        <w:rPr>
          <w:rFonts w:ascii="Calibri" w:hAnsi="Calibri"/>
          <w:b/>
          <w:i w:val="0"/>
          <w:sz w:val="26"/>
        </w:rPr>
        <w:t>Section 2 — Resident Rights &amp; Ethical Operations</w:t>
      </w:r>
    </w:p>
    <w:p>
      <w:pPr>
        <w:spacing w:before="0" w:after="160"/>
      </w:pPr>
      <w:r>
        <w:rPr>
          <w:rFonts w:ascii="Calibri" w:hAnsi="Calibri"/>
          <w:b w:val="0"/>
          <w:i/>
          <w:sz w:val="20"/>
        </w:rPr>
        <w:t>A recovery residence succeeds on trust. This section states the rights every resident holds, the anti-discrimination protections that apply to people in recovery under federal and Ohio law, and the ethical duties that keep the home honest. Because residents in recovery are people with a disability under the Fair Housing Act and the ADA, several of these policies are legal obligations, not courtesies.</w:t>
      </w:r>
    </w:p>
    <w:p>
      <w:pPr>
        <w:spacing w:before="260" w:after="90"/>
      </w:pPr>
      <w:r>
        <w:rPr>
          <w:rFonts w:ascii="Calibri" w:hAnsi="Calibri"/>
          <w:b/>
          <w:i w:val="0"/>
          <w:sz w:val="23"/>
        </w:rPr>
        <w:t>2.01  Resident Rights Statement</w:t>
      </w:r>
    </w:p>
    <w:p>
      <w:pPr>
        <w:spacing w:before="0" w:after="80"/>
      </w:pPr>
      <w:r>
        <w:rPr>
          <w:rFonts w:ascii="Calibri" w:hAnsi="Calibri"/>
          <w:b w:val="0"/>
          <w:i/>
          <w:color w:val="555555"/>
          <w:sz w:val="19"/>
        </w:rPr>
        <w:t>Fair Housing Act; ADA; NARR Standard</w:t>
      </w:r>
    </w:p>
    <w:p>
      <w:pPr>
        <w:spacing w:before="0" w:after="110"/>
      </w:pPr>
      <w:r>
        <w:rPr>
          <w:rFonts w:ascii="Calibri" w:hAnsi="Calibri"/>
          <w:b/>
          <w:i w:val="0"/>
          <w:sz w:val="20"/>
        </w:rPr>
        <w:t xml:space="preserve">Purpose. </w:t>
      </w:r>
      <w:r>
        <w:rPr>
          <w:rFonts w:ascii="Calibri" w:hAnsi="Calibri"/>
          <w:b w:val="0"/>
          <w:i w:val="0"/>
          <w:sz w:val="20"/>
        </w:rPr>
        <w:t>To guarantee and post the rights every resident holds in the home.</w:t>
      </w:r>
    </w:p>
    <w:p>
      <w:pPr>
        <w:spacing w:before="0" w:after="110"/>
      </w:pPr>
      <w:r>
        <w:rPr>
          <w:rFonts w:ascii="Calibri" w:hAnsi="Calibri"/>
          <w:b/>
          <w:i w:val="0"/>
          <w:sz w:val="20"/>
        </w:rPr>
        <w:t xml:space="preserve">Policy. </w:t>
      </w:r>
      <w:r>
        <w:rPr>
          <w:rFonts w:ascii="Calibri" w:hAnsi="Calibri"/>
          <w:b w:val="0"/>
          <w:i w:val="0"/>
          <w:sz w:val="20"/>
        </w:rPr>
        <w:t>The home adopts, posts, and provides each resident a written statement of resident rights, and honors those rights in daily practice.</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resident rights statement is posted in a common area and included in the intake packet.</w:t>
      </w:r>
    </w:p>
    <w:p>
      <w:pPr>
        <w:spacing w:before="0" w:after="60"/>
        <w:ind w:left="340"/>
      </w:pPr>
      <w:r>
        <w:rPr>
          <w:rFonts w:ascii="Calibri" w:hAnsi="Calibri"/>
          <w:b w:val="0"/>
          <w:i w:val="0"/>
          <w:sz w:val="20"/>
        </w:rPr>
        <w:t>•  Rights include dignity, safety, privacy consistent with communal living, fair treatment, and a grievance process.</w:t>
      </w:r>
    </w:p>
    <w:p>
      <w:pPr>
        <w:spacing w:before="0" w:after="60"/>
        <w:ind w:left="340"/>
      </w:pPr>
      <w:r>
        <w:rPr>
          <w:rFonts w:ascii="Calibri" w:hAnsi="Calibri"/>
          <w:b w:val="0"/>
          <w:i w:val="0"/>
          <w:sz w:val="20"/>
        </w:rPr>
        <w:t>•  Rights include freedom from discrimination and from retaliation for raising concerns.</w:t>
      </w:r>
    </w:p>
    <w:p>
      <w:pPr>
        <w:spacing w:before="0" w:after="60"/>
        <w:ind w:left="340"/>
      </w:pPr>
      <w:r>
        <w:rPr>
          <w:rFonts w:ascii="Calibri" w:hAnsi="Calibri"/>
          <w:b w:val="0"/>
          <w:i w:val="0"/>
          <w:sz w:val="20"/>
        </w:rPr>
        <w:t>•  Residents are told how to exercise each right and whom to contact.</w:t>
      </w:r>
    </w:p>
    <w:p>
      <w:pPr>
        <w:spacing w:before="0" w:after="60"/>
        <w:ind w:left="340"/>
      </w:pPr>
      <w:r>
        <w:rPr>
          <w:rFonts w:ascii="Calibri" w:hAnsi="Calibri"/>
          <w:b w:val="0"/>
          <w:i w:val="0"/>
          <w:sz w:val="20"/>
        </w:rPr>
        <w:t>•  The statement is available in Spanish and other languages as needed for meaningful access.</w:t>
      </w:r>
    </w:p>
    <w:p>
      <w:pPr>
        <w:spacing w:before="260" w:after="90"/>
      </w:pPr>
      <w:r>
        <w:rPr>
          <w:rFonts w:ascii="Calibri" w:hAnsi="Calibri"/>
          <w:b/>
          <w:i w:val="0"/>
          <w:sz w:val="23"/>
        </w:rPr>
        <w:t>2.02  Nondiscrimination &amp; Equal Access</w:t>
      </w:r>
    </w:p>
    <w:p>
      <w:pPr>
        <w:spacing w:before="0" w:after="80"/>
      </w:pPr>
      <w:r>
        <w:rPr>
          <w:rFonts w:ascii="Calibri" w:hAnsi="Calibri"/>
          <w:b w:val="0"/>
          <w:i/>
          <w:color w:val="555555"/>
          <w:sz w:val="19"/>
        </w:rPr>
        <w:t>Fair Housing Act; ADA; Ohio Civil Rights Act (R.C. 4112)</w:t>
      </w:r>
    </w:p>
    <w:p>
      <w:pPr>
        <w:spacing w:before="0" w:after="110"/>
      </w:pPr>
      <w:r>
        <w:rPr>
          <w:rFonts w:ascii="Calibri" w:hAnsi="Calibri"/>
          <w:b/>
          <w:i w:val="0"/>
          <w:sz w:val="20"/>
        </w:rPr>
        <w:t xml:space="preserve">Purpose. </w:t>
      </w:r>
      <w:r>
        <w:rPr>
          <w:rFonts w:ascii="Calibri" w:hAnsi="Calibri"/>
          <w:b w:val="0"/>
          <w:i w:val="0"/>
          <w:sz w:val="20"/>
        </w:rPr>
        <w:t>To ensure the home is open to all eligible people without unlawful discrimination.</w:t>
      </w:r>
    </w:p>
    <w:p>
      <w:pPr>
        <w:spacing w:before="0" w:after="110"/>
      </w:pPr>
      <w:r>
        <w:rPr>
          <w:rFonts w:ascii="Calibri" w:hAnsi="Calibri"/>
          <w:b/>
          <w:i w:val="0"/>
          <w:sz w:val="20"/>
        </w:rPr>
        <w:t xml:space="preserve">Policy. </w:t>
      </w:r>
      <w:r>
        <w:rPr>
          <w:rFonts w:ascii="Calibri" w:hAnsi="Calibri"/>
          <w:b w:val="0"/>
          <w:i w:val="0"/>
          <w:sz w:val="20"/>
        </w:rPr>
        <w:t>The home does not discriminate on the basis of race, color, national origin, religion, sex, familial status, disability, age, sexual orientation, gender identity, or any other protected class under federal or Ohio law.</w:t>
      </w:r>
    </w:p>
    <w:p>
      <w:pPr>
        <w:spacing w:before="0" w:after="60"/>
      </w:pPr>
      <w:r>
        <w:rPr>
          <w:rFonts w:ascii="Calibri" w:hAnsi="Calibri"/>
          <w:b/>
          <w:i w:val="0"/>
          <w:sz w:val="20"/>
        </w:rPr>
        <w:t>Procedure.</w:t>
      </w:r>
    </w:p>
    <w:p>
      <w:pPr>
        <w:spacing w:before="0" w:after="60"/>
        <w:ind w:left="340"/>
      </w:pPr>
      <w:r>
        <w:rPr>
          <w:rFonts w:ascii="Calibri" w:hAnsi="Calibri"/>
          <w:b w:val="0"/>
          <w:i w:val="0"/>
          <w:sz w:val="20"/>
        </w:rPr>
        <w:t>•  Admission, house rules, and discharge are applied consistently regardless of protected class.</w:t>
      </w:r>
    </w:p>
    <w:p>
      <w:pPr>
        <w:spacing w:before="0" w:after="60"/>
        <w:ind w:left="340"/>
      </w:pPr>
      <w:r>
        <w:rPr>
          <w:rFonts w:ascii="Calibri" w:hAnsi="Calibri"/>
          <w:b w:val="0"/>
          <w:i w:val="0"/>
          <w:sz w:val="20"/>
        </w:rPr>
        <w:t>•  The home complies with the federal Fair Housing Act, the ADA, and the Ohio Civil Rights Act.</w:t>
      </w:r>
    </w:p>
    <w:p>
      <w:pPr>
        <w:spacing w:before="0" w:after="60"/>
        <w:ind w:left="340"/>
      </w:pPr>
      <w:r>
        <w:rPr>
          <w:rFonts w:ascii="Calibri" w:hAnsi="Calibri"/>
          <w:b w:val="0"/>
          <w:i w:val="0"/>
          <w:sz w:val="20"/>
        </w:rPr>
        <w:t>•  Marketing and screening do not screen out or discourage protected applicants.</w:t>
      </w:r>
    </w:p>
    <w:p>
      <w:pPr>
        <w:spacing w:before="0" w:after="60"/>
        <w:ind w:left="340"/>
      </w:pPr>
      <w:r>
        <w:rPr>
          <w:rFonts w:ascii="Calibri" w:hAnsi="Calibri"/>
          <w:b w:val="0"/>
          <w:i w:val="0"/>
          <w:sz w:val="20"/>
        </w:rPr>
        <w:t>•  Reasonable accommodations and modifications are provided as required by law.</w:t>
      </w:r>
    </w:p>
    <w:p>
      <w:pPr>
        <w:spacing w:before="0" w:after="60"/>
        <w:ind w:left="340"/>
      </w:pPr>
      <w:r>
        <w:rPr>
          <w:rFonts w:ascii="Calibri" w:hAnsi="Calibri"/>
          <w:b w:val="0"/>
          <w:i w:val="0"/>
          <w:sz w:val="20"/>
        </w:rPr>
        <w:t>•  Complaints of discrimination are documented, investigated, and resolved.</w:t>
      </w:r>
    </w:p>
    <w:p>
      <w:pPr>
        <w:spacing w:before="260" w:after="90"/>
      </w:pPr>
      <w:r>
        <w:rPr>
          <w:rFonts w:ascii="Calibri" w:hAnsi="Calibri"/>
          <w:b/>
          <w:i w:val="0"/>
          <w:sz w:val="23"/>
        </w:rPr>
        <w:t>2.03  MAT / MOUD Non-Discrimination</w:t>
      </w:r>
    </w:p>
    <w:p>
      <w:pPr>
        <w:spacing w:before="0" w:after="80"/>
      </w:pPr>
      <w:r>
        <w:rPr>
          <w:rFonts w:ascii="Calibri" w:hAnsi="Calibri"/>
          <w:b w:val="0"/>
          <w:i/>
          <w:color w:val="555555"/>
          <w:sz w:val="19"/>
        </w:rPr>
        <w:t>ADA; DOJ enforcement guidance</w:t>
      </w:r>
    </w:p>
    <w:p>
      <w:pPr>
        <w:spacing w:before="0" w:after="110"/>
      </w:pPr>
      <w:r>
        <w:rPr>
          <w:rFonts w:ascii="Calibri" w:hAnsi="Calibri"/>
          <w:b/>
          <w:i w:val="0"/>
          <w:sz w:val="20"/>
        </w:rPr>
        <w:t xml:space="preserve">Purpose. </w:t>
      </w:r>
      <w:r>
        <w:rPr>
          <w:rFonts w:ascii="Calibri" w:hAnsi="Calibri"/>
          <w:b w:val="0"/>
          <w:i w:val="0"/>
          <w:sz w:val="20"/>
        </w:rPr>
        <w:t>To ensure residents are never excluded or penalized for using prescribed medication for addiction treatment.</w:t>
      </w:r>
    </w:p>
    <w:p>
      <w:pPr>
        <w:spacing w:before="0" w:after="110"/>
      </w:pPr>
      <w:r>
        <w:rPr>
          <w:rFonts w:ascii="Calibri" w:hAnsi="Calibri"/>
          <w:b/>
          <w:i w:val="0"/>
          <w:sz w:val="20"/>
        </w:rPr>
        <w:t xml:space="preserve">Policy. </w:t>
      </w:r>
      <w:r>
        <w:rPr>
          <w:rFonts w:ascii="Calibri" w:hAnsi="Calibri"/>
          <w:b w:val="0"/>
          <w:i w:val="0"/>
          <w:sz w:val="20"/>
        </w:rPr>
        <w:t>The home admits and retains residents who use medication-assisted treatment (buprenorphine, methadone, naltrexone, and other prescribed MOUD) and treats such medication as protected medical care.</w:t>
      </w:r>
    </w:p>
    <w:p>
      <w:pPr>
        <w:spacing w:before="0" w:after="60"/>
      </w:pPr>
      <w:r>
        <w:rPr>
          <w:rFonts w:ascii="Calibri" w:hAnsi="Calibri"/>
          <w:b/>
          <w:i w:val="0"/>
          <w:sz w:val="20"/>
        </w:rPr>
        <w:t>Procedure.</w:t>
      </w:r>
    </w:p>
    <w:p>
      <w:pPr>
        <w:spacing w:before="0" w:after="60"/>
        <w:ind w:left="340"/>
      </w:pPr>
      <w:r>
        <w:rPr>
          <w:rFonts w:ascii="Calibri" w:hAnsi="Calibri"/>
          <w:b w:val="0"/>
          <w:i w:val="0"/>
          <w:sz w:val="20"/>
        </w:rPr>
        <w:t>•  No policy or practice excludes, evicts, or penalizes a resident for taking prescribed MAT/MOUD.</w:t>
      </w:r>
    </w:p>
    <w:p>
      <w:pPr>
        <w:spacing w:before="0" w:after="60"/>
        <w:ind w:left="340"/>
      </w:pPr>
      <w:r>
        <w:rPr>
          <w:rFonts w:ascii="Calibri" w:hAnsi="Calibri"/>
          <w:b w:val="0"/>
          <w:i w:val="0"/>
          <w:sz w:val="20"/>
        </w:rPr>
        <w:t>•  MAT medications are stored, secured, and self-administered under the medication policy like any prescription.</w:t>
      </w:r>
    </w:p>
    <w:p>
      <w:pPr>
        <w:spacing w:before="0" w:after="60"/>
        <w:ind w:left="340"/>
      </w:pPr>
      <w:r>
        <w:rPr>
          <w:rFonts w:ascii="Calibri" w:hAnsi="Calibri"/>
          <w:b w:val="0"/>
          <w:i w:val="0"/>
          <w:sz w:val="20"/>
        </w:rPr>
        <w:t>•  Staff and residents are educated that MAT is legitimate, effective, evidence-based treatment.</w:t>
      </w:r>
    </w:p>
    <w:p>
      <w:pPr>
        <w:spacing w:before="0" w:after="60"/>
        <w:ind w:left="340"/>
      </w:pPr>
      <w:r>
        <w:rPr>
          <w:rFonts w:ascii="Calibri" w:hAnsi="Calibri"/>
          <w:b w:val="0"/>
          <w:i w:val="0"/>
          <w:sz w:val="20"/>
        </w:rPr>
        <w:t>•  The home does not require tapering off MAT as a condition of residency.</w:t>
      </w:r>
    </w:p>
    <w:p>
      <w:pPr>
        <w:spacing w:before="0" w:after="60"/>
        <w:ind w:left="340"/>
      </w:pPr>
      <w:r>
        <w:rPr>
          <w:rFonts w:ascii="Calibri" w:hAnsi="Calibri"/>
          <w:b w:val="0"/>
          <w:i w:val="0"/>
          <w:sz w:val="20"/>
        </w:rPr>
        <w:t>•  Any concern about diversion is handled through the medication and safety policies, not through exclusion of MAT users as a class.</w:t>
      </w:r>
    </w:p>
    <w:p>
      <w:pPr>
        <w:spacing w:before="260" w:after="90"/>
      </w:pPr>
      <w:r>
        <w:rPr>
          <w:rFonts w:ascii="Calibri" w:hAnsi="Calibri"/>
          <w:b/>
          <w:i w:val="0"/>
          <w:sz w:val="23"/>
        </w:rPr>
        <w:t>2.04  Reasonable Accommodations</w:t>
      </w:r>
    </w:p>
    <w:p>
      <w:pPr>
        <w:spacing w:before="0" w:after="80"/>
      </w:pPr>
      <w:r>
        <w:rPr>
          <w:rFonts w:ascii="Calibri" w:hAnsi="Calibri"/>
          <w:b w:val="0"/>
          <w:i/>
          <w:color w:val="555555"/>
          <w:sz w:val="19"/>
        </w:rPr>
        <w:t>Fair Housing Act; ADA; Section 504</w:t>
      </w:r>
    </w:p>
    <w:p>
      <w:pPr>
        <w:spacing w:before="0" w:after="110"/>
      </w:pPr>
      <w:r>
        <w:rPr>
          <w:rFonts w:ascii="Calibri" w:hAnsi="Calibri"/>
          <w:b/>
          <w:i w:val="0"/>
          <w:sz w:val="20"/>
        </w:rPr>
        <w:t xml:space="preserve">Purpose. </w:t>
      </w:r>
      <w:r>
        <w:rPr>
          <w:rFonts w:ascii="Calibri" w:hAnsi="Calibri"/>
          <w:b w:val="0"/>
          <w:i w:val="0"/>
          <w:sz w:val="20"/>
        </w:rPr>
        <w:t>To provide changes in rules or practices that give residents with disabilities equal housing opportunity.</w:t>
      </w:r>
    </w:p>
    <w:p>
      <w:pPr>
        <w:spacing w:before="0" w:after="110"/>
      </w:pPr>
      <w:r>
        <w:rPr>
          <w:rFonts w:ascii="Calibri" w:hAnsi="Calibri"/>
          <w:b/>
          <w:i w:val="0"/>
          <w:sz w:val="20"/>
        </w:rPr>
        <w:t xml:space="preserve">Policy. </w:t>
      </w:r>
      <w:r>
        <w:rPr>
          <w:rFonts w:ascii="Calibri" w:hAnsi="Calibri"/>
          <w:b w:val="0"/>
          <w:i w:val="0"/>
          <w:sz w:val="20"/>
        </w:rPr>
        <w:t>The home considers and grants reasonable accommodation requests unless they impose an undue burden or fundamentally alter the recovery residence.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and applicants may request an accommodation in any form; the home provides a simple written process.</w:t>
      </w:r>
    </w:p>
    <w:p>
      <w:pPr>
        <w:spacing w:before="0" w:after="60"/>
        <w:ind w:left="340"/>
      </w:pPr>
      <w:r>
        <w:rPr>
          <w:rFonts w:ascii="Calibri" w:hAnsi="Calibri"/>
          <w:b w:val="0"/>
          <w:i w:val="0"/>
          <w:sz w:val="20"/>
        </w:rPr>
        <w:t>•  Requests are evaluated promptly and individually, with an interactive dialogue.</w:t>
      </w:r>
    </w:p>
    <w:p>
      <w:pPr>
        <w:spacing w:before="0" w:after="60"/>
        <w:ind w:left="340"/>
      </w:pPr>
      <w:r>
        <w:rPr>
          <w:rFonts w:ascii="Calibri" w:hAnsi="Calibri"/>
          <w:b w:val="0"/>
          <w:i w:val="0"/>
          <w:sz w:val="20"/>
        </w:rPr>
        <w:t>•  Granted, denied, and alternative accommodations are documented with reasons.</w:t>
      </w:r>
    </w:p>
    <w:p>
      <w:pPr>
        <w:spacing w:before="0" w:after="60"/>
        <w:ind w:left="340"/>
      </w:pPr>
      <w:r>
        <w:rPr>
          <w:rFonts w:ascii="Calibri" w:hAnsi="Calibri"/>
          <w:b w:val="0"/>
          <w:i w:val="0"/>
          <w:sz w:val="20"/>
        </w:rPr>
        <w:t>•  The home does not require disclosure of a specific diagnosis, only the disability-related need.</w:t>
      </w:r>
    </w:p>
    <w:p>
      <w:pPr>
        <w:spacing w:before="0" w:after="60"/>
        <w:ind w:left="340"/>
      </w:pPr>
      <w:r>
        <w:rPr>
          <w:rFonts w:ascii="Calibri" w:hAnsi="Calibri"/>
          <w:b w:val="0"/>
          <w:i w:val="0"/>
          <w:sz w:val="20"/>
        </w:rPr>
        <w:t>•  Denials are limited to genuine undue burden or fundamental alteration and are explained in writing.</w:t>
      </w:r>
    </w:p>
    <w:p>
      <w:pPr>
        <w:spacing w:before="260" w:after="90"/>
      </w:pPr>
      <w:r>
        <w:rPr>
          <w:rFonts w:ascii="Calibri" w:hAnsi="Calibri"/>
          <w:b/>
          <w:i w:val="0"/>
          <w:sz w:val="23"/>
        </w:rPr>
        <w:t>2.05  Grievance &amp; Appeal Process</w:t>
      </w:r>
    </w:p>
    <w:p>
      <w:pPr>
        <w:spacing w:before="0" w:after="80"/>
      </w:pPr>
      <w:r>
        <w:rPr>
          <w:rFonts w:ascii="Calibri" w:hAnsi="Calibri"/>
          <w:b w:val="0"/>
          <w:i/>
          <w:color w:val="555555"/>
          <w:sz w:val="19"/>
        </w:rPr>
        <w:t>NARR Standard — Rights domain</w:t>
      </w:r>
    </w:p>
    <w:p>
      <w:pPr>
        <w:spacing w:before="0" w:after="110"/>
      </w:pPr>
      <w:r>
        <w:rPr>
          <w:rFonts w:ascii="Calibri" w:hAnsi="Calibri"/>
          <w:b/>
          <w:i w:val="0"/>
          <w:sz w:val="20"/>
        </w:rPr>
        <w:t xml:space="preserve">Purpose. </w:t>
      </w:r>
      <w:r>
        <w:rPr>
          <w:rFonts w:ascii="Calibri" w:hAnsi="Calibri"/>
          <w:b w:val="0"/>
          <w:i w:val="0"/>
          <w:sz w:val="20"/>
        </w:rPr>
        <w:t>To give residents a fair, documented way to raise and resolve concerns.</w:t>
      </w:r>
    </w:p>
    <w:p>
      <w:pPr>
        <w:spacing w:before="0" w:after="110"/>
      </w:pPr>
      <w:r>
        <w:rPr>
          <w:rFonts w:ascii="Calibri" w:hAnsi="Calibri"/>
          <w:b/>
          <w:i w:val="0"/>
          <w:sz w:val="20"/>
        </w:rPr>
        <w:t xml:space="preserve">Policy. </w:t>
      </w:r>
      <w:r>
        <w:rPr>
          <w:rFonts w:ascii="Calibri" w:hAnsi="Calibri"/>
          <w:b w:val="0"/>
          <w:i w:val="0"/>
          <w:sz w:val="20"/>
        </w:rPr>
        <w:t>The home maintains a written grievance process that lets residents raise concerns and appeal decisions, including discharge, without fear of retaliation.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receive the grievance procedure at intake and it is posted in the home.</w:t>
      </w:r>
    </w:p>
    <w:p>
      <w:pPr>
        <w:spacing w:before="0" w:after="60"/>
        <w:ind w:left="340"/>
      </w:pPr>
      <w:r>
        <w:rPr>
          <w:rFonts w:ascii="Calibri" w:hAnsi="Calibri"/>
          <w:b w:val="0"/>
          <w:i w:val="0"/>
          <w:sz w:val="20"/>
        </w:rPr>
        <w:t>•  Grievances may be submitted verbally or in writing to the house manager or operator.</w:t>
      </w:r>
    </w:p>
    <w:p>
      <w:pPr>
        <w:spacing w:before="0" w:after="60"/>
        <w:ind w:left="340"/>
      </w:pPr>
      <w:r>
        <w:rPr>
          <w:rFonts w:ascii="Calibri" w:hAnsi="Calibri"/>
          <w:b w:val="0"/>
          <w:i w:val="0"/>
          <w:sz w:val="20"/>
        </w:rPr>
        <w:t>•  Each grievance is logged, addressed within a stated timeframe, and answered.</w:t>
      </w:r>
    </w:p>
    <w:p>
      <w:pPr>
        <w:spacing w:before="0" w:after="60"/>
        <w:ind w:left="340"/>
      </w:pPr>
      <w:r>
        <w:rPr>
          <w:rFonts w:ascii="Calibri" w:hAnsi="Calibri"/>
          <w:b w:val="0"/>
          <w:i w:val="0"/>
          <w:sz w:val="20"/>
        </w:rPr>
        <w:t>•  Residents may appeal an adverse decision to the operator.</w:t>
      </w:r>
    </w:p>
    <w:p>
      <w:pPr>
        <w:spacing w:before="0" w:after="60"/>
        <w:ind w:left="340"/>
      </w:pPr>
      <w:r>
        <w:rPr>
          <w:rFonts w:ascii="Calibri" w:hAnsi="Calibri"/>
          <w:b w:val="0"/>
          <w:i w:val="0"/>
          <w:sz w:val="20"/>
        </w:rPr>
        <w:t>•  Records of grievances and outcomes are retained and reviewed for patterns.</w:t>
      </w:r>
    </w:p>
    <w:p>
      <w:pPr>
        <w:spacing w:before="260" w:after="90"/>
      </w:pPr>
      <w:r>
        <w:rPr>
          <w:rFonts w:ascii="Calibri" w:hAnsi="Calibri"/>
          <w:b/>
          <w:i w:val="0"/>
          <w:sz w:val="23"/>
        </w:rPr>
        <w:t>2.06  Privacy &amp; Confidentiality</w:t>
      </w:r>
    </w:p>
    <w:p>
      <w:pPr>
        <w:spacing w:before="0" w:after="80"/>
      </w:pPr>
      <w:r>
        <w:rPr>
          <w:rFonts w:ascii="Calibri" w:hAnsi="Calibri"/>
          <w:b w:val="0"/>
          <w:i/>
          <w:color w:val="555555"/>
          <w:sz w:val="19"/>
        </w:rPr>
        <w:t>42 CFR Part 2 (boundary); HIPAA (boundary); NARR ethics</w:t>
      </w:r>
    </w:p>
    <w:p>
      <w:pPr>
        <w:spacing w:before="0" w:after="110"/>
      </w:pPr>
      <w:r>
        <w:rPr>
          <w:rFonts w:ascii="Calibri" w:hAnsi="Calibri"/>
          <w:b/>
          <w:i w:val="0"/>
          <w:sz w:val="20"/>
        </w:rPr>
        <w:t xml:space="preserve">Purpose. </w:t>
      </w:r>
      <w:r>
        <w:rPr>
          <w:rFonts w:ascii="Calibri" w:hAnsi="Calibri"/>
          <w:b w:val="0"/>
          <w:i w:val="0"/>
          <w:sz w:val="20"/>
        </w:rPr>
        <w:t>To protect resident information appropriate to a housing setting.</w:t>
      </w:r>
    </w:p>
    <w:p>
      <w:pPr>
        <w:spacing w:before="0" w:after="110"/>
      </w:pPr>
      <w:r>
        <w:rPr>
          <w:rFonts w:ascii="Calibri" w:hAnsi="Calibri"/>
          <w:b/>
          <w:i w:val="0"/>
          <w:sz w:val="20"/>
        </w:rPr>
        <w:t xml:space="preserve">Policy. </w:t>
      </w:r>
      <w:r>
        <w:rPr>
          <w:rFonts w:ascii="Calibri" w:hAnsi="Calibri"/>
          <w:b w:val="0"/>
          <w:i w:val="0"/>
          <w:sz w:val="20"/>
        </w:rPr>
        <w:t>The home protects residents' personal and recovery information, shares it only with consent or as law requires, and understands where treatment-record laws do and do not apply to a housing provider.</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 records are stored securely with access limited to those who need it.</w:t>
      </w:r>
    </w:p>
    <w:p>
      <w:pPr>
        <w:spacing w:before="0" w:after="60"/>
        <w:ind w:left="340"/>
      </w:pPr>
      <w:r>
        <w:rPr>
          <w:rFonts w:ascii="Calibri" w:hAnsi="Calibri"/>
          <w:b w:val="0"/>
          <w:i w:val="0"/>
          <w:sz w:val="20"/>
        </w:rPr>
        <w:t>•  The home obtains written consent before releasing resident information to families, employers, or providers.</w:t>
      </w:r>
    </w:p>
    <w:p>
      <w:pPr>
        <w:spacing w:before="0" w:after="60"/>
        <w:ind w:left="340"/>
      </w:pPr>
      <w:r>
        <w:rPr>
          <w:rFonts w:ascii="Calibri" w:hAnsi="Calibri"/>
          <w:b w:val="0"/>
          <w:i w:val="0"/>
          <w:sz w:val="20"/>
        </w:rPr>
        <w:t>•  Staff are trained that even resident status and presence are sensitive.</w:t>
      </w:r>
    </w:p>
    <w:p>
      <w:pPr>
        <w:spacing w:before="0" w:after="60"/>
        <w:ind w:left="340"/>
      </w:pPr>
      <w:r>
        <w:rPr>
          <w:rFonts w:ascii="Calibri" w:hAnsi="Calibri"/>
          <w:b w:val="0"/>
          <w:i w:val="0"/>
          <w:sz w:val="20"/>
        </w:rPr>
        <w:t>•  The home does not hold itself out as a Part 2 program unless it actually provides those services; where it receives Part 2 information, it honors the redisclosure limits.</w:t>
      </w:r>
    </w:p>
    <w:p>
      <w:pPr>
        <w:spacing w:before="0" w:after="60"/>
        <w:ind w:left="340"/>
      </w:pPr>
      <w:r>
        <w:rPr>
          <w:rFonts w:ascii="Calibri" w:hAnsi="Calibri"/>
          <w:b w:val="0"/>
          <w:i w:val="0"/>
          <w:sz w:val="20"/>
        </w:rPr>
        <w:t>•  Breaches of confidentiality are treated as serious ethical violations.</w:t>
      </w:r>
    </w:p>
    <w:p>
      <w:pPr>
        <w:spacing w:before="260" w:after="90"/>
      </w:pPr>
      <w:r>
        <w:rPr>
          <w:rFonts w:ascii="Calibri" w:hAnsi="Calibri"/>
          <w:b/>
          <w:i w:val="0"/>
          <w:sz w:val="23"/>
        </w:rPr>
        <w:t>2.07  Freedom from Retaliation</w:t>
      </w:r>
    </w:p>
    <w:p>
      <w:pPr>
        <w:spacing w:before="0" w:after="80"/>
      </w:pPr>
      <w:r>
        <w:rPr>
          <w:rFonts w:ascii="Calibri" w:hAnsi="Calibri"/>
          <w:b w:val="0"/>
          <w:i/>
          <w:color w:val="555555"/>
          <w:sz w:val="19"/>
        </w:rPr>
        <w:t>Fair Housing Act; NARR ethics</w:t>
      </w:r>
    </w:p>
    <w:p>
      <w:pPr>
        <w:spacing w:before="0" w:after="110"/>
      </w:pPr>
      <w:r>
        <w:rPr>
          <w:rFonts w:ascii="Calibri" w:hAnsi="Calibri"/>
          <w:b/>
          <w:i w:val="0"/>
          <w:sz w:val="20"/>
        </w:rPr>
        <w:t xml:space="preserve">Purpose. </w:t>
      </w:r>
      <w:r>
        <w:rPr>
          <w:rFonts w:ascii="Calibri" w:hAnsi="Calibri"/>
          <w:b w:val="0"/>
          <w:i w:val="0"/>
          <w:sz w:val="20"/>
        </w:rPr>
        <w:t>To ensure residents can assert rights and report concerns safely.</w:t>
      </w:r>
    </w:p>
    <w:p>
      <w:pPr>
        <w:spacing w:before="0" w:after="110"/>
      </w:pPr>
      <w:r>
        <w:rPr>
          <w:rFonts w:ascii="Calibri" w:hAnsi="Calibri"/>
          <w:b/>
          <w:i w:val="0"/>
          <w:sz w:val="20"/>
        </w:rPr>
        <w:t xml:space="preserve">Policy. </w:t>
      </w:r>
      <w:r>
        <w:rPr>
          <w:rFonts w:ascii="Calibri" w:hAnsi="Calibri"/>
          <w:b w:val="0"/>
          <w:i w:val="0"/>
          <w:sz w:val="20"/>
        </w:rPr>
        <w:t>The home prohibits retaliation against any resident for filing a grievance, requesting an accommodation, or reporting a safety or ethics concern.</w:t>
      </w:r>
    </w:p>
    <w:p>
      <w:pPr>
        <w:spacing w:before="0" w:after="60"/>
      </w:pPr>
      <w:r>
        <w:rPr>
          <w:rFonts w:ascii="Calibri" w:hAnsi="Calibri"/>
          <w:b/>
          <w:i w:val="0"/>
          <w:sz w:val="20"/>
        </w:rPr>
        <w:t>Procedure.</w:t>
      </w:r>
    </w:p>
    <w:p>
      <w:pPr>
        <w:spacing w:before="0" w:after="60"/>
        <w:ind w:left="340"/>
      </w:pPr>
      <w:r>
        <w:rPr>
          <w:rFonts w:ascii="Calibri" w:hAnsi="Calibri"/>
          <w:b w:val="0"/>
          <w:i w:val="0"/>
          <w:sz w:val="20"/>
        </w:rPr>
        <w:t>•  No adverse action is taken because a resident exercised a protected right.</w:t>
      </w:r>
    </w:p>
    <w:p>
      <w:pPr>
        <w:spacing w:before="0" w:after="60"/>
        <w:ind w:left="340"/>
      </w:pPr>
      <w:r>
        <w:rPr>
          <w:rFonts w:ascii="Calibri" w:hAnsi="Calibri"/>
          <w:b w:val="0"/>
          <w:i w:val="0"/>
          <w:sz w:val="20"/>
        </w:rPr>
        <w:t>•  Staff are trained to recognize and avoid retaliatory conduct.</w:t>
      </w:r>
    </w:p>
    <w:p>
      <w:pPr>
        <w:spacing w:before="0" w:after="60"/>
        <w:ind w:left="340"/>
      </w:pPr>
      <w:r>
        <w:rPr>
          <w:rFonts w:ascii="Calibri" w:hAnsi="Calibri"/>
          <w:b w:val="0"/>
          <w:i w:val="0"/>
          <w:sz w:val="20"/>
        </w:rPr>
        <w:t>•  Alleged retaliation is investigated independently of the underlying concern.</w:t>
      </w:r>
    </w:p>
    <w:p>
      <w:pPr>
        <w:spacing w:before="0" w:after="60"/>
        <w:ind w:left="340"/>
      </w:pPr>
      <w:r>
        <w:rPr>
          <w:rFonts w:ascii="Calibri" w:hAnsi="Calibri"/>
          <w:b w:val="0"/>
          <w:i w:val="0"/>
          <w:sz w:val="20"/>
        </w:rPr>
        <w:t>•  Confirmed retaliation results in corrective action against the responsible party.</w:t>
      </w:r>
    </w:p>
    <w:p>
      <w:pPr>
        <w:spacing w:before="0" w:after="60"/>
        <w:ind w:left="340"/>
      </w:pPr>
      <w:r>
        <w:rPr>
          <w:rFonts w:ascii="Calibri" w:hAnsi="Calibri"/>
          <w:b w:val="0"/>
          <w:i w:val="0"/>
          <w:sz w:val="20"/>
        </w:rPr>
        <w:t>•  Residents are told that retaliation is prohibited and how to report it.</w:t>
      </w:r>
    </w:p>
    <w:p>
      <w:pPr>
        <w:spacing w:before="260" w:after="90"/>
      </w:pPr>
      <w:r>
        <w:rPr>
          <w:rFonts w:ascii="Calibri" w:hAnsi="Calibri"/>
          <w:b/>
          <w:i w:val="0"/>
          <w:sz w:val="23"/>
        </w:rPr>
        <w:t>2.08  Cultural Responsiveness</w:t>
      </w:r>
    </w:p>
    <w:p>
      <w:pPr>
        <w:spacing w:before="0" w:after="80"/>
      </w:pPr>
      <w:r>
        <w:rPr>
          <w:rFonts w:ascii="Calibri" w:hAnsi="Calibri"/>
          <w:b w:val="0"/>
          <w:i/>
          <w:color w:val="555555"/>
          <w:sz w:val="19"/>
        </w:rPr>
        <w:t>NARR Standard; Ohio's diverse communities</w:t>
      </w:r>
    </w:p>
    <w:p>
      <w:pPr>
        <w:spacing w:before="0" w:after="110"/>
      </w:pPr>
      <w:r>
        <w:rPr>
          <w:rFonts w:ascii="Calibri" w:hAnsi="Calibri"/>
          <w:b/>
          <w:i w:val="0"/>
          <w:sz w:val="20"/>
        </w:rPr>
        <w:t xml:space="preserve">Purpose. </w:t>
      </w:r>
      <w:r>
        <w:rPr>
          <w:rFonts w:ascii="Calibri" w:hAnsi="Calibri"/>
          <w:b w:val="0"/>
          <w:i w:val="0"/>
          <w:sz w:val="20"/>
        </w:rPr>
        <w:t>To serve Ohio's diverse residents — urban, suburban, and Appalachian; Black, white, and immigrant communities — with respect.</w:t>
      </w:r>
    </w:p>
    <w:p>
      <w:pPr>
        <w:spacing w:before="0" w:after="110"/>
      </w:pPr>
      <w:r>
        <w:rPr>
          <w:rFonts w:ascii="Calibri" w:hAnsi="Calibri"/>
          <w:b/>
          <w:i w:val="0"/>
          <w:sz w:val="20"/>
        </w:rPr>
        <w:t xml:space="preserve">Policy. </w:t>
      </w:r>
      <w:r>
        <w:rPr>
          <w:rFonts w:ascii="Calibri" w:hAnsi="Calibri"/>
          <w:b w:val="0"/>
          <w:i w:val="0"/>
          <w:sz w:val="20"/>
        </w:rPr>
        <w:t>The home delivers services in a culturally responsive way and accommodates residents' cultural, linguistic, and spiritual recovery practices.</w:t>
      </w:r>
    </w:p>
    <w:p>
      <w:pPr>
        <w:spacing w:before="0" w:after="60"/>
      </w:pPr>
      <w:r>
        <w:rPr>
          <w:rFonts w:ascii="Calibri" w:hAnsi="Calibri"/>
          <w:b/>
          <w:i w:val="0"/>
          <w:sz w:val="20"/>
        </w:rPr>
        <w:t>Procedure.</w:t>
      </w:r>
    </w:p>
    <w:p>
      <w:pPr>
        <w:spacing w:before="0" w:after="60"/>
        <w:ind w:left="340"/>
      </w:pPr>
      <w:r>
        <w:rPr>
          <w:rFonts w:ascii="Calibri" w:hAnsi="Calibri"/>
          <w:b w:val="0"/>
          <w:i w:val="0"/>
          <w:sz w:val="20"/>
        </w:rPr>
        <w:t>•  Staff receive cultural-humility orientation appropriate to the communities the home serves.</w:t>
      </w:r>
    </w:p>
    <w:p>
      <w:pPr>
        <w:spacing w:before="0" w:after="60"/>
        <w:ind w:left="340"/>
      </w:pPr>
      <w:r>
        <w:rPr>
          <w:rFonts w:ascii="Calibri" w:hAnsi="Calibri"/>
          <w:b w:val="0"/>
          <w:i w:val="0"/>
          <w:sz w:val="20"/>
        </w:rPr>
        <w:t>•  Language access is provided for residents with limited English proficiency.</w:t>
      </w:r>
    </w:p>
    <w:p>
      <w:pPr>
        <w:spacing w:before="0" w:after="60"/>
        <w:ind w:left="340"/>
      </w:pPr>
      <w:r>
        <w:rPr>
          <w:rFonts w:ascii="Calibri" w:hAnsi="Calibri"/>
          <w:b w:val="0"/>
          <w:i w:val="0"/>
          <w:sz w:val="20"/>
        </w:rPr>
        <w:t>•  Cultural and spiritual recovery practices are respected within the substance-free framework.</w:t>
      </w:r>
    </w:p>
    <w:p>
      <w:pPr>
        <w:spacing w:before="0" w:after="60"/>
        <w:ind w:left="340"/>
      </w:pPr>
      <w:r>
        <w:rPr>
          <w:rFonts w:ascii="Calibri" w:hAnsi="Calibri"/>
          <w:b w:val="0"/>
          <w:i w:val="0"/>
          <w:sz w:val="20"/>
        </w:rPr>
        <w:t>•  The home builds referral relationships with culturally specific community recovery resources where relevant.</w:t>
      </w:r>
    </w:p>
    <w:p>
      <w:pPr>
        <w:spacing w:before="0" w:after="60"/>
        <w:ind w:left="340"/>
      </w:pPr>
      <w:r>
        <w:rPr>
          <w:rFonts w:ascii="Calibri" w:hAnsi="Calibri"/>
          <w:b w:val="0"/>
          <w:i w:val="0"/>
          <w:sz w:val="20"/>
        </w:rPr>
        <w:t>•  Feedback from residents of different backgrounds informs quality improvement.</w:t>
      </w:r>
    </w:p>
    <w:p>
      <w:pPr>
        <w:spacing w:before="260" w:after="90"/>
      </w:pPr>
      <w:r>
        <w:rPr>
          <w:rFonts w:ascii="Calibri" w:hAnsi="Calibri"/>
          <w:b/>
          <w:i w:val="0"/>
          <w:sz w:val="23"/>
        </w:rPr>
        <w:t>2.09  Ethical Marketing &amp; Honest Representation</w:t>
      </w:r>
    </w:p>
    <w:p>
      <w:pPr>
        <w:spacing w:before="0" w:after="80"/>
      </w:pPr>
      <w:r>
        <w:rPr>
          <w:rFonts w:ascii="Calibri" w:hAnsi="Calibri"/>
          <w:b w:val="0"/>
          <w:i/>
          <w:color w:val="555555"/>
          <w:sz w:val="19"/>
        </w:rPr>
        <w:t>EKRA (18 U.S.C. § 220); FTC; NARR ethics</w:t>
      </w:r>
    </w:p>
    <w:p>
      <w:pPr>
        <w:spacing w:before="0" w:after="110"/>
      </w:pPr>
      <w:r>
        <w:rPr>
          <w:rFonts w:ascii="Calibri" w:hAnsi="Calibri"/>
          <w:b/>
          <w:i w:val="0"/>
          <w:sz w:val="20"/>
        </w:rPr>
        <w:t xml:space="preserve">Purpose. </w:t>
      </w:r>
      <w:r>
        <w:rPr>
          <w:rFonts w:ascii="Calibri" w:hAnsi="Calibri"/>
          <w:b w:val="0"/>
          <w:i w:val="0"/>
          <w:sz w:val="20"/>
        </w:rPr>
        <w:t>To market the home truthfully and never through prohibited inducements.</w:t>
      </w:r>
    </w:p>
    <w:p>
      <w:pPr>
        <w:spacing w:before="0" w:after="110"/>
      </w:pPr>
      <w:r>
        <w:rPr>
          <w:rFonts w:ascii="Calibri" w:hAnsi="Calibri"/>
          <w:b/>
          <w:i w:val="0"/>
          <w:sz w:val="20"/>
        </w:rPr>
        <w:t xml:space="preserve">Policy. </w:t>
      </w:r>
      <w:r>
        <w:rPr>
          <w:rFonts w:ascii="Calibri" w:hAnsi="Calibri"/>
          <w:b w:val="0"/>
          <w:i w:val="0"/>
          <w:sz w:val="20"/>
        </w:rPr>
        <w:t>The home advertises its services, level, and outcomes honestly and never pays for or receives payment for resident referrals.</w:t>
      </w:r>
    </w:p>
    <w:p>
      <w:pPr>
        <w:spacing w:before="0" w:after="60"/>
      </w:pPr>
      <w:r>
        <w:rPr>
          <w:rFonts w:ascii="Calibri" w:hAnsi="Calibri"/>
          <w:b/>
          <w:i w:val="0"/>
          <w:sz w:val="20"/>
        </w:rPr>
        <w:t>Procedure.</w:t>
      </w:r>
    </w:p>
    <w:p>
      <w:pPr>
        <w:spacing w:before="0" w:after="60"/>
        <w:ind w:left="340"/>
      </w:pPr>
      <w:r>
        <w:rPr>
          <w:rFonts w:ascii="Calibri" w:hAnsi="Calibri"/>
          <w:b w:val="0"/>
          <w:i w:val="0"/>
          <w:sz w:val="20"/>
        </w:rPr>
        <w:t>•  Marketing accurately states the home's NARR level, services, and certification status.</w:t>
      </w:r>
    </w:p>
    <w:p>
      <w:pPr>
        <w:spacing w:before="0" w:after="60"/>
        <w:ind w:left="340"/>
      </w:pPr>
      <w:r>
        <w:rPr>
          <w:rFonts w:ascii="Calibri" w:hAnsi="Calibri"/>
          <w:b w:val="0"/>
          <w:i w:val="0"/>
          <w:sz w:val="20"/>
        </w:rPr>
        <w:t>•  The home does not offer, pay, solicit, or receive any fee or kickback for referrals (see 7.03).</w:t>
      </w:r>
    </w:p>
    <w:p>
      <w:pPr>
        <w:spacing w:before="0" w:after="60"/>
        <w:ind w:left="340"/>
      </w:pPr>
      <w:r>
        <w:rPr>
          <w:rFonts w:ascii="Calibri" w:hAnsi="Calibri"/>
          <w:b w:val="0"/>
          <w:i w:val="0"/>
          <w:sz w:val="20"/>
        </w:rPr>
        <w:t>•  Testimonials and outcome claims are truthful and, where used, consented to.</w:t>
      </w:r>
    </w:p>
    <w:p>
      <w:pPr>
        <w:spacing w:before="0" w:after="60"/>
        <w:ind w:left="340"/>
      </w:pPr>
      <w:r>
        <w:rPr>
          <w:rFonts w:ascii="Calibri" w:hAnsi="Calibri"/>
          <w:b w:val="0"/>
          <w:i w:val="0"/>
          <w:sz w:val="20"/>
        </w:rPr>
        <w:t>•  The home does not guarantee recovery or misrepresent success rates.</w:t>
      </w:r>
    </w:p>
    <w:p>
      <w:pPr>
        <w:spacing w:before="0" w:after="60"/>
        <w:ind w:left="340"/>
      </w:pPr>
      <w:r>
        <w:rPr>
          <w:rFonts w:ascii="Calibri" w:hAnsi="Calibri"/>
          <w:b w:val="0"/>
          <w:i w:val="0"/>
          <w:sz w:val="20"/>
        </w:rPr>
        <w:t>•  Online listings and directories are kept accurate and current.</w:t>
      </w:r>
    </w:p>
    <w:p>
      <w:pPr>
        <w:spacing w:before="260" w:after="90"/>
      </w:pPr>
      <w:r>
        <w:rPr>
          <w:rFonts w:ascii="Calibri" w:hAnsi="Calibri"/>
          <w:b/>
          <w:i w:val="0"/>
          <w:sz w:val="23"/>
        </w:rPr>
        <w:t>2.10  Conflicts of Interest</w:t>
      </w:r>
    </w:p>
    <w:p>
      <w:pPr>
        <w:spacing w:before="0" w:after="80"/>
      </w:pPr>
      <w:r>
        <w:rPr>
          <w:rFonts w:ascii="Calibri" w:hAnsi="Calibri"/>
          <w:b w:val="0"/>
          <w:i/>
          <w:color w:val="555555"/>
          <w:sz w:val="19"/>
        </w:rPr>
        <w:t>NARR Code of Ethics</w:t>
      </w:r>
    </w:p>
    <w:p>
      <w:pPr>
        <w:spacing w:before="0" w:after="110"/>
      </w:pPr>
      <w:r>
        <w:rPr>
          <w:rFonts w:ascii="Calibri" w:hAnsi="Calibri"/>
          <w:b/>
          <w:i w:val="0"/>
          <w:sz w:val="20"/>
        </w:rPr>
        <w:t xml:space="preserve">Purpose. </w:t>
      </w:r>
      <w:r>
        <w:rPr>
          <w:rFonts w:ascii="Calibri" w:hAnsi="Calibri"/>
          <w:b w:val="0"/>
          <w:i w:val="0"/>
          <w:sz w:val="20"/>
        </w:rPr>
        <w:t>To identify and manage conflicts between the operator's interests and residents' welfare.</w:t>
      </w:r>
    </w:p>
    <w:p>
      <w:pPr>
        <w:spacing w:before="0" w:after="110"/>
      </w:pPr>
      <w:r>
        <w:rPr>
          <w:rFonts w:ascii="Calibri" w:hAnsi="Calibri"/>
          <w:b/>
          <w:i w:val="0"/>
          <w:sz w:val="20"/>
        </w:rPr>
        <w:t xml:space="preserve">Policy. </w:t>
      </w:r>
      <w:r>
        <w:rPr>
          <w:rFonts w:ascii="Calibri" w:hAnsi="Calibri"/>
          <w:b w:val="0"/>
          <w:i w:val="0"/>
          <w:sz w:val="20"/>
        </w:rPr>
        <w:t>The operator, managers, and staff disclose and manage conflicts of interest so that resident welfare always comes first.</w:t>
      </w:r>
    </w:p>
    <w:p>
      <w:pPr>
        <w:spacing w:before="0" w:after="60"/>
      </w:pPr>
      <w:r>
        <w:rPr>
          <w:rFonts w:ascii="Calibri" w:hAnsi="Calibri"/>
          <w:b/>
          <w:i w:val="0"/>
          <w:sz w:val="20"/>
        </w:rPr>
        <w:t>Procedure.</w:t>
      </w:r>
    </w:p>
    <w:p>
      <w:pPr>
        <w:spacing w:before="0" w:after="60"/>
        <w:ind w:left="340"/>
      </w:pPr>
      <w:r>
        <w:rPr>
          <w:rFonts w:ascii="Calibri" w:hAnsi="Calibri"/>
          <w:b w:val="0"/>
          <w:i w:val="0"/>
          <w:sz w:val="20"/>
        </w:rPr>
        <w:t>•  Financial or personal interests in referral sources, vendors, or treatment providers are disclosed.</w:t>
      </w:r>
    </w:p>
    <w:p>
      <w:pPr>
        <w:spacing w:before="0" w:after="60"/>
        <w:ind w:left="340"/>
      </w:pPr>
      <w:r>
        <w:rPr>
          <w:rFonts w:ascii="Calibri" w:hAnsi="Calibri"/>
          <w:b w:val="0"/>
          <w:i w:val="0"/>
          <w:sz w:val="20"/>
        </w:rPr>
        <w:t>•  Staff do not sell products or services to residents for personal gain.</w:t>
      </w:r>
    </w:p>
    <w:p>
      <w:pPr>
        <w:spacing w:before="0" w:after="60"/>
        <w:ind w:left="340"/>
      </w:pPr>
      <w:r>
        <w:rPr>
          <w:rFonts w:ascii="Calibri" w:hAnsi="Calibri"/>
          <w:b w:val="0"/>
          <w:i w:val="0"/>
          <w:sz w:val="20"/>
        </w:rPr>
        <w:t>•  Romantic or exploitative relationships between staff and current residents are prohibited.</w:t>
      </w:r>
    </w:p>
    <w:p>
      <w:pPr>
        <w:spacing w:before="0" w:after="60"/>
        <w:ind w:left="340"/>
      </w:pPr>
      <w:r>
        <w:rPr>
          <w:rFonts w:ascii="Calibri" w:hAnsi="Calibri"/>
          <w:b w:val="0"/>
          <w:i w:val="0"/>
          <w:sz w:val="20"/>
        </w:rPr>
        <w:t>•  Decisions affecting residents are made on recovery grounds, not financial ones.</w:t>
      </w:r>
    </w:p>
    <w:p>
      <w:pPr>
        <w:spacing w:before="0" w:after="60"/>
        <w:ind w:left="340"/>
      </w:pPr>
      <w:r>
        <w:rPr>
          <w:rFonts w:ascii="Calibri" w:hAnsi="Calibri"/>
          <w:b w:val="0"/>
          <w:i w:val="0"/>
          <w:sz w:val="20"/>
        </w:rPr>
        <w:t>•  Disclosed conflicts are documented and managed or eliminated.</w:t>
      </w:r>
    </w:p>
    <w:p>
      <w:pPr>
        <w:spacing w:before="260" w:after="90"/>
      </w:pPr>
      <w:r>
        <w:rPr>
          <w:rFonts w:ascii="Calibri" w:hAnsi="Calibri"/>
          <w:b/>
          <w:i w:val="0"/>
          <w:sz w:val="23"/>
        </w:rPr>
        <w:t>2.11  Resident Voice &amp; Self-Governance</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give residents a meaningful role in the life of the home.</w:t>
      </w:r>
    </w:p>
    <w:p>
      <w:pPr>
        <w:spacing w:before="0" w:after="110"/>
      </w:pPr>
      <w:r>
        <w:rPr>
          <w:rFonts w:ascii="Calibri" w:hAnsi="Calibri"/>
          <w:b/>
          <w:i w:val="0"/>
          <w:sz w:val="20"/>
        </w:rPr>
        <w:t xml:space="preserve">Policy. </w:t>
      </w:r>
      <w:r>
        <w:rPr>
          <w:rFonts w:ascii="Calibri" w:hAnsi="Calibri"/>
          <w:b w:val="0"/>
          <w:i w:val="0"/>
          <w:sz w:val="20"/>
        </w:rPr>
        <w:t>The home involves residents in decisions affecting community life through regular house meetings and peer input, consistent with its NARR level.</w:t>
      </w:r>
    </w:p>
    <w:p>
      <w:pPr>
        <w:spacing w:before="0" w:after="60"/>
      </w:pPr>
      <w:r>
        <w:rPr>
          <w:rFonts w:ascii="Calibri" w:hAnsi="Calibri"/>
          <w:b/>
          <w:i w:val="0"/>
          <w:sz w:val="20"/>
        </w:rPr>
        <w:t>Procedure.</w:t>
      </w:r>
    </w:p>
    <w:p>
      <w:pPr>
        <w:spacing w:before="0" w:after="60"/>
        <w:ind w:left="340"/>
      </w:pPr>
      <w:r>
        <w:rPr>
          <w:rFonts w:ascii="Calibri" w:hAnsi="Calibri"/>
          <w:b w:val="0"/>
          <w:i w:val="0"/>
          <w:sz w:val="20"/>
        </w:rPr>
        <w:t>•  Regular house meetings are held and documented.</w:t>
      </w:r>
    </w:p>
    <w:p>
      <w:pPr>
        <w:spacing w:before="0" w:after="60"/>
        <w:ind w:left="340"/>
      </w:pPr>
      <w:r>
        <w:rPr>
          <w:rFonts w:ascii="Calibri" w:hAnsi="Calibri"/>
          <w:b w:val="0"/>
          <w:i w:val="0"/>
          <w:sz w:val="20"/>
        </w:rPr>
        <w:t>•  Residents may propose changes to non-safety house norms.</w:t>
      </w:r>
    </w:p>
    <w:p>
      <w:pPr>
        <w:spacing w:before="0" w:after="60"/>
        <w:ind w:left="340"/>
      </w:pPr>
      <w:r>
        <w:rPr>
          <w:rFonts w:ascii="Calibri" w:hAnsi="Calibri"/>
          <w:b w:val="0"/>
          <w:i w:val="0"/>
          <w:sz w:val="20"/>
        </w:rPr>
        <w:t>•  Peer-led accountability and mutual support are encouraged.</w:t>
      </w:r>
    </w:p>
    <w:p>
      <w:pPr>
        <w:spacing w:before="0" w:after="60"/>
        <w:ind w:left="340"/>
      </w:pPr>
      <w:r>
        <w:rPr>
          <w:rFonts w:ascii="Calibri" w:hAnsi="Calibri"/>
          <w:b w:val="0"/>
          <w:i w:val="0"/>
          <w:sz w:val="20"/>
        </w:rPr>
        <w:t>•  In Level I / Oxford House-style homes, residents govern democratically within the home's charter.</w:t>
      </w:r>
    </w:p>
    <w:p>
      <w:pPr>
        <w:spacing w:before="0" w:after="60"/>
        <w:ind w:left="340"/>
      </w:pPr>
      <w:r>
        <w:rPr>
          <w:rFonts w:ascii="Calibri" w:hAnsi="Calibri"/>
          <w:b w:val="0"/>
          <w:i w:val="0"/>
          <w:sz w:val="20"/>
        </w:rPr>
        <w:t>•  Resident input is recorded and considered in quality improvement.</w:t>
      </w:r>
    </w:p>
    <w:p>
      <w:pPr>
        <w:spacing w:before="260" w:after="90"/>
      </w:pPr>
      <w:r>
        <w:rPr>
          <w:rFonts w:ascii="Calibri" w:hAnsi="Calibri"/>
          <w:b/>
          <w:i w:val="0"/>
          <w:sz w:val="23"/>
        </w:rPr>
        <w:t>2.12  Ethics Complaints to the Certifying Body</w:t>
      </w:r>
    </w:p>
    <w:p>
      <w:pPr>
        <w:spacing w:before="0" w:after="80"/>
      </w:pPr>
      <w:r>
        <w:rPr>
          <w:rFonts w:ascii="Calibri" w:hAnsi="Calibri"/>
          <w:b w:val="0"/>
          <w:i/>
          <w:color w:val="555555"/>
          <w:sz w:val="19"/>
        </w:rPr>
        <w:t>NARR affiliate/national complaint process</w:t>
      </w:r>
    </w:p>
    <w:p>
      <w:pPr>
        <w:spacing w:before="0" w:after="110"/>
      </w:pPr>
      <w:r>
        <w:rPr>
          <w:rFonts w:ascii="Calibri" w:hAnsi="Calibri"/>
          <w:b/>
          <w:i w:val="0"/>
          <w:sz w:val="20"/>
        </w:rPr>
        <w:t xml:space="preserve">Purpose. </w:t>
      </w:r>
      <w:r>
        <w:rPr>
          <w:rFonts w:ascii="Calibri" w:hAnsi="Calibri"/>
          <w:b w:val="0"/>
          <w:i w:val="0"/>
          <w:sz w:val="20"/>
        </w:rPr>
        <w:t>To give residents an external channel for unresolved ethics concerns.</w:t>
      </w:r>
    </w:p>
    <w:p>
      <w:pPr>
        <w:spacing w:before="0" w:after="110"/>
      </w:pPr>
      <w:r>
        <w:rPr>
          <w:rFonts w:ascii="Calibri" w:hAnsi="Calibri"/>
          <w:b/>
          <w:i w:val="0"/>
          <w:sz w:val="20"/>
        </w:rPr>
        <w:t xml:space="preserve">Policy. </w:t>
      </w:r>
      <w:r>
        <w:rPr>
          <w:rFonts w:ascii="Calibri" w:hAnsi="Calibri"/>
          <w:b w:val="0"/>
          <w:i w:val="0"/>
          <w:sz w:val="20"/>
        </w:rPr>
        <w:t>Residents are informed of their right to bring ethics complaints to the certifying body when internal resolution fails.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intake packet explains how to contact the certifying body (NARR national or applicable affiliate).</w:t>
      </w:r>
    </w:p>
    <w:p>
      <w:pPr>
        <w:spacing w:before="0" w:after="60"/>
        <w:ind w:left="340"/>
      </w:pPr>
      <w:r>
        <w:rPr>
          <w:rFonts w:ascii="Calibri" w:hAnsi="Calibri"/>
          <w:b w:val="0"/>
          <w:i w:val="0"/>
          <w:sz w:val="20"/>
        </w:rPr>
        <w:t>•  The home cooperates fully with any certifying-body inquiry.</w:t>
      </w:r>
    </w:p>
    <w:p>
      <w:pPr>
        <w:spacing w:before="0" w:after="60"/>
        <w:ind w:left="340"/>
      </w:pPr>
      <w:r>
        <w:rPr>
          <w:rFonts w:ascii="Calibri" w:hAnsi="Calibri"/>
          <w:b w:val="0"/>
          <w:i w:val="0"/>
          <w:sz w:val="20"/>
        </w:rPr>
        <w:t>•  Residents are not penalized for filing an external complaint.</w:t>
      </w:r>
    </w:p>
    <w:p>
      <w:pPr>
        <w:spacing w:before="0" w:after="60"/>
        <w:ind w:left="340"/>
      </w:pPr>
      <w:r>
        <w:rPr>
          <w:rFonts w:ascii="Calibri" w:hAnsi="Calibri"/>
          <w:b w:val="0"/>
          <w:i w:val="0"/>
          <w:sz w:val="20"/>
        </w:rPr>
        <w:t>•  The operator addresses findings from any external review promptly.</w:t>
      </w:r>
    </w:p>
    <w:p>
      <w:pPr>
        <w:spacing w:before="0" w:after="60"/>
        <w:ind w:left="340"/>
      </w:pPr>
      <w:r>
        <w:rPr>
          <w:rFonts w:ascii="Calibri" w:hAnsi="Calibri"/>
          <w:b w:val="0"/>
          <w:i w:val="0"/>
          <w:sz w:val="20"/>
        </w:rPr>
        <w:t>•  Contact information is kept current as certification status changes.</w:t>
      </w:r>
    </w:p>
    <w:p>
      <w:pPr>
        <w:spacing w:before="260" w:after="90"/>
      </w:pPr>
      <w:r>
        <w:rPr>
          <w:rFonts w:ascii="Calibri" w:hAnsi="Calibri"/>
          <w:b/>
          <w:i w:val="0"/>
          <w:sz w:val="23"/>
        </w:rPr>
        <w:t>2.13  Language Access &amp; Effective Communication</w:t>
      </w:r>
    </w:p>
    <w:p>
      <w:pPr>
        <w:spacing w:before="0" w:after="80"/>
      </w:pPr>
      <w:r>
        <w:rPr>
          <w:rFonts w:ascii="Calibri" w:hAnsi="Calibri"/>
          <w:b w:val="0"/>
          <w:i/>
          <w:color w:val="555555"/>
          <w:sz w:val="19"/>
        </w:rPr>
        <w:t>Title VI; ADA effective-communication; Ohio demographics</w:t>
      </w:r>
    </w:p>
    <w:p>
      <w:pPr>
        <w:spacing w:before="0" w:after="110"/>
      </w:pPr>
      <w:r>
        <w:rPr>
          <w:rFonts w:ascii="Calibri" w:hAnsi="Calibri"/>
          <w:b/>
          <w:i w:val="0"/>
          <w:sz w:val="20"/>
        </w:rPr>
        <w:t xml:space="preserve">Purpose. </w:t>
      </w:r>
      <w:r>
        <w:rPr>
          <w:rFonts w:ascii="Calibri" w:hAnsi="Calibri"/>
          <w:b w:val="0"/>
          <w:i w:val="0"/>
          <w:sz w:val="20"/>
        </w:rPr>
        <w:t>To ensure residents can understand and participate regardless of language or communication need.</w:t>
      </w:r>
    </w:p>
    <w:p>
      <w:pPr>
        <w:spacing w:before="0" w:after="110"/>
      </w:pPr>
      <w:r>
        <w:rPr>
          <w:rFonts w:ascii="Calibri" w:hAnsi="Calibri"/>
          <w:b/>
          <w:i w:val="0"/>
          <w:sz w:val="20"/>
        </w:rPr>
        <w:t xml:space="preserve">Policy. </w:t>
      </w:r>
      <w:r>
        <w:rPr>
          <w:rFonts w:ascii="Calibri" w:hAnsi="Calibri"/>
          <w:b w:val="0"/>
          <w:i w:val="0"/>
          <w:sz w:val="20"/>
        </w:rPr>
        <w:t>The home provides meaningful language access and effective communication so that limited-English-proficient residents and residents with disabilities can fully use its services.</w:t>
      </w:r>
    </w:p>
    <w:p>
      <w:pPr>
        <w:spacing w:before="0" w:after="60"/>
      </w:pPr>
      <w:r>
        <w:rPr>
          <w:rFonts w:ascii="Calibri" w:hAnsi="Calibri"/>
          <w:b/>
          <w:i w:val="0"/>
          <w:sz w:val="20"/>
        </w:rPr>
        <w:t>Procedure.</w:t>
      </w:r>
    </w:p>
    <w:p>
      <w:pPr>
        <w:spacing w:before="0" w:after="60"/>
        <w:ind w:left="340"/>
      </w:pPr>
      <w:r>
        <w:rPr>
          <w:rFonts w:ascii="Calibri" w:hAnsi="Calibri"/>
          <w:b w:val="0"/>
          <w:i w:val="0"/>
          <w:sz w:val="20"/>
        </w:rPr>
        <w:t>•  Key documents (rights, rules, agreement) are available in Spanish and other needed languages.</w:t>
      </w:r>
    </w:p>
    <w:p>
      <w:pPr>
        <w:spacing w:before="0" w:after="60"/>
        <w:ind w:left="340"/>
      </w:pPr>
      <w:r>
        <w:rPr>
          <w:rFonts w:ascii="Calibri" w:hAnsi="Calibri"/>
          <w:b w:val="0"/>
          <w:i w:val="0"/>
          <w:sz w:val="20"/>
        </w:rPr>
        <w:t>•  Interpretation is arranged for residents who need it, at no cost to the resident.</w:t>
      </w:r>
    </w:p>
    <w:p>
      <w:pPr>
        <w:spacing w:before="0" w:after="60"/>
        <w:ind w:left="340"/>
      </w:pPr>
      <w:r>
        <w:rPr>
          <w:rFonts w:ascii="Calibri" w:hAnsi="Calibri"/>
          <w:b w:val="0"/>
          <w:i w:val="0"/>
          <w:sz w:val="20"/>
        </w:rPr>
        <w:t>•  Auxiliary aids are provided for residents with hearing or vision disabilities.</w:t>
      </w:r>
    </w:p>
    <w:p>
      <w:pPr>
        <w:spacing w:before="0" w:after="60"/>
        <w:ind w:left="340"/>
      </w:pPr>
      <w:r>
        <w:rPr>
          <w:rFonts w:ascii="Calibri" w:hAnsi="Calibri"/>
          <w:b w:val="0"/>
          <w:i w:val="0"/>
          <w:sz w:val="20"/>
        </w:rPr>
        <w:t>•  Staff know how to access interpretation and translation resources.</w:t>
      </w:r>
    </w:p>
    <w:p>
      <w:pPr>
        <w:spacing w:before="0" w:after="60"/>
        <w:ind w:left="340"/>
      </w:pPr>
      <w:r>
        <w:rPr>
          <w:rFonts w:ascii="Calibri" w:hAnsi="Calibri"/>
          <w:b w:val="0"/>
          <w:i w:val="0"/>
          <w:sz w:val="20"/>
        </w:rPr>
        <w:t>•  The home does not rely on other residents or minors for sensitive interpretation.</w:t>
      </w:r>
    </w:p>
    <w:p>
      <w:pPr>
        <w:spacing w:before="0" w:after="60"/>
        <w:ind w:left="340"/>
      </w:pPr>
      <w:r>
        <w:rPr>
          <w:rFonts w:ascii="Calibri" w:hAnsi="Calibri"/>
          <w:b w:val="0"/>
          <w:i w:val="0"/>
          <w:sz w:val="20"/>
        </w:rPr>
        <w:t>•  Communication needs identified at intake are recorded and honored.</w:t>
      </w:r>
    </w:p>
    <w:p>
      <w:pPr>
        <w:spacing w:before="260" w:after="90"/>
      </w:pPr>
      <w:r>
        <w:rPr>
          <w:rFonts w:ascii="Calibri" w:hAnsi="Calibri"/>
          <w:b/>
          <w:i w:val="0"/>
          <w:sz w:val="23"/>
        </w:rPr>
        <w:t>2.14  Service Animals &amp; Assistance Animals</w:t>
      </w:r>
    </w:p>
    <w:p>
      <w:pPr>
        <w:spacing w:before="0" w:after="80"/>
      </w:pPr>
      <w:r>
        <w:rPr>
          <w:rFonts w:ascii="Calibri" w:hAnsi="Calibri"/>
          <w:b w:val="0"/>
          <w:i/>
          <w:color w:val="555555"/>
          <w:sz w:val="19"/>
        </w:rPr>
        <w:t>Fair Housing Act; ADA</w:t>
      </w:r>
    </w:p>
    <w:p>
      <w:pPr>
        <w:spacing w:before="0" w:after="110"/>
      </w:pPr>
      <w:r>
        <w:rPr>
          <w:rFonts w:ascii="Calibri" w:hAnsi="Calibri"/>
          <w:b/>
          <w:i w:val="0"/>
          <w:sz w:val="20"/>
        </w:rPr>
        <w:t xml:space="preserve">Purpose. </w:t>
      </w:r>
      <w:r>
        <w:rPr>
          <w:rFonts w:ascii="Calibri" w:hAnsi="Calibri"/>
          <w:b w:val="0"/>
          <w:i w:val="0"/>
          <w:sz w:val="20"/>
        </w:rPr>
        <w:t>To honor residents' rights to service and assistance animals.</w:t>
      </w:r>
    </w:p>
    <w:p>
      <w:pPr>
        <w:spacing w:before="0" w:after="110"/>
      </w:pPr>
      <w:r>
        <w:rPr>
          <w:rFonts w:ascii="Calibri" w:hAnsi="Calibri"/>
          <w:b/>
          <w:i w:val="0"/>
          <w:sz w:val="20"/>
        </w:rPr>
        <w:t xml:space="preserve">Policy. </w:t>
      </w:r>
      <w:r>
        <w:rPr>
          <w:rFonts w:ascii="Calibri" w:hAnsi="Calibri"/>
          <w:b w:val="0"/>
          <w:i w:val="0"/>
          <w:sz w:val="20"/>
        </w:rPr>
        <w:t>The home permits service animals and, as a reasonable accommodation, assistance/support animals, consistent with fair housing law.</w:t>
      </w:r>
    </w:p>
    <w:p>
      <w:pPr>
        <w:spacing w:before="0" w:after="60"/>
      </w:pPr>
      <w:r>
        <w:rPr>
          <w:rFonts w:ascii="Calibri" w:hAnsi="Calibri"/>
          <w:b/>
          <w:i w:val="0"/>
          <w:sz w:val="20"/>
        </w:rPr>
        <w:t>Procedure.</w:t>
      </w:r>
    </w:p>
    <w:p>
      <w:pPr>
        <w:spacing w:before="0" w:after="60"/>
        <w:ind w:left="340"/>
      </w:pPr>
      <w:r>
        <w:rPr>
          <w:rFonts w:ascii="Calibri" w:hAnsi="Calibri"/>
          <w:b w:val="0"/>
          <w:i w:val="0"/>
          <w:sz w:val="20"/>
        </w:rPr>
        <w:t>•  Service animals are permitted in accordance with the ADA and FHA.</w:t>
      </w:r>
    </w:p>
    <w:p>
      <w:pPr>
        <w:spacing w:before="0" w:after="60"/>
        <w:ind w:left="340"/>
      </w:pPr>
      <w:r>
        <w:rPr>
          <w:rFonts w:ascii="Calibri" w:hAnsi="Calibri"/>
          <w:b w:val="0"/>
          <w:i w:val="0"/>
          <w:sz w:val="20"/>
        </w:rPr>
        <w:t>•  Assistance-animal requests are handled as reasonable-accommodation requests (2.04).</w:t>
      </w:r>
    </w:p>
    <w:p>
      <w:pPr>
        <w:spacing w:before="0" w:after="60"/>
        <w:ind w:left="340"/>
      </w:pPr>
      <w:r>
        <w:rPr>
          <w:rFonts w:ascii="Calibri" w:hAnsi="Calibri"/>
          <w:b w:val="0"/>
          <w:i w:val="0"/>
          <w:sz w:val="20"/>
        </w:rPr>
        <w:t>•  The home does not charge pet fees or deposits for a documented assistance animal.</w:t>
      </w:r>
    </w:p>
    <w:p>
      <w:pPr>
        <w:spacing w:before="0" w:after="60"/>
        <w:ind w:left="340"/>
      </w:pPr>
      <w:r>
        <w:rPr>
          <w:rFonts w:ascii="Calibri" w:hAnsi="Calibri"/>
          <w:b w:val="0"/>
          <w:i w:val="0"/>
          <w:sz w:val="20"/>
        </w:rPr>
        <w:t>•  Reasonable documentation of a disability-related need may be requested where the need is not obvious.</w:t>
      </w:r>
    </w:p>
    <w:p>
      <w:pPr>
        <w:spacing w:before="0" w:after="60"/>
        <w:ind w:left="340"/>
      </w:pPr>
      <w:r>
        <w:rPr>
          <w:rFonts w:ascii="Calibri" w:hAnsi="Calibri"/>
          <w:b w:val="0"/>
          <w:i w:val="0"/>
          <w:sz w:val="20"/>
        </w:rPr>
        <w:t>•  Residents remain responsible for the animal's behavior, care, and any damage.</w:t>
      </w:r>
    </w:p>
    <w:p>
      <w:pPr>
        <w:spacing w:before="0" w:after="60"/>
        <w:ind w:left="340"/>
      </w:pPr>
      <w:r>
        <w:rPr>
          <w:rFonts w:ascii="Calibri" w:hAnsi="Calibri"/>
          <w:b w:val="0"/>
          <w:i w:val="0"/>
          <w:sz w:val="20"/>
        </w:rPr>
        <w:t>•  Requests and decisions are documented.</w:t>
      </w:r>
    </w:p>
    <w:p>
      <w:pPr>
        <w:spacing w:before="260" w:after="90"/>
      </w:pPr>
      <w:r>
        <w:rPr>
          <w:rFonts w:ascii="Calibri" w:hAnsi="Calibri"/>
          <w:b/>
          <w:i w:val="0"/>
          <w:sz w:val="23"/>
        </w:rPr>
        <w:t>2.15  Resident Property Loss &amp; Damage Claims</w:t>
      </w:r>
    </w:p>
    <w:p>
      <w:pPr>
        <w:spacing w:before="0" w:after="80"/>
      </w:pPr>
      <w:r>
        <w:rPr>
          <w:rFonts w:ascii="Calibri" w:hAnsi="Calibri"/>
          <w:b w:val="0"/>
          <w:i/>
          <w:color w:val="555555"/>
          <w:sz w:val="19"/>
        </w:rPr>
        <w:t>NARR Standard — Property domain; NARR ethics</w:t>
      </w:r>
    </w:p>
    <w:p>
      <w:pPr>
        <w:spacing w:before="0" w:after="110"/>
      </w:pPr>
      <w:r>
        <w:rPr>
          <w:rFonts w:ascii="Calibri" w:hAnsi="Calibri"/>
          <w:b/>
          <w:i w:val="0"/>
          <w:sz w:val="20"/>
        </w:rPr>
        <w:t xml:space="preserve">Purpose. </w:t>
      </w:r>
      <w:r>
        <w:rPr>
          <w:rFonts w:ascii="Calibri" w:hAnsi="Calibri"/>
          <w:b w:val="0"/>
          <w:i w:val="0"/>
          <w:sz w:val="20"/>
        </w:rPr>
        <w:t>To handle claims about lost or damaged resident property fairly.</w:t>
      </w:r>
    </w:p>
    <w:p>
      <w:pPr>
        <w:spacing w:before="0" w:after="110"/>
      </w:pPr>
      <w:r>
        <w:rPr>
          <w:rFonts w:ascii="Calibri" w:hAnsi="Calibri"/>
          <w:b/>
          <w:i w:val="0"/>
          <w:sz w:val="20"/>
        </w:rPr>
        <w:t xml:space="preserve">Policy. </w:t>
      </w:r>
      <w:r>
        <w:rPr>
          <w:rFonts w:ascii="Calibri" w:hAnsi="Calibri"/>
          <w:b w:val="0"/>
          <w:i w:val="0"/>
          <w:sz w:val="20"/>
        </w:rPr>
        <w:t>The home responds to residents' property loss or damage claims through a fair, documented process.</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may submit a property claim in writing.</w:t>
      </w:r>
    </w:p>
    <w:p>
      <w:pPr>
        <w:spacing w:before="0" w:after="60"/>
        <w:ind w:left="340"/>
      </w:pPr>
      <w:r>
        <w:rPr>
          <w:rFonts w:ascii="Calibri" w:hAnsi="Calibri"/>
          <w:b w:val="0"/>
          <w:i w:val="0"/>
          <w:sz w:val="20"/>
        </w:rPr>
        <w:t>•  Claims are investigated promptly and impartially.</w:t>
      </w:r>
    </w:p>
    <w:p>
      <w:pPr>
        <w:spacing w:before="0" w:after="60"/>
        <w:ind w:left="340"/>
      </w:pPr>
      <w:r>
        <w:rPr>
          <w:rFonts w:ascii="Calibri" w:hAnsi="Calibri"/>
          <w:b w:val="0"/>
          <w:i w:val="0"/>
          <w:sz w:val="20"/>
        </w:rPr>
        <w:t>•  The move-in inventory (3.13) is used as a reference.</w:t>
      </w:r>
    </w:p>
    <w:p>
      <w:pPr>
        <w:spacing w:before="0" w:after="60"/>
        <w:ind w:left="340"/>
      </w:pPr>
      <w:r>
        <w:rPr>
          <w:rFonts w:ascii="Calibri" w:hAnsi="Calibri"/>
          <w:b w:val="0"/>
          <w:i w:val="0"/>
          <w:sz w:val="20"/>
        </w:rPr>
        <w:t>•  Resolution is documented and communicated.</w:t>
      </w:r>
    </w:p>
    <w:p>
      <w:pPr>
        <w:spacing w:before="0" w:after="60"/>
        <w:ind w:left="340"/>
      </w:pPr>
      <w:r>
        <w:rPr>
          <w:rFonts w:ascii="Calibri" w:hAnsi="Calibri"/>
          <w:b w:val="0"/>
          <w:i w:val="0"/>
          <w:sz w:val="20"/>
        </w:rPr>
        <w:t>•  The home takes reasonable steps to secure resident property.</w:t>
      </w:r>
    </w:p>
    <w:p>
      <w:pPr>
        <w:spacing w:before="0" w:after="60"/>
        <w:ind w:left="340"/>
      </w:pPr>
      <w:r>
        <w:rPr>
          <w:rFonts w:ascii="Calibri" w:hAnsi="Calibri"/>
          <w:b w:val="0"/>
          <w:i w:val="0"/>
          <w:sz w:val="20"/>
        </w:rPr>
        <w:t>•  Patterns of loss trigger a security review.</w:t>
      </w:r>
    </w:p>
    <w:p>
      <w:r>
        <w:br w:type="page"/>
      </w:r>
    </w:p>
    <w:p>
      <w:pPr>
        <w:spacing w:before="0" w:after="80"/>
      </w:pPr>
      <w:r>
        <w:rPr>
          <w:rFonts w:ascii="Calibri" w:hAnsi="Calibri"/>
          <w:b/>
          <w:i w:val="0"/>
          <w:sz w:val="26"/>
        </w:rPr>
        <w:t>Section 3 — Admissions, Agreements &amp; Orientation</w:t>
      </w:r>
    </w:p>
    <w:p>
      <w:pPr>
        <w:spacing w:before="0" w:after="160"/>
      </w:pPr>
      <w:r>
        <w:rPr>
          <w:rFonts w:ascii="Calibri" w:hAnsi="Calibri"/>
          <w:b w:val="0"/>
          <w:i/>
          <w:sz w:val="20"/>
        </w:rPr>
        <w:t>How a resident enters the home sets the tone for their recovery. This section covers who the home serves, how admission decisions are made fairly, the written resident agreement that governs the relationship, financial disclosures, and the orientation that gives a new resident the information and safety tools they need from day one.</w:t>
      </w:r>
    </w:p>
    <w:p>
      <w:pPr>
        <w:spacing w:before="260" w:after="90"/>
      </w:pPr>
      <w:r>
        <w:rPr>
          <w:rFonts w:ascii="Calibri" w:hAnsi="Calibri"/>
          <w:b/>
          <w:i w:val="0"/>
          <w:sz w:val="23"/>
        </w:rPr>
        <w:t>3.01  Admission Criteria and Population Served</w:t>
      </w:r>
    </w:p>
    <w:p>
      <w:pPr>
        <w:spacing w:before="0" w:after="80"/>
      </w:pPr>
      <w:r>
        <w:rPr>
          <w:rFonts w:ascii="Calibri" w:hAnsi="Calibri"/>
          <w:b w:val="0"/>
          <w:i/>
          <w:color w:val="555555"/>
          <w:sz w:val="19"/>
        </w:rPr>
        <w:t>Fair Housing Act; NARR Standard</w:t>
      </w:r>
    </w:p>
    <w:p>
      <w:pPr>
        <w:spacing w:before="0" w:after="110"/>
      </w:pPr>
      <w:r>
        <w:rPr>
          <w:rFonts w:ascii="Calibri" w:hAnsi="Calibri"/>
          <w:b/>
          <w:i w:val="0"/>
          <w:sz w:val="20"/>
        </w:rPr>
        <w:t xml:space="preserve">Purpose. </w:t>
      </w:r>
      <w:r>
        <w:rPr>
          <w:rFonts w:ascii="Calibri" w:hAnsi="Calibri"/>
          <w:b w:val="0"/>
          <w:i w:val="0"/>
          <w:sz w:val="20"/>
        </w:rPr>
        <w:t>To define clearly and lawfully who the home serves.</w:t>
      </w:r>
    </w:p>
    <w:p>
      <w:pPr>
        <w:spacing w:before="0" w:after="110"/>
      </w:pPr>
      <w:r>
        <w:rPr>
          <w:rFonts w:ascii="Calibri" w:hAnsi="Calibri"/>
          <w:b/>
          <w:i w:val="0"/>
          <w:sz w:val="20"/>
        </w:rPr>
        <w:t xml:space="preserve">Policy. </w:t>
      </w:r>
      <w:r>
        <w:rPr>
          <w:rFonts w:ascii="Calibri" w:hAnsi="Calibri"/>
          <w:b w:val="0"/>
          <w:i w:val="0"/>
          <w:sz w:val="20"/>
        </w:rPr>
        <w:t>The home admits adults seeking a substance-free living environment who meet written, non-discriminatory criteria appropriate to the home's level and services.</w:t>
      </w:r>
    </w:p>
    <w:p>
      <w:pPr>
        <w:spacing w:before="0" w:after="60"/>
      </w:pPr>
      <w:r>
        <w:rPr>
          <w:rFonts w:ascii="Calibri" w:hAnsi="Calibri"/>
          <w:b/>
          <w:i w:val="0"/>
          <w:sz w:val="20"/>
        </w:rPr>
        <w:t>Procedure.</w:t>
      </w:r>
    </w:p>
    <w:p>
      <w:pPr>
        <w:spacing w:before="0" w:after="60"/>
        <w:ind w:left="340"/>
      </w:pPr>
      <w:r>
        <w:rPr>
          <w:rFonts w:ascii="Calibri" w:hAnsi="Calibri"/>
          <w:b w:val="0"/>
          <w:i w:val="0"/>
          <w:sz w:val="20"/>
        </w:rPr>
        <w:t>•  Admission criteria are written, objective, and applied consistently.</w:t>
      </w:r>
    </w:p>
    <w:p>
      <w:pPr>
        <w:spacing w:before="0" w:after="60"/>
        <w:ind w:left="340"/>
      </w:pPr>
      <w:r>
        <w:rPr>
          <w:rFonts w:ascii="Calibri" w:hAnsi="Calibri"/>
          <w:b w:val="0"/>
          <w:i w:val="0"/>
          <w:sz w:val="20"/>
        </w:rPr>
        <w:t>•  Criteria are based on recovery readiness and fit, not on protected class.</w:t>
      </w:r>
    </w:p>
    <w:p>
      <w:pPr>
        <w:spacing w:before="0" w:after="60"/>
        <w:ind w:left="340"/>
      </w:pPr>
      <w:r>
        <w:rPr>
          <w:rFonts w:ascii="Calibri" w:hAnsi="Calibri"/>
          <w:b w:val="0"/>
          <w:i w:val="0"/>
          <w:sz w:val="20"/>
        </w:rPr>
        <w:t>•  The home does not categorically exclude residents on MAT/MOUD.</w:t>
      </w:r>
    </w:p>
    <w:p>
      <w:pPr>
        <w:spacing w:before="0" w:after="60"/>
        <w:ind w:left="340"/>
      </w:pPr>
      <w:r>
        <w:rPr>
          <w:rFonts w:ascii="Calibri" w:hAnsi="Calibri"/>
          <w:b w:val="0"/>
          <w:i w:val="0"/>
          <w:sz w:val="20"/>
        </w:rPr>
        <w:t>•  Any gender-specific or population-specific home documents a lawful basis and operates consistently.</w:t>
      </w:r>
    </w:p>
    <w:p>
      <w:pPr>
        <w:spacing w:before="0" w:after="60"/>
        <w:ind w:left="340"/>
      </w:pPr>
      <w:r>
        <w:rPr>
          <w:rFonts w:ascii="Calibri" w:hAnsi="Calibri"/>
          <w:b w:val="0"/>
          <w:i w:val="0"/>
          <w:sz w:val="20"/>
        </w:rPr>
        <w:t>•  Criteria are reviewed to ensure they do not have an unlawful discriminatory effect.</w:t>
      </w:r>
    </w:p>
    <w:p>
      <w:pPr>
        <w:spacing w:before="260" w:after="90"/>
      </w:pPr>
      <w:r>
        <w:rPr>
          <w:rFonts w:ascii="Calibri" w:hAnsi="Calibri"/>
          <w:b/>
          <w:i w:val="0"/>
          <w:sz w:val="23"/>
        </w:rPr>
        <w:t>3.02  Non-Clinical Screening and Intake</w:t>
      </w:r>
    </w:p>
    <w:p>
      <w:pPr>
        <w:spacing w:before="0" w:after="80"/>
      </w:pPr>
      <w:r>
        <w:rPr>
          <w:rFonts w:ascii="Calibri" w:hAnsi="Calibri"/>
          <w:b w:val="0"/>
          <w:i/>
          <w:color w:val="555555"/>
          <w:sz w:val="19"/>
        </w:rPr>
        <w:t>OhioMHAS boundary; NARR Standard</w:t>
      </w:r>
    </w:p>
    <w:p>
      <w:pPr>
        <w:spacing w:before="0" w:after="110"/>
      </w:pPr>
      <w:r>
        <w:rPr>
          <w:rFonts w:ascii="Calibri" w:hAnsi="Calibri"/>
          <w:b/>
          <w:i w:val="0"/>
          <w:sz w:val="20"/>
        </w:rPr>
        <w:t xml:space="preserve">Purpose. </w:t>
      </w:r>
      <w:r>
        <w:rPr>
          <w:rFonts w:ascii="Calibri" w:hAnsi="Calibri"/>
          <w:b w:val="0"/>
          <w:i w:val="0"/>
          <w:sz w:val="20"/>
        </w:rPr>
        <w:t>To gather the information needed for a good housing fit without providing clinical assessment.</w:t>
      </w:r>
    </w:p>
    <w:p>
      <w:pPr>
        <w:spacing w:before="0" w:after="110"/>
      </w:pPr>
      <w:r>
        <w:rPr>
          <w:rFonts w:ascii="Calibri" w:hAnsi="Calibri"/>
          <w:b/>
          <w:i w:val="0"/>
          <w:sz w:val="20"/>
        </w:rPr>
        <w:t xml:space="preserve">Policy. </w:t>
      </w:r>
      <w:r>
        <w:rPr>
          <w:rFonts w:ascii="Calibri" w:hAnsi="Calibri"/>
          <w:b w:val="0"/>
          <w:i w:val="0"/>
          <w:sz w:val="20"/>
        </w:rPr>
        <w:t>The home conducts a non-clinical intake to determine fit, safety, and support needs, and refers clinical assessment to licensed providers.</w:t>
      </w:r>
    </w:p>
    <w:p>
      <w:pPr>
        <w:spacing w:before="0" w:after="60"/>
      </w:pPr>
      <w:r>
        <w:rPr>
          <w:rFonts w:ascii="Calibri" w:hAnsi="Calibri"/>
          <w:b/>
          <w:i w:val="0"/>
          <w:sz w:val="20"/>
        </w:rPr>
        <w:t>Procedure.</w:t>
      </w:r>
    </w:p>
    <w:p>
      <w:pPr>
        <w:spacing w:before="0" w:after="60"/>
        <w:ind w:left="340"/>
      </w:pPr>
      <w:r>
        <w:rPr>
          <w:rFonts w:ascii="Calibri" w:hAnsi="Calibri"/>
          <w:b w:val="0"/>
          <w:i w:val="0"/>
          <w:sz w:val="20"/>
        </w:rPr>
        <w:t>•  Intake collects recovery history, current supports, medications, and emergency contacts.</w:t>
      </w:r>
    </w:p>
    <w:p>
      <w:pPr>
        <w:spacing w:before="0" w:after="60"/>
        <w:ind w:left="340"/>
      </w:pPr>
      <w:r>
        <w:rPr>
          <w:rFonts w:ascii="Calibri" w:hAnsi="Calibri"/>
          <w:b w:val="0"/>
          <w:i w:val="0"/>
          <w:sz w:val="20"/>
        </w:rPr>
        <w:t>•  The home does not perform clinical diagnosis or level-of-care determinations.</w:t>
      </w:r>
    </w:p>
    <w:p>
      <w:pPr>
        <w:spacing w:before="0" w:after="60"/>
        <w:ind w:left="340"/>
      </w:pPr>
      <w:r>
        <w:rPr>
          <w:rFonts w:ascii="Calibri" w:hAnsi="Calibri"/>
          <w:b w:val="0"/>
          <w:i w:val="0"/>
          <w:sz w:val="20"/>
        </w:rPr>
        <w:t>•  Applicants needing a higher level of care are referred to licensed treatment.</w:t>
      </w:r>
    </w:p>
    <w:p>
      <w:pPr>
        <w:spacing w:before="0" w:after="60"/>
        <w:ind w:left="340"/>
      </w:pPr>
      <w:r>
        <w:rPr>
          <w:rFonts w:ascii="Calibri" w:hAnsi="Calibri"/>
          <w:b w:val="0"/>
          <w:i w:val="0"/>
          <w:sz w:val="20"/>
        </w:rPr>
        <w:t>•  Intake identifies immediate safety needs (overdose risk, medical, mental health).</w:t>
      </w:r>
    </w:p>
    <w:p>
      <w:pPr>
        <w:spacing w:before="0" w:after="60"/>
        <w:ind w:left="340"/>
      </w:pPr>
      <w:r>
        <w:rPr>
          <w:rFonts w:ascii="Calibri" w:hAnsi="Calibri"/>
          <w:b w:val="0"/>
          <w:i w:val="0"/>
          <w:sz w:val="20"/>
        </w:rPr>
        <w:t>•  Intake information is recorded in the resident file and kept confidential.</w:t>
      </w:r>
    </w:p>
    <w:p>
      <w:pPr>
        <w:spacing w:before="260" w:after="90"/>
      </w:pPr>
      <w:r>
        <w:rPr>
          <w:rFonts w:ascii="Calibri" w:hAnsi="Calibri"/>
          <w:b/>
          <w:i w:val="0"/>
          <w:sz w:val="23"/>
        </w:rPr>
        <w:t>3.03  Fair and Consistent Admission Decisions</w:t>
      </w:r>
    </w:p>
    <w:p>
      <w:pPr>
        <w:spacing w:before="0" w:after="80"/>
      </w:pPr>
      <w:r>
        <w:rPr>
          <w:rFonts w:ascii="Calibri" w:hAnsi="Calibri"/>
          <w:b w:val="0"/>
          <w:i/>
          <w:color w:val="555555"/>
          <w:sz w:val="19"/>
        </w:rPr>
        <w:t>Fair Housing Act; Ohio Civil Rights Act</w:t>
      </w:r>
    </w:p>
    <w:p>
      <w:pPr>
        <w:spacing w:before="0" w:after="110"/>
      </w:pPr>
      <w:r>
        <w:rPr>
          <w:rFonts w:ascii="Calibri" w:hAnsi="Calibri"/>
          <w:b/>
          <w:i w:val="0"/>
          <w:sz w:val="20"/>
        </w:rPr>
        <w:t xml:space="preserve">Purpose. </w:t>
      </w:r>
      <w:r>
        <w:rPr>
          <w:rFonts w:ascii="Calibri" w:hAnsi="Calibri"/>
          <w:b w:val="0"/>
          <w:i w:val="0"/>
          <w:sz w:val="20"/>
        </w:rPr>
        <w:t>To make and document admission decisions in a fair, defensible way.</w:t>
      </w:r>
    </w:p>
    <w:p>
      <w:pPr>
        <w:spacing w:before="0" w:after="110"/>
      </w:pPr>
      <w:r>
        <w:rPr>
          <w:rFonts w:ascii="Calibri" w:hAnsi="Calibri"/>
          <w:b/>
          <w:i w:val="0"/>
          <w:sz w:val="20"/>
        </w:rPr>
        <w:t xml:space="preserve">Policy. </w:t>
      </w:r>
      <w:r>
        <w:rPr>
          <w:rFonts w:ascii="Calibri" w:hAnsi="Calibri"/>
          <w:b w:val="0"/>
          <w:i w:val="0"/>
          <w:sz w:val="20"/>
        </w:rPr>
        <w:t>Admission decisions are made against the written criteria, documented, and free of discrimination.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Each decision is recorded with the reason for admission or denial.</w:t>
      </w:r>
    </w:p>
    <w:p>
      <w:pPr>
        <w:spacing w:before="0" w:after="60"/>
        <w:ind w:left="340"/>
      </w:pPr>
      <w:r>
        <w:rPr>
          <w:rFonts w:ascii="Calibri" w:hAnsi="Calibri"/>
          <w:b w:val="0"/>
          <w:i w:val="0"/>
          <w:sz w:val="20"/>
        </w:rPr>
        <w:t>•  Denials cite objective criteria, never protected class.</w:t>
      </w:r>
    </w:p>
    <w:p>
      <w:pPr>
        <w:spacing w:before="0" w:after="60"/>
        <w:ind w:left="340"/>
      </w:pPr>
      <w:r>
        <w:rPr>
          <w:rFonts w:ascii="Calibri" w:hAnsi="Calibri"/>
          <w:b w:val="0"/>
          <w:i w:val="0"/>
          <w:sz w:val="20"/>
        </w:rPr>
        <w:t>•  Waitlists, when used, are managed transparently and in order.</w:t>
      </w:r>
    </w:p>
    <w:p>
      <w:pPr>
        <w:spacing w:before="0" w:after="60"/>
        <w:ind w:left="340"/>
      </w:pPr>
      <w:r>
        <w:rPr>
          <w:rFonts w:ascii="Calibri" w:hAnsi="Calibri"/>
          <w:b w:val="0"/>
          <w:i w:val="0"/>
          <w:sz w:val="20"/>
        </w:rPr>
        <w:t>•  Applicants denied for capacity are told how to reapply.</w:t>
      </w:r>
    </w:p>
    <w:p>
      <w:pPr>
        <w:spacing w:before="0" w:after="60"/>
        <w:ind w:left="340"/>
      </w:pPr>
      <w:r>
        <w:rPr>
          <w:rFonts w:ascii="Calibri" w:hAnsi="Calibri"/>
          <w:b w:val="0"/>
          <w:i w:val="0"/>
          <w:sz w:val="20"/>
        </w:rPr>
        <w:t>•  Decision records are retained per the recordkeeping policy.</w:t>
      </w:r>
    </w:p>
    <w:p>
      <w:pPr>
        <w:spacing w:before="260" w:after="90"/>
      </w:pPr>
      <w:r>
        <w:rPr>
          <w:rFonts w:ascii="Calibri" w:hAnsi="Calibri"/>
          <w:b/>
          <w:i w:val="0"/>
          <w:sz w:val="23"/>
        </w:rPr>
        <w:t>3.04  The Resident Agreement</w:t>
      </w:r>
    </w:p>
    <w:p>
      <w:pPr>
        <w:spacing w:before="0" w:after="80"/>
      </w:pPr>
      <w:r>
        <w:rPr>
          <w:rFonts w:ascii="Calibri" w:hAnsi="Calibri"/>
          <w:b w:val="0"/>
          <w:i/>
          <w:color w:val="555555"/>
          <w:sz w:val="19"/>
        </w:rPr>
        <w:t>NARR Standard; Ohio landlord-tenant considerations</w:t>
      </w:r>
    </w:p>
    <w:p>
      <w:pPr>
        <w:spacing w:before="0" w:after="110"/>
      </w:pPr>
      <w:r>
        <w:rPr>
          <w:rFonts w:ascii="Calibri" w:hAnsi="Calibri"/>
          <w:b/>
          <w:i w:val="0"/>
          <w:sz w:val="20"/>
        </w:rPr>
        <w:t xml:space="preserve">Purpose. </w:t>
      </w:r>
      <w:r>
        <w:rPr>
          <w:rFonts w:ascii="Calibri" w:hAnsi="Calibri"/>
          <w:b w:val="0"/>
          <w:i w:val="0"/>
          <w:sz w:val="20"/>
        </w:rPr>
        <w:t>To govern the resident relationship with a clear, signed written agreement.</w:t>
      </w:r>
    </w:p>
    <w:p>
      <w:pPr>
        <w:spacing w:before="0" w:after="110"/>
      </w:pPr>
      <w:r>
        <w:rPr>
          <w:rFonts w:ascii="Calibri" w:hAnsi="Calibri"/>
          <w:b/>
          <w:i w:val="0"/>
          <w:sz w:val="20"/>
        </w:rPr>
        <w:t xml:space="preserve">Policy. </w:t>
      </w:r>
      <w:r>
        <w:rPr>
          <w:rFonts w:ascii="Calibri" w:hAnsi="Calibri"/>
          <w:b w:val="0"/>
          <w:i w:val="0"/>
          <w:sz w:val="20"/>
        </w:rPr>
        <w:t>Every resident signs a written resident agreement before or at move-in that states fees, house rules, rights, grounds for discharge, and refund terms.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agreement states all fees, deposits, due dates, and what they cover.</w:t>
      </w:r>
    </w:p>
    <w:p>
      <w:pPr>
        <w:spacing w:before="0" w:after="60"/>
        <w:ind w:left="340"/>
      </w:pPr>
      <w:r>
        <w:rPr>
          <w:rFonts w:ascii="Calibri" w:hAnsi="Calibri"/>
          <w:b w:val="0"/>
          <w:i w:val="0"/>
          <w:sz w:val="20"/>
        </w:rPr>
        <w:t>•  It describes house rules, the substance-free requirement, and drug-testing expectations.</w:t>
      </w:r>
    </w:p>
    <w:p>
      <w:pPr>
        <w:spacing w:before="0" w:after="60"/>
        <w:ind w:left="340"/>
      </w:pPr>
      <w:r>
        <w:rPr>
          <w:rFonts w:ascii="Calibri" w:hAnsi="Calibri"/>
          <w:b w:val="0"/>
          <w:i w:val="0"/>
          <w:sz w:val="20"/>
        </w:rPr>
        <w:t>•  It states resident rights, the grievance process, and grounds and process for discharge.</w:t>
      </w:r>
    </w:p>
    <w:p>
      <w:pPr>
        <w:spacing w:before="0" w:after="60"/>
        <w:ind w:left="340"/>
      </w:pPr>
      <w:r>
        <w:rPr>
          <w:rFonts w:ascii="Calibri" w:hAnsi="Calibri"/>
          <w:b w:val="0"/>
          <w:i w:val="0"/>
          <w:sz w:val="20"/>
        </w:rPr>
        <w:t>•  It explains refund terms and what happens to belongings after departure.</w:t>
      </w:r>
    </w:p>
    <w:p>
      <w:pPr>
        <w:spacing w:before="0" w:after="60"/>
        <w:ind w:left="340"/>
      </w:pPr>
      <w:r>
        <w:rPr>
          <w:rFonts w:ascii="Calibri" w:hAnsi="Calibri"/>
          <w:b w:val="0"/>
          <w:i w:val="0"/>
          <w:sz w:val="20"/>
        </w:rPr>
        <w:t>•  The resident receives a signed copy and one is retained in the file.</w:t>
      </w:r>
    </w:p>
    <w:p>
      <w:pPr>
        <w:spacing w:before="260" w:after="90"/>
      </w:pPr>
      <w:r>
        <w:rPr>
          <w:rFonts w:ascii="Calibri" w:hAnsi="Calibri"/>
          <w:b/>
          <w:i w:val="0"/>
          <w:sz w:val="23"/>
        </w:rPr>
        <w:t>3.05  Fees, Deposits and Financial Disclosures</w:t>
      </w:r>
    </w:p>
    <w:p>
      <w:pPr>
        <w:spacing w:before="0" w:after="80"/>
      </w:pPr>
      <w:r>
        <w:rPr>
          <w:rFonts w:ascii="Calibri" w:hAnsi="Calibri"/>
          <w:b w:val="0"/>
          <w:i/>
          <w:color w:val="555555"/>
          <w:sz w:val="19"/>
        </w:rPr>
        <w:t>FTC; NARR ethics; Ohio Consumer Sales Practices Act</w:t>
      </w:r>
    </w:p>
    <w:p>
      <w:pPr>
        <w:spacing w:before="0" w:after="110"/>
      </w:pPr>
      <w:r>
        <w:rPr>
          <w:rFonts w:ascii="Calibri" w:hAnsi="Calibri"/>
          <w:b/>
          <w:i w:val="0"/>
          <w:sz w:val="20"/>
        </w:rPr>
        <w:t xml:space="preserve">Purpose. </w:t>
      </w:r>
      <w:r>
        <w:rPr>
          <w:rFonts w:ascii="Calibri" w:hAnsi="Calibri"/>
          <w:b w:val="0"/>
          <w:i w:val="0"/>
          <w:sz w:val="20"/>
        </w:rPr>
        <w:t>To disclose every cost honestly and up front.</w:t>
      </w:r>
    </w:p>
    <w:p>
      <w:pPr>
        <w:spacing w:before="0" w:after="110"/>
      </w:pPr>
      <w:r>
        <w:rPr>
          <w:rFonts w:ascii="Calibri" w:hAnsi="Calibri"/>
          <w:b/>
          <w:i w:val="0"/>
          <w:sz w:val="20"/>
        </w:rPr>
        <w:t xml:space="preserve">Policy. </w:t>
      </w:r>
      <w:r>
        <w:rPr>
          <w:rFonts w:ascii="Calibri" w:hAnsi="Calibri"/>
          <w:b w:val="0"/>
          <w:i w:val="0"/>
          <w:sz w:val="20"/>
        </w:rPr>
        <w:t>The home discloses all fees and financial terms in writing before move-in and charges only what the agreement states.</w:t>
      </w:r>
    </w:p>
    <w:p>
      <w:pPr>
        <w:spacing w:before="0" w:after="60"/>
      </w:pPr>
      <w:r>
        <w:rPr>
          <w:rFonts w:ascii="Calibri" w:hAnsi="Calibri"/>
          <w:b/>
          <w:i w:val="0"/>
          <w:sz w:val="20"/>
        </w:rPr>
        <w:t>Procedure.</w:t>
      </w:r>
    </w:p>
    <w:p>
      <w:pPr>
        <w:spacing w:before="0" w:after="60"/>
        <w:ind w:left="340"/>
      </w:pPr>
      <w:r>
        <w:rPr>
          <w:rFonts w:ascii="Calibri" w:hAnsi="Calibri"/>
          <w:b w:val="0"/>
          <w:i w:val="0"/>
          <w:sz w:val="20"/>
        </w:rPr>
        <w:t>•  A written fee schedule lists rent, deposits, and any other charges.</w:t>
      </w:r>
    </w:p>
    <w:p>
      <w:pPr>
        <w:spacing w:before="0" w:after="60"/>
        <w:ind w:left="340"/>
      </w:pPr>
      <w:r>
        <w:rPr>
          <w:rFonts w:ascii="Calibri" w:hAnsi="Calibri"/>
          <w:b w:val="0"/>
          <w:i w:val="0"/>
          <w:sz w:val="20"/>
        </w:rPr>
        <w:t>•  Refund and proration terms are stated plainly.</w:t>
      </w:r>
    </w:p>
    <w:p>
      <w:pPr>
        <w:spacing w:before="0" w:after="60"/>
        <w:ind w:left="340"/>
      </w:pPr>
      <w:r>
        <w:rPr>
          <w:rFonts w:ascii="Calibri" w:hAnsi="Calibri"/>
          <w:b w:val="0"/>
          <w:i w:val="0"/>
          <w:sz w:val="20"/>
        </w:rPr>
        <w:t>•  The home does not impose undisclosed or surprise charges.</w:t>
      </w:r>
    </w:p>
    <w:p>
      <w:pPr>
        <w:spacing w:before="0" w:after="60"/>
        <w:ind w:left="340"/>
      </w:pPr>
      <w:r>
        <w:rPr>
          <w:rFonts w:ascii="Calibri" w:hAnsi="Calibri"/>
          <w:b w:val="0"/>
          <w:i w:val="0"/>
          <w:sz w:val="20"/>
        </w:rPr>
        <w:t>•  Any third-party payment (scholarship, grant, family) is documented with consent.</w:t>
      </w:r>
    </w:p>
    <w:p>
      <w:pPr>
        <w:spacing w:before="0" w:after="60"/>
        <w:ind w:left="340"/>
      </w:pPr>
      <w:r>
        <w:rPr>
          <w:rFonts w:ascii="Calibri" w:hAnsi="Calibri"/>
          <w:b w:val="0"/>
          <w:i w:val="0"/>
          <w:sz w:val="20"/>
        </w:rPr>
        <w:t>•  Financial disclosures are provided in the resident's language where needed.</w:t>
      </w:r>
    </w:p>
    <w:p>
      <w:pPr>
        <w:spacing w:before="260" w:after="90"/>
      </w:pPr>
      <w:r>
        <w:rPr>
          <w:rFonts w:ascii="Calibri" w:hAnsi="Calibri"/>
          <w:b/>
          <w:i w:val="0"/>
          <w:sz w:val="23"/>
        </w:rPr>
        <w:t>3.06  House Rules Acknowledgment</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ensure residents understand and accept the rules of communal recovery living.</w:t>
      </w:r>
    </w:p>
    <w:p>
      <w:pPr>
        <w:spacing w:before="0" w:after="110"/>
      </w:pPr>
      <w:r>
        <w:rPr>
          <w:rFonts w:ascii="Calibri" w:hAnsi="Calibri"/>
          <w:b/>
          <w:i w:val="0"/>
          <w:sz w:val="20"/>
        </w:rPr>
        <w:t xml:space="preserve">Policy. </w:t>
      </w:r>
      <w:r>
        <w:rPr>
          <w:rFonts w:ascii="Calibri" w:hAnsi="Calibri"/>
          <w:b w:val="0"/>
          <w:i w:val="0"/>
          <w:sz w:val="20"/>
        </w:rPr>
        <w:t>Residents review and sign an acknowledgment of the house rules at intake and are supported in understanding them.</w:t>
      </w:r>
    </w:p>
    <w:p>
      <w:pPr>
        <w:spacing w:before="0" w:after="60"/>
      </w:pPr>
      <w:r>
        <w:rPr>
          <w:rFonts w:ascii="Calibri" w:hAnsi="Calibri"/>
          <w:b/>
          <w:i w:val="0"/>
          <w:sz w:val="20"/>
        </w:rPr>
        <w:t>Procedure.</w:t>
      </w:r>
    </w:p>
    <w:p>
      <w:pPr>
        <w:spacing w:before="0" w:after="60"/>
        <w:ind w:left="340"/>
      </w:pPr>
      <w:r>
        <w:rPr>
          <w:rFonts w:ascii="Calibri" w:hAnsi="Calibri"/>
          <w:b w:val="0"/>
          <w:i w:val="0"/>
          <w:sz w:val="20"/>
        </w:rPr>
        <w:t>•  House rules are written, reasonable, and tied to safety and recovery.</w:t>
      </w:r>
    </w:p>
    <w:p>
      <w:pPr>
        <w:spacing w:before="0" w:after="60"/>
        <w:ind w:left="340"/>
      </w:pPr>
      <w:r>
        <w:rPr>
          <w:rFonts w:ascii="Calibri" w:hAnsi="Calibri"/>
          <w:b w:val="0"/>
          <w:i w:val="0"/>
          <w:sz w:val="20"/>
        </w:rPr>
        <w:t>•  The house manager reviews the rules with each new resident.</w:t>
      </w:r>
    </w:p>
    <w:p>
      <w:pPr>
        <w:spacing w:before="0" w:after="60"/>
        <w:ind w:left="340"/>
      </w:pPr>
      <w:r>
        <w:rPr>
          <w:rFonts w:ascii="Calibri" w:hAnsi="Calibri"/>
          <w:b w:val="0"/>
          <w:i w:val="0"/>
          <w:sz w:val="20"/>
        </w:rPr>
        <w:t>•  The signed acknowledgment is kept in the resident file.</w:t>
      </w:r>
    </w:p>
    <w:p>
      <w:pPr>
        <w:spacing w:before="0" w:after="60"/>
        <w:ind w:left="340"/>
      </w:pPr>
      <w:r>
        <w:rPr>
          <w:rFonts w:ascii="Calibri" w:hAnsi="Calibri"/>
          <w:b w:val="0"/>
          <w:i w:val="0"/>
          <w:sz w:val="20"/>
        </w:rPr>
        <w:t>•  Rules and consequences (including graduated responses) are explained.</w:t>
      </w:r>
    </w:p>
    <w:p>
      <w:pPr>
        <w:spacing w:before="0" w:after="60"/>
        <w:ind w:left="340"/>
      </w:pPr>
      <w:r>
        <w:rPr>
          <w:rFonts w:ascii="Calibri" w:hAnsi="Calibri"/>
          <w:b w:val="0"/>
          <w:i w:val="0"/>
          <w:sz w:val="20"/>
        </w:rPr>
        <w:t>•  Material changes to house rules are communicated and re-acknowledged.</w:t>
      </w:r>
    </w:p>
    <w:p>
      <w:pPr>
        <w:spacing w:before="260" w:after="90"/>
      </w:pPr>
      <w:r>
        <w:rPr>
          <w:rFonts w:ascii="Calibri" w:hAnsi="Calibri"/>
          <w:b/>
          <w:i w:val="0"/>
          <w:sz w:val="23"/>
        </w:rPr>
        <w:t>3.07  Orientation and Onboarding</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set each new resident up for success in the first days.</w:t>
      </w:r>
    </w:p>
    <w:p>
      <w:pPr>
        <w:spacing w:before="0" w:after="110"/>
      </w:pPr>
      <w:r>
        <w:rPr>
          <w:rFonts w:ascii="Calibri" w:hAnsi="Calibri"/>
          <w:b/>
          <w:i w:val="0"/>
          <w:sz w:val="20"/>
        </w:rPr>
        <w:t xml:space="preserve">Policy. </w:t>
      </w:r>
      <w:r>
        <w:rPr>
          <w:rFonts w:ascii="Calibri" w:hAnsi="Calibri"/>
          <w:b w:val="0"/>
          <w:i w:val="0"/>
          <w:sz w:val="20"/>
        </w:rPr>
        <w:t>Each resident receives a structured orientation covering safety, expectations, resources, and how to get help.</w:t>
      </w:r>
    </w:p>
    <w:p>
      <w:pPr>
        <w:spacing w:before="0" w:after="60"/>
      </w:pPr>
      <w:r>
        <w:rPr>
          <w:rFonts w:ascii="Calibri" w:hAnsi="Calibri"/>
          <w:b/>
          <w:i w:val="0"/>
          <w:sz w:val="20"/>
        </w:rPr>
        <w:t>Procedure.</w:t>
      </w:r>
    </w:p>
    <w:p>
      <w:pPr>
        <w:spacing w:before="0" w:after="60"/>
        <w:ind w:left="340"/>
      </w:pPr>
      <w:r>
        <w:rPr>
          <w:rFonts w:ascii="Calibri" w:hAnsi="Calibri"/>
          <w:b w:val="0"/>
          <w:i w:val="0"/>
          <w:sz w:val="20"/>
        </w:rPr>
        <w:t>•  Orientation covers emergency procedures, naloxone location, and exits.</w:t>
      </w:r>
    </w:p>
    <w:p>
      <w:pPr>
        <w:spacing w:before="0" w:after="60"/>
        <w:ind w:left="340"/>
      </w:pPr>
      <w:r>
        <w:rPr>
          <w:rFonts w:ascii="Calibri" w:hAnsi="Calibri"/>
          <w:b w:val="0"/>
          <w:i w:val="0"/>
          <w:sz w:val="20"/>
        </w:rPr>
        <w:t>•  The resident is introduced to the house manager, peers, and daily structure.</w:t>
      </w:r>
    </w:p>
    <w:p>
      <w:pPr>
        <w:spacing w:before="0" w:after="60"/>
        <w:ind w:left="340"/>
      </w:pPr>
      <w:r>
        <w:rPr>
          <w:rFonts w:ascii="Calibri" w:hAnsi="Calibri"/>
          <w:b w:val="0"/>
          <w:i w:val="0"/>
          <w:sz w:val="20"/>
        </w:rPr>
        <w:t>•  Recovery supports, meetings, and local resources are reviewed.</w:t>
      </w:r>
    </w:p>
    <w:p>
      <w:pPr>
        <w:spacing w:before="0" w:after="60"/>
        <w:ind w:left="340"/>
      </w:pPr>
      <w:r>
        <w:rPr>
          <w:rFonts w:ascii="Calibri" w:hAnsi="Calibri"/>
          <w:b w:val="0"/>
          <w:i w:val="0"/>
          <w:sz w:val="20"/>
        </w:rPr>
        <w:t>•  The resident's questions are answered and initial goals discussed.</w:t>
      </w:r>
    </w:p>
    <w:p>
      <w:pPr>
        <w:spacing w:before="0" w:after="60"/>
        <w:ind w:left="340"/>
      </w:pPr>
      <w:r>
        <w:rPr>
          <w:rFonts w:ascii="Calibri" w:hAnsi="Calibri"/>
          <w:b w:val="0"/>
          <w:i w:val="0"/>
          <w:sz w:val="20"/>
        </w:rPr>
        <w:t>•  Completion of orientation is documented.</w:t>
      </w:r>
    </w:p>
    <w:p>
      <w:pPr>
        <w:spacing w:before="260" w:after="90"/>
      </w:pPr>
      <w:r>
        <w:rPr>
          <w:rFonts w:ascii="Calibri" w:hAnsi="Calibri"/>
          <w:b/>
          <w:i w:val="0"/>
          <w:sz w:val="23"/>
        </w:rPr>
        <w:t>3.08  Resident Belongings and Room Assignment</w:t>
      </w:r>
    </w:p>
    <w:p>
      <w:pPr>
        <w:spacing w:before="0" w:after="80"/>
      </w:pPr>
      <w:r>
        <w:rPr>
          <w:rFonts w:ascii="Calibri" w:hAnsi="Calibri"/>
          <w:b w:val="0"/>
          <w:i/>
          <w:color w:val="555555"/>
          <w:sz w:val="19"/>
        </w:rPr>
        <w:t>NARR Standard — Property domain</w:t>
      </w:r>
    </w:p>
    <w:p>
      <w:pPr>
        <w:spacing w:before="0" w:after="110"/>
      </w:pPr>
      <w:r>
        <w:rPr>
          <w:rFonts w:ascii="Calibri" w:hAnsi="Calibri"/>
          <w:b/>
          <w:i w:val="0"/>
          <w:sz w:val="20"/>
        </w:rPr>
        <w:t xml:space="preserve">Purpose. </w:t>
      </w:r>
      <w:r>
        <w:rPr>
          <w:rFonts w:ascii="Calibri" w:hAnsi="Calibri"/>
          <w:b w:val="0"/>
          <w:i w:val="0"/>
          <w:sz w:val="20"/>
        </w:rPr>
        <w:t>To handle residents' living space and belongings fairly and safely.</w:t>
      </w:r>
    </w:p>
    <w:p>
      <w:pPr>
        <w:spacing w:before="0" w:after="110"/>
      </w:pPr>
      <w:r>
        <w:rPr>
          <w:rFonts w:ascii="Calibri" w:hAnsi="Calibri"/>
          <w:b/>
          <w:i w:val="0"/>
          <w:sz w:val="20"/>
        </w:rPr>
        <w:t xml:space="preserve">Policy. </w:t>
      </w:r>
      <w:r>
        <w:rPr>
          <w:rFonts w:ascii="Calibri" w:hAnsi="Calibri"/>
          <w:b w:val="0"/>
          <w:i w:val="0"/>
          <w:sz w:val="20"/>
        </w:rPr>
        <w:t>The home assigns living space fairly, respects residents' belongings, and inspects for safety without violating dignity.</w:t>
      </w:r>
    </w:p>
    <w:p>
      <w:pPr>
        <w:spacing w:before="0" w:after="60"/>
      </w:pPr>
      <w:r>
        <w:rPr>
          <w:rFonts w:ascii="Calibri" w:hAnsi="Calibri"/>
          <w:b/>
          <w:i w:val="0"/>
          <w:sz w:val="20"/>
        </w:rPr>
        <w:t>Procedure.</w:t>
      </w:r>
    </w:p>
    <w:p>
      <w:pPr>
        <w:spacing w:before="0" w:after="60"/>
        <w:ind w:left="340"/>
      </w:pPr>
      <w:r>
        <w:rPr>
          <w:rFonts w:ascii="Calibri" w:hAnsi="Calibri"/>
          <w:b w:val="0"/>
          <w:i w:val="0"/>
          <w:sz w:val="20"/>
        </w:rPr>
        <w:t>•  Room and bed assignments are made fairly and documented.</w:t>
      </w:r>
    </w:p>
    <w:p>
      <w:pPr>
        <w:spacing w:before="0" w:after="60"/>
        <w:ind w:left="340"/>
      </w:pPr>
      <w:r>
        <w:rPr>
          <w:rFonts w:ascii="Calibri" w:hAnsi="Calibri"/>
          <w:b w:val="0"/>
          <w:i w:val="0"/>
          <w:sz w:val="20"/>
        </w:rPr>
        <w:t>•  Reasonable personal belongings are permitted within safety limits.</w:t>
      </w:r>
    </w:p>
    <w:p>
      <w:pPr>
        <w:spacing w:before="0" w:after="60"/>
        <w:ind w:left="340"/>
      </w:pPr>
      <w:r>
        <w:rPr>
          <w:rFonts w:ascii="Calibri" w:hAnsi="Calibri"/>
          <w:b w:val="0"/>
          <w:i w:val="0"/>
          <w:sz w:val="20"/>
        </w:rPr>
        <w:t>•  Any search for prohibited items follows the written search policy (4.10).</w:t>
      </w:r>
    </w:p>
    <w:p>
      <w:pPr>
        <w:spacing w:before="0" w:after="60"/>
        <w:ind w:left="340"/>
      </w:pPr>
      <w:r>
        <w:rPr>
          <w:rFonts w:ascii="Calibri" w:hAnsi="Calibri"/>
          <w:b w:val="0"/>
          <w:i w:val="0"/>
          <w:sz w:val="20"/>
        </w:rPr>
        <w:t>•  Belongings left after departure are handled per the resident agreement.</w:t>
      </w:r>
    </w:p>
    <w:p>
      <w:pPr>
        <w:spacing w:before="0" w:after="60"/>
        <w:ind w:left="340"/>
      </w:pPr>
      <w:r>
        <w:rPr>
          <w:rFonts w:ascii="Calibri" w:hAnsi="Calibri"/>
          <w:b w:val="0"/>
          <w:i w:val="0"/>
          <w:sz w:val="20"/>
        </w:rPr>
        <w:t>•  Residents are given reasonable storage and security for personal items.</w:t>
      </w:r>
    </w:p>
    <w:p>
      <w:pPr>
        <w:spacing w:before="260" w:after="90"/>
      </w:pPr>
      <w:r>
        <w:rPr>
          <w:rFonts w:ascii="Calibri" w:hAnsi="Calibri"/>
          <w:b/>
          <w:i w:val="0"/>
          <w:sz w:val="23"/>
        </w:rPr>
        <w:t>3.09  Emergency Contacts and Release of Information</w:t>
      </w:r>
    </w:p>
    <w:p>
      <w:pPr>
        <w:spacing w:before="0" w:after="80"/>
      </w:pPr>
      <w:r>
        <w:rPr>
          <w:rFonts w:ascii="Calibri" w:hAnsi="Calibri"/>
          <w:b w:val="0"/>
          <w:i/>
          <w:color w:val="555555"/>
          <w:sz w:val="19"/>
        </w:rPr>
        <w:t>Confidentiality; NARR ethics</w:t>
      </w:r>
    </w:p>
    <w:p>
      <w:pPr>
        <w:spacing w:before="0" w:after="110"/>
      </w:pPr>
      <w:r>
        <w:rPr>
          <w:rFonts w:ascii="Calibri" w:hAnsi="Calibri"/>
          <w:b/>
          <w:i w:val="0"/>
          <w:sz w:val="20"/>
        </w:rPr>
        <w:t xml:space="preserve">Purpose. </w:t>
      </w:r>
      <w:r>
        <w:rPr>
          <w:rFonts w:ascii="Calibri" w:hAnsi="Calibri"/>
          <w:b w:val="0"/>
          <w:i w:val="0"/>
          <w:sz w:val="20"/>
        </w:rPr>
        <w:t>To enable emergency response while protecting privacy.</w:t>
      </w:r>
    </w:p>
    <w:p>
      <w:pPr>
        <w:spacing w:before="0" w:after="110"/>
      </w:pPr>
      <w:r>
        <w:rPr>
          <w:rFonts w:ascii="Calibri" w:hAnsi="Calibri"/>
          <w:b/>
          <w:i w:val="0"/>
          <w:sz w:val="20"/>
        </w:rPr>
        <w:t xml:space="preserve">Policy. </w:t>
      </w:r>
      <w:r>
        <w:rPr>
          <w:rFonts w:ascii="Calibri" w:hAnsi="Calibri"/>
          <w:b w:val="0"/>
          <w:i w:val="0"/>
          <w:sz w:val="20"/>
        </w:rPr>
        <w:t>The home collects emergency contact information and obtains written consent before sharing resident information.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Each resident provides at least one emergency contact at intake.</w:t>
      </w:r>
    </w:p>
    <w:p>
      <w:pPr>
        <w:spacing w:before="0" w:after="60"/>
        <w:ind w:left="340"/>
      </w:pPr>
      <w:r>
        <w:rPr>
          <w:rFonts w:ascii="Calibri" w:hAnsi="Calibri"/>
          <w:b w:val="0"/>
          <w:i w:val="0"/>
          <w:sz w:val="20"/>
        </w:rPr>
        <w:t>•  Release-of-information consents specify who, what, and for how long.</w:t>
      </w:r>
    </w:p>
    <w:p>
      <w:pPr>
        <w:spacing w:before="0" w:after="60"/>
        <w:ind w:left="340"/>
      </w:pPr>
      <w:r>
        <w:rPr>
          <w:rFonts w:ascii="Calibri" w:hAnsi="Calibri"/>
          <w:b w:val="0"/>
          <w:i w:val="0"/>
          <w:sz w:val="20"/>
        </w:rPr>
        <w:t>•  In a life-threatening emergency, information necessary for care may be shared.</w:t>
      </w:r>
    </w:p>
    <w:p>
      <w:pPr>
        <w:spacing w:before="0" w:after="60"/>
        <w:ind w:left="340"/>
      </w:pPr>
      <w:r>
        <w:rPr>
          <w:rFonts w:ascii="Calibri" w:hAnsi="Calibri"/>
          <w:b w:val="0"/>
          <w:i w:val="0"/>
          <w:sz w:val="20"/>
        </w:rPr>
        <w:t>•  Consents are stored securely and honored as written.</w:t>
      </w:r>
    </w:p>
    <w:p>
      <w:pPr>
        <w:spacing w:before="0" w:after="60"/>
        <w:ind w:left="340"/>
      </w:pPr>
      <w:r>
        <w:rPr>
          <w:rFonts w:ascii="Calibri" w:hAnsi="Calibri"/>
          <w:b w:val="0"/>
          <w:i w:val="0"/>
          <w:sz w:val="20"/>
        </w:rPr>
        <w:t>•  Residents may update or revoke consents at any time.</w:t>
      </w:r>
    </w:p>
    <w:p>
      <w:pPr>
        <w:spacing w:before="260" w:after="90"/>
      </w:pPr>
      <w:r>
        <w:rPr>
          <w:rFonts w:ascii="Calibri" w:hAnsi="Calibri"/>
          <w:b/>
          <w:i w:val="0"/>
          <w:sz w:val="23"/>
        </w:rPr>
        <w:t>3.10  Naloxone and Overdose Education at Intake</w:t>
      </w:r>
    </w:p>
    <w:p>
      <w:pPr>
        <w:spacing w:before="0" w:after="80"/>
      </w:pPr>
      <w:r>
        <w:rPr>
          <w:rFonts w:ascii="Calibri" w:hAnsi="Calibri"/>
          <w:b w:val="0"/>
          <w:i/>
          <w:color w:val="555555"/>
          <w:sz w:val="19"/>
        </w:rPr>
        <w:t>Ohio naloxone access; SAMHSA best practice</w:t>
      </w:r>
    </w:p>
    <w:p>
      <w:pPr>
        <w:spacing w:before="0" w:after="110"/>
      </w:pPr>
      <w:r>
        <w:rPr>
          <w:rFonts w:ascii="Calibri" w:hAnsi="Calibri"/>
          <w:b/>
          <w:i w:val="0"/>
          <w:sz w:val="20"/>
        </w:rPr>
        <w:t xml:space="preserve">Purpose. </w:t>
      </w:r>
      <w:r>
        <w:rPr>
          <w:rFonts w:ascii="Calibri" w:hAnsi="Calibri"/>
          <w:b w:val="0"/>
          <w:i w:val="0"/>
          <w:sz w:val="20"/>
        </w:rPr>
        <w:t>To equip every resident to prevent and reverse an overdose from day one.</w:t>
      </w:r>
    </w:p>
    <w:p>
      <w:pPr>
        <w:spacing w:before="0" w:after="110"/>
      </w:pPr>
      <w:r>
        <w:rPr>
          <w:rFonts w:ascii="Calibri" w:hAnsi="Calibri"/>
          <w:b/>
          <w:i w:val="0"/>
          <w:sz w:val="20"/>
        </w:rPr>
        <w:t xml:space="preserve">Policy. </w:t>
      </w:r>
      <w:r>
        <w:rPr>
          <w:rFonts w:ascii="Calibri" w:hAnsi="Calibri"/>
          <w:b w:val="0"/>
          <w:i w:val="0"/>
          <w:sz w:val="20"/>
        </w:rPr>
        <w:t>Every resident receives overdose-prevention education and is shown where naloxone is kept at intake.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are shown naloxone locations and how to use it during orientation.</w:t>
      </w:r>
    </w:p>
    <w:p>
      <w:pPr>
        <w:spacing w:before="0" w:after="60"/>
        <w:ind w:left="340"/>
      </w:pPr>
      <w:r>
        <w:rPr>
          <w:rFonts w:ascii="Calibri" w:hAnsi="Calibri"/>
          <w:b w:val="0"/>
          <w:i w:val="0"/>
          <w:sz w:val="20"/>
        </w:rPr>
        <w:t>•  Overdose risk after a period of abstinence is explained.</w:t>
      </w:r>
    </w:p>
    <w:p>
      <w:pPr>
        <w:spacing w:before="0" w:after="60"/>
        <w:ind w:left="340"/>
      </w:pPr>
      <w:r>
        <w:rPr>
          <w:rFonts w:ascii="Calibri" w:hAnsi="Calibri"/>
          <w:b w:val="0"/>
          <w:i w:val="0"/>
          <w:sz w:val="20"/>
        </w:rPr>
        <w:t>•  Residents are offered their own naloxone kit where available.</w:t>
      </w:r>
    </w:p>
    <w:p>
      <w:pPr>
        <w:spacing w:before="0" w:after="60"/>
        <w:ind w:left="340"/>
      </w:pPr>
      <w:r>
        <w:rPr>
          <w:rFonts w:ascii="Calibri" w:hAnsi="Calibri"/>
          <w:b w:val="0"/>
          <w:i w:val="0"/>
          <w:sz w:val="20"/>
        </w:rPr>
        <w:t>•  The home documents that education was provided.</w:t>
      </w:r>
    </w:p>
    <w:p>
      <w:pPr>
        <w:spacing w:before="0" w:after="60"/>
        <w:ind w:left="340"/>
      </w:pPr>
      <w:r>
        <w:rPr>
          <w:rFonts w:ascii="Calibri" w:hAnsi="Calibri"/>
          <w:b w:val="0"/>
          <w:i w:val="0"/>
          <w:sz w:val="20"/>
        </w:rPr>
        <w:t>•  Refresher education is offered periodically.</w:t>
      </w:r>
    </w:p>
    <w:p>
      <w:pPr>
        <w:spacing w:before="260" w:after="90"/>
      </w:pPr>
      <w:r>
        <w:rPr>
          <w:rFonts w:ascii="Calibri" w:hAnsi="Calibri"/>
          <w:b/>
          <w:i w:val="0"/>
          <w:sz w:val="23"/>
        </w:rPr>
        <w:t>3.11  Tenancy Rights and the Discharge Boundary</w:t>
      </w:r>
    </w:p>
    <w:p>
      <w:pPr>
        <w:spacing w:before="0" w:after="80"/>
      </w:pPr>
      <w:r>
        <w:rPr>
          <w:rFonts w:ascii="Calibri" w:hAnsi="Calibri"/>
          <w:b w:val="0"/>
          <w:i/>
          <w:color w:val="555555"/>
          <w:sz w:val="19"/>
        </w:rPr>
        <w:t>Ohio Landlords and Tenants Act (R.C. 5321)</w:t>
      </w:r>
    </w:p>
    <w:p>
      <w:pPr>
        <w:spacing w:before="0" w:after="110"/>
      </w:pPr>
      <w:r>
        <w:rPr>
          <w:rFonts w:ascii="Calibri" w:hAnsi="Calibri"/>
          <w:b/>
          <w:i w:val="0"/>
          <w:sz w:val="20"/>
        </w:rPr>
        <w:t xml:space="preserve">Purpose. </w:t>
      </w:r>
      <w:r>
        <w:rPr>
          <w:rFonts w:ascii="Calibri" w:hAnsi="Calibri"/>
          <w:b w:val="0"/>
          <w:i w:val="0"/>
          <w:sz w:val="20"/>
        </w:rPr>
        <w:t>To handle the line between program discharge and tenancy termination lawfully.</w:t>
      </w:r>
    </w:p>
    <w:p>
      <w:pPr>
        <w:spacing w:before="0" w:after="110"/>
      </w:pPr>
      <w:r>
        <w:rPr>
          <w:rFonts w:ascii="Calibri" w:hAnsi="Calibri"/>
          <w:b/>
          <w:i w:val="0"/>
          <w:sz w:val="20"/>
        </w:rPr>
        <w:t xml:space="preserve">Policy. </w:t>
      </w:r>
      <w:r>
        <w:rPr>
          <w:rFonts w:ascii="Calibri" w:hAnsi="Calibri"/>
          <w:b w:val="0"/>
          <w:i w:val="0"/>
          <w:sz w:val="20"/>
        </w:rPr>
        <w:t>The home structures residency and discharge in a way that respects any applicable Ohio tenancy rights while preserving the safety of a substance-free community.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obtains guidance on when Ohio landlord-tenant law applies to the residency arrangement.</w:t>
      </w:r>
    </w:p>
    <w:p>
      <w:pPr>
        <w:spacing w:before="0" w:after="60"/>
        <w:ind w:left="340"/>
      </w:pPr>
      <w:r>
        <w:rPr>
          <w:rFonts w:ascii="Calibri" w:hAnsi="Calibri"/>
          <w:b w:val="0"/>
          <w:i w:val="0"/>
          <w:sz w:val="20"/>
        </w:rPr>
        <w:t>•  The resident agreement is drafted with that boundary in mind.</w:t>
      </w:r>
    </w:p>
    <w:p>
      <w:pPr>
        <w:spacing w:before="0" w:after="60"/>
        <w:ind w:left="340"/>
      </w:pPr>
      <w:r>
        <w:rPr>
          <w:rFonts w:ascii="Calibri" w:hAnsi="Calibri"/>
          <w:b w:val="0"/>
          <w:i w:val="0"/>
          <w:sz w:val="20"/>
        </w:rPr>
        <w:t>•  Immediate-safety discharges (violence, overdose risk to others) follow the safety policy.</w:t>
      </w:r>
    </w:p>
    <w:p>
      <w:pPr>
        <w:spacing w:before="0" w:after="60"/>
        <w:ind w:left="340"/>
      </w:pPr>
      <w:r>
        <w:rPr>
          <w:rFonts w:ascii="Calibri" w:hAnsi="Calibri"/>
          <w:b w:val="0"/>
          <w:i w:val="0"/>
          <w:sz w:val="20"/>
        </w:rPr>
        <w:t>•  Where tenancy protections apply, lawful notice and process are followed.</w:t>
      </w:r>
    </w:p>
    <w:p>
      <w:pPr>
        <w:spacing w:before="0" w:after="60"/>
        <w:ind w:left="340"/>
      </w:pPr>
      <w:r>
        <w:rPr>
          <w:rFonts w:ascii="Calibri" w:hAnsi="Calibri"/>
          <w:b w:val="0"/>
          <w:i w:val="0"/>
          <w:sz w:val="20"/>
        </w:rPr>
        <w:t>•  Legal counsel is consulted on the home's specific discharge structure.</w:t>
      </w:r>
    </w:p>
    <w:p>
      <w:pPr>
        <w:spacing w:before="260" w:after="90"/>
      </w:pPr>
      <w:r>
        <w:rPr>
          <w:rFonts w:ascii="Calibri" w:hAnsi="Calibri"/>
          <w:b/>
          <w:i w:val="0"/>
          <w:sz w:val="23"/>
        </w:rPr>
        <w:t>3.12  Waitlist &amp; Referral Coordination</w:t>
      </w:r>
    </w:p>
    <w:p>
      <w:pPr>
        <w:spacing w:before="0" w:after="80"/>
      </w:pPr>
      <w:r>
        <w:rPr>
          <w:rFonts w:ascii="Calibri" w:hAnsi="Calibri"/>
          <w:b w:val="0"/>
          <w:i/>
          <w:color w:val="555555"/>
          <w:sz w:val="19"/>
        </w:rPr>
        <w:t>Fair Housing Act; NARR Standard</w:t>
      </w:r>
    </w:p>
    <w:p>
      <w:pPr>
        <w:spacing w:before="0" w:after="110"/>
      </w:pPr>
      <w:r>
        <w:rPr>
          <w:rFonts w:ascii="Calibri" w:hAnsi="Calibri"/>
          <w:b/>
          <w:i w:val="0"/>
          <w:sz w:val="20"/>
        </w:rPr>
        <w:t xml:space="preserve">Purpose. </w:t>
      </w:r>
      <w:r>
        <w:rPr>
          <w:rFonts w:ascii="Calibri" w:hAnsi="Calibri"/>
          <w:b w:val="0"/>
          <w:i w:val="0"/>
          <w:sz w:val="20"/>
        </w:rPr>
        <w:t>To manage demand fairly and coordinate cleanly with referral sources.</w:t>
      </w:r>
    </w:p>
    <w:p>
      <w:pPr>
        <w:spacing w:before="0" w:after="110"/>
      </w:pPr>
      <w:r>
        <w:rPr>
          <w:rFonts w:ascii="Calibri" w:hAnsi="Calibri"/>
          <w:b/>
          <w:i w:val="0"/>
          <w:sz w:val="20"/>
        </w:rPr>
        <w:t xml:space="preserve">Policy. </w:t>
      </w:r>
      <w:r>
        <w:rPr>
          <w:rFonts w:ascii="Calibri" w:hAnsi="Calibri"/>
          <w:b w:val="0"/>
          <w:i w:val="0"/>
          <w:sz w:val="20"/>
        </w:rPr>
        <w:t>The home manages any waitlist transparently and coordinates admissions with referral sources without prohibited inducements.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A waitlist, when used, records inquiry date and is worked in a consistent order.</w:t>
      </w:r>
    </w:p>
    <w:p>
      <w:pPr>
        <w:spacing w:before="0" w:after="60"/>
        <w:ind w:left="340"/>
      </w:pPr>
      <w:r>
        <w:rPr>
          <w:rFonts w:ascii="Calibri" w:hAnsi="Calibri"/>
          <w:b w:val="0"/>
          <w:i w:val="0"/>
          <w:sz w:val="20"/>
        </w:rPr>
        <w:t>•  Referral sources receive accurate information about availability and criteria.</w:t>
      </w:r>
    </w:p>
    <w:p>
      <w:pPr>
        <w:spacing w:before="0" w:after="60"/>
        <w:ind w:left="340"/>
      </w:pPr>
      <w:r>
        <w:rPr>
          <w:rFonts w:ascii="Calibri" w:hAnsi="Calibri"/>
          <w:b w:val="0"/>
          <w:i w:val="0"/>
          <w:sz w:val="20"/>
        </w:rPr>
        <w:t>•  No payment is given or received for a referral (see 7.03).</w:t>
      </w:r>
    </w:p>
    <w:p>
      <w:pPr>
        <w:spacing w:before="0" w:after="60"/>
        <w:ind w:left="340"/>
      </w:pPr>
      <w:r>
        <w:rPr>
          <w:rFonts w:ascii="Calibri" w:hAnsi="Calibri"/>
          <w:b w:val="0"/>
          <w:i w:val="0"/>
          <w:sz w:val="20"/>
        </w:rPr>
        <w:t>•  Applicants are kept informed of their status and expected timelines.</w:t>
      </w:r>
    </w:p>
    <w:p>
      <w:pPr>
        <w:spacing w:before="0" w:after="60"/>
        <w:ind w:left="340"/>
      </w:pPr>
      <w:r>
        <w:rPr>
          <w:rFonts w:ascii="Calibri" w:hAnsi="Calibri"/>
          <w:b w:val="0"/>
          <w:i w:val="0"/>
          <w:sz w:val="20"/>
        </w:rPr>
        <w:t>•  Diversion to appropriate alternatives is offered when the home is full or not a fit.</w:t>
      </w:r>
    </w:p>
    <w:p>
      <w:pPr>
        <w:spacing w:before="0" w:after="60"/>
        <w:ind w:left="340"/>
      </w:pPr>
      <w:r>
        <w:rPr>
          <w:rFonts w:ascii="Calibri" w:hAnsi="Calibri"/>
          <w:b w:val="0"/>
          <w:i w:val="0"/>
          <w:sz w:val="20"/>
        </w:rPr>
        <w:t>•  Waitlist records are retained per schedule.</w:t>
      </w:r>
    </w:p>
    <w:p>
      <w:pPr>
        <w:spacing w:before="260" w:after="90"/>
      </w:pPr>
      <w:r>
        <w:rPr>
          <w:rFonts w:ascii="Calibri" w:hAnsi="Calibri"/>
          <w:b/>
          <w:i w:val="0"/>
          <w:sz w:val="23"/>
        </w:rPr>
        <w:t>3.13  Move-In Inspection &amp; Inventory</w:t>
      </w:r>
    </w:p>
    <w:p>
      <w:pPr>
        <w:spacing w:before="0" w:after="80"/>
      </w:pPr>
      <w:r>
        <w:rPr>
          <w:rFonts w:ascii="Calibri" w:hAnsi="Calibri"/>
          <w:b w:val="0"/>
          <w:i/>
          <w:color w:val="555555"/>
          <w:sz w:val="19"/>
        </w:rPr>
        <w:t>NARR Standard — Property domain; Ohio landlord-tenant</w:t>
      </w:r>
    </w:p>
    <w:p>
      <w:pPr>
        <w:spacing w:before="0" w:after="110"/>
      </w:pPr>
      <w:r>
        <w:rPr>
          <w:rFonts w:ascii="Calibri" w:hAnsi="Calibri"/>
          <w:b/>
          <w:i w:val="0"/>
          <w:sz w:val="20"/>
        </w:rPr>
        <w:t xml:space="preserve">Purpose. </w:t>
      </w:r>
      <w:r>
        <w:rPr>
          <w:rFonts w:ascii="Calibri" w:hAnsi="Calibri"/>
          <w:b w:val="0"/>
          <w:i w:val="0"/>
          <w:sz w:val="20"/>
        </w:rPr>
        <w:t>To document the condition of the space and protect both parties at move-in.</w:t>
      </w:r>
    </w:p>
    <w:p>
      <w:pPr>
        <w:spacing w:before="0" w:after="110"/>
      </w:pPr>
      <w:r>
        <w:rPr>
          <w:rFonts w:ascii="Calibri" w:hAnsi="Calibri"/>
          <w:b/>
          <w:i w:val="0"/>
          <w:sz w:val="20"/>
        </w:rPr>
        <w:t xml:space="preserve">Policy. </w:t>
      </w:r>
      <w:r>
        <w:rPr>
          <w:rFonts w:ascii="Calibri" w:hAnsi="Calibri"/>
          <w:b w:val="0"/>
          <w:i w:val="0"/>
          <w:sz w:val="20"/>
        </w:rPr>
        <w:t>The home documents the condition of the resident's space and any provided furnishings at move-in.</w:t>
      </w:r>
    </w:p>
    <w:p>
      <w:pPr>
        <w:spacing w:before="0" w:after="60"/>
      </w:pPr>
      <w:r>
        <w:rPr>
          <w:rFonts w:ascii="Calibri" w:hAnsi="Calibri"/>
          <w:b/>
          <w:i w:val="0"/>
          <w:sz w:val="20"/>
        </w:rPr>
        <w:t>Procedure.</w:t>
      </w:r>
    </w:p>
    <w:p>
      <w:pPr>
        <w:spacing w:before="0" w:after="60"/>
        <w:ind w:left="340"/>
      </w:pPr>
      <w:r>
        <w:rPr>
          <w:rFonts w:ascii="Calibri" w:hAnsi="Calibri"/>
          <w:b w:val="0"/>
          <w:i w:val="0"/>
          <w:sz w:val="20"/>
        </w:rPr>
        <w:t>•  A written or photographic move-in condition record is completed and signed.</w:t>
      </w:r>
    </w:p>
    <w:p>
      <w:pPr>
        <w:spacing w:before="0" w:after="60"/>
        <w:ind w:left="340"/>
      </w:pPr>
      <w:r>
        <w:rPr>
          <w:rFonts w:ascii="Calibri" w:hAnsi="Calibri"/>
          <w:b w:val="0"/>
          <w:i w:val="0"/>
          <w:sz w:val="20"/>
        </w:rPr>
        <w:t>•  Provided furnishings and their condition are inventoried.</w:t>
      </w:r>
    </w:p>
    <w:p>
      <w:pPr>
        <w:spacing w:before="0" w:after="60"/>
        <w:ind w:left="340"/>
      </w:pPr>
      <w:r>
        <w:rPr>
          <w:rFonts w:ascii="Calibri" w:hAnsi="Calibri"/>
          <w:b w:val="0"/>
          <w:i w:val="0"/>
          <w:sz w:val="20"/>
        </w:rPr>
        <w:t>•  The resident receives a copy of the move-in record.</w:t>
      </w:r>
    </w:p>
    <w:p>
      <w:pPr>
        <w:spacing w:before="0" w:after="60"/>
        <w:ind w:left="340"/>
      </w:pPr>
      <w:r>
        <w:rPr>
          <w:rFonts w:ascii="Calibri" w:hAnsi="Calibri"/>
          <w:b w:val="0"/>
          <w:i w:val="0"/>
          <w:sz w:val="20"/>
        </w:rPr>
        <w:t>•  Deposits, if any, are tied to the documented condition.</w:t>
      </w:r>
    </w:p>
    <w:p>
      <w:pPr>
        <w:spacing w:before="0" w:after="60"/>
        <w:ind w:left="340"/>
      </w:pPr>
      <w:r>
        <w:rPr>
          <w:rFonts w:ascii="Calibri" w:hAnsi="Calibri"/>
          <w:b w:val="0"/>
          <w:i w:val="0"/>
          <w:sz w:val="20"/>
        </w:rPr>
        <w:t>•  The record is used at move-out to assess any damage fairly.</w:t>
      </w:r>
    </w:p>
    <w:p>
      <w:pPr>
        <w:spacing w:before="0" w:after="60"/>
        <w:ind w:left="340"/>
      </w:pPr>
      <w:r>
        <w:rPr>
          <w:rFonts w:ascii="Calibri" w:hAnsi="Calibri"/>
          <w:b w:val="0"/>
          <w:i w:val="0"/>
          <w:sz w:val="20"/>
        </w:rPr>
        <w:t>•  Records are retained per the resident agreement and law.</w:t>
      </w:r>
    </w:p>
    <w:p>
      <w:pPr>
        <w:spacing w:before="260" w:after="90"/>
      </w:pPr>
      <w:r>
        <w:rPr>
          <w:rFonts w:ascii="Calibri" w:hAnsi="Calibri"/>
          <w:b/>
          <w:i w:val="0"/>
          <w:sz w:val="23"/>
        </w:rPr>
        <w:t>3.14  Re-Admission After a Prior Discharge</w:t>
      </w:r>
    </w:p>
    <w:p>
      <w:pPr>
        <w:spacing w:before="0" w:after="80"/>
      </w:pPr>
      <w:r>
        <w:rPr>
          <w:rFonts w:ascii="Calibri" w:hAnsi="Calibri"/>
          <w:b w:val="0"/>
          <w:i/>
          <w:color w:val="555555"/>
          <w:sz w:val="19"/>
        </w:rPr>
        <w:t>Fair Housing Act; NARR ethics</w:t>
      </w:r>
    </w:p>
    <w:p>
      <w:pPr>
        <w:spacing w:before="0" w:after="110"/>
      </w:pPr>
      <w:r>
        <w:rPr>
          <w:rFonts w:ascii="Calibri" w:hAnsi="Calibri"/>
          <w:b/>
          <w:i w:val="0"/>
          <w:sz w:val="20"/>
        </w:rPr>
        <w:t xml:space="preserve">Purpose. </w:t>
      </w:r>
      <w:r>
        <w:rPr>
          <w:rFonts w:ascii="Calibri" w:hAnsi="Calibri"/>
          <w:b w:val="0"/>
          <w:i w:val="0"/>
          <w:sz w:val="20"/>
        </w:rPr>
        <w:t>To handle returning residents fairly and safely.</w:t>
      </w:r>
    </w:p>
    <w:p>
      <w:pPr>
        <w:spacing w:before="0" w:after="110"/>
      </w:pPr>
      <w:r>
        <w:rPr>
          <w:rFonts w:ascii="Calibri" w:hAnsi="Calibri"/>
          <w:b/>
          <w:i w:val="0"/>
          <w:sz w:val="20"/>
        </w:rPr>
        <w:t xml:space="preserve">Policy. </w:t>
      </w:r>
      <w:r>
        <w:rPr>
          <w:rFonts w:ascii="Calibri" w:hAnsi="Calibri"/>
          <w:b w:val="0"/>
          <w:i w:val="0"/>
          <w:sz w:val="20"/>
        </w:rPr>
        <w:t>The home considers re-admission of previously discharged residents on consistent criteria that balance the person's recovery and the community's safety.</w:t>
      </w:r>
    </w:p>
    <w:p>
      <w:pPr>
        <w:spacing w:before="0" w:after="60"/>
      </w:pPr>
      <w:r>
        <w:rPr>
          <w:rFonts w:ascii="Calibri" w:hAnsi="Calibri"/>
          <w:b/>
          <w:i w:val="0"/>
          <w:sz w:val="20"/>
        </w:rPr>
        <w:t>Procedure.</w:t>
      </w:r>
    </w:p>
    <w:p>
      <w:pPr>
        <w:spacing w:before="0" w:after="60"/>
        <w:ind w:left="340"/>
      </w:pPr>
      <w:r>
        <w:rPr>
          <w:rFonts w:ascii="Calibri" w:hAnsi="Calibri"/>
          <w:b w:val="0"/>
          <w:i w:val="0"/>
          <w:sz w:val="20"/>
        </w:rPr>
        <w:t>•  Re-admission criteria are written and applied consistently.</w:t>
      </w:r>
    </w:p>
    <w:p>
      <w:pPr>
        <w:spacing w:before="0" w:after="60"/>
        <w:ind w:left="340"/>
      </w:pPr>
      <w:r>
        <w:rPr>
          <w:rFonts w:ascii="Calibri" w:hAnsi="Calibri"/>
          <w:b w:val="0"/>
          <w:i w:val="0"/>
          <w:sz w:val="20"/>
        </w:rPr>
        <w:t>•  A prior recurrence is not, by itself, a permanent bar to return.</w:t>
      </w:r>
    </w:p>
    <w:p>
      <w:pPr>
        <w:spacing w:before="0" w:after="60"/>
        <w:ind w:left="340"/>
      </w:pPr>
      <w:r>
        <w:rPr>
          <w:rFonts w:ascii="Calibri" w:hAnsi="Calibri"/>
          <w:b w:val="0"/>
          <w:i w:val="0"/>
          <w:sz w:val="20"/>
        </w:rPr>
        <w:t>•  Safety concerns from a prior discharge are specifically assessed.</w:t>
      </w:r>
    </w:p>
    <w:p>
      <w:pPr>
        <w:spacing w:before="0" w:after="60"/>
        <w:ind w:left="340"/>
      </w:pPr>
      <w:r>
        <w:rPr>
          <w:rFonts w:ascii="Calibri" w:hAnsi="Calibri"/>
          <w:b w:val="0"/>
          <w:i w:val="0"/>
          <w:sz w:val="20"/>
        </w:rPr>
        <w:t>•  Any conditions of return are documented in a new or amended agreement.</w:t>
      </w:r>
    </w:p>
    <w:p>
      <w:pPr>
        <w:spacing w:before="0" w:after="60"/>
        <w:ind w:left="340"/>
      </w:pPr>
      <w:r>
        <w:rPr>
          <w:rFonts w:ascii="Calibri" w:hAnsi="Calibri"/>
          <w:b w:val="0"/>
          <w:i w:val="0"/>
          <w:sz w:val="20"/>
        </w:rPr>
        <w:t>•  The decision and its basis are recorded.</w:t>
      </w:r>
    </w:p>
    <w:p>
      <w:pPr>
        <w:spacing w:before="0" w:after="60"/>
        <w:ind w:left="340"/>
      </w:pPr>
      <w:r>
        <w:rPr>
          <w:rFonts w:ascii="Calibri" w:hAnsi="Calibri"/>
          <w:b w:val="0"/>
          <w:i w:val="0"/>
          <w:sz w:val="20"/>
        </w:rPr>
        <w:t>•  Residents barred for genuine safety reasons are referred to alternatives.</w:t>
      </w:r>
    </w:p>
    <w:p>
      <w:pPr>
        <w:spacing w:before="260" w:after="90"/>
      </w:pPr>
      <w:r>
        <w:rPr>
          <w:rFonts w:ascii="Calibri" w:hAnsi="Calibri"/>
          <w:b/>
          <w:i w:val="0"/>
          <w:sz w:val="23"/>
        </w:rPr>
        <w:t>3.15  Medication List &amp; Allergy Record at Intake</w:t>
      </w:r>
    </w:p>
    <w:p>
      <w:pPr>
        <w:spacing w:before="0" w:after="80"/>
      </w:pPr>
      <w:r>
        <w:rPr>
          <w:rFonts w:ascii="Calibri" w:hAnsi="Calibri"/>
          <w:b w:val="0"/>
          <w:i/>
          <w:color w:val="555555"/>
          <w:sz w:val="19"/>
        </w:rPr>
        <w:t>Safety (non-clinical); ADA (MAT protection)</w:t>
      </w:r>
    </w:p>
    <w:p>
      <w:pPr>
        <w:spacing w:before="0" w:after="110"/>
      </w:pPr>
      <w:r>
        <w:rPr>
          <w:rFonts w:ascii="Calibri" w:hAnsi="Calibri"/>
          <w:b/>
          <w:i w:val="0"/>
          <w:sz w:val="20"/>
        </w:rPr>
        <w:t xml:space="preserve">Purpose. </w:t>
      </w:r>
      <w:r>
        <w:rPr>
          <w:rFonts w:ascii="Calibri" w:hAnsi="Calibri"/>
          <w:b w:val="0"/>
          <w:i w:val="0"/>
          <w:sz w:val="20"/>
        </w:rPr>
        <w:t>To capture a safety snapshot of each resident's medications and allergies without providing clinical care.</w:t>
      </w:r>
    </w:p>
    <w:p>
      <w:pPr>
        <w:spacing w:before="0" w:after="110"/>
      </w:pPr>
      <w:r>
        <w:rPr>
          <w:rFonts w:ascii="Calibri" w:hAnsi="Calibri"/>
          <w:b/>
          <w:i w:val="0"/>
          <w:sz w:val="20"/>
        </w:rPr>
        <w:t xml:space="preserve">Policy. </w:t>
      </w:r>
      <w:r>
        <w:rPr>
          <w:rFonts w:ascii="Calibri" w:hAnsi="Calibri"/>
          <w:b w:val="0"/>
          <w:i w:val="0"/>
          <w:sz w:val="20"/>
        </w:rPr>
        <w:t>At intake the home records, for safety and emergency response only, the resident's current medications (including MAT/MOUD) and known allergies, and does not manage or adjust them.</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resident voluntarily provides a current medication and allergy list.</w:t>
      </w:r>
    </w:p>
    <w:p>
      <w:pPr>
        <w:spacing w:before="0" w:after="60"/>
        <w:ind w:left="340"/>
      </w:pPr>
      <w:r>
        <w:rPr>
          <w:rFonts w:ascii="Calibri" w:hAnsi="Calibri"/>
          <w:b w:val="0"/>
          <w:i w:val="0"/>
          <w:sz w:val="20"/>
        </w:rPr>
        <w:t>•  The list is used only for emergency response and safe storage, not clinical management.</w:t>
      </w:r>
    </w:p>
    <w:p>
      <w:pPr>
        <w:spacing w:before="0" w:after="60"/>
        <w:ind w:left="340"/>
      </w:pPr>
      <w:r>
        <w:rPr>
          <w:rFonts w:ascii="Calibri" w:hAnsi="Calibri"/>
          <w:b w:val="0"/>
          <w:i w:val="0"/>
          <w:sz w:val="20"/>
        </w:rPr>
        <w:t>•  MAT/MOUD medications are recorded without stigma and protected (2.03, 4.07).</w:t>
      </w:r>
    </w:p>
    <w:p>
      <w:pPr>
        <w:spacing w:before="0" w:after="60"/>
        <w:ind w:left="340"/>
      </w:pPr>
      <w:r>
        <w:rPr>
          <w:rFonts w:ascii="Calibri" w:hAnsi="Calibri"/>
          <w:b w:val="0"/>
          <w:i w:val="0"/>
          <w:sz w:val="20"/>
        </w:rPr>
        <w:t>•  The information is kept confidential in the resident file.</w:t>
      </w:r>
    </w:p>
    <w:p>
      <w:pPr>
        <w:spacing w:before="0" w:after="60"/>
        <w:ind w:left="340"/>
      </w:pPr>
      <w:r>
        <w:rPr>
          <w:rFonts w:ascii="Calibri" w:hAnsi="Calibri"/>
          <w:b w:val="0"/>
          <w:i w:val="0"/>
          <w:sz w:val="20"/>
        </w:rPr>
        <w:t>•  Residents are asked to update the list when it changes.</w:t>
      </w:r>
    </w:p>
    <w:p>
      <w:pPr>
        <w:spacing w:before="0" w:after="60"/>
        <w:ind w:left="340"/>
      </w:pPr>
      <w:r>
        <w:rPr>
          <w:rFonts w:ascii="Calibri" w:hAnsi="Calibri"/>
          <w:b w:val="0"/>
          <w:i w:val="0"/>
          <w:sz w:val="20"/>
        </w:rPr>
        <w:t>•  Emergency responders can be given the list in a medical emergency.</w:t>
      </w:r>
    </w:p>
    <w:p>
      <w:r>
        <w:br w:type="page"/>
      </w:r>
    </w:p>
    <w:p>
      <w:pPr>
        <w:spacing w:before="0" w:after="80"/>
      </w:pPr>
      <w:r>
        <w:rPr>
          <w:rFonts w:ascii="Calibri" w:hAnsi="Calibri"/>
          <w:b/>
          <w:i w:val="0"/>
          <w:sz w:val="26"/>
        </w:rPr>
        <w:t>Section 4 — House Operations &amp; Daily Structure</w:t>
      </w:r>
    </w:p>
    <w:p>
      <w:pPr>
        <w:spacing w:before="0" w:after="160"/>
      </w:pPr>
      <w:r>
        <w:rPr>
          <w:rFonts w:ascii="Calibri" w:hAnsi="Calibri"/>
          <w:b w:val="0"/>
          <w:i/>
          <w:sz w:val="20"/>
        </w:rPr>
        <w:t>The daily rhythm of the home is where recovery is practiced. This section covers the substance-free environment that defines a recovery residence, drug and alcohol testing, house rules and accountability, recovery-support expectations, guests, medication handling, and the routines that keep a shared home safe and functional.</w:t>
      </w:r>
    </w:p>
    <w:p>
      <w:pPr>
        <w:spacing w:before="260" w:after="90"/>
      </w:pPr>
      <w:r>
        <w:rPr>
          <w:rFonts w:ascii="Calibri" w:hAnsi="Calibri"/>
          <w:b/>
          <w:i w:val="0"/>
          <w:sz w:val="23"/>
        </w:rPr>
        <w:t>4.01  Substance-Free Environment</w:t>
      </w:r>
    </w:p>
    <w:p>
      <w:pPr>
        <w:spacing w:before="0" w:after="80"/>
      </w:pPr>
      <w:r>
        <w:rPr>
          <w:rFonts w:ascii="Calibri" w:hAnsi="Calibri"/>
          <w:b w:val="0"/>
          <w:i/>
          <w:color w:val="555555"/>
          <w:sz w:val="19"/>
        </w:rPr>
        <w:t>Certification requirement; NARR Standard; R.C. 340.034</w:t>
      </w:r>
    </w:p>
    <w:p>
      <w:pPr>
        <w:spacing w:before="0" w:after="110"/>
      </w:pPr>
      <w:r>
        <w:rPr>
          <w:rFonts w:ascii="Calibri" w:hAnsi="Calibri"/>
          <w:b/>
          <w:i w:val="0"/>
          <w:sz w:val="20"/>
        </w:rPr>
        <w:t xml:space="preserve">Purpose. </w:t>
      </w:r>
      <w:r>
        <w:rPr>
          <w:rFonts w:ascii="Calibri" w:hAnsi="Calibri"/>
          <w:b w:val="0"/>
          <w:i w:val="0"/>
          <w:sz w:val="20"/>
        </w:rPr>
        <w:t>To maintain the alcohol- and drug-free environment that is the core of a recovery residence.</w:t>
      </w:r>
    </w:p>
    <w:p>
      <w:pPr>
        <w:spacing w:before="0" w:after="110"/>
      </w:pPr>
      <w:r>
        <w:rPr>
          <w:rFonts w:ascii="Calibri" w:hAnsi="Calibri"/>
          <w:b/>
          <w:i w:val="0"/>
          <w:sz w:val="20"/>
        </w:rPr>
        <w:t xml:space="preserve">Policy. </w:t>
      </w:r>
      <w:r>
        <w:rPr>
          <w:rFonts w:ascii="Calibri" w:hAnsi="Calibri"/>
          <w:b w:val="0"/>
          <w:i w:val="0"/>
          <w:sz w:val="20"/>
        </w:rPr>
        <w:t>The home prohibits alcohol and non-prescribed drugs on the premises and by residents, while protecting lawful prescribed medication including MAT/MOUD.</w:t>
      </w:r>
    </w:p>
    <w:p>
      <w:pPr>
        <w:spacing w:before="0" w:after="60"/>
      </w:pPr>
      <w:r>
        <w:rPr>
          <w:rFonts w:ascii="Calibri" w:hAnsi="Calibri"/>
          <w:b/>
          <w:i w:val="0"/>
          <w:sz w:val="20"/>
        </w:rPr>
        <w:t>Procedure.</w:t>
      </w:r>
    </w:p>
    <w:p>
      <w:pPr>
        <w:spacing w:before="0" w:after="60"/>
        <w:ind w:left="340"/>
      </w:pPr>
      <w:r>
        <w:rPr>
          <w:rFonts w:ascii="Calibri" w:hAnsi="Calibri"/>
          <w:b w:val="0"/>
          <w:i w:val="0"/>
          <w:sz w:val="20"/>
        </w:rPr>
        <w:t>•  No alcohol or illicit drugs are permitted on the property or used by residents.</w:t>
      </w:r>
    </w:p>
    <w:p>
      <w:pPr>
        <w:spacing w:before="0" w:after="60"/>
        <w:ind w:left="340"/>
      </w:pPr>
      <w:r>
        <w:rPr>
          <w:rFonts w:ascii="Calibri" w:hAnsi="Calibri"/>
          <w:b w:val="0"/>
          <w:i w:val="0"/>
          <w:sz w:val="20"/>
        </w:rPr>
        <w:t>•  Prescribed medications, including MAT/MOUD, are permitted and managed under 4.07.</w:t>
      </w:r>
    </w:p>
    <w:p>
      <w:pPr>
        <w:spacing w:before="0" w:after="60"/>
        <w:ind w:left="340"/>
      </w:pPr>
      <w:r>
        <w:rPr>
          <w:rFonts w:ascii="Calibri" w:hAnsi="Calibri"/>
          <w:b w:val="0"/>
          <w:i w:val="0"/>
          <w:sz w:val="20"/>
        </w:rPr>
        <w:t>•  The prohibition is stated in the resident agreement and house rules.</w:t>
      </w:r>
    </w:p>
    <w:p>
      <w:pPr>
        <w:spacing w:before="0" w:after="60"/>
        <w:ind w:left="340"/>
      </w:pPr>
      <w:r>
        <w:rPr>
          <w:rFonts w:ascii="Calibri" w:hAnsi="Calibri"/>
          <w:b w:val="0"/>
          <w:i w:val="0"/>
          <w:sz w:val="20"/>
        </w:rPr>
        <w:t>•  Violations trigger the graduated response and recurrence policy, not automatic loss of safety.</w:t>
      </w:r>
    </w:p>
    <w:p>
      <w:pPr>
        <w:spacing w:before="0" w:after="60"/>
        <w:ind w:left="340"/>
      </w:pPr>
      <w:r>
        <w:rPr>
          <w:rFonts w:ascii="Calibri" w:hAnsi="Calibri"/>
          <w:b w:val="0"/>
          <w:i w:val="0"/>
          <w:sz w:val="20"/>
        </w:rPr>
        <w:t>•  The environment is kept free of paraphernalia and triggers as practicable.</w:t>
      </w:r>
    </w:p>
    <w:p>
      <w:pPr>
        <w:spacing w:before="260" w:after="90"/>
      </w:pPr>
      <w:r>
        <w:rPr>
          <w:rFonts w:ascii="Calibri" w:hAnsi="Calibri"/>
          <w:b/>
          <w:i w:val="0"/>
          <w:sz w:val="23"/>
        </w:rPr>
        <w:t>4.02  Drug and Alcohol Testing</w:t>
      </w:r>
    </w:p>
    <w:p>
      <w:pPr>
        <w:spacing w:before="0" w:after="80"/>
      </w:pPr>
      <w:r>
        <w:rPr>
          <w:rFonts w:ascii="Calibri" w:hAnsi="Calibri"/>
          <w:b w:val="0"/>
          <w:i/>
          <w:color w:val="555555"/>
          <w:sz w:val="19"/>
        </w:rPr>
        <w:t>NARR Standard; SAMHSA guidance</w:t>
      </w:r>
    </w:p>
    <w:p>
      <w:pPr>
        <w:spacing w:before="0" w:after="110"/>
      </w:pPr>
      <w:r>
        <w:rPr>
          <w:rFonts w:ascii="Calibri" w:hAnsi="Calibri"/>
          <w:b/>
          <w:i w:val="0"/>
          <w:sz w:val="20"/>
        </w:rPr>
        <w:t xml:space="preserve">Purpose. </w:t>
      </w:r>
      <w:r>
        <w:rPr>
          <w:rFonts w:ascii="Calibri" w:hAnsi="Calibri"/>
          <w:b w:val="0"/>
          <w:i w:val="0"/>
          <w:sz w:val="20"/>
        </w:rPr>
        <w:t>To support accountability and safety through fair, consistent testing.</w:t>
      </w:r>
    </w:p>
    <w:p>
      <w:pPr>
        <w:spacing w:before="0" w:after="110"/>
      </w:pPr>
      <w:r>
        <w:rPr>
          <w:rFonts w:ascii="Calibri" w:hAnsi="Calibri"/>
          <w:b/>
          <w:i w:val="0"/>
          <w:sz w:val="20"/>
        </w:rPr>
        <w:t xml:space="preserve">Policy. </w:t>
      </w:r>
      <w:r>
        <w:rPr>
          <w:rFonts w:ascii="Calibri" w:hAnsi="Calibri"/>
          <w:b w:val="0"/>
          <w:i w:val="0"/>
          <w:sz w:val="20"/>
        </w:rPr>
        <w:t>The home conducts drug and alcohol testing on a consistent, non-punitive, recovery-oriented basis disclosed in advance.</w:t>
      </w:r>
    </w:p>
    <w:p>
      <w:pPr>
        <w:spacing w:before="0" w:after="60"/>
      </w:pPr>
      <w:r>
        <w:rPr>
          <w:rFonts w:ascii="Calibri" w:hAnsi="Calibri"/>
          <w:b/>
          <w:i w:val="0"/>
          <w:sz w:val="20"/>
        </w:rPr>
        <w:t>Procedure.</w:t>
      </w:r>
    </w:p>
    <w:p>
      <w:pPr>
        <w:spacing w:before="0" w:after="60"/>
        <w:ind w:left="340"/>
      </w:pPr>
      <w:r>
        <w:rPr>
          <w:rFonts w:ascii="Calibri" w:hAnsi="Calibri"/>
          <w:b w:val="0"/>
          <w:i w:val="0"/>
          <w:sz w:val="20"/>
        </w:rPr>
        <w:t>•  Testing practices (random, for-cause, scheduled) are described in the resident agreement.</w:t>
      </w:r>
    </w:p>
    <w:p>
      <w:pPr>
        <w:spacing w:before="0" w:after="60"/>
        <w:ind w:left="340"/>
      </w:pPr>
      <w:r>
        <w:rPr>
          <w:rFonts w:ascii="Calibri" w:hAnsi="Calibri"/>
          <w:b w:val="0"/>
          <w:i w:val="0"/>
          <w:sz w:val="20"/>
        </w:rPr>
        <w:t>•  Testing is applied consistently and never used to target protected residents.</w:t>
      </w:r>
    </w:p>
    <w:p>
      <w:pPr>
        <w:spacing w:before="0" w:after="60"/>
        <w:ind w:left="340"/>
      </w:pPr>
      <w:r>
        <w:rPr>
          <w:rFonts w:ascii="Calibri" w:hAnsi="Calibri"/>
          <w:b w:val="0"/>
          <w:i w:val="0"/>
          <w:sz w:val="20"/>
        </w:rPr>
        <w:t>•  A confirmed positive triggers the recurrence response (6.07), focused on safety and re-engagement.</w:t>
      </w:r>
    </w:p>
    <w:p>
      <w:pPr>
        <w:spacing w:before="0" w:after="60"/>
        <w:ind w:left="340"/>
      </w:pPr>
      <w:r>
        <w:rPr>
          <w:rFonts w:ascii="Calibri" w:hAnsi="Calibri"/>
          <w:b w:val="0"/>
          <w:i w:val="0"/>
          <w:sz w:val="20"/>
        </w:rPr>
        <w:t>•  MAT/MOUD medications are accounted for so that lawful prescriptions are not treated as violations.</w:t>
      </w:r>
    </w:p>
    <w:p>
      <w:pPr>
        <w:spacing w:before="0" w:after="60"/>
        <w:ind w:left="340"/>
      </w:pPr>
      <w:r>
        <w:rPr>
          <w:rFonts w:ascii="Calibri" w:hAnsi="Calibri"/>
          <w:b w:val="0"/>
          <w:i w:val="0"/>
          <w:sz w:val="20"/>
        </w:rPr>
        <w:t>•  Test records are kept confidential in the resident file.</w:t>
      </w:r>
    </w:p>
    <w:p>
      <w:pPr>
        <w:spacing w:before="260" w:after="90"/>
      </w:pPr>
      <w:r>
        <w:rPr>
          <w:rFonts w:ascii="Calibri" w:hAnsi="Calibri"/>
          <w:b/>
          <w:i w:val="0"/>
          <w:sz w:val="23"/>
        </w:rPr>
        <w:t>4.03  House Rules and Community Standards</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set clear, reasonable expectations for communal recovery living.</w:t>
      </w:r>
    </w:p>
    <w:p>
      <w:pPr>
        <w:spacing w:before="0" w:after="110"/>
      </w:pPr>
      <w:r>
        <w:rPr>
          <w:rFonts w:ascii="Calibri" w:hAnsi="Calibri"/>
          <w:b/>
          <w:i w:val="0"/>
          <w:sz w:val="20"/>
        </w:rPr>
        <w:t xml:space="preserve">Policy. </w:t>
      </w:r>
      <w:r>
        <w:rPr>
          <w:rFonts w:ascii="Calibri" w:hAnsi="Calibri"/>
          <w:b w:val="0"/>
          <w:i w:val="0"/>
          <w:sz w:val="20"/>
        </w:rPr>
        <w:t>The home maintains written house rules that promote safety, respect, and recovery, applied consistently to all residents.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Rules address conduct, chores, curfew, guests, quiet hours, and prohibited items.</w:t>
      </w:r>
    </w:p>
    <w:p>
      <w:pPr>
        <w:spacing w:before="0" w:after="60"/>
        <w:ind w:left="340"/>
      </w:pPr>
      <w:r>
        <w:rPr>
          <w:rFonts w:ascii="Calibri" w:hAnsi="Calibri"/>
          <w:b w:val="0"/>
          <w:i w:val="0"/>
          <w:sz w:val="20"/>
        </w:rPr>
        <w:t>•  Rules are reasonable, recovery-based, and consistently enforced.</w:t>
      </w:r>
    </w:p>
    <w:p>
      <w:pPr>
        <w:spacing w:before="0" w:after="60"/>
        <w:ind w:left="340"/>
      </w:pPr>
      <w:r>
        <w:rPr>
          <w:rFonts w:ascii="Calibri" w:hAnsi="Calibri"/>
          <w:b w:val="0"/>
          <w:i w:val="0"/>
          <w:sz w:val="20"/>
        </w:rPr>
        <w:t>•  Consequences follow a graduated, documented approach.</w:t>
      </w:r>
    </w:p>
    <w:p>
      <w:pPr>
        <w:spacing w:before="0" w:after="60"/>
        <w:ind w:left="340"/>
      </w:pPr>
      <w:r>
        <w:rPr>
          <w:rFonts w:ascii="Calibri" w:hAnsi="Calibri"/>
          <w:b w:val="0"/>
          <w:i w:val="0"/>
          <w:sz w:val="20"/>
        </w:rPr>
        <w:t>•  Residents are involved in shaping non-safety norms where appropriate.</w:t>
      </w:r>
    </w:p>
    <w:p>
      <w:pPr>
        <w:spacing w:before="0" w:after="60"/>
        <w:ind w:left="340"/>
      </w:pPr>
      <w:r>
        <w:rPr>
          <w:rFonts w:ascii="Calibri" w:hAnsi="Calibri"/>
          <w:b w:val="0"/>
          <w:i w:val="0"/>
          <w:sz w:val="20"/>
        </w:rPr>
        <w:t>•  Rules are reviewed periodically for fairness and effectiveness.</w:t>
      </w:r>
    </w:p>
    <w:p>
      <w:pPr>
        <w:spacing w:before="260" w:after="90"/>
      </w:pPr>
      <w:r>
        <w:rPr>
          <w:rFonts w:ascii="Calibri" w:hAnsi="Calibri"/>
          <w:b/>
          <w:i w:val="0"/>
          <w:sz w:val="23"/>
        </w:rPr>
        <w:t>4.04  Curfew, Attendance and Accountability</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provide the structure and accountability that support early recovery.</w:t>
      </w:r>
    </w:p>
    <w:p>
      <w:pPr>
        <w:spacing w:before="0" w:after="110"/>
      </w:pPr>
      <w:r>
        <w:rPr>
          <w:rFonts w:ascii="Calibri" w:hAnsi="Calibri"/>
          <w:b/>
          <w:i w:val="0"/>
          <w:sz w:val="20"/>
        </w:rPr>
        <w:t xml:space="preserve">Policy. </w:t>
      </w:r>
      <w:r>
        <w:rPr>
          <w:rFonts w:ascii="Calibri" w:hAnsi="Calibri"/>
          <w:b w:val="0"/>
          <w:i w:val="0"/>
          <w:sz w:val="20"/>
        </w:rPr>
        <w:t>The home sets reasonable curfew and attendance expectations appropriate to its level and supports residents in meeting them.</w:t>
      </w:r>
    </w:p>
    <w:p>
      <w:pPr>
        <w:spacing w:before="0" w:after="60"/>
      </w:pPr>
      <w:r>
        <w:rPr>
          <w:rFonts w:ascii="Calibri" w:hAnsi="Calibri"/>
          <w:b/>
          <w:i w:val="0"/>
          <w:sz w:val="20"/>
        </w:rPr>
        <w:t>Procedure.</w:t>
      </w:r>
    </w:p>
    <w:p>
      <w:pPr>
        <w:spacing w:before="0" w:after="60"/>
        <w:ind w:left="340"/>
      </w:pPr>
      <w:r>
        <w:rPr>
          <w:rFonts w:ascii="Calibri" w:hAnsi="Calibri"/>
          <w:b w:val="0"/>
          <w:i w:val="0"/>
          <w:sz w:val="20"/>
        </w:rPr>
        <w:t>•  Curfew and check-in expectations are stated in the house rules.</w:t>
      </w:r>
    </w:p>
    <w:p>
      <w:pPr>
        <w:spacing w:before="0" w:after="60"/>
        <w:ind w:left="340"/>
      </w:pPr>
      <w:r>
        <w:rPr>
          <w:rFonts w:ascii="Calibri" w:hAnsi="Calibri"/>
          <w:b w:val="0"/>
          <w:i w:val="0"/>
          <w:sz w:val="20"/>
        </w:rPr>
        <w:t>•  Accommodations are made for work, treatment, and family obligations.</w:t>
      </w:r>
    </w:p>
    <w:p>
      <w:pPr>
        <w:spacing w:before="0" w:after="60"/>
        <w:ind w:left="340"/>
      </w:pPr>
      <w:r>
        <w:rPr>
          <w:rFonts w:ascii="Calibri" w:hAnsi="Calibri"/>
          <w:b w:val="0"/>
          <w:i w:val="0"/>
          <w:sz w:val="20"/>
        </w:rPr>
        <w:t>•  Absences are tracked in a way that supports safety and accountability.</w:t>
      </w:r>
    </w:p>
    <w:p>
      <w:pPr>
        <w:spacing w:before="0" w:after="60"/>
        <w:ind w:left="340"/>
      </w:pPr>
      <w:r>
        <w:rPr>
          <w:rFonts w:ascii="Calibri" w:hAnsi="Calibri"/>
          <w:b w:val="0"/>
          <w:i w:val="0"/>
          <w:sz w:val="20"/>
        </w:rPr>
        <w:t>•  Expectations are adjusted as residents progress in recovery.</w:t>
      </w:r>
    </w:p>
    <w:p>
      <w:pPr>
        <w:spacing w:before="0" w:after="60"/>
        <w:ind w:left="340"/>
      </w:pPr>
      <w:r>
        <w:rPr>
          <w:rFonts w:ascii="Calibri" w:hAnsi="Calibri"/>
          <w:b w:val="0"/>
          <w:i w:val="0"/>
          <w:sz w:val="20"/>
        </w:rPr>
        <w:t>•  Patterns suggesting risk are addressed supportively.</w:t>
      </w:r>
    </w:p>
    <w:p>
      <w:pPr>
        <w:spacing w:before="260" w:after="90"/>
      </w:pPr>
      <w:r>
        <w:rPr>
          <w:rFonts w:ascii="Calibri" w:hAnsi="Calibri"/>
          <w:b/>
          <w:i w:val="0"/>
          <w:sz w:val="23"/>
        </w:rPr>
        <w:t>4.05  Recovery Support Requirements</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connect residents to the recovery activities that sustain long-term change.</w:t>
      </w:r>
    </w:p>
    <w:p>
      <w:pPr>
        <w:spacing w:before="0" w:after="110"/>
      </w:pPr>
      <w:r>
        <w:rPr>
          <w:rFonts w:ascii="Calibri" w:hAnsi="Calibri"/>
          <w:b/>
          <w:i w:val="0"/>
          <w:sz w:val="20"/>
        </w:rPr>
        <w:t xml:space="preserve">Policy. </w:t>
      </w:r>
      <w:r>
        <w:rPr>
          <w:rFonts w:ascii="Calibri" w:hAnsi="Calibri"/>
          <w:b w:val="0"/>
          <w:i w:val="0"/>
          <w:sz w:val="20"/>
        </w:rPr>
        <w:t>The home expects residents to engage in recovery-supporting activity — meetings, peer support, employment, education, or treatment — appropriate to their plan.</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develop an individualized recovery or wellness plan.</w:t>
      </w:r>
    </w:p>
    <w:p>
      <w:pPr>
        <w:spacing w:before="0" w:after="60"/>
        <w:ind w:left="340"/>
      </w:pPr>
      <w:r>
        <w:rPr>
          <w:rFonts w:ascii="Calibri" w:hAnsi="Calibri"/>
          <w:b w:val="0"/>
          <w:i w:val="0"/>
          <w:sz w:val="20"/>
        </w:rPr>
        <w:t>•  Participation in mutual-aid, peer support, or treatment is encouraged and tracked respectfully.</w:t>
      </w:r>
    </w:p>
    <w:p>
      <w:pPr>
        <w:spacing w:before="0" w:after="60"/>
        <w:ind w:left="340"/>
      </w:pPr>
      <w:r>
        <w:rPr>
          <w:rFonts w:ascii="Calibri" w:hAnsi="Calibri"/>
          <w:b w:val="0"/>
          <w:i w:val="0"/>
          <w:sz w:val="20"/>
        </w:rPr>
        <w:t>•  Employment, education, or volunteering is supported as recovery capital.</w:t>
      </w:r>
    </w:p>
    <w:p>
      <w:pPr>
        <w:spacing w:before="0" w:after="60"/>
        <w:ind w:left="340"/>
      </w:pPr>
      <w:r>
        <w:rPr>
          <w:rFonts w:ascii="Calibri" w:hAnsi="Calibri"/>
          <w:b w:val="0"/>
          <w:i w:val="0"/>
          <w:sz w:val="20"/>
        </w:rPr>
        <w:t>•  The home connects residents to community meetings and peer resources.</w:t>
      </w:r>
    </w:p>
    <w:p>
      <w:pPr>
        <w:spacing w:before="0" w:after="60"/>
        <w:ind w:left="340"/>
      </w:pPr>
      <w:r>
        <w:rPr>
          <w:rFonts w:ascii="Calibri" w:hAnsi="Calibri"/>
          <w:b w:val="0"/>
          <w:i w:val="0"/>
          <w:sz w:val="20"/>
        </w:rPr>
        <w:t>•  Requirements are flexible and person-centered, not one-size-fits-all.</w:t>
      </w:r>
    </w:p>
    <w:p>
      <w:pPr>
        <w:spacing w:before="260" w:after="90"/>
      </w:pPr>
      <w:r>
        <w:rPr>
          <w:rFonts w:ascii="Calibri" w:hAnsi="Calibri"/>
          <w:b/>
          <w:i w:val="0"/>
          <w:sz w:val="23"/>
        </w:rPr>
        <w:t>4.06  Guests and Visitors</w:t>
      </w:r>
    </w:p>
    <w:p>
      <w:pPr>
        <w:spacing w:before="0" w:after="80"/>
      </w:pPr>
      <w:r>
        <w:rPr>
          <w:rFonts w:ascii="Calibri" w:hAnsi="Calibri"/>
          <w:b w:val="0"/>
          <w:i/>
          <w:color w:val="555555"/>
          <w:sz w:val="19"/>
        </w:rPr>
        <w:t>NARR Standard — Property domain</w:t>
      </w:r>
    </w:p>
    <w:p>
      <w:pPr>
        <w:spacing w:before="0" w:after="110"/>
      </w:pPr>
      <w:r>
        <w:rPr>
          <w:rFonts w:ascii="Calibri" w:hAnsi="Calibri"/>
          <w:b/>
          <w:i w:val="0"/>
          <w:sz w:val="20"/>
        </w:rPr>
        <w:t xml:space="preserve">Purpose. </w:t>
      </w:r>
      <w:r>
        <w:rPr>
          <w:rFonts w:ascii="Calibri" w:hAnsi="Calibri"/>
          <w:b w:val="0"/>
          <w:i w:val="0"/>
          <w:sz w:val="20"/>
        </w:rPr>
        <w:t>To allow healthy connection while protecting the safety of the home.</w:t>
      </w:r>
    </w:p>
    <w:p>
      <w:pPr>
        <w:spacing w:before="0" w:after="110"/>
      </w:pPr>
      <w:r>
        <w:rPr>
          <w:rFonts w:ascii="Calibri" w:hAnsi="Calibri"/>
          <w:b/>
          <w:i w:val="0"/>
          <w:sz w:val="20"/>
        </w:rPr>
        <w:t xml:space="preserve">Policy. </w:t>
      </w:r>
      <w:r>
        <w:rPr>
          <w:rFonts w:ascii="Calibri" w:hAnsi="Calibri"/>
          <w:b w:val="0"/>
          <w:i w:val="0"/>
          <w:sz w:val="20"/>
        </w:rPr>
        <w:t>The home permits guests under reasonable rules that protect residents' recovery and safety.</w:t>
      </w:r>
    </w:p>
    <w:p>
      <w:pPr>
        <w:spacing w:before="0" w:after="60"/>
      </w:pPr>
      <w:r>
        <w:rPr>
          <w:rFonts w:ascii="Calibri" w:hAnsi="Calibri"/>
          <w:b/>
          <w:i w:val="0"/>
          <w:sz w:val="20"/>
        </w:rPr>
        <w:t>Procedure.</w:t>
      </w:r>
    </w:p>
    <w:p>
      <w:pPr>
        <w:spacing w:before="0" w:after="60"/>
        <w:ind w:left="340"/>
      </w:pPr>
      <w:r>
        <w:rPr>
          <w:rFonts w:ascii="Calibri" w:hAnsi="Calibri"/>
          <w:b w:val="0"/>
          <w:i w:val="0"/>
          <w:sz w:val="20"/>
        </w:rPr>
        <w:t>•  Visiting hours and sign-in expectations are stated in the house rules.</w:t>
      </w:r>
    </w:p>
    <w:p>
      <w:pPr>
        <w:spacing w:before="0" w:after="60"/>
        <w:ind w:left="340"/>
      </w:pPr>
      <w:r>
        <w:rPr>
          <w:rFonts w:ascii="Calibri" w:hAnsi="Calibri"/>
          <w:b w:val="0"/>
          <w:i w:val="0"/>
          <w:sz w:val="20"/>
        </w:rPr>
        <w:t>•  Guests must respect the substance-free environment and house rules.</w:t>
      </w:r>
    </w:p>
    <w:p>
      <w:pPr>
        <w:spacing w:before="0" w:after="60"/>
        <w:ind w:left="340"/>
      </w:pPr>
      <w:r>
        <w:rPr>
          <w:rFonts w:ascii="Calibri" w:hAnsi="Calibri"/>
          <w:b w:val="0"/>
          <w:i w:val="0"/>
          <w:sz w:val="20"/>
        </w:rPr>
        <w:t>•  Overnight guests, if allowed, follow a written policy.</w:t>
      </w:r>
    </w:p>
    <w:p>
      <w:pPr>
        <w:spacing w:before="0" w:after="60"/>
        <w:ind w:left="340"/>
      </w:pPr>
      <w:r>
        <w:rPr>
          <w:rFonts w:ascii="Calibri" w:hAnsi="Calibri"/>
          <w:b w:val="0"/>
          <w:i w:val="0"/>
          <w:sz w:val="20"/>
        </w:rPr>
        <w:t>•  Guests who threaten safety or sobriety may be barred.</w:t>
      </w:r>
    </w:p>
    <w:p>
      <w:pPr>
        <w:spacing w:before="0" w:after="60"/>
        <w:ind w:left="340"/>
      </w:pPr>
      <w:r>
        <w:rPr>
          <w:rFonts w:ascii="Calibri" w:hAnsi="Calibri"/>
          <w:b w:val="0"/>
          <w:i w:val="0"/>
          <w:sz w:val="20"/>
        </w:rPr>
        <w:t>•  Residents are responsible for their guests' conduct.</w:t>
      </w:r>
    </w:p>
    <w:p>
      <w:pPr>
        <w:spacing w:before="260" w:after="90"/>
      </w:pPr>
      <w:r>
        <w:rPr>
          <w:rFonts w:ascii="Calibri" w:hAnsi="Calibri"/>
          <w:b/>
          <w:i w:val="0"/>
          <w:sz w:val="23"/>
        </w:rPr>
        <w:t>4.07  Medication Storage and Self-Administration</w:t>
      </w:r>
    </w:p>
    <w:p>
      <w:pPr>
        <w:spacing w:before="0" w:after="80"/>
      </w:pPr>
      <w:r>
        <w:rPr>
          <w:rFonts w:ascii="Calibri" w:hAnsi="Calibri"/>
          <w:b w:val="0"/>
          <w:i/>
          <w:color w:val="555555"/>
          <w:sz w:val="19"/>
        </w:rPr>
        <w:t>ADA (MAT protection); NARR Standard</w:t>
      </w:r>
    </w:p>
    <w:p>
      <w:pPr>
        <w:spacing w:before="0" w:after="110"/>
      </w:pPr>
      <w:r>
        <w:rPr>
          <w:rFonts w:ascii="Calibri" w:hAnsi="Calibri"/>
          <w:b/>
          <w:i w:val="0"/>
          <w:sz w:val="20"/>
        </w:rPr>
        <w:t xml:space="preserve">Purpose. </w:t>
      </w:r>
      <w:r>
        <w:rPr>
          <w:rFonts w:ascii="Calibri" w:hAnsi="Calibri"/>
          <w:b w:val="0"/>
          <w:i w:val="0"/>
          <w:sz w:val="20"/>
        </w:rPr>
        <w:t>To handle residents' medications safely without providing clinical care.</w:t>
      </w:r>
    </w:p>
    <w:p>
      <w:pPr>
        <w:spacing w:before="0" w:after="110"/>
      </w:pPr>
      <w:r>
        <w:rPr>
          <w:rFonts w:ascii="Calibri" w:hAnsi="Calibri"/>
          <w:b/>
          <w:i w:val="0"/>
          <w:sz w:val="20"/>
        </w:rPr>
        <w:t xml:space="preserve">Policy. </w:t>
      </w:r>
      <w:r>
        <w:rPr>
          <w:rFonts w:ascii="Calibri" w:hAnsi="Calibri"/>
          <w:b w:val="0"/>
          <w:i w:val="0"/>
          <w:sz w:val="20"/>
        </w:rPr>
        <w:t>Residents self-administer their own prescribed medications, which are stored securely, and the home does not administer or manage medication as a clinical service.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keep and self-administer their own prescriptions.</w:t>
      </w:r>
    </w:p>
    <w:p>
      <w:pPr>
        <w:spacing w:before="0" w:after="60"/>
        <w:ind w:left="340"/>
      </w:pPr>
      <w:r>
        <w:rPr>
          <w:rFonts w:ascii="Calibri" w:hAnsi="Calibri"/>
          <w:b w:val="0"/>
          <w:i w:val="0"/>
          <w:sz w:val="20"/>
        </w:rPr>
        <w:t>•  Secure (e.g., lockable) storage is provided, especially for controlled substances and MAT/MOUD.</w:t>
      </w:r>
    </w:p>
    <w:p>
      <w:pPr>
        <w:spacing w:before="0" w:after="60"/>
        <w:ind w:left="340"/>
      </w:pPr>
      <w:r>
        <w:rPr>
          <w:rFonts w:ascii="Calibri" w:hAnsi="Calibri"/>
          <w:b w:val="0"/>
          <w:i w:val="0"/>
          <w:sz w:val="20"/>
        </w:rPr>
        <w:t>•  Staff do not dispense or administer medications.</w:t>
      </w:r>
    </w:p>
    <w:p>
      <w:pPr>
        <w:spacing w:before="0" w:after="60"/>
        <w:ind w:left="340"/>
      </w:pPr>
      <w:r>
        <w:rPr>
          <w:rFonts w:ascii="Calibri" w:hAnsi="Calibri"/>
          <w:b w:val="0"/>
          <w:i w:val="0"/>
          <w:sz w:val="20"/>
        </w:rPr>
        <w:t>•  The home supports adherence through reminders and structure, not clinical management.</w:t>
      </w:r>
    </w:p>
    <w:p>
      <w:pPr>
        <w:spacing w:before="0" w:after="60"/>
        <w:ind w:left="340"/>
      </w:pPr>
      <w:r>
        <w:rPr>
          <w:rFonts w:ascii="Calibri" w:hAnsi="Calibri"/>
          <w:b w:val="0"/>
          <w:i w:val="0"/>
          <w:sz w:val="20"/>
        </w:rPr>
        <w:t>•  Suspected diversion is addressed through safety procedures, not exclusion of MAT users.</w:t>
      </w:r>
    </w:p>
    <w:p>
      <w:pPr>
        <w:spacing w:before="260" w:after="90"/>
      </w:pPr>
      <w:r>
        <w:rPr>
          <w:rFonts w:ascii="Calibri" w:hAnsi="Calibri"/>
          <w:b/>
          <w:i w:val="0"/>
          <w:sz w:val="23"/>
        </w:rPr>
        <w:t>4.08  Chores, Maintenance and Household Duties</w:t>
      </w:r>
    </w:p>
    <w:p>
      <w:pPr>
        <w:spacing w:before="0" w:after="80"/>
      </w:pPr>
      <w:r>
        <w:rPr>
          <w:rFonts w:ascii="Calibri" w:hAnsi="Calibri"/>
          <w:b w:val="0"/>
          <w:i/>
          <w:color w:val="555555"/>
          <w:sz w:val="19"/>
        </w:rPr>
        <w:t>NARR Standard — Property domain</w:t>
      </w:r>
    </w:p>
    <w:p>
      <w:pPr>
        <w:spacing w:before="0" w:after="110"/>
      </w:pPr>
      <w:r>
        <w:rPr>
          <w:rFonts w:ascii="Calibri" w:hAnsi="Calibri"/>
          <w:b/>
          <w:i w:val="0"/>
          <w:sz w:val="20"/>
        </w:rPr>
        <w:t xml:space="preserve">Purpose. </w:t>
      </w:r>
      <w:r>
        <w:rPr>
          <w:rFonts w:ascii="Calibri" w:hAnsi="Calibri"/>
          <w:b w:val="0"/>
          <w:i w:val="0"/>
          <w:sz w:val="20"/>
        </w:rPr>
        <w:t>To keep the home clean, safe, and shared fairly.</w:t>
      </w:r>
    </w:p>
    <w:p>
      <w:pPr>
        <w:spacing w:before="0" w:after="110"/>
      </w:pPr>
      <w:r>
        <w:rPr>
          <w:rFonts w:ascii="Calibri" w:hAnsi="Calibri"/>
          <w:b/>
          <w:i w:val="0"/>
          <w:sz w:val="20"/>
        </w:rPr>
        <w:t xml:space="preserve">Policy. </w:t>
      </w:r>
      <w:r>
        <w:rPr>
          <w:rFonts w:ascii="Calibri" w:hAnsi="Calibri"/>
          <w:b w:val="0"/>
          <w:i w:val="0"/>
          <w:sz w:val="20"/>
        </w:rPr>
        <w:t>Residents share reasonable household responsibilities that build recovery skills and maintain the home.</w:t>
      </w:r>
    </w:p>
    <w:p>
      <w:pPr>
        <w:spacing w:before="0" w:after="60"/>
      </w:pPr>
      <w:r>
        <w:rPr>
          <w:rFonts w:ascii="Calibri" w:hAnsi="Calibri"/>
          <w:b/>
          <w:i w:val="0"/>
          <w:sz w:val="20"/>
        </w:rPr>
        <w:t>Procedure.</w:t>
      </w:r>
    </w:p>
    <w:p>
      <w:pPr>
        <w:spacing w:before="0" w:after="60"/>
        <w:ind w:left="340"/>
      </w:pPr>
      <w:r>
        <w:rPr>
          <w:rFonts w:ascii="Calibri" w:hAnsi="Calibri"/>
          <w:b w:val="0"/>
          <w:i w:val="0"/>
          <w:sz w:val="20"/>
        </w:rPr>
        <w:t>•  A written chore system distributes duties fairly.</w:t>
      </w:r>
    </w:p>
    <w:p>
      <w:pPr>
        <w:spacing w:before="0" w:after="60"/>
        <w:ind w:left="340"/>
      </w:pPr>
      <w:r>
        <w:rPr>
          <w:rFonts w:ascii="Calibri" w:hAnsi="Calibri"/>
          <w:b w:val="0"/>
          <w:i w:val="0"/>
          <w:sz w:val="20"/>
        </w:rPr>
        <w:t>•  Expectations are reasonable and tied to communal living.</w:t>
      </w:r>
    </w:p>
    <w:p>
      <w:pPr>
        <w:spacing w:before="0" w:after="60"/>
        <w:ind w:left="340"/>
      </w:pPr>
      <w:r>
        <w:rPr>
          <w:rFonts w:ascii="Calibri" w:hAnsi="Calibri"/>
          <w:b w:val="0"/>
          <w:i w:val="0"/>
          <w:sz w:val="20"/>
        </w:rPr>
        <w:t>•  The operator maintains the property in safe, habitable condition.</w:t>
      </w:r>
    </w:p>
    <w:p>
      <w:pPr>
        <w:spacing w:before="0" w:after="60"/>
        <w:ind w:left="340"/>
      </w:pPr>
      <w:r>
        <w:rPr>
          <w:rFonts w:ascii="Calibri" w:hAnsi="Calibri"/>
          <w:b w:val="0"/>
          <w:i w:val="0"/>
          <w:sz w:val="20"/>
        </w:rPr>
        <w:t>•  Maintenance issues are reported and addressed promptly.</w:t>
      </w:r>
    </w:p>
    <w:p>
      <w:pPr>
        <w:spacing w:before="0" w:after="60"/>
        <w:ind w:left="340"/>
      </w:pPr>
      <w:r>
        <w:rPr>
          <w:rFonts w:ascii="Calibri" w:hAnsi="Calibri"/>
          <w:b w:val="0"/>
          <w:i w:val="0"/>
          <w:sz w:val="20"/>
        </w:rPr>
        <w:t>•  Chores are framed as recovery skill-building, not punishment.</w:t>
      </w:r>
    </w:p>
    <w:p>
      <w:pPr>
        <w:spacing w:before="260" w:after="90"/>
      </w:pPr>
      <w:r>
        <w:rPr>
          <w:rFonts w:ascii="Calibri" w:hAnsi="Calibri"/>
          <w:b/>
          <w:i w:val="0"/>
          <w:sz w:val="23"/>
        </w:rPr>
        <w:t>4.09  Quiet Hours and Community Living</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protect rest, study, and peace in a shared home.</w:t>
      </w:r>
    </w:p>
    <w:p>
      <w:pPr>
        <w:spacing w:before="0" w:after="110"/>
      </w:pPr>
      <w:r>
        <w:rPr>
          <w:rFonts w:ascii="Calibri" w:hAnsi="Calibri"/>
          <w:b/>
          <w:i w:val="0"/>
          <w:sz w:val="20"/>
        </w:rPr>
        <w:t xml:space="preserve">Policy. </w:t>
      </w:r>
      <w:r>
        <w:rPr>
          <w:rFonts w:ascii="Calibri" w:hAnsi="Calibri"/>
          <w:b w:val="0"/>
          <w:i w:val="0"/>
          <w:sz w:val="20"/>
        </w:rPr>
        <w:t>The home maintains reasonable quiet hours and community-living norms.</w:t>
      </w:r>
    </w:p>
    <w:p>
      <w:pPr>
        <w:spacing w:before="0" w:after="60"/>
      </w:pPr>
      <w:r>
        <w:rPr>
          <w:rFonts w:ascii="Calibri" w:hAnsi="Calibri"/>
          <w:b/>
          <w:i w:val="0"/>
          <w:sz w:val="20"/>
        </w:rPr>
        <w:t>Procedure.</w:t>
      </w:r>
    </w:p>
    <w:p>
      <w:pPr>
        <w:spacing w:before="0" w:after="60"/>
        <w:ind w:left="340"/>
      </w:pPr>
      <w:r>
        <w:rPr>
          <w:rFonts w:ascii="Calibri" w:hAnsi="Calibri"/>
          <w:b w:val="0"/>
          <w:i w:val="0"/>
          <w:sz w:val="20"/>
        </w:rPr>
        <w:t>•  Quiet hours are posted and reasonable.</w:t>
      </w:r>
    </w:p>
    <w:p>
      <w:pPr>
        <w:spacing w:before="0" w:after="60"/>
        <w:ind w:left="340"/>
      </w:pPr>
      <w:r>
        <w:rPr>
          <w:rFonts w:ascii="Calibri" w:hAnsi="Calibri"/>
          <w:b w:val="0"/>
          <w:i w:val="0"/>
          <w:sz w:val="20"/>
        </w:rPr>
        <w:t>•  Shared-space norms are set collaboratively where possible.</w:t>
      </w:r>
    </w:p>
    <w:p>
      <w:pPr>
        <w:spacing w:before="0" w:after="60"/>
        <w:ind w:left="340"/>
      </w:pPr>
      <w:r>
        <w:rPr>
          <w:rFonts w:ascii="Calibri" w:hAnsi="Calibri"/>
          <w:b w:val="0"/>
          <w:i w:val="0"/>
          <w:sz w:val="20"/>
        </w:rPr>
        <w:t>•  Conflicts are mediated constructively.</w:t>
      </w:r>
    </w:p>
    <w:p>
      <w:pPr>
        <w:spacing w:before="0" w:after="60"/>
        <w:ind w:left="340"/>
      </w:pPr>
      <w:r>
        <w:rPr>
          <w:rFonts w:ascii="Calibri" w:hAnsi="Calibri"/>
          <w:b w:val="0"/>
          <w:i w:val="0"/>
          <w:sz w:val="20"/>
        </w:rPr>
        <w:t>•  Residents are supported in respectful communication.</w:t>
      </w:r>
    </w:p>
    <w:p>
      <w:pPr>
        <w:spacing w:before="0" w:after="60"/>
        <w:ind w:left="340"/>
      </w:pPr>
      <w:r>
        <w:rPr>
          <w:rFonts w:ascii="Calibri" w:hAnsi="Calibri"/>
          <w:b w:val="0"/>
          <w:i w:val="0"/>
          <w:sz w:val="20"/>
        </w:rPr>
        <w:t>•  Persistent disruption is addressed through the graduated response.</w:t>
      </w:r>
    </w:p>
    <w:p>
      <w:pPr>
        <w:spacing w:before="260" w:after="90"/>
      </w:pPr>
      <w:r>
        <w:rPr>
          <w:rFonts w:ascii="Calibri" w:hAnsi="Calibri"/>
          <w:b/>
          <w:i w:val="0"/>
          <w:sz w:val="23"/>
        </w:rPr>
        <w:t>4.10  Prohibited Items and Searches</w:t>
      </w:r>
    </w:p>
    <w:p>
      <w:pPr>
        <w:spacing w:before="0" w:after="80"/>
      </w:pPr>
      <w:r>
        <w:rPr>
          <w:rFonts w:ascii="Calibri" w:hAnsi="Calibri"/>
          <w:b w:val="0"/>
          <w:i/>
          <w:color w:val="555555"/>
          <w:sz w:val="19"/>
        </w:rPr>
        <w:t>Fourth Amendment norms (private setting); NARR ethics</w:t>
      </w:r>
    </w:p>
    <w:p>
      <w:pPr>
        <w:spacing w:before="0" w:after="110"/>
      </w:pPr>
      <w:r>
        <w:rPr>
          <w:rFonts w:ascii="Calibri" w:hAnsi="Calibri"/>
          <w:b/>
          <w:i w:val="0"/>
          <w:sz w:val="20"/>
        </w:rPr>
        <w:t xml:space="preserve">Purpose. </w:t>
      </w:r>
      <w:r>
        <w:rPr>
          <w:rFonts w:ascii="Calibri" w:hAnsi="Calibri"/>
          <w:b w:val="0"/>
          <w:i w:val="0"/>
          <w:sz w:val="20"/>
        </w:rPr>
        <w:t>To keep the home safe while respecting resident dignity.</w:t>
      </w:r>
    </w:p>
    <w:p>
      <w:pPr>
        <w:spacing w:before="0" w:after="110"/>
      </w:pPr>
      <w:r>
        <w:rPr>
          <w:rFonts w:ascii="Calibri" w:hAnsi="Calibri"/>
          <w:b/>
          <w:i w:val="0"/>
          <w:sz w:val="20"/>
        </w:rPr>
        <w:t xml:space="preserve">Policy. </w:t>
      </w:r>
      <w:r>
        <w:rPr>
          <w:rFonts w:ascii="Calibri" w:hAnsi="Calibri"/>
          <w:b w:val="0"/>
          <w:i w:val="0"/>
          <w:sz w:val="20"/>
        </w:rPr>
        <w:t>The home defines prohibited items and conducts any searches under a written, respectful, consistently applied policy disclosed in advance.</w:t>
      </w:r>
    </w:p>
    <w:p>
      <w:pPr>
        <w:spacing w:before="0" w:after="60"/>
      </w:pPr>
      <w:r>
        <w:rPr>
          <w:rFonts w:ascii="Calibri" w:hAnsi="Calibri"/>
          <w:b/>
          <w:i w:val="0"/>
          <w:sz w:val="20"/>
        </w:rPr>
        <w:t>Procedure.</w:t>
      </w:r>
    </w:p>
    <w:p>
      <w:pPr>
        <w:spacing w:before="0" w:after="60"/>
        <w:ind w:left="340"/>
      </w:pPr>
      <w:r>
        <w:rPr>
          <w:rFonts w:ascii="Calibri" w:hAnsi="Calibri"/>
          <w:b w:val="0"/>
          <w:i w:val="0"/>
          <w:sz w:val="20"/>
        </w:rPr>
        <w:t>•  Prohibited items (alcohol, illicit drugs, paraphernalia, weapons) are listed in house rules.</w:t>
      </w:r>
    </w:p>
    <w:p>
      <w:pPr>
        <w:spacing w:before="0" w:after="60"/>
        <w:ind w:left="340"/>
      </w:pPr>
      <w:r>
        <w:rPr>
          <w:rFonts w:ascii="Calibri" w:hAnsi="Calibri"/>
          <w:b w:val="0"/>
          <w:i w:val="0"/>
          <w:sz w:val="20"/>
        </w:rPr>
        <w:t>•  The search policy and residents' consent to it are disclosed in the resident agreement.</w:t>
      </w:r>
    </w:p>
    <w:p>
      <w:pPr>
        <w:spacing w:before="0" w:after="60"/>
        <w:ind w:left="340"/>
      </w:pPr>
      <w:r>
        <w:rPr>
          <w:rFonts w:ascii="Calibri" w:hAnsi="Calibri"/>
          <w:b w:val="0"/>
          <w:i w:val="0"/>
          <w:sz w:val="20"/>
        </w:rPr>
        <w:t>•  Searches are conducted respectfully, with a witness where practical, and documented.</w:t>
      </w:r>
    </w:p>
    <w:p>
      <w:pPr>
        <w:spacing w:before="0" w:after="60"/>
        <w:ind w:left="340"/>
      </w:pPr>
      <w:r>
        <w:rPr>
          <w:rFonts w:ascii="Calibri" w:hAnsi="Calibri"/>
          <w:b w:val="0"/>
          <w:i w:val="0"/>
          <w:sz w:val="20"/>
        </w:rPr>
        <w:t>•  Confiscated illegal items are handled per law; prescribed medication is not treated as contraband.</w:t>
      </w:r>
    </w:p>
    <w:p>
      <w:pPr>
        <w:spacing w:before="0" w:after="60"/>
        <w:ind w:left="340"/>
      </w:pPr>
      <w:r>
        <w:rPr>
          <w:rFonts w:ascii="Calibri" w:hAnsi="Calibri"/>
          <w:b w:val="0"/>
          <w:i w:val="0"/>
          <w:sz w:val="20"/>
        </w:rPr>
        <w:t>•  Searches are never used to target protected residents.</w:t>
      </w:r>
    </w:p>
    <w:p>
      <w:pPr>
        <w:spacing w:before="260" w:after="90"/>
      </w:pPr>
      <w:r>
        <w:rPr>
          <w:rFonts w:ascii="Calibri" w:hAnsi="Calibri"/>
          <w:b/>
          <w:i w:val="0"/>
          <w:sz w:val="23"/>
        </w:rPr>
        <w:t>4.11  Technology and Communication</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set healthy norms for devices and communication in the home.</w:t>
      </w:r>
    </w:p>
    <w:p>
      <w:pPr>
        <w:spacing w:before="0" w:after="110"/>
      </w:pPr>
      <w:r>
        <w:rPr>
          <w:rFonts w:ascii="Calibri" w:hAnsi="Calibri"/>
          <w:b/>
          <w:i w:val="0"/>
          <w:sz w:val="20"/>
        </w:rPr>
        <w:t xml:space="preserve">Policy. </w:t>
      </w:r>
      <w:r>
        <w:rPr>
          <w:rFonts w:ascii="Calibri" w:hAnsi="Calibri"/>
          <w:b w:val="0"/>
          <w:i w:val="0"/>
          <w:sz w:val="20"/>
        </w:rPr>
        <w:t>The home sets reasonable expectations for technology use that support recovery and respect others.</w:t>
      </w:r>
    </w:p>
    <w:p>
      <w:pPr>
        <w:spacing w:before="0" w:after="60"/>
      </w:pPr>
      <w:r>
        <w:rPr>
          <w:rFonts w:ascii="Calibri" w:hAnsi="Calibri"/>
          <w:b/>
          <w:i w:val="0"/>
          <w:sz w:val="20"/>
        </w:rPr>
        <w:t>Procedure.</w:t>
      </w:r>
    </w:p>
    <w:p>
      <w:pPr>
        <w:spacing w:before="0" w:after="60"/>
        <w:ind w:left="340"/>
      </w:pPr>
      <w:r>
        <w:rPr>
          <w:rFonts w:ascii="Calibri" w:hAnsi="Calibri"/>
          <w:b w:val="0"/>
          <w:i w:val="0"/>
          <w:sz w:val="20"/>
        </w:rPr>
        <w:t>•  Reasonable norms for phones, internet, and shared devices are set.</w:t>
      </w:r>
    </w:p>
    <w:p>
      <w:pPr>
        <w:spacing w:before="0" w:after="60"/>
        <w:ind w:left="340"/>
      </w:pPr>
      <w:r>
        <w:rPr>
          <w:rFonts w:ascii="Calibri" w:hAnsi="Calibri"/>
          <w:b w:val="0"/>
          <w:i w:val="0"/>
          <w:sz w:val="20"/>
        </w:rPr>
        <w:t>•  Communication that threatens safety or privacy is prohibited.</w:t>
      </w:r>
    </w:p>
    <w:p>
      <w:pPr>
        <w:spacing w:before="0" w:after="60"/>
        <w:ind w:left="340"/>
      </w:pPr>
      <w:r>
        <w:rPr>
          <w:rFonts w:ascii="Calibri" w:hAnsi="Calibri"/>
          <w:b w:val="0"/>
          <w:i w:val="0"/>
          <w:sz w:val="20"/>
        </w:rPr>
        <w:t>•  The home protects residents' privacy in any home communications.</w:t>
      </w:r>
    </w:p>
    <w:p>
      <w:pPr>
        <w:spacing w:before="0" w:after="60"/>
        <w:ind w:left="340"/>
      </w:pPr>
      <w:r>
        <w:rPr>
          <w:rFonts w:ascii="Calibri" w:hAnsi="Calibri"/>
          <w:b w:val="0"/>
          <w:i w:val="0"/>
          <w:sz w:val="20"/>
        </w:rPr>
        <w:t>•  Technology is leveraged to connect residents to recovery resources.</w:t>
      </w:r>
    </w:p>
    <w:p>
      <w:pPr>
        <w:spacing w:before="0" w:after="60"/>
        <w:ind w:left="340"/>
      </w:pPr>
      <w:r>
        <w:rPr>
          <w:rFonts w:ascii="Calibri" w:hAnsi="Calibri"/>
          <w:b w:val="0"/>
          <w:i w:val="0"/>
          <w:sz w:val="20"/>
        </w:rPr>
        <w:t>•  Norms are applied consistently.</w:t>
      </w:r>
    </w:p>
    <w:p>
      <w:pPr>
        <w:spacing w:before="260" w:after="90"/>
      </w:pPr>
      <w:r>
        <w:rPr>
          <w:rFonts w:ascii="Calibri" w:hAnsi="Calibri"/>
          <w:b/>
          <w:i w:val="0"/>
          <w:sz w:val="23"/>
        </w:rPr>
        <w:t>4.12  Transportation</w:t>
      </w:r>
    </w:p>
    <w:p>
      <w:pPr>
        <w:spacing w:before="0" w:after="80"/>
      </w:pPr>
      <w:r>
        <w:rPr>
          <w:rFonts w:ascii="Calibri" w:hAnsi="Calibri"/>
          <w:b w:val="0"/>
          <w:i/>
          <w:color w:val="555555"/>
          <w:sz w:val="19"/>
        </w:rPr>
        <w:t>NARR Standard; insurance (1.12)</w:t>
      </w:r>
    </w:p>
    <w:p>
      <w:pPr>
        <w:spacing w:before="0" w:after="110"/>
      </w:pPr>
      <w:r>
        <w:rPr>
          <w:rFonts w:ascii="Calibri" w:hAnsi="Calibri"/>
          <w:b/>
          <w:i w:val="0"/>
          <w:sz w:val="20"/>
        </w:rPr>
        <w:t xml:space="preserve">Purpose. </w:t>
      </w:r>
      <w:r>
        <w:rPr>
          <w:rFonts w:ascii="Calibri" w:hAnsi="Calibri"/>
          <w:b w:val="0"/>
          <w:i w:val="0"/>
          <w:sz w:val="20"/>
        </w:rPr>
        <w:t>To handle any resident transportation safely and lawfully.</w:t>
      </w:r>
    </w:p>
    <w:p>
      <w:pPr>
        <w:spacing w:before="0" w:after="110"/>
      </w:pPr>
      <w:r>
        <w:rPr>
          <w:rFonts w:ascii="Calibri" w:hAnsi="Calibri"/>
          <w:b/>
          <w:i w:val="0"/>
          <w:sz w:val="20"/>
        </w:rPr>
        <w:t xml:space="preserve">Policy. </w:t>
      </w:r>
      <w:r>
        <w:rPr>
          <w:rFonts w:ascii="Calibri" w:hAnsi="Calibri"/>
          <w:b w:val="0"/>
          <w:i w:val="0"/>
          <w:sz w:val="20"/>
        </w:rPr>
        <w:t>When the home provides or arranges transportation, it does so safely, with proper licensing and insurance.</w:t>
      </w:r>
    </w:p>
    <w:p>
      <w:pPr>
        <w:spacing w:before="0" w:after="60"/>
      </w:pPr>
      <w:r>
        <w:rPr>
          <w:rFonts w:ascii="Calibri" w:hAnsi="Calibri"/>
          <w:b/>
          <w:i w:val="0"/>
          <w:sz w:val="20"/>
        </w:rPr>
        <w:t>Procedure.</w:t>
      </w:r>
    </w:p>
    <w:p>
      <w:pPr>
        <w:spacing w:before="0" w:after="60"/>
        <w:ind w:left="340"/>
      </w:pPr>
      <w:r>
        <w:rPr>
          <w:rFonts w:ascii="Calibri" w:hAnsi="Calibri"/>
          <w:b w:val="0"/>
          <w:i w:val="0"/>
          <w:sz w:val="20"/>
        </w:rPr>
        <w:t>•  Any home vehicle is properly maintained, licensed, and insured.</w:t>
      </w:r>
    </w:p>
    <w:p>
      <w:pPr>
        <w:spacing w:before="0" w:after="60"/>
        <w:ind w:left="340"/>
      </w:pPr>
      <w:r>
        <w:rPr>
          <w:rFonts w:ascii="Calibri" w:hAnsi="Calibri"/>
          <w:b w:val="0"/>
          <w:i w:val="0"/>
          <w:sz w:val="20"/>
        </w:rPr>
        <w:t>•  Drivers are licensed and, where staff, screened.</w:t>
      </w:r>
    </w:p>
    <w:p>
      <w:pPr>
        <w:spacing w:before="0" w:after="60"/>
        <w:ind w:left="340"/>
      </w:pPr>
      <w:r>
        <w:rPr>
          <w:rFonts w:ascii="Calibri" w:hAnsi="Calibri"/>
          <w:b w:val="0"/>
          <w:i w:val="0"/>
          <w:sz w:val="20"/>
        </w:rPr>
        <w:t>•  Residents are informed of available transportation supports.</w:t>
      </w:r>
    </w:p>
    <w:p>
      <w:pPr>
        <w:spacing w:before="0" w:after="60"/>
        <w:ind w:left="340"/>
      </w:pPr>
      <w:r>
        <w:rPr>
          <w:rFonts w:ascii="Calibri" w:hAnsi="Calibri"/>
          <w:b w:val="0"/>
          <w:i w:val="0"/>
          <w:sz w:val="20"/>
        </w:rPr>
        <w:t>•  Transportation to meetings, work, and appointments is facilitated where feasible.</w:t>
      </w:r>
    </w:p>
    <w:p>
      <w:pPr>
        <w:spacing w:before="0" w:after="60"/>
        <w:ind w:left="340"/>
      </w:pPr>
      <w:r>
        <w:rPr>
          <w:rFonts w:ascii="Calibri" w:hAnsi="Calibri"/>
          <w:b w:val="0"/>
          <w:i w:val="0"/>
          <w:sz w:val="20"/>
        </w:rPr>
        <w:t>•  Safety expectations for any home-provided rides are documented.</w:t>
      </w:r>
    </w:p>
    <w:p>
      <w:pPr>
        <w:spacing w:before="260" w:after="90"/>
      </w:pPr>
      <w:r>
        <w:rPr>
          <w:rFonts w:ascii="Calibri" w:hAnsi="Calibri"/>
          <w:b/>
          <w:i w:val="0"/>
          <w:sz w:val="23"/>
        </w:rPr>
        <w:t>4.13  Kitchen, Food Safety &amp; Shared Meals</w:t>
      </w:r>
    </w:p>
    <w:p>
      <w:pPr>
        <w:spacing w:before="0" w:after="80"/>
      </w:pPr>
      <w:r>
        <w:rPr>
          <w:rFonts w:ascii="Calibri" w:hAnsi="Calibri"/>
          <w:b w:val="0"/>
          <w:i/>
          <w:color w:val="555555"/>
          <w:sz w:val="19"/>
        </w:rPr>
        <w:t>Local health code; NARR Standard — Property domain</w:t>
      </w:r>
    </w:p>
    <w:p>
      <w:pPr>
        <w:spacing w:before="0" w:after="110"/>
      </w:pPr>
      <w:r>
        <w:rPr>
          <w:rFonts w:ascii="Calibri" w:hAnsi="Calibri"/>
          <w:b/>
          <w:i w:val="0"/>
          <w:sz w:val="20"/>
        </w:rPr>
        <w:t xml:space="preserve">Purpose. </w:t>
      </w:r>
      <w:r>
        <w:rPr>
          <w:rFonts w:ascii="Calibri" w:hAnsi="Calibri"/>
          <w:b w:val="0"/>
          <w:i w:val="0"/>
          <w:sz w:val="20"/>
        </w:rPr>
        <w:t>To keep shared food areas safe and support healthy communal living.</w:t>
      </w:r>
    </w:p>
    <w:p>
      <w:pPr>
        <w:spacing w:before="0" w:after="110"/>
      </w:pPr>
      <w:r>
        <w:rPr>
          <w:rFonts w:ascii="Calibri" w:hAnsi="Calibri"/>
          <w:b/>
          <w:i w:val="0"/>
          <w:sz w:val="20"/>
        </w:rPr>
        <w:t xml:space="preserve">Policy. </w:t>
      </w:r>
      <w:r>
        <w:rPr>
          <w:rFonts w:ascii="Calibri" w:hAnsi="Calibri"/>
          <w:b w:val="0"/>
          <w:i w:val="0"/>
          <w:sz w:val="20"/>
        </w:rPr>
        <w:t>The home maintains safe, sanitary kitchen and food-storage practices and supports residents in preparing and sharing meals.</w:t>
      </w:r>
    </w:p>
    <w:p>
      <w:pPr>
        <w:spacing w:before="0" w:after="60"/>
      </w:pPr>
      <w:r>
        <w:rPr>
          <w:rFonts w:ascii="Calibri" w:hAnsi="Calibri"/>
          <w:b/>
          <w:i w:val="0"/>
          <w:sz w:val="20"/>
        </w:rPr>
        <w:t>Procedure.</w:t>
      </w:r>
    </w:p>
    <w:p>
      <w:pPr>
        <w:spacing w:before="0" w:after="60"/>
        <w:ind w:left="340"/>
      </w:pPr>
      <w:r>
        <w:rPr>
          <w:rFonts w:ascii="Calibri" w:hAnsi="Calibri"/>
          <w:b w:val="0"/>
          <w:i w:val="0"/>
          <w:sz w:val="20"/>
        </w:rPr>
        <w:t>•  Kitchen and food-storage areas are kept clean and sanitary.</w:t>
      </w:r>
    </w:p>
    <w:p>
      <w:pPr>
        <w:spacing w:before="0" w:after="60"/>
        <w:ind w:left="340"/>
      </w:pPr>
      <w:r>
        <w:rPr>
          <w:rFonts w:ascii="Calibri" w:hAnsi="Calibri"/>
          <w:b w:val="0"/>
          <w:i w:val="0"/>
          <w:sz w:val="20"/>
        </w:rPr>
        <w:t>•  Basic food-safety practices (refrigeration, labeling, cleanup) are followed.</w:t>
      </w:r>
    </w:p>
    <w:p>
      <w:pPr>
        <w:spacing w:before="0" w:after="60"/>
        <w:ind w:left="340"/>
      </w:pPr>
      <w:r>
        <w:rPr>
          <w:rFonts w:ascii="Calibri" w:hAnsi="Calibri"/>
          <w:b w:val="0"/>
          <w:i w:val="0"/>
          <w:sz w:val="20"/>
        </w:rPr>
        <w:t>•  Shared and personal food storage is organized and respectful.</w:t>
      </w:r>
    </w:p>
    <w:p>
      <w:pPr>
        <w:spacing w:before="0" w:after="60"/>
        <w:ind w:left="340"/>
      </w:pPr>
      <w:r>
        <w:rPr>
          <w:rFonts w:ascii="Calibri" w:hAnsi="Calibri"/>
          <w:b w:val="0"/>
          <w:i w:val="0"/>
          <w:sz w:val="20"/>
        </w:rPr>
        <w:t>•  Any communal-meal program is run safely and inclusively.</w:t>
      </w:r>
    </w:p>
    <w:p>
      <w:pPr>
        <w:spacing w:before="0" w:after="60"/>
        <w:ind w:left="340"/>
      </w:pPr>
      <w:r>
        <w:rPr>
          <w:rFonts w:ascii="Calibri" w:hAnsi="Calibri"/>
          <w:b w:val="0"/>
          <w:i w:val="0"/>
          <w:sz w:val="20"/>
        </w:rPr>
        <w:t>•  Pests are prevented and addressed promptly.</w:t>
      </w:r>
    </w:p>
    <w:p>
      <w:pPr>
        <w:spacing w:before="0" w:after="60"/>
        <w:ind w:left="340"/>
      </w:pPr>
      <w:r>
        <w:rPr>
          <w:rFonts w:ascii="Calibri" w:hAnsi="Calibri"/>
          <w:b w:val="0"/>
          <w:i w:val="0"/>
          <w:sz w:val="20"/>
        </w:rPr>
        <w:t>•  Residents share responsibility for kitchen cleanliness.</w:t>
      </w:r>
    </w:p>
    <w:p>
      <w:pPr>
        <w:spacing w:before="260" w:after="90"/>
      </w:pPr>
      <w:r>
        <w:rPr>
          <w:rFonts w:ascii="Calibri" w:hAnsi="Calibri"/>
          <w:b/>
          <w:i w:val="0"/>
          <w:sz w:val="23"/>
        </w:rPr>
        <w:t>4.14  Tobacco, Smoking &amp; Vaping</w:t>
      </w:r>
    </w:p>
    <w:p>
      <w:pPr>
        <w:spacing w:before="0" w:after="80"/>
      </w:pPr>
      <w:r>
        <w:rPr>
          <w:rFonts w:ascii="Calibri" w:hAnsi="Calibri"/>
          <w:b w:val="0"/>
          <w:i/>
          <w:color w:val="555555"/>
          <w:sz w:val="19"/>
        </w:rPr>
        <w:t>Local ordinances; NARR Standard</w:t>
      </w:r>
    </w:p>
    <w:p>
      <w:pPr>
        <w:spacing w:before="0" w:after="110"/>
      </w:pPr>
      <w:r>
        <w:rPr>
          <w:rFonts w:ascii="Calibri" w:hAnsi="Calibri"/>
          <w:b/>
          <w:i w:val="0"/>
          <w:sz w:val="20"/>
        </w:rPr>
        <w:t xml:space="preserve">Purpose. </w:t>
      </w:r>
      <w:r>
        <w:rPr>
          <w:rFonts w:ascii="Calibri" w:hAnsi="Calibri"/>
          <w:b w:val="0"/>
          <w:i w:val="0"/>
          <w:sz w:val="20"/>
        </w:rPr>
        <w:t>To set a clear, health-supportive policy on tobacco and vaping.</w:t>
      </w:r>
    </w:p>
    <w:p>
      <w:pPr>
        <w:spacing w:before="0" w:after="110"/>
      </w:pPr>
      <w:r>
        <w:rPr>
          <w:rFonts w:ascii="Calibri" w:hAnsi="Calibri"/>
          <w:b/>
          <w:i w:val="0"/>
          <w:sz w:val="20"/>
        </w:rPr>
        <w:t xml:space="preserve">Policy. </w:t>
      </w:r>
      <w:r>
        <w:rPr>
          <w:rFonts w:ascii="Calibri" w:hAnsi="Calibri"/>
          <w:b w:val="0"/>
          <w:i w:val="0"/>
          <w:sz w:val="20"/>
        </w:rPr>
        <w:t>The home adopts a written tobacco, smoking, and vaping policy that protects health and complies with local rules.</w:t>
      </w:r>
    </w:p>
    <w:p>
      <w:pPr>
        <w:spacing w:before="0" w:after="60"/>
      </w:pPr>
      <w:r>
        <w:rPr>
          <w:rFonts w:ascii="Calibri" w:hAnsi="Calibri"/>
          <w:b/>
          <w:i w:val="0"/>
          <w:sz w:val="20"/>
        </w:rPr>
        <w:t>Procedure.</w:t>
      </w:r>
    </w:p>
    <w:p>
      <w:pPr>
        <w:spacing w:before="0" w:after="60"/>
        <w:ind w:left="340"/>
      </w:pPr>
      <w:r>
        <w:rPr>
          <w:rFonts w:ascii="Calibri" w:hAnsi="Calibri"/>
          <w:b w:val="0"/>
          <w:i w:val="0"/>
          <w:sz w:val="20"/>
        </w:rPr>
        <w:t>•  Designated smoking areas and prohibitions are clearly stated.</w:t>
      </w:r>
    </w:p>
    <w:p>
      <w:pPr>
        <w:spacing w:before="0" w:after="60"/>
        <w:ind w:left="340"/>
      </w:pPr>
      <w:r>
        <w:rPr>
          <w:rFonts w:ascii="Calibri" w:hAnsi="Calibri"/>
          <w:b w:val="0"/>
          <w:i w:val="0"/>
          <w:sz w:val="20"/>
        </w:rPr>
        <w:t>•  Indoor smoking and vaping rules protect non-smoking residents.</w:t>
      </w:r>
    </w:p>
    <w:p>
      <w:pPr>
        <w:spacing w:before="0" w:after="60"/>
        <w:ind w:left="340"/>
      </w:pPr>
      <w:r>
        <w:rPr>
          <w:rFonts w:ascii="Calibri" w:hAnsi="Calibri"/>
          <w:b w:val="0"/>
          <w:i w:val="0"/>
          <w:sz w:val="20"/>
        </w:rPr>
        <w:t>•  Fire-safety practices for smoking materials are enforced.</w:t>
      </w:r>
    </w:p>
    <w:p>
      <w:pPr>
        <w:spacing w:before="0" w:after="60"/>
        <w:ind w:left="340"/>
      </w:pPr>
      <w:r>
        <w:rPr>
          <w:rFonts w:ascii="Calibri" w:hAnsi="Calibri"/>
          <w:b w:val="0"/>
          <w:i w:val="0"/>
          <w:sz w:val="20"/>
        </w:rPr>
        <w:t>•  Cessation resources are offered to interested residents.</w:t>
      </w:r>
    </w:p>
    <w:p>
      <w:pPr>
        <w:spacing w:before="0" w:after="60"/>
        <w:ind w:left="340"/>
      </w:pPr>
      <w:r>
        <w:rPr>
          <w:rFonts w:ascii="Calibri" w:hAnsi="Calibri"/>
          <w:b w:val="0"/>
          <w:i w:val="0"/>
          <w:sz w:val="20"/>
        </w:rPr>
        <w:t>•  The policy complies with local ordinances and lease terms.</w:t>
      </w:r>
    </w:p>
    <w:p>
      <w:pPr>
        <w:spacing w:before="0" w:after="60"/>
        <w:ind w:left="340"/>
      </w:pPr>
      <w:r>
        <w:rPr>
          <w:rFonts w:ascii="Calibri" w:hAnsi="Calibri"/>
          <w:b w:val="0"/>
          <w:i w:val="0"/>
          <w:sz w:val="20"/>
        </w:rPr>
        <w:t>•  Violations are handled under the graduated response.</w:t>
      </w:r>
    </w:p>
    <w:p>
      <w:pPr>
        <w:spacing w:before="260" w:after="90"/>
      </w:pPr>
      <w:r>
        <w:rPr>
          <w:rFonts w:ascii="Calibri" w:hAnsi="Calibri"/>
          <w:b/>
          <w:i w:val="0"/>
          <w:sz w:val="23"/>
        </w:rPr>
        <w:t>4.15  Pets in the Home</w:t>
      </w:r>
    </w:p>
    <w:p>
      <w:pPr>
        <w:spacing w:before="0" w:after="80"/>
      </w:pPr>
      <w:r>
        <w:rPr>
          <w:rFonts w:ascii="Calibri" w:hAnsi="Calibri"/>
          <w:b w:val="0"/>
          <w:i/>
          <w:color w:val="555555"/>
          <w:sz w:val="19"/>
        </w:rPr>
        <w:t>NARR Standard — Property domain</w:t>
      </w:r>
    </w:p>
    <w:p>
      <w:pPr>
        <w:spacing w:before="0" w:after="110"/>
      </w:pPr>
      <w:r>
        <w:rPr>
          <w:rFonts w:ascii="Calibri" w:hAnsi="Calibri"/>
          <w:b/>
          <w:i w:val="0"/>
          <w:sz w:val="20"/>
        </w:rPr>
        <w:t xml:space="preserve">Purpose. </w:t>
      </w:r>
      <w:r>
        <w:rPr>
          <w:rFonts w:ascii="Calibri" w:hAnsi="Calibri"/>
          <w:b w:val="0"/>
          <w:i w:val="0"/>
          <w:sz w:val="20"/>
        </w:rPr>
        <w:t>To set a fair pet policy distinct from service/assistance animals.</w:t>
      </w:r>
    </w:p>
    <w:p>
      <w:pPr>
        <w:spacing w:before="0" w:after="110"/>
      </w:pPr>
      <w:r>
        <w:rPr>
          <w:rFonts w:ascii="Calibri" w:hAnsi="Calibri"/>
          <w:b/>
          <w:i w:val="0"/>
          <w:sz w:val="20"/>
        </w:rPr>
        <w:t xml:space="preserve">Policy. </w:t>
      </w:r>
      <w:r>
        <w:rPr>
          <w:rFonts w:ascii="Calibri" w:hAnsi="Calibri"/>
          <w:b w:val="0"/>
          <w:i w:val="0"/>
          <w:sz w:val="20"/>
        </w:rPr>
        <w:t>The home sets a written pet policy that protects safety and cleanliness while distinguishing pets from service and assistance animals.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pet policy states whether and which pets are permitted.</w:t>
      </w:r>
    </w:p>
    <w:p>
      <w:pPr>
        <w:spacing w:before="0" w:after="60"/>
        <w:ind w:left="340"/>
      </w:pPr>
      <w:r>
        <w:rPr>
          <w:rFonts w:ascii="Calibri" w:hAnsi="Calibri"/>
          <w:b w:val="0"/>
          <w:i w:val="0"/>
          <w:sz w:val="20"/>
        </w:rPr>
        <w:t>•  Service and assistance animals are governed by 2.14, not this policy.</w:t>
      </w:r>
    </w:p>
    <w:p>
      <w:pPr>
        <w:spacing w:before="0" w:after="60"/>
        <w:ind w:left="340"/>
      </w:pPr>
      <w:r>
        <w:rPr>
          <w:rFonts w:ascii="Calibri" w:hAnsi="Calibri"/>
          <w:b w:val="0"/>
          <w:i w:val="0"/>
          <w:sz w:val="20"/>
        </w:rPr>
        <w:t>•  Residents with pets accept responsibility for care, behavior, and damage.</w:t>
      </w:r>
    </w:p>
    <w:p>
      <w:pPr>
        <w:spacing w:before="0" w:after="60"/>
        <w:ind w:left="340"/>
      </w:pPr>
      <w:r>
        <w:rPr>
          <w:rFonts w:ascii="Calibri" w:hAnsi="Calibri"/>
          <w:b w:val="0"/>
          <w:i w:val="0"/>
          <w:sz w:val="20"/>
        </w:rPr>
        <w:t>•  Health and sanitation standards are maintained.</w:t>
      </w:r>
    </w:p>
    <w:p>
      <w:pPr>
        <w:spacing w:before="0" w:after="60"/>
        <w:ind w:left="340"/>
      </w:pPr>
      <w:r>
        <w:rPr>
          <w:rFonts w:ascii="Calibri" w:hAnsi="Calibri"/>
          <w:b w:val="0"/>
          <w:i w:val="0"/>
          <w:sz w:val="20"/>
        </w:rPr>
        <w:t>•  Conflicts involving pets are mediated fairly.</w:t>
      </w:r>
    </w:p>
    <w:p>
      <w:pPr>
        <w:spacing w:before="0" w:after="60"/>
        <w:ind w:left="340"/>
      </w:pPr>
      <w:r>
        <w:rPr>
          <w:rFonts w:ascii="Calibri" w:hAnsi="Calibri"/>
          <w:b w:val="0"/>
          <w:i w:val="0"/>
          <w:sz w:val="20"/>
        </w:rPr>
        <w:t>•  The policy is applied consistently.</w:t>
      </w:r>
    </w:p>
    <w:p>
      <w:pPr>
        <w:spacing w:before="260" w:after="90"/>
      </w:pPr>
      <w:r>
        <w:rPr>
          <w:rFonts w:ascii="Calibri" w:hAnsi="Calibri"/>
          <w:b/>
          <w:i w:val="0"/>
          <w:sz w:val="23"/>
        </w:rPr>
        <w:t>4.16  Overnight Absence &amp; Pass Policy</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handle planned overnight absences safely and supportively.</w:t>
      </w:r>
    </w:p>
    <w:p>
      <w:pPr>
        <w:spacing w:before="0" w:after="110"/>
      </w:pPr>
      <w:r>
        <w:rPr>
          <w:rFonts w:ascii="Calibri" w:hAnsi="Calibri"/>
          <w:b/>
          <w:i w:val="0"/>
          <w:sz w:val="20"/>
        </w:rPr>
        <w:t xml:space="preserve">Policy. </w:t>
      </w:r>
      <w:r>
        <w:rPr>
          <w:rFonts w:ascii="Calibri" w:hAnsi="Calibri"/>
          <w:b w:val="0"/>
          <w:i w:val="0"/>
          <w:sz w:val="20"/>
        </w:rPr>
        <w:t>The home sets a written policy for overnight passes and absences that balances resident autonomy with safety and accountability.</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request overnight passes per the written policy.</w:t>
      </w:r>
    </w:p>
    <w:p>
      <w:pPr>
        <w:spacing w:before="0" w:after="60"/>
        <w:ind w:left="340"/>
      </w:pPr>
      <w:r>
        <w:rPr>
          <w:rFonts w:ascii="Calibri" w:hAnsi="Calibri"/>
          <w:b w:val="0"/>
          <w:i w:val="0"/>
          <w:sz w:val="20"/>
        </w:rPr>
        <w:t>•  Passes consider recovery stability and safety.</w:t>
      </w:r>
    </w:p>
    <w:p>
      <w:pPr>
        <w:spacing w:before="0" w:after="60"/>
        <w:ind w:left="340"/>
      </w:pPr>
      <w:r>
        <w:rPr>
          <w:rFonts w:ascii="Calibri" w:hAnsi="Calibri"/>
          <w:b w:val="0"/>
          <w:i w:val="0"/>
          <w:sz w:val="20"/>
        </w:rPr>
        <w:t>•  Expected return times and check-ins are agreed.</w:t>
      </w:r>
    </w:p>
    <w:p>
      <w:pPr>
        <w:spacing w:before="0" w:after="60"/>
        <w:ind w:left="340"/>
      </w:pPr>
      <w:r>
        <w:rPr>
          <w:rFonts w:ascii="Calibri" w:hAnsi="Calibri"/>
          <w:b w:val="0"/>
          <w:i w:val="0"/>
          <w:sz w:val="20"/>
        </w:rPr>
        <w:t>•  Unapproved or unexplained overnight absences trigger a welfare check (6.12).</w:t>
      </w:r>
    </w:p>
    <w:p>
      <w:pPr>
        <w:spacing w:before="0" w:after="60"/>
        <w:ind w:left="340"/>
      </w:pPr>
      <w:r>
        <w:rPr>
          <w:rFonts w:ascii="Calibri" w:hAnsi="Calibri"/>
          <w:b w:val="0"/>
          <w:i w:val="0"/>
          <w:sz w:val="20"/>
        </w:rPr>
        <w:t>•  Overdose risk after time away is considered on return.</w:t>
      </w:r>
    </w:p>
    <w:p>
      <w:pPr>
        <w:spacing w:before="0" w:after="60"/>
        <w:ind w:left="340"/>
      </w:pPr>
      <w:r>
        <w:rPr>
          <w:rFonts w:ascii="Calibri" w:hAnsi="Calibri"/>
          <w:b w:val="0"/>
          <w:i w:val="0"/>
          <w:sz w:val="20"/>
        </w:rPr>
        <w:t>•  Pass decisions are documented.</w:t>
      </w:r>
    </w:p>
    <w:p>
      <w:r>
        <w:br w:type="page"/>
      </w:r>
    </w:p>
    <w:p>
      <w:pPr>
        <w:spacing w:before="0" w:after="80"/>
      </w:pPr>
      <w:r>
        <w:rPr>
          <w:rFonts w:ascii="Calibri" w:hAnsi="Calibri"/>
          <w:b/>
          <w:i w:val="0"/>
          <w:sz w:val="26"/>
        </w:rPr>
        <w:t>Section 5 — Personnel, House Managers &amp; Training</w:t>
      </w:r>
    </w:p>
    <w:p>
      <w:pPr>
        <w:spacing w:before="0" w:after="160"/>
      </w:pPr>
      <w:r>
        <w:rPr>
          <w:rFonts w:ascii="Calibri" w:hAnsi="Calibri"/>
          <w:b w:val="0"/>
          <w:i/>
          <w:sz w:val="20"/>
        </w:rPr>
        <w:t>The people who run the home determine its quality and safety. This section sets the qualifications and conduct expected of house managers and staff, the screening that protects residents, and the training — especially overdose response — that every home needs. It also recognizes Ohio's peer-support workforce and credentialing.</w:t>
      </w:r>
    </w:p>
    <w:p>
      <w:pPr>
        <w:spacing w:before="260" w:after="90"/>
      </w:pPr>
      <w:r>
        <w:rPr>
          <w:rFonts w:ascii="Calibri" w:hAnsi="Calibri"/>
          <w:b/>
          <w:i w:val="0"/>
          <w:sz w:val="23"/>
        </w:rPr>
        <w:t>5.01  House Manager Role and Qualifications</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ensure the home is led by a qualified, stable house manager.</w:t>
      </w:r>
    </w:p>
    <w:p>
      <w:pPr>
        <w:spacing w:before="0" w:after="110"/>
      </w:pPr>
      <w:r>
        <w:rPr>
          <w:rFonts w:ascii="Calibri" w:hAnsi="Calibri"/>
          <w:b/>
          <w:i w:val="0"/>
          <w:sz w:val="20"/>
        </w:rPr>
        <w:t xml:space="preserve">Policy. </w:t>
      </w:r>
      <w:r>
        <w:rPr>
          <w:rFonts w:ascii="Calibri" w:hAnsi="Calibri"/>
          <w:b w:val="0"/>
          <w:i w:val="0"/>
          <w:sz w:val="20"/>
        </w:rPr>
        <w:t>The house manager is selected for stability in recovery, judgment, and leadership, and their role and authority are defined in writing.</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manager's duties, authority, and reporting line are documented.</w:t>
      </w:r>
    </w:p>
    <w:p>
      <w:pPr>
        <w:spacing w:before="0" w:after="60"/>
        <w:ind w:left="340"/>
      </w:pPr>
      <w:r>
        <w:rPr>
          <w:rFonts w:ascii="Calibri" w:hAnsi="Calibri"/>
          <w:b w:val="0"/>
          <w:i w:val="0"/>
          <w:sz w:val="20"/>
        </w:rPr>
        <w:t>•  Managers in recovery demonstrate sustained stability (commonly one year or more) where the home requires it.</w:t>
      </w:r>
    </w:p>
    <w:p>
      <w:pPr>
        <w:spacing w:before="0" w:after="60"/>
        <w:ind w:left="340"/>
      </w:pPr>
      <w:r>
        <w:rPr>
          <w:rFonts w:ascii="Calibri" w:hAnsi="Calibri"/>
          <w:b w:val="0"/>
          <w:i w:val="0"/>
          <w:sz w:val="20"/>
        </w:rPr>
        <w:t>•  The manager is trained on this manual, emergency response, and resident rights.</w:t>
      </w:r>
    </w:p>
    <w:p>
      <w:pPr>
        <w:spacing w:before="0" w:after="60"/>
        <w:ind w:left="340"/>
      </w:pPr>
      <w:r>
        <w:rPr>
          <w:rFonts w:ascii="Calibri" w:hAnsi="Calibri"/>
          <w:b w:val="0"/>
          <w:i w:val="0"/>
          <w:sz w:val="20"/>
        </w:rPr>
        <w:t>•  The manager enforces house rules fairly and models recovery.</w:t>
      </w:r>
    </w:p>
    <w:p>
      <w:pPr>
        <w:spacing w:before="0" w:after="60"/>
        <w:ind w:left="340"/>
      </w:pPr>
      <w:r>
        <w:rPr>
          <w:rFonts w:ascii="Calibri" w:hAnsi="Calibri"/>
          <w:b w:val="0"/>
          <w:i w:val="0"/>
          <w:sz w:val="20"/>
        </w:rPr>
        <w:t>•  A backup ensures coverage when the manager is absent.</w:t>
      </w:r>
    </w:p>
    <w:p>
      <w:pPr>
        <w:spacing w:before="260" w:after="90"/>
      </w:pPr>
      <w:r>
        <w:rPr>
          <w:rFonts w:ascii="Calibri" w:hAnsi="Calibri"/>
          <w:b/>
          <w:i w:val="0"/>
          <w:sz w:val="23"/>
        </w:rPr>
        <w:t>5.02  Peer Recovery Support and Certified Peer Workers</w:t>
      </w:r>
    </w:p>
    <w:p>
      <w:pPr>
        <w:spacing w:before="0" w:after="80"/>
      </w:pPr>
      <w:r>
        <w:rPr>
          <w:rFonts w:ascii="Calibri" w:hAnsi="Calibri"/>
          <w:b w:val="0"/>
          <w:i/>
          <w:color w:val="555555"/>
          <w:sz w:val="19"/>
        </w:rPr>
        <w:t>Ohio Peer Recovery Supporter certification (OhioMHAS)</w:t>
      </w:r>
    </w:p>
    <w:p>
      <w:pPr>
        <w:spacing w:before="0" w:after="110"/>
      </w:pPr>
      <w:r>
        <w:rPr>
          <w:rFonts w:ascii="Calibri" w:hAnsi="Calibri"/>
          <w:b/>
          <w:i w:val="0"/>
          <w:sz w:val="20"/>
        </w:rPr>
        <w:t xml:space="preserve">Purpose. </w:t>
      </w:r>
      <w:r>
        <w:rPr>
          <w:rFonts w:ascii="Calibri" w:hAnsi="Calibri"/>
          <w:b w:val="0"/>
          <w:i w:val="0"/>
          <w:sz w:val="20"/>
        </w:rPr>
        <w:t>To deliver peer support competently and, where formalized, through credentialed workers.</w:t>
      </w:r>
    </w:p>
    <w:p>
      <w:pPr>
        <w:spacing w:before="0" w:after="110"/>
      </w:pPr>
      <w:r>
        <w:rPr>
          <w:rFonts w:ascii="Calibri" w:hAnsi="Calibri"/>
          <w:b/>
          <w:i w:val="0"/>
          <w:sz w:val="20"/>
        </w:rPr>
        <w:t xml:space="preserve">Policy. </w:t>
      </w:r>
      <w:r>
        <w:rPr>
          <w:rFonts w:ascii="Calibri" w:hAnsi="Calibri"/>
          <w:b w:val="0"/>
          <w:i w:val="0"/>
          <w:sz w:val="20"/>
        </w:rPr>
        <w:t>When the home offers formal peer recovery support, it uses appropriately trained or Ohio-certified peer recovery supporters and keeps peer support within its non-clinical scope.</w:t>
      </w:r>
    </w:p>
    <w:p>
      <w:pPr>
        <w:spacing w:before="0" w:after="60"/>
      </w:pPr>
      <w:r>
        <w:rPr>
          <w:rFonts w:ascii="Calibri" w:hAnsi="Calibri"/>
          <w:b/>
          <w:i w:val="0"/>
          <w:sz w:val="20"/>
        </w:rPr>
        <w:t>Procedure.</w:t>
      </w:r>
    </w:p>
    <w:p>
      <w:pPr>
        <w:spacing w:before="0" w:after="60"/>
        <w:ind w:left="340"/>
      </w:pPr>
      <w:r>
        <w:rPr>
          <w:rFonts w:ascii="Calibri" w:hAnsi="Calibri"/>
          <w:b w:val="0"/>
          <w:i w:val="0"/>
          <w:sz w:val="20"/>
        </w:rPr>
        <w:t>•  Formal peer support is delivered by trained or certified peer-recovery-supporter staff where required.</w:t>
      </w:r>
    </w:p>
    <w:p>
      <w:pPr>
        <w:spacing w:before="0" w:after="60"/>
        <w:ind w:left="340"/>
      </w:pPr>
      <w:r>
        <w:rPr>
          <w:rFonts w:ascii="Calibri" w:hAnsi="Calibri"/>
          <w:b w:val="0"/>
          <w:i w:val="0"/>
          <w:sz w:val="20"/>
        </w:rPr>
        <w:t>•  Peer support stays within a non-clinical, recovery-oriented scope.</w:t>
      </w:r>
    </w:p>
    <w:p>
      <w:pPr>
        <w:spacing w:before="0" w:after="60"/>
        <w:ind w:left="340"/>
      </w:pPr>
      <w:r>
        <w:rPr>
          <w:rFonts w:ascii="Calibri" w:hAnsi="Calibri"/>
          <w:b w:val="0"/>
          <w:i w:val="0"/>
          <w:sz w:val="20"/>
        </w:rPr>
        <w:t>•  Peer workers follow ethical boundaries and confidentiality rules.</w:t>
      </w:r>
    </w:p>
    <w:p>
      <w:pPr>
        <w:spacing w:before="0" w:after="60"/>
        <w:ind w:left="340"/>
      </w:pPr>
      <w:r>
        <w:rPr>
          <w:rFonts w:ascii="Calibri" w:hAnsi="Calibri"/>
          <w:b w:val="0"/>
          <w:i w:val="0"/>
          <w:sz w:val="20"/>
        </w:rPr>
        <w:t>•  The home supports staff pursuing Ohio peer recovery supporter credentials.</w:t>
      </w:r>
    </w:p>
    <w:p>
      <w:pPr>
        <w:spacing w:before="0" w:after="60"/>
        <w:ind w:left="340"/>
      </w:pPr>
      <w:r>
        <w:rPr>
          <w:rFonts w:ascii="Calibri" w:hAnsi="Calibri"/>
          <w:b w:val="0"/>
          <w:i w:val="0"/>
          <w:sz w:val="20"/>
        </w:rPr>
        <w:t>•  Peer roles are distinguished from clinical roles in writing.</w:t>
      </w:r>
    </w:p>
    <w:p>
      <w:pPr>
        <w:spacing w:before="260" w:after="90"/>
      </w:pPr>
      <w:r>
        <w:rPr>
          <w:rFonts w:ascii="Calibri" w:hAnsi="Calibri"/>
          <w:b/>
          <w:i w:val="0"/>
          <w:sz w:val="23"/>
        </w:rPr>
        <w:t>5.03  Staff and Volunteer Screening and Background Checks</w:t>
      </w:r>
    </w:p>
    <w:p>
      <w:pPr>
        <w:spacing w:before="0" w:after="80"/>
      </w:pPr>
      <w:r>
        <w:rPr>
          <w:rFonts w:ascii="Calibri" w:hAnsi="Calibri"/>
          <w:b w:val="0"/>
          <w:i/>
          <w:color w:val="555555"/>
          <w:sz w:val="19"/>
        </w:rPr>
        <w:t>NARR Standard; Ohio background-check practice</w:t>
      </w:r>
    </w:p>
    <w:p>
      <w:pPr>
        <w:spacing w:before="0" w:after="110"/>
      </w:pPr>
      <w:r>
        <w:rPr>
          <w:rFonts w:ascii="Calibri" w:hAnsi="Calibri"/>
          <w:b/>
          <w:i w:val="0"/>
          <w:sz w:val="20"/>
        </w:rPr>
        <w:t xml:space="preserve">Purpose. </w:t>
      </w:r>
      <w:r>
        <w:rPr>
          <w:rFonts w:ascii="Calibri" w:hAnsi="Calibri"/>
          <w:b w:val="0"/>
          <w:i w:val="0"/>
          <w:sz w:val="20"/>
        </w:rPr>
        <w:t>To protect residents through appropriate screening of anyone in a position of trust.</w:t>
      </w:r>
    </w:p>
    <w:p>
      <w:pPr>
        <w:spacing w:before="0" w:after="110"/>
      </w:pPr>
      <w:r>
        <w:rPr>
          <w:rFonts w:ascii="Calibri" w:hAnsi="Calibri"/>
          <w:b/>
          <w:i w:val="0"/>
          <w:sz w:val="20"/>
        </w:rPr>
        <w:t xml:space="preserve">Policy. </w:t>
      </w:r>
      <w:r>
        <w:rPr>
          <w:rFonts w:ascii="Calibri" w:hAnsi="Calibri"/>
          <w:b w:val="0"/>
          <w:i w:val="0"/>
          <w:sz w:val="20"/>
        </w:rPr>
        <w:t>The home screens staff and volunteers appropriately before they take on responsibility for or access to residents.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Background checks appropriate to the role are conducted and documented.</w:t>
      </w:r>
    </w:p>
    <w:p>
      <w:pPr>
        <w:spacing w:before="0" w:after="60"/>
        <w:ind w:left="340"/>
      </w:pPr>
      <w:r>
        <w:rPr>
          <w:rFonts w:ascii="Calibri" w:hAnsi="Calibri"/>
          <w:b w:val="0"/>
          <w:i w:val="0"/>
          <w:sz w:val="20"/>
        </w:rPr>
        <w:t>•  References and relevant credentials are verified.</w:t>
      </w:r>
    </w:p>
    <w:p>
      <w:pPr>
        <w:spacing w:before="0" w:after="60"/>
        <w:ind w:left="340"/>
      </w:pPr>
      <w:r>
        <w:rPr>
          <w:rFonts w:ascii="Calibri" w:hAnsi="Calibri"/>
          <w:b w:val="0"/>
          <w:i w:val="0"/>
          <w:sz w:val="20"/>
        </w:rPr>
        <w:t>•  Screening criteria are applied consistently and lawfully, considering recovery and second-chance principles.</w:t>
      </w:r>
    </w:p>
    <w:p>
      <w:pPr>
        <w:spacing w:before="0" w:after="60"/>
        <w:ind w:left="340"/>
      </w:pPr>
      <w:r>
        <w:rPr>
          <w:rFonts w:ascii="Calibri" w:hAnsi="Calibri"/>
          <w:b w:val="0"/>
          <w:i w:val="0"/>
          <w:sz w:val="20"/>
        </w:rPr>
        <w:t>•  Results are kept confidential in personnel files.</w:t>
      </w:r>
    </w:p>
    <w:p>
      <w:pPr>
        <w:spacing w:before="0" w:after="60"/>
        <w:ind w:left="340"/>
      </w:pPr>
      <w:r>
        <w:rPr>
          <w:rFonts w:ascii="Calibri" w:hAnsi="Calibri"/>
          <w:b w:val="0"/>
          <w:i w:val="0"/>
          <w:sz w:val="20"/>
        </w:rPr>
        <w:t>•  Re-screening occurs as policy or funders require.</w:t>
      </w:r>
    </w:p>
    <w:p>
      <w:pPr>
        <w:spacing w:before="260" w:after="90"/>
      </w:pPr>
      <w:r>
        <w:rPr>
          <w:rFonts w:ascii="Calibri" w:hAnsi="Calibri"/>
          <w:b/>
          <w:i w:val="0"/>
          <w:sz w:val="23"/>
        </w:rPr>
        <w:t>5.04  Code of Conduct for Staff and Managers</w:t>
      </w:r>
    </w:p>
    <w:p>
      <w:pPr>
        <w:spacing w:before="0" w:after="80"/>
      </w:pPr>
      <w:r>
        <w:rPr>
          <w:rFonts w:ascii="Calibri" w:hAnsi="Calibri"/>
          <w:b w:val="0"/>
          <w:i/>
          <w:color w:val="555555"/>
          <w:sz w:val="19"/>
        </w:rPr>
        <w:t>NARR Code of Ethics</w:t>
      </w:r>
    </w:p>
    <w:p>
      <w:pPr>
        <w:spacing w:before="0" w:after="110"/>
      </w:pPr>
      <w:r>
        <w:rPr>
          <w:rFonts w:ascii="Calibri" w:hAnsi="Calibri"/>
          <w:b/>
          <w:i w:val="0"/>
          <w:sz w:val="20"/>
        </w:rPr>
        <w:t xml:space="preserve">Purpose. </w:t>
      </w:r>
      <w:r>
        <w:rPr>
          <w:rFonts w:ascii="Calibri" w:hAnsi="Calibri"/>
          <w:b w:val="0"/>
          <w:i w:val="0"/>
          <w:sz w:val="20"/>
        </w:rPr>
        <w:t>To hold everyone in a position of trust to clear conduct standards.</w:t>
      </w:r>
    </w:p>
    <w:p>
      <w:pPr>
        <w:spacing w:before="0" w:after="110"/>
      </w:pPr>
      <w:r>
        <w:rPr>
          <w:rFonts w:ascii="Calibri" w:hAnsi="Calibri"/>
          <w:b/>
          <w:i w:val="0"/>
          <w:sz w:val="20"/>
        </w:rPr>
        <w:t xml:space="preserve">Policy. </w:t>
      </w:r>
      <w:r>
        <w:rPr>
          <w:rFonts w:ascii="Calibri" w:hAnsi="Calibri"/>
          <w:b w:val="0"/>
          <w:i w:val="0"/>
          <w:sz w:val="20"/>
        </w:rPr>
        <w:t>Staff and managers follow a written code of conduct centered on resident welfare, boundaries, and integrity.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code prohibits exploitation, harassment, and boundary violations.</w:t>
      </w:r>
    </w:p>
    <w:p>
      <w:pPr>
        <w:spacing w:before="0" w:after="60"/>
        <w:ind w:left="340"/>
      </w:pPr>
      <w:r>
        <w:rPr>
          <w:rFonts w:ascii="Calibri" w:hAnsi="Calibri"/>
          <w:b w:val="0"/>
          <w:i w:val="0"/>
          <w:sz w:val="20"/>
        </w:rPr>
        <w:t>•  Staff maintain professional boundaries with current and recent residents.</w:t>
      </w:r>
    </w:p>
    <w:p>
      <w:pPr>
        <w:spacing w:before="0" w:after="60"/>
        <w:ind w:left="340"/>
      </w:pPr>
      <w:r>
        <w:rPr>
          <w:rFonts w:ascii="Calibri" w:hAnsi="Calibri"/>
          <w:b w:val="0"/>
          <w:i w:val="0"/>
          <w:sz w:val="20"/>
        </w:rPr>
        <w:t>•  Financial dealings with residents for personal gain are prohibited.</w:t>
      </w:r>
    </w:p>
    <w:p>
      <w:pPr>
        <w:spacing w:before="0" w:after="60"/>
        <w:ind w:left="340"/>
      </w:pPr>
      <w:r>
        <w:rPr>
          <w:rFonts w:ascii="Calibri" w:hAnsi="Calibri"/>
          <w:b w:val="0"/>
          <w:i w:val="0"/>
          <w:sz w:val="20"/>
        </w:rPr>
        <w:t>•  Violations are documented and result in corrective action.</w:t>
      </w:r>
    </w:p>
    <w:p>
      <w:pPr>
        <w:spacing w:before="0" w:after="60"/>
        <w:ind w:left="340"/>
      </w:pPr>
      <w:r>
        <w:rPr>
          <w:rFonts w:ascii="Calibri" w:hAnsi="Calibri"/>
          <w:b w:val="0"/>
          <w:i w:val="0"/>
          <w:sz w:val="20"/>
        </w:rPr>
        <w:t>•  All staff sign the code and are re-oriented periodically.</w:t>
      </w:r>
    </w:p>
    <w:p>
      <w:pPr>
        <w:spacing w:before="260" w:after="90"/>
      </w:pPr>
      <w:r>
        <w:rPr>
          <w:rFonts w:ascii="Calibri" w:hAnsi="Calibri"/>
          <w:b/>
          <w:i w:val="0"/>
          <w:sz w:val="23"/>
        </w:rPr>
        <w:t>5.05  Training and Orientation for Staff</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equip staff to do their jobs safely and well.</w:t>
      </w:r>
    </w:p>
    <w:p>
      <w:pPr>
        <w:spacing w:before="0" w:after="110"/>
      </w:pPr>
      <w:r>
        <w:rPr>
          <w:rFonts w:ascii="Calibri" w:hAnsi="Calibri"/>
          <w:b/>
          <w:i w:val="0"/>
          <w:sz w:val="20"/>
        </w:rPr>
        <w:t xml:space="preserve">Policy. </w:t>
      </w:r>
      <w:r>
        <w:rPr>
          <w:rFonts w:ascii="Calibri" w:hAnsi="Calibri"/>
          <w:b w:val="0"/>
          <w:i w:val="0"/>
          <w:sz w:val="20"/>
        </w:rPr>
        <w:t>All staff and managers complete orientation and ongoing training appropriate to their role.</w:t>
      </w:r>
    </w:p>
    <w:p>
      <w:pPr>
        <w:spacing w:before="0" w:after="60"/>
      </w:pPr>
      <w:r>
        <w:rPr>
          <w:rFonts w:ascii="Calibri" w:hAnsi="Calibri"/>
          <w:b/>
          <w:i w:val="0"/>
          <w:sz w:val="20"/>
        </w:rPr>
        <w:t>Procedure.</w:t>
      </w:r>
    </w:p>
    <w:p>
      <w:pPr>
        <w:spacing w:before="0" w:after="60"/>
        <w:ind w:left="340"/>
      </w:pPr>
      <w:r>
        <w:rPr>
          <w:rFonts w:ascii="Calibri" w:hAnsi="Calibri"/>
          <w:b w:val="0"/>
          <w:i w:val="0"/>
          <w:sz w:val="20"/>
        </w:rPr>
        <w:t>•  Orientation covers this manual, resident rights, and emergency procedures.</w:t>
      </w:r>
    </w:p>
    <w:p>
      <w:pPr>
        <w:spacing w:before="0" w:after="60"/>
        <w:ind w:left="340"/>
      </w:pPr>
      <w:r>
        <w:rPr>
          <w:rFonts w:ascii="Calibri" w:hAnsi="Calibri"/>
          <w:b w:val="0"/>
          <w:i w:val="0"/>
          <w:sz w:val="20"/>
        </w:rPr>
        <w:t>•  Training includes de-escalation, boundaries, and cultural responsiveness.</w:t>
      </w:r>
    </w:p>
    <w:p>
      <w:pPr>
        <w:spacing w:before="0" w:after="60"/>
        <w:ind w:left="340"/>
      </w:pPr>
      <w:r>
        <w:rPr>
          <w:rFonts w:ascii="Calibri" w:hAnsi="Calibri"/>
          <w:b w:val="0"/>
          <w:i w:val="0"/>
          <w:sz w:val="20"/>
        </w:rPr>
        <w:t>•  Overdose response training is required (5.06).</w:t>
      </w:r>
    </w:p>
    <w:p>
      <w:pPr>
        <w:spacing w:before="0" w:after="60"/>
        <w:ind w:left="340"/>
      </w:pPr>
      <w:r>
        <w:rPr>
          <w:rFonts w:ascii="Calibri" w:hAnsi="Calibri"/>
          <w:b w:val="0"/>
          <w:i w:val="0"/>
          <w:sz w:val="20"/>
        </w:rPr>
        <w:t>•  Training is documented with dates and topics.</w:t>
      </w:r>
    </w:p>
    <w:p>
      <w:pPr>
        <w:spacing w:before="0" w:after="60"/>
        <w:ind w:left="340"/>
      </w:pPr>
      <w:r>
        <w:rPr>
          <w:rFonts w:ascii="Calibri" w:hAnsi="Calibri"/>
          <w:b w:val="0"/>
          <w:i w:val="0"/>
          <w:sz w:val="20"/>
        </w:rPr>
        <w:t>•  Refresher training is provided at least annually.</w:t>
      </w:r>
    </w:p>
    <w:p>
      <w:pPr>
        <w:spacing w:before="260" w:after="90"/>
      </w:pPr>
      <w:r>
        <w:rPr>
          <w:rFonts w:ascii="Calibri" w:hAnsi="Calibri"/>
          <w:b/>
          <w:i w:val="0"/>
          <w:sz w:val="23"/>
        </w:rPr>
        <w:t>5.06  Naloxone and Overdose Response Training</w:t>
      </w:r>
    </w:p>
    <w:p>
      <w:pPr>
        <w:spacing w:before="0" w:after="80"/>
      </w:pPr>
      <w:r>
        <w:rPr>
          <w:rFonts w:ascii="Calibri" w:hAnsi="Calibri"/>
          <w:b w:val="0"/>
          <w:i/>
          <w:color w:val="555555"/>
          <w:sz w:val="19"/>
        </w:rPr>
        <w:t>Ohio naloxone access; SAMHSA</w:t>
      </w:r>
    </w:p>
    <w:p>
      <w:pPr>
        <w:spacing w:before="0" w:after="110"/>
      </w:pPr>
      <w:r>
        <w:rPr>
          <w:rFonts w:ascii="Calibri" w:hAnsi="Calibri"/>
          <w:b/>
          <w:i w:val="0"/>
          <w:sz w:val="20"/>
        </w:rPr>
        <w:t xml:space="preserve">Purpose. </w:t>
      </w:r>
      <w:r>
        <w:rPr>
          <w:rFonts w:ascii="Calibri" w:hAnsi="Calibri"/>
          <w:b w:val="0"/>
          <w:i w:val="0"/>
          <w:sz w:val="20"/>
        </w:rPr>
        <w:t>To ensure staff can recognize and reverse an overdose.</w:t>
      </w:r>
    </w:p>
    <w:p>
      <w:pPr>
        <w:spacing w:before="0" w:after="110"/>
      </w:pPr>
      <w:r>
        <w:rPr>
          <w:rFonts w:ascii="Calibri" w:hAnsi="Calibri"/>
          <w:b/>
          <w:i w:val="0"/>
          <w:sz w:val="20"/>
        </w:rPr>
        <w:t xml:space="preserve">Policy. </w:t>
      </w:r>
      <w:r>
        <w:rPr>
          <w:rFonts w:ascii="Calibri" w:hAnsi="Calibri"/>
          <w:b w:val="0"/>
          <w:i w:val="0"/>
          <w:sz w:val="20"/>
        </w:rPr>
        <w:t>Every manager and staff member is trained to recognize an overdose and administer naloxone.</w:t>
      </w:r>
    </w:p>
    <w:p>
      <w:pPr>
        <w:spacing w:before="0" w:after="60"/>
      </w:pPr>
      <w:r>
        <w:rPr>
          <w:rFonts w:ascii="Calibri" w:hAnsi="Calibri"/>
          <w:b/>
          <w:i w:val="0"/>
          <w:sz w:val="20"/>
        </w:rPr>
        <w:t>Procedure.</w:t>
      </w:r>
    </w:p>
    <w:p>
      <w:pPr>
        <w:spacing w:before="0" w:after="60"/>
        <w:ind w:left="340"/>
      </w:pPr>
      <w:r>
        <w:rPr>
          <w:rFonts w:ascii="Calibri" w:hAnsi="Calibri"/>
          <w:b w:val="0"/>
          <w:i w:val="0"/>
          <w:sz w:val="20"/>
        </w:rPr>
        <w:t>•  Staff complete overdose-recognition and naloxone training at onboarding.</w:t>
      </w:r>
    </w:p>
    <w:p>
      <w:pPr>
        <w:spacing w:before="0" w:after="60"/>
        <w:ind w:left="340"/>
      </w:pPr>
      <w:r>
        <w:rPr>
          <w:rFonts w:ascii="Calibri" w:hAnsi="Calibri"/>
          <w:b w:val="0"/>
          <w:i w:val="0"/>
          <w:sz w:val="20"/>
        </w:rPr>
        <w:t>•  Naloxone locations and the response protocol are known to all staff.</w:t>
      </w:r>
    </w:p>
    <w:p>
      <w:pPr>
        <w:spacing w:before="0" w:after="60"/>
        <w:ind w:left="340"/>
      </w:pPr>
      <w:r>
        <w:rPr>
          <w:rFonts w:ascii="Calibri" w:hAnsi="Calibri"/>
          <w:b w:val="0"/>
          <w:i w:val="0"/>
          <w:sz w:val="20"/>
        </w:rPr>
        <w:t>•  Training is refreshed regularly and after any incident.</w:t>
      </w:r>
    </w:p>
    <w:p>
      <w:pPr>
        <w:spacing w:before="0" w:after="60"/>
        <w:ind w:left="340"/>
      </w:pPr>
      <w:r>
        <w:rPr>
          <w:rFonts w:ascii="Calibri" w:hAnsi="Calibri"/>
          <w:b w:val="0"/>
          <w:i w:val="0"/>
          <w:sz w:val="20"/>
        </w:rPr>
        <w:t>•  Residents are included in overdose-response education.</w:t>
      </w:r>
    </w:p>
    <w:p>
      <w:pPr>
        <w:spacing w:before="0" w:after="60"/>
        <w:ind w:left="340"/>
      </w:pPr>
      <w:r>
        <w:rPr>
          <w:rFonts w:ascii="Calibri" w:hAnsi="Calibri"/>
          <w:b w:val="0"/>
          <w:i w:val="0"/>
          <w:sz w:val="20"/>
        </w:rPr>
        <w:t>•  Training completion is documented.</w:t>
      </w:r>
    </w:p>
    <w:p>
      <w:pPr>
        <w:spacing w:before="260" w:after="90"/>
      </w:pPr>
      <w:r>
        <w:rPr>
          <w:rFonts w:ascii="Calibri" w:hAnsi="Calibri"/>
          <w:b/>
          <w:i w:val="0"/>
          <w:sz w:val="23"/>
        </w:rPr>
        <w:t>5.07  Boundaries and Dual Relationships</w:t>
      </w:r>
    </w:p>
    <w:p>
      <w:pPr>
        <w:spacing w:before="0" w:after="80"/>
      </w:pPr>
      <w:r>
        <w:rPr>
          <w:rFonts w:ascii="Calibri" w:hAnsi="Calibri"/>
          <w:b w:val="0"/>
          <w:i/>
          <w:color w:val="555555"/>
          <w:sz w:val="19"/>
        </w:rPr>
        <w:t>NARR Code of Ethics</w:t>
      </w:r>
    </w:p>
    <w:p>
      <w:pPr>
        <w:spacing w:before="0" w:after="110"/>
      </w:pPr>
      <w:r>
        <w:rPr>
          <w:rFonts w:ascii="Calibri" w:hAnsi="Calibri"/>
          <w:b/>
          <w:i w:val="0"/>
          <w:sz w:val="20"/>
        </w:rPr>
        <w:t xml:space="preserve">Purpose. </w:t>
      </w:r>
      <w:r>
        <w:rPr>
          <w:rFonts w:ascii="Calibri" w:hAnsi="Calibri"/>
          <w:b w:val="0"/>
          <w:i w:val="0"/>
          <w:sz w:val="20"/>
        </w:rPr>
        <w:t>To prevent harm from blurred or exploitative relationships.</w:t>
      </w:r>
    </w:p>
    <w:p>
      <w:pPr>
        <w:spacing w:before="0" w:after="110"/>
      </w:pPr>
      <w:r>
        <w:rPr>
          <w:rFonts w:ascii="Calibri" w:hAnsi="Calibri"/>
          <w:b/>
          <w:i w:val="0"/>
          <w:sz w:val="20"/>
        </w:rPr>
        <w:t xml:space="preserve">Policy. </w:t>
      </w:r>
      <w:r>
        <w:rPr>
          <w:rFonts w:ascii="Calibri" w:hAnsi="Calibri"/>
          <w:b w:val="0"/>
          <w:i w:val="0"/>
          <w:sz w:val="20"/>
        </w:rPr>
        <w:t>Staff avoid dual relationships that could exploit or harm residents and disclose unavoidable ones.</w:t>
      </w:r>
    </w:p>
    <w:p>
      <w:pPr>
        <w:spacing w:before="0" w:after="60"/>
      </w:pPr>
      <w:r>
        <w:rPr>
          <w:rFonts w:ascii="Calibri" w:hAnsi="Calibri"/>
          <w:b/>
          <w:i w:val="0"/>
          <w:sz w:val="20"/>
        </w:rPr>
        <w:t>Procedure.</w:t>
      </w:r>
    </w:p>
    <w:p>
      <w:pPr>
        <w:spacing w:before="0" w:after="60"/>
        <w:ind w:left="340"/>
      </w:pPr>
      <w:r>
        <w:rPr>
          <w:rFonts w:ascii="Calibri" w:hAnsi="Calibri"/>
          <w:b w:val="0"/>
          <w:i w:val="0"/>
          <w:sz w:val="20"/>
        </w:rPr>
        <w:t>•  Romantic or sexual relationships with current residents are prohibited.</w:t>
      </w:r>
    </w:p>
    <w:p>
      <w:pPr>
        <w:spacing w:before="0" w:after="60"/>
        <w:ind w:left="340"/>
      </w:pPr>
      <w:r>
        <w:rPr>
          <w:rFonts w:ascii="Calibri" w:hAnsi="Calibri"/>
          <w:b w:val="0"/>
          <w:i w:val="0"/>
          <w:sz w:val="20"/>
        </w:rPr>
        <w:t>•  Pre-existing relationships are disclosed and managed.</w:t>
      </w:r>
    </w:p>
    <w:p>
      <w:pPr>
        <w:spacing w:before="0" w:after="60"/>
        <w:ind w:left="340"/>
      </w:pPr>
      <w:r>
        <w:rPr>
          <w:rFonts w:ascii="Calibri" w:hAnsi="Calibri"/>
          <w:b w:val="0"/>
          <w:i w:val="0"/>
          <w:sz w:val="20"/>
        </w:rPr>
        <w:t>•  Staff do not borrow from or lend to residents.</w:t>
      </w:r>
    </w:p>
    <w:p>
      <w:pPr>
        <w:spacing w:before="0" w:after="60"/>
        <w:ind w:left="340"/>
      </w:pPr>
      <w:r>
        <w:rPr>
          <w:rFonts w:ascii="Calibri" w:hAnsi="Calibri"/>
          <w:b w:val="0"/>
          <w:i w:val="0"/>
          <w:sz w:val="20"/>
        </w:rPr>
        <w:t>•  Boundary concerns are reported and addressed.</w:t>
      </w:r>
    </w:p>
    <w:p>
      <w:pPr>
        <w:spacing w:before="0" w:after="60"/>
        <w:ind w:left="340"/>
      </w:pPr>
      <w:r>
        <w:rPr>
          <w:rFonts w:ascii="Calibri" w:hAnsi="Calibri"/>
          <w:b w:val="0"/>
          <w:i w:val="0"/>
          <w:sz w:val="20"/>
        </w:rPr>
        <w:t>•  The operator monitors for boundary risks.</w:t>
      </w:r>
    </w:p>
    <w:p>
      <w:pPr>
        <w:spacing w:before="260" w:after="90"/>
      </w:pPr>
      <w:r>
        <w:rPr>
          <w:rFonts w:ascii="Calibri" w:hAnsi="Calibri"/>
          <w:b/>
          <w:i w:val="0"/>
          <w:sz w:val="23"/>
        </w:rPr>
        <w:t>5.08  Supervision and Support of House Managers</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support managers so they can support residents.</w:t>
      </w:r>
    </w:p>
    <w:p>
      <w:pPr>
        <w:spacing w:before="0" w:after="110"/>
      </w:pPr>
      <w:r>
        <w:rPr>
          <w:rFonts w:ascii="Calibri" w:hAnsi="Calibri"/>
          <w:b/>
          <w:i w:val="0"/>
          <w:sz w:val="20"/>
        </w:rPr>
        <w:t xml:space="preserve">Policy. </w:t>
      </w:r>
      <w:r>
        <w:rPr>
          <w:rFonts w:ascii="Calibri" w:hAnsi="Calibri"/>
          <w:b w:val="0"/>
          <w:i w:val="0"/>
          <w:sz w:val="20"/>
        </w:rPr>
        <w:t>The operator provides regular supervision, support, and resources to house managers.</w:t>
      </w:r>
    </w:p>
    <w:p>
      <w:pPr>
        <w:spacing w:before="0" w:after="60"/>
      </w:pPr>
      <w:r>
        <w:rPr>
          <w:rFonts w:ascii="Calibri" w:hAnsi="Calibri"/>
          <w:b/>
          <w:i w:val="0"/>
          <w:sz w:val="20"/>
        </w:rPr>
        <w:t>Procedure.</w:t>
      </w:r>
    </w:p>
    <w:p>
      <w:pPr>
        <w:spacing w:before="0" w:after="60"/>
        <w:ind w:left="340"/>
      </w:pPr>
      <w:r>
        <w:rPr>
          <w:rFonts w:ascii="Calibri" w:hAnsi="Calibri"/>
          <w:b w:val="0"/>
          <w:i w:val="0"/>
          <w:sz w:val="20"/>
        </w:rPr>
        <w:t>•  Regular check-ins between operator and manager occur and are documented.</w:t>
      </w:r>
    </w:p>
    <w:p>
      <w:pPr>
        <w:spacing w:before="0" w:after="60"/>
        <w:ind w:left="340"/>
      </w:pPr>
      <w:r>
        <w:rPr>
          <w:rFonts w:ascii="Calibri" w:hAnsi="Calibri"/>
          <w:b w:val="0"/>
          <w:i w:val="0"/>
          <w:sz w:val="20"/>
        </w:rPr>
        <w:t>•  Managers have a clear escalation path for emergencies and hard decisions.</w:t>
      </w:r>
    </w:p>
    <w:p>
      <w:pPr>
        <w:spacing w:before="0" w:after="60"/>
        <w:ind w:left="340"/>
      </w:pPr>
      <w:r>
        <w:rPr>
          <w:rFonts w:ascii="Calibri" w:hAnsi="Calibri"/>
          <w:b w:val="0"/>
          <w:i w:val="0"/>
          <w:sz w:val="20"/>
        </w:rPr>
        <w:t>•  Managers are supported in their own recovery and wellness.</w:t>
      </w:r>
    </w:p>
    <w:p>
      <w:pPr>
        <w:spacing w:before="0" w:after="60"/>
        <w:ind w:left="340"/>
      </w:pPr>
      <w:r>
        <w:rPr>
          <w:rFonts w:ascii="Calibri" w:hAnsi="Calibri"/>
          <w:b w:val="0"/>
          <w:i w:val="0"/>
          <w:sz w:val="20"/>
        </w:rPr>
        <w:t>•  Performance and conduct are reviewed periodically.</w:t>
      </w:r>
    </w:p>
    <w:p>
      <w:pPr>
        <w:spacing w:before="0" w:after="60"/>
        <w:ind w:left="340"/>
      </w:pPr>
      <w:r>
        <w:rPr>
          <w:rFonts w:ascii="Calibri" w:hAnsi="Calibri"/>
          <w:b w:val="0"/>
          <w:i w:val="0"/>
          <w:sz w:val="20"/>
        </w:rPr>
        <w:t>•  Managers are given the resources to enforce policy consistently.</w:t>
      </w:r>
    </w:p>
    <w:p>
      <w:pPr>
        <w:spacing w:before="260" w:after="90"/>
      </w:pPr>
      <w:r>
        <w:rPr>
          <w:rFonts w:ascii="Calibri" w:hAnsi="Calibri"/>
          <w:b/>
          <w:i w:val="0"/>
          <w:sz w:val="23"/>
        </w:rPr>
        <w:t>5.09  Personnel Records</w:t>
      </w:r>
    </w:p>
    <w:p>
      <w:pPr>
        <w:spacing w:before="0" w:after="80"/>
      </w:pPr>
      <w:r>
        <w:rPr>
          <w:rFonts w:ascii="Calibri" w:hAnsi="Calibri"/>
          <w:b w:val="0"/>
          <w:i/>
          <w:color w:val="555555"/>
          <w:sz w:val="19"/>
        </w:rPr>
        <w:t>NARR Standard; Ohio employment law</w:t>
      </w:r>
    </w:p>
    <w:p>
      <w:pPr>
        <w:spacing w:before="0" w:after="110"/>
      </w:pPr>
      <w:r>
        <w:rPr>
          <w:rFonts w:ascii="Calibri" w:hAnsi="Calibri"/>
          <w:b/>
          <w:i w:val="0"/>
          <w:sz w:val="20"/>
        </w:rPr>
        <w:t xml:space="preserve">Purpose. </w:t>
      </w:r>
      <w:r>
        <w:rPr>
          <w:rFonts w:ascii="Calibri" w:hAnsi="Calibri"/>
          <w:b w:val="0"/>
          <w:i w:val="0"/>
          <w:sz w:val="20"/>
        </w:rPr>
        <w:t>To maintain accurate, confidential personnel records.</w:t>
      </w:r>
    </w:p>
    <w:p>
      <w:pPr>
        <w:spacing w:before="0" w:after="110"/>
      </w:pPr>
      <w:r>
        <w:rPr>
          <w:rFonts w:ascii="Calibri" w:hAnsi="Calibri"/>
          <w:b/>
          <w:i w:val="0"/>
          <w:sz w:val="20"/>
        </w:rPr>
        <w:t xml:space="preserve">Policy. </w:t>
      </w:r>
      <w:r>
        <w:rPr>
          <w:rFonts w:ascii="Calibri" w:hAnsi="Calibri"/>
          <w:b w:val="0"/>
          <w:i w:val="0"/>
          <w:sz w:val="20"/>
        </w:rPr>
        <w:t>The home maintains a confidential record for each staff member and manager documenting qualifications, screening, and training.</w:t>
      </w:r>
    </w:p>
    <w:p>
      <w:pPr>
        <w:spacing w:before="0" w:after="60"/>
      </w:pPr>
      <w:r>
        <w:rPr>
          <w:rFonts w:ascii="Calibri" w:hAnsi="Calibri"/>
          <w:b/>
          <w:i w:val="0"/>
          <w:sz w:val="20"/>
        </w:rPr>
        <w:t>Procedure.</w:t>
      </w:r>
    </w:p>
    <w:p>
      <w:pPr>
        <w:spacing w:before="0" w:after="60"/>
        <w:ind w:left="340"/>
      </w:pPr>
      <w:r>
        <w:rPr>
          <w:rFonts w:ascii="Calibri" w:hAnsi="Calibri"/>
          <w:b w:val="0"/>
          <w:i w:val="0"/>
          <w:sz w:val="20"/>
        </w:rPr>
        <w:t>•  Each personnel file includes application, screening, and training records.</w:t>
      </w:r>
    </w:p>
    <w:p>
      <w:pPr>
        <w:spacing w:before="0" w:after="60"/>
        <w:ind w:left="340"/>
      </w:pPr>
      <w:r>
        <w:rPr>
          <w:rFonts w:ascii="Calibri" w:hAnsi="Calibri"/>
          <w:b w:val="0"/>
          <w:i w:val="0"/>
          <w:sz w:val="20"/>
        </w:rPr>
        <w:t>•  Files are stored securely with limited access.</w:t>
      </w:r>
    </w:p>
    <w:p>
      <w:pPr>
        <w:spacing w:before="0" w:after="60"/>
        <w:ind w:left="340"/>
      </w:pPr>
      <w:r>
        <w:rPr>
          <w:rFonts w:ascii="Calibri" w:hAnsi="Calibri"/>
          <w:b w:val="0"/>
          <w:i w:val="0"/>
          <w:sz w:val="20"/>
        </w:rPr>
        <w:t>•  Records are retained per policy and law.</w:t>
      </w:r>
    </w:p>
    <w:p>
      <w:pPr>
        <w:spacing w:before="0" w:after="60"/>
        <w:ind w:left="340"/>
      </w:pPr>
      <w:r>
        <w:rPr>
          <w:rFonts w:ascii="Calibri" w:hAnsi="Calibri"/>
          <w:b w:val="0"/>
          <w:i w:val="0"/>
          <w:sz w:val="20"/>
        </w:rPr>
        <w:t>•  Files are kept current as credentials renew.</w:t>
      </w:r>
    </w:p>
    <w:p>
      <w:pPr>
        <w:spacing w:before="0" w:after="60"/>
        <w:ind w:left="340"/>
      </w:pPr>
      <w:r>
        <w:rPr>
          <w:rFonts w:ascii="Calibri" w:hAnsi="Calibri"/>
          <w:b w:val="0"/>
          <w:i w:val="0"/>
          <w:sz w:val="20"/>
        </w:rPr>
        <w:t>•  Access is limited to those with a legitimate need.</w:t>
      </w:r>
    </w:p>
    <w:p>
      <w:pPr>
        <w:spacing w:before="260" w:after="90"/>
      </w:pPr>
      <w:r>
        <w:rPr>
          <w:rFonts w:ascii="Calibri" w:hAnsi="Calibri"/>
          <w:b/>
          <w:i w:val="0"/>
          <w:sz w:val="23"/>
        </w:rPr>
        <w:t>5.10  Manager Sobriety and Recovery Wellness</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protect the recovery of the people leading the home.</w:t>
      </w:r>
    </w:p>
    <w:p>
      <w:pPr>
        <w:spacing w:before="0" w:after="110"/>
      </w:pPr>
      <w:r>
        <w:rPr>
          <w:rFonts w:ascii="Calibri" w:hAnsi="Calibri"/>
          <w:b/>
          <w:i w:val="0"/>
          <w:sz w:val="20"/>
        </w:rPr>
        <w:t xml:space="preserve">Policy. </w:t>
      </w:r>
      <w:r>
        <w:rPr>
          <w:rFonts w:ascii="Calibri" w:hAnsi="Calibri"/>
          <w:b w:val="0"/>
          <w:i w:val="0"/>
          <w:sz w:val="20"/>
        </w:rPr>
        <w:t>The home supports the ongoing recovery and wellness of managers and staff who are themselves in recovery.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fosters a culture that supports staff recovery.</w:t>
      </w:r>
    </w:p>
    <w:p>
      <w:pPr>
        <w:spacing w:before="0" w:after="60"/>
        <w:ind w:left="340"/>
      </w:pPr>
      <w:r>
        <w:rPr>
          <w:rFonts w:ascii="Calibri" w:hAnsi="Calibri"/>
          <w:b w:val="0"/>
          <w:i w:val="0"/>
          <w:sz w:val="20"/>
        </w:rPr>
        <w:t>•  Managers have access to their own recovery supports and time off.</w:t>
      </w:r>
    </w:p>
    <w:p>
      <w:pPr>
        <w:spacing w:before="0" w:after="60"/>
        <w:ind w:left="340"/>
      </w:pPr>
      <w:r>
        <w:rPr>
          <w:rFonts w:ascii="Calibri" w:hAnsi="Calibri"/>
          <w:b w:val="0"/>
          <w:i w:val="0"/>
          <w:sz w:val="20"/>
        </w:rPr>
        <w:t>•  Signs of staff distress or recurrence are addressed supportively and safely.</w:t>
      </w:r>
    </w:p>
    <w:p>
      <w:pPr>
        <w:spacing w:before="0" w:after="60"/>
        <w:ind w:left="340"/>
      </w:pPr>
      <w:r>
        <w:rPr>
          <w:rFonts w:ascii="Calibri" w:hAnsi="Calibri"/>
          <w:b w:val="0"/>
          <w:i w:val="0"/>
          <w:sz w:val="20"/>
        </w:rPr>
        <w:t>•  The home plans for coverage if a manager needs to step back.</w:t>
      </w:r>
    </w:p>
    <w:p>
      <w:pPr>
        <w:spacing w:before="0" w:after="60"/>
        <w:ind w:left="340"/>
      </w:pPr>
      <w:r>
        <w:rPr>
          <w:rFonts w:ascii="Calibri" w:hAnsi="Calibri"/>
          <w:b w:val="0"/>
          <w:i w:val="0"/>
          <w:sz w:val="20"/>
        </w:rPr>
        <w:t>•  Wellness is treated as essential to safe operation.</w:t>
      </w:r>
    </w:p>
    <w:p>
      <w:pPr>
        <w:spacing w:before="260" w:after="90"/>
      </w:pPr>
      <w:r>
        <w:rPr>
          <w:rFonts w:ascii="Calibri" w:hAnsi="Calibri"/>
          <w:b/>
          <w:i w:val="0"/>
          <w:sz w:val="23"/>
        </w:rPr>
        <w:t>5.11  Job Descriptions &amp; Role Clarity</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define every role so responsibilities and limits are clear.</w:t>
      </w:r>
    </w:p>
    <w:p>
      <w:pPr>
        <w:spacing w:before="0" w:after="110"/>
      </w:pPr>
      <w:r>
        <w:rPr>
          <w:rFonts w:ascii="Calibri" w:hAnsi="Calibri"/>
          <w:b/>
          <w:i w:val="0"/>
          <w:sz w:val="20"/>
        </w:rPr>
        <w:t xml:space="preserve">Policy. </w:t>
      </w:r>
      <w:r>
        <w:rPr>
          <w:rFonts w:ascii="Calibri" w:hAnsi="Calibri"/>
          <w:b w:val="0"/>
          <w:i w:val="0"/>
          <w:sz w:val="20"/>
        </w:rPr>
        <w:t>The home maintains written role descriptions for the operator, house manager, staff, and volunteers.</w:t>
      </w:r>
    </w:p>
    <w:p>
      <w:pPr>
        <w:spacing w:before="0" w:after="60"/>
      </w:pPr>
      <w:r>
        <w:rPr>
          <w:rFonts w:ascii="Calibri" w:hAnsi="Calibri"/>
          <w:b/>
          <w:i w:val="0"/>
          <w:sz w:val="20"/>
        </w:rPr>
        <w:t>Procedure.</w:t>
      </w:r>
    </w:p>
    <w:p>
      <w:pPr>
        <w:spacing w:before="0" w:after="60"/>
        <w:ind w:left="340"/>
      </w:pPr>
      <w:r>
        <w:rPr>
          <w:rFonts w:ascii="Calibri" w:hAnsi="Calibri"/>
          <w:b w:val="0"/>
          <w:i w:val="0"/>
          <w:sz w:val="20"/>
        </w:rPr>
        <w:t>•  Each role has a written description of duties, authority, and limits.</w:t>
      </w:r>
    </w:p>
    <w:p>
      <w:pPr>
        <w:spacing w:before="0" w:after="60"/>
        <w:ind w:left="340"/>
      </w:pPr>
      <w:r>
        <w:rPr>
          <w:rFonts w:ascii="Calibri" w:hAnsi="Calibri"/>
          <w:b w:val="0"/>
          <w:i w:val="0"/>
          <w:sz w:val="20"/>
        </w:rPr>
        <w:t>•  The boundary between peer support and clinical services is stated in each role.</w:t>
      </w:r>
    </w:p>
    <w:p>
      <w:pPr>
        <w:spacing w:before="0" w:after="60"/>
        <w:ind w:left="340"/>
      </w:pPr>
      <w:r>
        <w:rPr>
          <w:rFonts w:ascii="Calibri" w:hAnsi="Calibri"/>
          <w:b w:val="0"/>
          <w:i w:val="0"/>
          <w:sz w:val="20"/>
        </w:rPr>
        <w:t>•  Reporting lines and escalation paths are clear.</w:t>
      </w:r>
    </w:p>
    <w:p>
      <w:pPr>
        <w:spacing w:before="0" w:after="60"/>
        <w:ind w:left="340"/>
      </w:pPr>
      <w:r>
        <w:rPr>
          <w:rFonts w:ascii="Calibri" w:hAnsi="Calibri"/>
          <w:b w:val="0"/>
          <w:i w:val="0"/>
          <w:sz w:val="20"/>
        </w:rPr>
        <w:t>•  Roles are reviewed and updated as the home grows or changes level.</w:t>
      </w:r>
    </w:p>
    <w:p>
      <w:pPr>
        <w:spacing w:before="0" w:after="60"/>
        <w:ind w:left="340"/>
      </w:pPr>
      <w:r>
        <w:rPr>
          <w:rFonts w:ascii="Calibri" w:hAnsi="Calibri"/>
          <w:b w:val="0"/>
          <w:i w:val="0"/>
          <w:sz w:val="20"/>
        </w:rPr>
        <w:t>•  New staff receive their role description at onboarding.</w:t>
      </w:r>
    </w:p>
    <w:p>
      <w:pPr>
        <w:spacing w:before="0" w:after="60"/>
        <w:ind w:left="340"/>
      </w:pPr>
      <w:r>
        <w:rPr>
          <w:rFonts w:ascii="Calibri" w:hAnsi="Calibri"/>
          <w:b w:val="0"/>
          <w:i w:val="0"/>
          <w:sz w:val="20"/>
        </w:rPr>
        <w:t>•  Descriptions are kept in personnel files.</w:t>
      </w:r>
    </w:p>
    <w:p>
      <w:pPr>
        <w:spacing w:before="260" w:after="90"/>
      </w:pPr>
      <w:r>
        <w:rPr>
          <w:rFonts w:ascii="Calibri" w:hAnsi="Calibri"/>
          <w:b/>
          <w:i w:val="0"/>
          <w:sz w:val="23"/>
        </w:rPr>
        <w:t>5.12  Performance Management &amp; Corrective Action</w:t>
      </w:r>
    </w:p>
    <w:p>
      <w:pPr>
        <w:spacing w:before="0" w:after="80"/>
      </w:pPr>
      <w:r>
        <w:rPr>
          <w:rFonts w:ascii="Calibri" w:hAnsi="Calibri"/>
          <w:b w:val="0"/>
          <w:i/>
          <w:color w:val="555555"/>
          <w:sz w:val="19"/>
        </w:rPr>
        <w:t>NARR Code of Ethics; Ohio employment law</w:t>
      </w:r>
    </w:p>
    <w:p>
      <w:pPr>
        <w:spacing w:before="0" w:after="110"/>
      </w:pPr>
      <w:r>
        <w:rPr>
          <w:rFonts w:ascii="Calibri" w:hAnsi="Calibri"/>
          <w:b/>
          <w:i w:val="0"/>
          <w:sz w:val="20"/>
        </w:rPr>
        <w:t xml:space="preserve">Purpose. </w:t>
      </w:r>
      <w:r>
        <w:rPr>
          <w:rFonts w:ascii="Calibri" w:hAnsi="Calibri"/>
          <w:b w:val="0"/>
          <w:i w:val="0"/>
          <w:sz w:val="20"/>
        </w:rPr>
        <w:t>To address staff performance and conduct fairly and consistently.</w:t>
      </w:r>
    </w:p>
    <w:p>
      <w:pPr>
        <w:spacing w:before="0" w:after="110"/>
      </w:pPr>
      <w:r>
        <w:rPr>
          <w:rFonts w:ascii="Calibri" w:hAnsi="Calibri"/>
          <w:b/>
          <w:i w:val="0"/>
          <w:sz w:val="20"/>
        </w:rPr>
        <w:t xml:space="preserve">Policy. </w:t>
      </w:r>
      <w:r>
        <w:rPr>
          <w:rFonts w:ascii="Calibri" w:hAnsi="Calibri"/>
          <w:b w:val="0"/>
          <w:i w:val="0"/>
          <w:sz w:val="20"/>
        </w:rPr>
        <w:t>The home manages staff performance and conduct through documented feedback and progressive corrective action.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Expectations are set in advance and tied to role descriptions.</w:t>
      </w:r>
    </w:p>
    <w:p>
      <w:pPr>
        <w:spacing w:before="0" w:after="60"/>
        <w:ind w:left="340"/>
      </w:pPr>
      <w:r>
        <w:rPr>
          <w:rFonts w:ascii="Calibri" w:hAnsi="Calibri"/>
          <w:b w:val="0"/>
          <w:i w:val="0"/>
          <w:sz w:val="20"/>
        </w:rPr>
        <w:t>•  Feedback is given regularly and documented.</w:t>
      </w:r>
    </w:p>
    <w:p>
      <w:pPr>
        <w:spacing w:before="0" w:after="60"/>
        <w:ind w:left="340"/>
      </w:pPr>
      <w:r>
        <w:rPr>
          <w:rFonts w:ascii="Calibri" w:hAnsi="Calibri"/>
          <w:b w:val="0"/>
          <w:i w:val="0"/>
          <w:sz w:val="20"/>
        </w:rPr>
        <w:t>•  Corrective action follows a fair, progressive approach except for serious misconduct.</w:t>
      </w:r>
    </w:p>
    <w:p>
      <w:pPr>
        <w:spacing w:before="0" w:after="60"/>
        <w:ind w:left="340"/>
      </w:pPr>
      <w:r>
        <w:rPr>
          <w:rFonts w:ascii="Calibri" w:hAnsi="Calibri"/>
          <w:b w:val="0"/>
          <w:i w:val="0"/>
          <w:sz w:val="20"/>
        </w:rPr>
        <w:t>•  Serious ethics or safety violations may result in immediate removal.</w:t>
      </w:r>
    </w:p>
    <w:p>
      <w:pPr>
        <w:spacing w:before="0" w:after="60"/>
        <w:ind w:left="340"/>
      </w:pPr>
      <w:r>
        <w:rPr>
          <w:rFonts w:ascii="Calibri" w:hAnsi="Calibri"/>
          <w:b w:val="0"/>
          <w:i w:val="0"/>
          <w:sz w:val="20"/>
        </w:rPr>
        <w:t>•  Records of corrective action are kept confidentially.</w:t>
      </w:r>
    </w:p>
    <w:p>
      <w:pPr>
        <w:spacing w:before="0" w:after="60"/>
        <w:ind w:left="340"/>
      </w:pPr>
      <w:r>
        <w:rPr>
          <w:rFonts w:ascii="Calibri" w:hAnsi="Calibri"/>
          <w:b w:val="0"/>
          <w:i w:val="0"/>
          <w:sz w:val="20"/>
        </w:rPr>
        <w:t>•  Actions comply with Ohio employment law.</w:t>
      </w:r>
    </w:p>
    <w:p>
      <w:pPr>
        <w:spacing w:before="260" w:after="90"/>
      </w:pPr>
      <w:r>
        <w:rPr>
          <w:rFonts w:ascii="Calibri" w:hAnsi="Calibri"/>
          <w:b/>
          <w:i w:val="0"/>
          <w:sz w:val="23"/>
        </w:rPr>
        <w:t>5.13  Volunteers &amp; Peer Mentors</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involve volunteers and peer mentors safely and effectively.</w:t>
      </w:r>
    </w:p>
    <w:p>
      <w:pPr>
        <w:spacing w:before="0" w:after="110"/>
      </w:pPr>
      <w:r>
        <w:rPr>
          <w:rFonts w:ascii="Calibri" w:hAnsi="Calibri"/>
          <w:b/>
          <w:i w:val="0"/>
          <w:sz w:val="20"/>
        </w:rPr>
        <w:t xml:space="preserve">Policy. </w:t>
      </w:r>
      <w:r>
        <w:rPr>
          <w:rFonts w:ascii="Calibri" w:hAnsi="Calibri"/>
          <w:b w:val="0"/>
          <w:i w:val="0"/>
          <w:sz w:val="20"/>
        </w:rPr>
        <w:t>The home engages volunteers and peer mentors under the same screening, boundaries, and training standards that protect residents.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Volunteers and mentors are screened appropriately for their role (5.03).</w:t>
      </w:r>
    </w:p>
    <w:p>
      <w:pPr>
        <w:spacing w:before="0" w:after="60"/>
        <w:ind w:left="340"/>
      </w:pPr>
      <w:r>
        <w:rPr>
          <w:rFonts w:ascii="Calibri" w:hAnsi="Calibri"/>
          <w:b w:val="0"/>
          <w:i w:val="0"/>
          <w:sz w:val="20"/>
        </w:rPr>
        <w:t>•  They receive orientation on boundaries, confidentiality, and emergencies.</w:t>
      </w:r>
    </w:p>
    <w:p>
      <w:pPr>
        <w:spacing w:before="0" w:after="60"/>
        <w:ind w:left="340"/>
      </w:pPr>
      <w:r>
        <w:rPr>
          <w:rFonts w:ascii="Calibri" w:hAnsi="Calibri"/>
          <w:b w:val="0"/>
          <w:i w:val="0"/>
          <w:sz w:val="20"/>
        </w:rPr>
        <w:t>•  Their role and limits are defined in writing.</w:t>
      </w:r>
    </w:p>
    <w:p>
      <w:pPr>
        <w:spacing w:before="0" w:after="60"/>
        <w:ind w:left="340"/>
      </w:pPr>
      <w:r>
        <w:rPr>
          <w:rFonts w:ascii="Calibri" w:hAnsi="Calibri"/>
          <w:b w:val="0"/>
          <w:i w:val="0"/>
          <w:sz w:val="20"/>
        </w:rPr>
        <w:t>•  They are supervised and supported like staff.</w:t>
      </w:r>
    </w:p>
    <w:p>
      <w:pPr>
        <w:spacing w:before="0" w:after="60"/>
        <w:ind w:left="340"/>
      </w:pPr>
      <w:r>
        <w:rPr>
          <w:rFonts w:ascii="Calibri" w:hAnsi="Calibri"/>
          <w:b w:val="0"/>
          <w:i w:val="0"/>
          <w:sz w:val="20"/>
        </w:rPr>
        <w:t>•  Overdose-response awareness is provided where they have resident contact.</w:t>
      </w:r>
    </w:p>
    <w:p>
      <w:pPr>
        <w:spacing w:before="0" w:after="60"/>
        <w:ind w:left="340"/>
      </w:pPr>
      <w:r>
        <w:rPr>
          <w:rFonts w:ascii="Calibri" w:hAnsi="Calibri"/>
          <w:b w:val="0"/>
          <w:i w:val="0"/>
          <w:sz w:val="20"/>
        </w:rPr>
        <w:t>•  Volunteer records are maintained.</w:t>
      </w:r>
    </w:p>
    <w:p>
      <w:pPr>
        <w:spacing w:before="260" w:after="90"/>
      </w:pPr>
      <w:r>
        <w:rPr>
          <w:rFonts w:ascii="Calibri" w:hAnsi="Calibri"/>
          <w:b/>
          <w:i w:val="0"/>
          <w:sz w:val="23"/>
        </w:rPr>
        <w:t>5.14  Staffing Coverage, On-Call &amp; After-Hours</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ensure residents can reach help at any hour.</w:t>
      </w:r>
    </w:p>
    <w:p>
      <w:pPr>
        <w:spacing w:before="0" w:after="110"/>
      </w:pPr>
      <w:r>
        <w:rPr>
          <w:rFonts w:ascii="Calibri" w:hAnsi="Calibri"/>
          <w:b/>
          <w:i w:val="0"/>
          <w:sz w:val="20"/>
        </w:rPr>
        <w:t xml:space="preserve">Policy. </w:t>
      </w:r>
      <w:r>
        <w:rPr>
          <w:rFonts w:ascii="Calibri" w:hAnsi="Calibri"/>
          <w:b w:val="0"/>
          <w:i w:val="0"/>
          <w:sz w:val="20"/>
        </w:rPr>
        <w:t>The home maintains coverage and an on-call path so residents always have a way to reach a responsible person after hours.</w:t>
      </w:r>
    </w:p>
    <w:p>
      <w:pPr>
        <w:spacing w:before="0" w:after="60"/>
      </w:pPr>
      <w:r>
        <w:rPr>
          <w:rFonts w:ascii="Calibri" w:hAnsi="Calibri"/>
          <w:b/>
          <w:i w:val="0"/>
          <w:sz w:val="20"/>
        </w:rPr>
        <w:t>Procedure.</w:t>
      </w:r>
    </w:p>
    <w:p>
      <w:pPr>
        <w:spacing w:before="0" w:after="60"/>
        <w:ind w:left="340"/>
      </w:pPr>
      <w:r>
        <w:rPr>
          <w:rFonts w:ascii="Calibri" w:hAnsi="Calibri"/>
          <w:b w:val="0"/>
          <w:i w:val="0"/>
          <w:sz w:val="20"/>
        </w:rPr>
        <w:t>•  Coverage expectations are defined for nights, weekends, and manager absences.</w:t>
      </w:r>
    </w:p>
    <w:p>
      <w:pPr>
        <w:spacing w:before="0" w:after="60"/>
        <w:ind w:left="340"/>
      </w:pPr>
      <w:r>
        <w:rPr>
          <w:rFonts w:ascii="Calibri" w:hAnsi="Calibri"/>
          <w:b w:val="0"/>
          <w:i w:val="0"/>
          <w:sz w:val="20"/>
        </w:rPr>
        <w:t>•  An on-call contact is posted and reachable.</w:t>
      </w:r>
    </w:p>
    <w:p>
      <w:pPr>
        <w:spacing w:before="0" w:after="60"/>
        <w:ind w:left="340"/>
      </w:pPr>
      <w:r>
        <w:rPr>
          <w:rFonts w:ascii="Calibri" w:hAnsi="Calibri"/>
          <w:b w:val="0"/>
          <w:i w:val="0"/>
          <w:sz w:val="20"/>
        </w:rPr>
        <w:t>•  Emergency procedures do not depend on any single person being present.</w:t>
      </w:r>
    </w:p>
    <w:p>
      <w:pPr>
        <w:spacing w:before="0" w:after="60"/>
        <w:ind w:left="340"/>
      </w:pPr>
      <w:r>
        <w:rPr>
          <w:rFonts w:ascii="Calibri" w:hAnsi="Calibri"/>
          <w:b w:val="0"/>
          <w:i w:val="0"/>
          <w:sz w:val="20"/>
        </w:rPr>
        <w:t>•  Backup coverage is arranged in advance for planned absences.</w:t>
      </w:r>
    </w:p>
    <w:p>
      <w:pPr>
        <w:spacing w:before="0" w:after="60"/>
        <w:ind w:left="340"/>
      </w:pPr>
      <w:r>
        <w:rPr>
          <w:rFonts w:ascii="Calibri" w:hAnsi="Calibri"/>
          <w:b w:val="0"/>
          <w:i w:val="0"/>
          <w:sz w:val="20"/>
        </w:rPr>
        <w:t>•  After-hours contacts are tested periodically.</w:t>
      </w:r>
    </w:p>
    <w:p>
      <w:pPr>
        <w:spacing w:before="0" w:after="60"/>
        <w:ind w:left="340"/>
      </w:pPr>
      <w:r>
        <w:rPr>
          <w:rFonts w:ascii="Calibri" w:hAnsi="Calibri"/>
          <w:b w:val="0"/>
          <w:i w:val="0"/>
          <w:sz w:val="20"/>
        </w:rPr>
        <w:t>•  Coverage gaps are treated as safety issues and corrected.</w:t>
      </w:r>
    </w:p>
    <w:p>
      <w:r>
        <w:br w:type="page"/>
      </w:r>
    </w:p>
    <w:p>
      <w:pPr>
        <w:spacing w:before="0" w:after="80"/>
      </w:pPr>
      <w:r>
        <w:rPr>
          <w:rFonts w:ascii="Calibri" w:hAnsi="Calibri"/>
          <w:b/>
          <w:i w:val="0"/>
          <w:sz w:val="26"/>
        </w:rPr>
        <w:t>Section 6 — Health, Safety &amp; Incident Management</w:t>
      </w:r>
    </w:p>
    <w:p>
      <w:pPr>
        <w:spacing w:before="0" w:after="160"/>
      </w:pPr>
      <w:r>
        <w:rPr>
          <w:rFonts w:ascii="Calibri" w:hAnsi="Calibri"/>
          <w:b w:val="0"/>
          <w:i/>
          <w:sz w:val="20"/>
        </w:rPr>
        <w:t>A recovery residence must be a physically safe place and must respond well when things go wrong. This section covers habitability and fire safety, overdose prevention and response, incident reporting, and — most importantly for a recovery setting — a recurrence (relapse) response that keeps residents alive and engaged rather than simply putting them out. It also covers discharge done safely and lawfully.</w:t>
      </w:r>
    </w:p>
    <w:p>
      <w:pPr>
        <w:spacing w:before="260" w:after="90"/>
      </w:pPr>
      <w:r>
        <w:rPr>
          <w:rFonts w:ascii="Calibri" w:hAnsi="Calibri"/>
          <w:b/>
          <w:i w:val="0"/>
          <w:sz w:val="23"/>
        </w:rPr>
        <w:t>6.01  Health and Safety Standards</w:t>
      </w:r>
    </w:p>
    <w:p>
      <w:pPr>
        <w:spacing w:before="0" w:after="80"/>
      </w:pPr>
      <w:r>
        <w:rPr>
          <w:rFonts w:ascii="Calibri" w:hAnsi="Calibri"/>
          <w:b w:val="0"/>
          <w:i/>
          <w:color w:val="555555"/>
          <w:sz w:val="19"/>
        </w:rPr>
        <w:t>Local building/fire codes; NARR Standard — Property domain</w:t>
      </w:r>
    </w:p>
    <w:p>
      <w:pPr>
        <w:spacing w:before="0" w:after="110"/>
      </w:pPr>
      <w:r>
        <w:rPr>
          <w:rFonts w:ascii="Calibri" w:hAnsi="Calibri"/>
          <w:b/>
          <w:i w:val="0"/>
          <w:sz w:val="20"/>
        </w:rPr>
        <w:t xml:space="preserve">Purpose. </w:t>
      </w:r>
      <w:r>
        <w:rPr>
          <w:rFonts w:ascii="Calibri" w:hAnsi="Calibri"/>
          <w:b w:val="0"/>
          <w:i w:val="0"/>
          <w:sz w:val="20"/>
        </w:rPr>
        <w:t>To keep the home habitable, clean, and safe.</w:t>
      </w:r>
    </w:p>
    <w:p>
      <w:pPr>
        <w:spacing w:before="0" w:after="110"/>
      </w:pPr>
      <w:r>
        <w:rPr>
          <w:rFonts w:ascii="Calibri" w:hAnsi="Calibri"/>
          <w:b/>
          <w:i w:val="0"/>
          <w:sz w:val="20"/>
        </w:rPr>
        <w:t xml:space="preserve">Policy. </w:t>
      </w:r>
      <w:r>
        <w:rPr>
          <w:rFonts w:ascii="Calibri" w:hAnsi="Calibri"/>
          <w:b w:val="0"/>
          <w:i w:val="0"/>
          <w:sz w:val="20"/>
        </w:rPr>
        <w:t>The home is maintained in safe, sanitary, habitable condition meeting applicable local housing, building, and fire codes.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property meets local occupancy, building, and health codes.</w:t>
      </w:r>
    </w:p>
    <w:p>
      <w:pPr>
        <w:spacing w:before="0" w:after="60"/>
        <w:ind w:left="340"/>
      </w:pPr>
      <w:r>
        <w:rPr>
          <w:rFonts w:ascii="Calibri" w:hAnsi="Calibri"/>
          <w:b w:val="0"/>
          <w:i w:val="0"/>
          <w:sz w:val="20"/>
        </w:rPr>
        <w:t>•  Working smoke and carbon-monoxide detectors are installed and tested.</w:t>
      </w:r>
    </w:p>
    <w:p>
      <w:pPr>
        <w:spacing w:before="0" w:after="60"/>
        <w:ind w:left="340"/>
      </w:pPr>
      <w:r>
        <w:rPr>
          <w:rFonts w:ascii="Calibri" w:hAnsi="Calibri"/>
          <w:b w:val="0"/>
          <w:i w:val="0"/>
          <w:sz w:val="20"/>
        </w:rPr>
        <w:t>•  Exits are clear and functioning.</w:t>
      </w:r>
    </w:p>
    <w:p>
      <w:pPr>
        <w:spacing w:before="0" w:after="60"/>
        <w:ind w:left="340"/>
      </w:pPr>
      <w:r>
        <w:rPr>
          <w:rFonts w:ascii="Calibri" w:hAnsi="Calibri"/>
          <w:b w:val="0"/>
          <w:i w:val="0"/>
          <w:sz w:val="20"/>
        </w:rPr>
        <w:t>•  The home is kept clean and free of hazards.</w:t>
      </w:r>
    </w:p>
    <w:p>
      <w:pPr>
        <w:spacing w:before="0" w:after="60"/>
        <w:ind w:left="340"/>
      </w:pPr>
      <w:r>
        <w:rPr>
          <w:rFonts w:ascii="Calibri" w:hAnsi="Calibri"/>
          <w:b w:val="0"/>
          <w:i w:val="0"/>
          <w:sz w:val="20"/>
        </w:rPr>
        <w:t>•  Occupancy stays within safe and lawful limits.</w:t>
      </w:r>
    </w:p>
    <w:p>
      <w:pPr>
        <w:spacing w:before="260" w:after="90"/>
      </w:pPr>
      <w:r>
        <w:rPr>
          <w:rFonts w:ascii="Calibri" w:hAnsi="Calibri"/>
          <w:b/>
          <w:i w:val="0"/>
          <w:sz w:val="23"/>
        </w:rPr>
        <w:t>6.02  Fire Safety and Emergency Preparedness</w:t>
      </w:r>
    </w:p>
    <w:p>
      <w:pPr>
        <w:spacing w:before="0" w:after="80"/>
      </w:pPr>
      <w:r>
        <w:rPr>
          <w:rFonts w:ascii="Calibri" w:hAnsi="Calibri"/>
          <w:b w:val="0"/>
          <w:i/>
          <w:color w:val="555555"/>
          <w:sz w:val="19"/>
        </w:rPr>
        <w:t>Local fire code; NARR Standard</w:t>
      </w:r>
    </w:p>
    <w:p>
      <w:pPr>
        <w:spacing w:before="0" w:after="110"/>
      </w:pPr>
      <w:r>
        <w:rPr>
          <w:rFonts w:ascii="Calibri" w:hAnsi="Calibri"/>
          <w:b/>
          <w:i w:val="0"/>
          <w:sz w:val="20"/>
        </w:rPr>
        <w:t xml:space="preserve">Purpose. </w:t>
      </w:r>
      <w:r>
        <w:rPr>
          <w:rFonts w:ascii="Calibri" w:hAnsi="Calibri"/>
          <w:b w:val="0"/>
          <w:i w:val="0"/>
          <w:sz w:val="20"/>
        </w:rPr>
        <w:t>To prepare residents and staff for fire and other emergencies.</w:t>
      </w:r>
    </w:p>
    <w:p>
      <w:pPr>
        <w:spacing w:before="0" w:after="110"/>
      </w:pPr>
      <w:r>
        <w:rPr>
          <w:rFonts w:ascii="Calibri" w:hAnsi="Calibri"/>
          <w:b/>
          <w:i w:val="0"/>
          <w:sz w:val="20"/>
        </w:rPr>
        <w:t xml:space="preserve">Policy. </w:t>
      </w:r>
      <w:r>
        <w:rPr>
          <w:rFonts w:ascii="Calibri" w:hAnsi="Calibri"/>
          <w:b w:val="0"/>
          <w:i w:val="0"/>
          <w:sz w:val="20"/>
        </w:rPr>
        <w:t>The home maintains fire-safety equipment and a written emergency plan, and practices it.</w:t>
      </w:r>
    </w:p>
    <w:p>
      <w:pPr>
        <w:spacing w:before="0" w:after="60"/>
      </w:pPr>
      <w:r>
        <w:rPr>
          <w:rFonts w:ascii="Calibri" w:hAnsi="Calibri"/>
          <w:b/>
          <w:i w:val="0"/>
          <w:sz w:val="20"/>
        </w:rPr>
        <w:t>Procedure.</w:t>
      </w:r>
    </w:p>
    <w:p>
      <w:pPr>
        <w:spacing w:before="0" w:after="60"/>
        <w:ind w:left="340"/>
      </w:pPr>
      <w:r>
        <w:rPr>
          <w:rFonts w:ascii="Calibri" w:hAnsi="Calibri"/>
          <w:b w:val="0"/>
          <w:i w:val="0"/>
          <w:sz w:val="20"/>
        </w:rPr>
        <w:t>•  Smoke detectors, extinguishers, and, where required, sprinklers are maintained.</w:t>
      </w:r>
    </w:p>
    <w:p>
      <w:pPr>
        <w:spacing w:before="0" w:after="60"/>
        <w:ind w:left="340"/>
      </w:pPr>
      <w:r>
        <w:rPr>
          <w:rFonts w:ascii="Calibri" w:hAnsi="Calibri"/>
          <w:b w:val="0"/>
          <w:i w:val="0"/>
          <w:sz w:val="20"/>
        </w:rPr>
        <w:t>•  A written evacuation plan is posted and reviewed with residents.</w:t>
      </w:r>
    </w:p>
    <w:p>
      <w:pPr>
        <w:spacing w:before="0" w:after="60"/>
        <w:ind w:left="340"/>
      </w:pPr>
      <w:r>
        <w:rPr>
          <w:rFonts w:ascii="Calibri" w:hAnsi="Calibri"/>
          <w:b w:val="0"/>
          <w:i w:val="0"/>
          <w:sz w:val="20"/>
        </w:rPr>
        <w:t>•  Evacuation drills are conducted periodically and documented.</w:t>
      </w:r>
    </w:p>
    <w:p>
      <w:pPr>
        <w:spacing w:before="0" w:after="60"/>
        <w:ind w:left="340"/>
      </w:pPr>
      <w:r>
        <w:rPr>
          <w:rFonts w:ascii="Calibri" w:hAnsi="Calibri"/>
          <w:b w:val="0"/>
          <w:i w:val="0"/>
          <w:sz w:val="20"/>
        </w:rPr>
        <w:t>•  Emergency contacts and procedures are posted.</w:t>
      </w:r>
    </w:p>
    <w:p>
      <w:pPr>
        <w:spacing w:before="0" w:after="60"/>
        <w:ind w:left="340"/>
      </w:pPr>
      <w:r>
        <w:rPr>
          <w:rFonts w:ascii="Calibri" w:hAnsi="Calibri"/>
          <w:b w:val="0"/>
          <w:i w:val="0"/>
          <w:sz w:val="20"/>
        </w:rPr>
        <w:t>•  Equipment is inspected on schedule.</w:t>
      </w:r>
    </w:p>
    <w:p>
      <w:pPr>
        <w:spacing w:before="260" w:after="90"/>
      </w:pPr>
      <w:r>
        <w:rPr>
          <w:rFonts w:ascii="Calibri" w:hAnsi="Calibri"/>
          <w:b/>
          <w:i w:val="0"/>
          <w:sz w:val="23"/>
        </w:rPr>
        <w:t>6.03  Overdose Prevention and Response</w:t>
      </w:r>
    </w:p>
    <w:p>
      <w:pPr>
        <w:spacing w:before="0" w:after="80"/>
      </w:pPr>
      <w:r>
        <w:rPr>
          <w:rFonts w:ascii="Calibri" w:hAnsi="Calibri"/>
          <w:b w:val="0"/>
          <w:i/>
          <w:color w:val="555555"/>
          <w:sz w:val="19"/>
        </w:rPr>
        <w:t>Ohio naloxone access; SAMHSA</w:t>
      </w:r>
    </w:p>
    <w:p>
      <w:pPr>
        <w:spacing w:before="0" w:after="110"/>
      </w:pPr>
      <w:r>
        <w:rPr>
          <w:rFonts w:ascii="Calibri" w:hAnsi="Calibri"/>
          <w:b/>
          <w:i w:val="0"/>
          <w:sz w:val="20"/>
        </w:rPr>
        <w:t xml:space="preserve">Purpose. </w:t>
      </w:r>
      <w:r>
        <w:rPr>
          <w:rFonts w:ascii="Calibri" w:hAnsi="Calibri"/>
          <w:b w:val="0"/>
          <w:i w:val="0"/>
          <w:sz w:val="20"/>
        </w:rPr>
        <w:t>To prevent overdose deaths and respond immediately when one occurs.</w:t>
      </w:r>
    </w:p>
    <w:p>
      <w:pPr>
        <w:spacing w:before="0" w:after="110"/>
      </w:pPr>
      <w:r>
        <w:rPr>
          <w:rFonts w:ascii="Calibri" w:hAnsi="Calibri"/>
          <w:b/>
          <w:i w:val="0"/>
          <w:sz w:val="20"/>
        </w:rPr>
        <w:t xml:space="preserve">Policy. </w:t>
      </w:r>
      <w:r>
        <w:rPr>
          <w:rFonts w:ascii="Calibri" w:hAnsi="Calibri"/>
          <w:b w:val="0"/>
          <w:i w:val="0"/>
          <w:sz w:val="20"/>
        </w:rPr>
        <w:t>The home stocks naloxone, trains residents and staff, and follows a written overdose-response protocol.</w:t>
      </w:r>
    </w:p>
    <w:p>
      <w:pPr>
        <w:spacing w:before="0" w:after="60"/>
      </w:pPr>
      <w:r>
        <w:rPr>
          <w:rFonts w:ascii="Calibri" w:hAnsi="Calibri"/>
          <w:b/>
          <w:i w:val="0"/>
          <w:sz w:val="20"/>
        </w:rPr>
        <w:t>Procedure.</w:t>
      </w:r>
    </w:p>
    <w:p>
      <w:pPr>
        <w:spacing w:before="0" w:after="60"/>
        <w:ind w:left="340"/>
      </w:pPr>
      <w:r>
        <w:rPr>
          <w:rFonts w:ascii="Calibri" w:hAnsi="Calibri"/>
          <w:b w:val="0"/>
          <w:i w:val="0"/>
          <w:sz w:val="20"/>
        </w:rPr>
        <w:t>•  Naloxone is stocked and accessible in known locations.</w:t>
      </w:r>
    </w:p>
    <w:p>
      <w:pPr>
        <w:spacing w:before="0" w:after="60"/>
        <w:ind w:left="340"/>
      </w:pPr>
      <w:r>
        <w:rPr>
          <w:rFonts w:ascii="Calibri" w:hAnsi="Calibri"/>
          <w:b w:val="0"/>
          <w:i w:val="0"/>
          <w:sz w:val="20"/>
        </w:rPr>
        <w:t>•  Residents and staff are trained to recognize and respond to overdose.</w:t>
      </w:r>
    </w:p>
    <w:p>
      <w:pPr>
        <w:spacing w:before="0" w:after="60"/>
        <w:ind w:left="340"/>
      </w:pPr>
      <w:r>
        <w:rPr>
          <w:rFonts w:ascii="Calibri" w:hAnsi="Calibri"/>
          <w:b w:val="0"/>
          <w:i w:val="0"/>
          <w:sz w:val="20"/>
        </w:rPr>
        <w:t>•  The protocol is: call 911, administer naloxone, provide rescue support, stay until help arrives.</w:t>
      </w:r>
    </w:p>
    <w:p>
      <w:pPr>
        <w:spacing w:before="0" w:after="60"/>
        <w:ind w:left="340"/>
      </w:pPr>
      <w:r>
        <w:rPr>
          <w:rFonts w:ascii="Calibri" w:hAnsi="Calibri"/>
          <w:b w:val="0"/>
          <w:i w:val="0"/>
          <w:sz w:val="20"/>
        </w:rPr>
        <w:t>•  Ohio's overdose Good Samaritan (R.C. 2925.11(B)(2)) protections are explained to residents.</w:t>
      </w:r>
    </w:p>
    <w:p>
      <w:pPr>
        <w:spacing w:before="0" w:after="60"/>
        <w:ind w:left="340"/>
      </w:pPr>
      <w:r>
        <w:rPr>
          <w:rFonts w:ascii="Calibri" w:hAnsi="Calibri"/>
          <w:b w:val="0"/>
          <w:i w:val="0"/>
          <w:sz w:val="20"/>
        </w:rPr>
        <w:t>•  Every overdose event is documented and reviewed to improve safety.</w:t>
      </w:r>
    </w:p>
    <w:p>
      <w:pPr>
        <w:spacing w:before="260" w:after="90"/>
      </w:pPr>
      <w:r>
        <w:rPr>
          <w:rFonts w:ascii="Calibri" w:hAnsi="Calibri"/>
          <w:b/>
          <w:i w:val="0"/>
          <w:sz w:val="23"/>
        </w:rPr>
        <w:t>6.04  Medical Emergencies</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respond quickly and appropriately to medical emergencies.</w:t>
      </w:r>
    </w:p>
    <w:p>
      <w:pPr>
        <w:spacing w:before="0" w:after="110"/>
      </w:pPr>
      <w:r>
        <w:rPr>
          <w:rFonts w:ascii="Calibri" w:hAnsi="Calibri"/>
          <w:b/>
          <w:i w:val="0"/>
          <w:sz w:val="20"/>
        </w:rPr>
        <w:t xml:space="preserve">Policy. </w:t>
      </w:r>
      <w:r>
        <w:rPr>
          <w:rFonts w:ascii="Calibri" w:hAnsi="Calibri"/>
          <w:b w:val="0"/>
          <w:i w:val="0"/>
          <w:sz w:val="20"/>
        </w:rPr>
        <w:t>Staff and residents respond to medical emergencies by summoning professional help and providing basic support within their training.</w:t>
      </w:r>
    </w:p>
    <w:p>
      <w:pPr>
        <w:spacing w:before="0" w:after="60"/>
      </w:pPr>
      <w:r>
        <w:rPr>
          <w:rFonts w:ascii="Calibri" w:hAnsi="Calibri"/>
          <w:b/>
          <w:i w:val="0"/>
          <w:sz w:val="20"/>
        </w:rPr>
        <w:t>Procedure.</w:t>
      </w:r>
    </w:p>
    <w:p>
      <w:pPr>
        <w:spacing w:before="0" w:after="60"/>
        <w:ind w:left="340"/>
      </w:pPr>
      <w:r>
        <w:rPr>
          <w:rFonts w:ascii="Calibri" w:hAnsi="Calibri"/>
          <w:b w:val="0"/>
          <w:i w:val="0"/>
          <w:sz w:val="20"/>
        </w:rPr>
        <w:t>•  911 is called for any serious medical emergency.</w:t>
      </w:r>
    </w:p>
    <w:p>
      <w:pPr>
        <w:spacing w:before="0" w:after="60"/>
        <w:ind w:left="340"/>
      </w:pPr>
      <w:r>
        <w:rPr>
          <w:rFonts w:ascii="Calibri" w:hAnsi="Calibri"/>
          <w:b w:val="0"/>
          <w:i w:val="0"/>
          <w:sz w:val="20"/>
        </w:rPr>
        <w:t>•  Staff provide only first aid within their training.</w:t>
      </w:r>
    </w:p>
    <w:p>
      <w:pPr>
        <w:spacing w:before="0" w:after="60"/>
        <w:ind w:left="340"/>
      </w:pPr>
      <w:r>
        <w:rPr>
          <w:rFonts w:ascii="Calibri" w:hAnsi="Calibri"/>
          <w:b w:val="0"/>
          <w:i w:val="0"/>
          <w:sz w:val="20"/>
        </w:rPr>
        <w:t>•  Emergency medical information and contacts are accessible.</w:t>
      </w:r>
    </w:p>
    <w:p>
      <w:pPr>
        <w:spacing w:before="0" w:after="60"/>
        <w:ind w:left="340"/>
      </w:pPr>
      <w:r>
        <w:rPr>
          <w:rFonts w:ascii="Calibri" w:hAnsi="Calibri"/>
          <w:b w:val="0"/>
          <w:i w:val="0"/>
          <w:sz w:val="20"/>
        </w:rPr>
        <w:t>•  The event is documented and the emergency contact notified per consent.</w:t>
      </w:r>
    </w:p>
    <w:p>
      <w:pPr>
        <w:spacing w:before="0" w:after="60"/>
        <w:ind w:left="340"/>
      </w:pPr>
      <w:r>
        <w:rPr>
          <w:rFonts w:ascii="Calibri" w:hAnsi="Calibri"/>
          <w:b w:val="0"/>
          <w:i w:val="0"/>
          <w:sz w:val="20"/>
        </w:rPr>
        <w:t>•  The response is reviewed for lessons learned.</w:t>
      </w:r>
    </w:p>
    <w:p>
      <w:pPr>
        <w:spacing w:before="260" w:after="90"/>
      </w:pPr>
      <w:r>
        <w:rPr>
          <w:rFonts w:ascii="Calibri" w:hAnsi="Calibri"/>
          <w:b/>
          <w:i w:val="0"/>
          <w:sz w:val="23"/>
        </w:rPr>
        <w:t>6.05  Incident Reporting and Documentation</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capture incidents accurately for safety and accountability.</w:t>
      </w:r>
    </w:p>
    <w:p>
      <w:pPr>
        <w:spacing w:before="0" w:after="110"/>
      </w:pPr>
      <w:r>
        <w:rPr>
          <w:rFonts w:ascii="Calibri" w:hAnsi="Calibri"/>
          <w:b/>
          <w:i w:val="0"/>
          <w:sz w:val="20"/>
        </w:rPr>
        <w:t xml:space="preserve">Policy. </w:t>
      </w:r>
      <w:r>
        <w:rPr>
          <w:rFonts w:ascii="Calibri" w:hAnsi="Calibri"/>
          <w:b w:val="0"/>
          <w:i w:val="0"/>
          <w:sz w:val="20"/>
        </w:rPr>
        <w:t>The home documents incidents affecting resident safety, health, or rights in a consistent written report.</w:t>
      </w:r>
    </w:p>
    <w:p>
      <w:pPr>
        <w:spacing w:before="0" w:after="60"/>
      </w:pPr>
      <w:r>
        <w:rPr>
          <w:rFonts w:ascii="Calibri" w:hAnsi="Calibri"/>
          <w:b/>
          <w:i w:val="0"/>
          <w:sz w:val="20"/>
        </w:rPr>
        <w:t>Procedure.</w:t>
      </w:r>
    </w:p>
    <w:p>
      <w:pPr>
        <w:spacing w:before="0" w:after="60"/>
        <w:ind w:left="340"/>
      </w:pPr>
      <w:r>
        <w:rPr>
          <w:rFonts w:ascii="Calibri" w:hAnsi="Calibri"/>
          <w:b w:val="0"/>
          <w:i w:val="0"/>
          <w:sz w:val="20"/>
        </w:rPr>
        <w:t>•  A standard incident report captures what happened, when, who, and the response.</w:t>
      </w:r>
    </w:p>
    <w:p>
      <w:pPr>
        <w:spacing w:before="0" w:after="60"/>
        <w:ind w:left="340"/>
      </w:pPr>
      <w:r>
        <w:rPr>
          <w:rFonts w:ascii="Calibri" w:hAnsi="Calibri"/>
          <w:b w:val="0"/>
          <w:i w:val="0"/>
          <w:sz w:val="20"/>
        </w:rPr>
        <w:t>•  Reports are completed promptly and stored confidentially.</w:t>
      </w:r>
    </w:p>
    <w:p>
      <w:pPr>
        <w:spacing w:before="0" w:after="60"/>
        <w:ind w:left="340"/>
      </w:pPr>
      <w:r>
        <w:rPr>
          <w:rFonts w:ascii="Calibri" w:hAnsi="Calibri"/>
          <w:b w:val="0"/>
          <w:i w:val="0"/>
          <w:sz w:val="20"/>
        </w:rPr>
        <w:t>•  Serious incidents are escalated to the operator immediately.</w:t>
      </w:r>
    </w:p>
    <w:p>
      <w:pPr>
        <w:spacing w:before="0" w:after="60"/>
        <w:ind w:left="340"/>
      </w:pPr>
      <w:r>
        <w:rPr>
          <w:rFonts w:ascii="Calibri" w:hAnsi="Calibri"/>
          <w:b w:val="0"/>
          <w:i w:val="0"/>
          <w:sz w:val="20"/>
        </w:rPr>
        <w:t>•  Reports are reviewed for patterns and prevention.</w:t>
      </w:r>
    </w:p>
    <w:p>
      <w:pPr>
        <w:spacing w:before="0" w:after="60"/>
        <w:ind w:left="340"/>
      </w:pPr>
      <w:r>
        <w:rPr>
          <w:rFonts w:ascii="Calibri" w:hAnsi="Calibri"/>
          <w:b w:val="0"/>
          <w:i w:val="0"/>
          <w:sz w:val="20"/>
        </w:rPr>
        <w:t>•  Residents' privacy is protected in all reporting.</w:t>
      </w:r>
    </w:p>
    <w:p>
      <w:pPr>
        <w:spacing w:before="260" w:after="90"/>
      </w:pPr>
      <w:r>
        <w:rPr>
          <w:rFonts w:ascii="Calibri" w:hAnsi="Calibri"/>
          <w:b/>
          <w:i w:val="0"/>
          <w:sz w:val="23"/>
        </w:rPr>
        <w:t>6.06  Critical Incident Response</w:t>
      </w:r>
    </w:p>
    <w:p>
      <w:pPr>
        <w:spacing w:before="0" w:after="80"/>
      </w:pPr>
      <w:r>
        <w:rPr>
          <w:rFonts w:ascii="Calibri" w:hAnsi="Calibri"/>
          <w:b w:val="0"/>
          <w:i/>
          <w:color w:val="555555"/>
          <w:sz w:val="19"/>
        </w:rPr>
        <w:t>NARR Standard; county coroner (for deaths)</w:t>
      </w:r>
    </w:p>
    <w:p>
      <w:pPr>
        <w:spacing w:before="0" w:after="110"/>
      </w:pPr>
      <w:r>
        <w:rPr>
          <w:rFonts w:ascii="Calibri" w:hAnsi="Calibri"/>
          <w:b/>
          <w:i w:val="0"/>
          <w:sz w:val="20"/>
        </w:rPr>
        <w:t xml:space="preserve">Purpose. </w:t>
      </w:r>
      <w:r>
        <w:rPr>
          <w:rFonts w:ascii="Calibri" w:hAnsi="Calibri"/>
          <w:b w:val="0"/>
          <w:i w:val="0"/>
          <w:sz w:val="20"/>
        </w:rPr>
        <w:t>To respond to the most serious events — death, overdose, or serious harm — correctly.</w:t>
      </w:r>
    </w:p>
    <w:p>
      <w:pPr>
        <w:spacing w:before="0" w:after="110"/>
      </w:pPr>
      <w:r>
        <w:rPr>
          <w:rFonts w:ascii="Calibri" w:hAnsi="Calibri"/>
          <w:b/>
          <w:i w:val="0"/>
          <w:sz w:val="20"/>
        </w:rPr>
        <w:t xml:space="preserve">Policy. </w:t>
      </w:r>
      <w:r>
        <w:rPr>
          <w:rFonts w:ascii="Calibri" w:hAnsi="Calibri"/>
          <w:b w:val="0"/>
          <w:i w:val="0"/>
          <w:sz w:val="20"/>
        </w:rPr>
        <w:t>The home has a written protocol for critical incidents that protects life, preserves dignity, notifies the right parties, and supports residents and staff.</w:t>
      </w:r>
    </w:p>
    <w:p>
      <w:pPr>
        <w:spacing w:before="0" w:after="60"/>
      </w:pPr>
      <w:r>
        <w:rPr>
          <w:rFonts w:ascii="Calibri" w:hAnsi="Calibri"/>
          <w:b/>
          <w:i w:val="0"/>
          <w:sz w:val="20"/>
        </w:rPr>
        <w:t>Procedure.</w:t>
      </w:r>
    </w:p>
    <w:p>
      <w:pPr>
        <w:spacing w:before="0" w:after="60"/>
        <w:ind w:left="340"/>
      </w:pPr>
      <w:r>
        <w:rPr>
          <w:rFonts w:ascii="Calibri" w:hAnsi="Calibri"/>
          <w:b w:val="0"/>
          <w:i w:val="0"/>
          <w:sz w:val="20"/>
        </w:rPr>
        <w:t>•  Life-safety response and 911 come first.</w:t>
      </w:r>
    </w:p>
    <w:p>
      <w:pPr>
        <w:spacing w:before="0" w:after="60"/>
        <w:ind w:left="340"/>
      </w:pPr>
      <w:r>
        <w:rPr>
          <w:rFonts w:ascii="Calibri" w:hAnsi="Calibri"/>
          <w:b w:val="0"/>
          <w:i w:val="0"/>
          <w:sz w:val="20"/>
        </w:rPr>
        <w:t>•  In the event of a death, the home cooperates with 911 and the Office of the Medical Investigator and does not disturb the scene.</w:t>
      </w:r>
    </w:p>
    <w:p>
      <w:pPr>
        <w:spacing w:before="0" w:after="60"/>
        <w:ind w:left="340"/>
      </w:pPr>
      <w:r>
        <w:rPr>
          <w:rFonts w:ascii="Calibri" w:hAnsi="Calibri"/>
          <w:b w:val="0"/>
          <w:i w:val="0"/>
          <w:sz w:val="20"/>
        </w:rPr>
        <w:t>•  Emergency contacts are notified per consent and law.</w:t>
      </w:r>
    </w:p>
    <w:p>
      <w:pPr>
        <w:spacing w:before="0" w:after="60"/>
        <w:ind w:left="340"/>
      </w:pPr>
      <w:r>
        <w:rPr>
          <w:rFonts w:ascii="Calibri" w:hAnsi="Calibri"/>
          <w:b w:val="0"/>
          <w:i w:val="0"/>
          <w:sz w:val="20"/>
        </w:rPr>
        <w:t>•  Affected residents and staff are offered grief and recovery support.</w:t>
      </w:r>
    </w:p>
    <w:p>
      <w:pPr>
        <w:spacing w:before="0" w:after="60"/>
        <w:ind w:left="340"/>
      </w:pPr>
      <w:r>
        <w:rPr>
          <w:rFonts w:ascii="Calibri" w:hAnsi="Calibri"/>
          <w:b w:val="0"/>
          <w:i w:val="0"/>
          <w:sz w:val="20"/>
        </w:rPr>
        <w:t>•  The incident is documented and reviewed; the certifying body is notified where required.</w:t>
      </w:r>
    </w:p>
    <w:p>
      <w:pPr>
        <w:spacing w:before="260" w:after="90"/>
      </w:pPr>
      <w:r>
        <w:rPr>
          <w:rFonts w:ascii="Calibri" w:hAnsi="Calibri"/>
          <w:b/>
          <w:i w:val="0"/>
          <w:sz w:val="23"/>
        </w:rPr>
        <w:t>6.07  Recurrence (Relapse) Response</w:t>
      </w:r>
    </w:p>
    <w:p>
      <w:pPr>
        <w:spacing w:before="0" w:after="80"/>
      </w:pPr>
      <w:r>
        <w:rPr>
          <w:rFonts w:ascii="Calibri" w:hAnsi="Calibri"/>
          <w:b w:val="0"/>
          <w:i/>
          <w:color w:val="555555"/>
          <w:sz w:val="19"/>
        </w:rPr>
        <w:t>SAMHSA recovery-oriented practice; NARR Standard</w:t>
      </w:r>
    </w:p>
    <w:p>
      <w:pPr>
        <w:spacing w:before="0" w:after="110"/>
      </w:pPr>
      <w:r>
        <w:rPr>
          <w:rFonts w:ascii="Calibri" w:hAnsi="Calibri"/>
          <w:b/>
          <w:i w:val="0"/>
          <w:sz w:val="20"/>
        </w:rPr>
        <w:t xml:space="preserve">Purpose. </w:t>
      </w:r>
      <w:r>
        <w:rPr>
          <w:rFonts w:ascii="Calibri" w:hAnsi="Calibri"/>
          <w:b w:val="0"/>
          <w:i w:val="0"/>
          <w:sz w:val="20"/>
        </w:rPr>
        <w:t>To respond to a return to use in a way that prioritizes life, safety, and re-engagement.</w:t>
      </w:r>
    </w:p>
    <w:p>
      <w:pPr>
        <w:spacing w:before="0" w:after="110"/>
      </w:pPr>
      <w:r>
        <w:rPr>
          <w:rFonts w:ascii="Calibri" w:hAnsi="Calibri"/>
          <w:b/>
          <w:i w:val="0"/>
          <w:sz w:val="20"/>
        </w:rPr>
        <w:t xml:space="preserve">Policy. </w:t>
      </w:r>
      <w:r>
        <w:rPr>
          <w:rFonts w:ascii="Calibri" w:hAnsi="Calibri"/>
          <w:b w:val="0"/>
          <w:i w:val="0"/>
          <w:sz w:val="20"/>
        </w:rPr>
        <w:t>The home responds to a resident's recurrence of substance use with a recovery-focused, individualized process rather than automatic discharge, while protecting the safety of the whole community.</w:t>
      </w:r>
    </w:p>
    <w:p>
      <w:pPr>
        <w:spacing w:before="0" w:after="60"/>
      </w:pPr>
      <w:r>
        <w:rPr>
          <w:rFonts w:ascii="Calibri" w:hAnsi="Calibri"/>
          <w:b/>
          <w:i w:val="0"/>
          <w:sz w:val="20"/>
        </w:rPr>
        <w:t>Procedure.</w:t>
      </w:r>
    </w:p>
    <w:p>
      <w:pPr>
        <w:spacing w:before="0" w:after="60"/>
        <w:ind w:left="340"/>
      </w:pPr>
      <w:r>
        <w:rPr>
          <w:rFonts w:ascii="Calibri" w:hAnsi="Calibri"/>
          <w:b w:val="0"/>
          <w:i w:val="0"/>
          <w:sz w:val="20"/>
        </w:rPr>
        <w:t>•  A confirmed return to use triggers a supportive conversation and safety assessment, not an automatic exit.</w:t>
      </w:r>
    </w:p>
    <w:p>
      <w:pPr>
        <w:spacing w:before="0" w:after="60"/>
        <w:ind w:left="340"/>
      </w:pPr>
      <w:r>
        <w:rPr>
          <w:rFonts w:ascii="Calibri" w:hAnsi="Calibri"/>
          <w:b w:val="0"/>
          <w:i w:val="0"/>
          <w:sz w:val="20"/>
        </w:rPr>
        <w:t>•  Options may include a higher level of care, a safety plan, or a return-to-structure agreement.</w:t>
      </w:r>
    </w:p>
    <w:p>
      <w:pPr>
        <w:spacing w:before="0" w:after="60"/>
        <w:ind w:left="340"/>
      </w:pPr>
      <w:r>
        <w:rPr>
          <w:rFonts w:ascii="Calibri" w:hAnsi="Calibri"/>
          <w:b w:val="0"/>
          <w:i w:val="0"/>
          <w:sz w:val="20"/>
        </w:rPr>
        <w:t>•  Overdose risk after a period of abstinence is specifically addressed with naloxone and monitoring.</w:t>
      </w:r>
    </w:p>
    <w:p>
      <w:pPr>
        <w:spacing w:before="0" w:after="60"/>
        <w:ind w:left="340"/>
      </w:pPr>
      <w:r>
        <w:rPr>
          <w:rFonts w:ascii="Calibri" w:hAnsi="Calibri"/>
          <w:b w:val="0"/>
          <w:i w:val="0"/>
          <w:sz w:val="20"/>
        </w:rPr>
        <w:t>•  Discharge is reserved for situations where safety cannot be maintained, and is done per 6.08–6.09.</w:t>
      </w:r>
    </w:p>
    <w:p>
      <w:pPr>
        <w:spacing w:before="0" w:after="60"/>
        <w:ind w:left="340"/>
      </w:pPr>
      <w:r>
        <w:rPr>
          <w:rFonts w:ascii="Calibri" w:hAnsi="Calibri"/>
          <w:b w:val="0"/>
          <w:i w:val="0"/>
          <w:sz w:val="20"/>
        </w:rPr>
        <w:t>•  The response and its rationale are documented and reviewed.</w:t>
      </w:r>
    </w:p>
    <w:p>
      <w:pPr>
        <w:spacing w:before="260" w:after="90"/>
      </w:pPr>
      <w:r>
        <w:rPr>
          <w:rFonts w:ascii="Calibri" w:hAnsi="Calibri"/>
          <w:b/>
          <w:i w:val="0"/>
          <w:sz w:val="23"/>
        </w:rPr>
        <w:t>6.08  Discharge Planning and Transitions</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make every departure as safe as possible.</w:t>
      </w:r>
    </w:p>
    <w:p>
      <w:pPr>
        <w:spacing w:before="0" w:after="110"/>
      </w:pPr>
      <w:r>
        <w:rPr>
          <w:rFonts w:ascii="Calibri" w:hAnsi="Calibri"/>
          <w:b/>
          <w:i w:val="0"/>
          <w:sz w:val="20"/>
        </w:rPr>
        <w:t xml:space="preserve">Policy. </w:t>
      </w:r>
      <w:r>
        <w:rPr>
          <w:rFonts w:ascii="Calibri" w:hAnsi="Calibri"/>
          <w:b w:val="0"/>
          <w:i w:val="0"/>
          <w:sz w:val="20"/>
        </w:rPr>
        <w:t>The home plans discharges and transitions to support continued recovery and reduce risk, whether the departure is planned or unplanned.</w:t>
      </w:r>
    </w:p>
    <w:p>
      <w:pPr>
        <w:spacing w:before="0" w:after="60"/>
      </w:pPr>
      <w:r>
        <w:rPr>
          <w:rFonts w:ascii="Calibri" w:hAnsi="Calibri"/>
          <w:b/>
          <w:i w:val="0"/>
          <w:sz w:val="20"/>
        </w:rPr>
        <w:t>Procedure.</w:t>
      </w:r>
    </w:p>
    <w:p>
      <w:pPr>
        <w:spacing w:before="0" w:after="60"/>
        <w:ind w:left="340"/>
      </w:pPr>
      <w:r>
        <w:rPr>
          <w:rFonts w:ascii="Calibri" w:hAnsi="Calibri"/>
          <w:b w:val="0"/>
          <w:i w:val="0"/>
          <w:sz w:val="20"/>
        </w:rPr>
        <w:t>•  A discharge or transition plan addresses housing, supports, and continuing care.</w:t>
      </w:r>
    </w:p>
    <w:p>
      <w:pPr>
        <w:spacing w:before="0" w:after="60"/>
        <w:ind w:left="340"/>
      </w:pPr>
      <w:r>
        <w:rPr>
          <w:rFonts w:ascii="Calibri" w:hAnsi="Calibri"/>
          <w:b w:val="0"/>
          <w:i w:val="0"/>
          <w:sz w:val="20"/>
        </w:rPr>
        <w:t>•  Residents leaving are offered referrals and resources.</w:t>
      </w:r>
    </w:p>
    <w:p>
      <w:pPr>
        <w:spacing w:before="0" w:after="60"/>
        <w:ind w:left="340"/>
      </w:pPr>
      <w:r>
        <w:rPr>
          <w:rFonts w:ascii="Calibri" w:hAnsi="Calibri"/>
          <w:b w:val="0"/>
          <w:i w:val="0"/>
          <w:sz w:val="20"/>
        </w:rPr>
        <w:t>•  For involuntary discharge, overdose and safety risk are specifically addressed.</w:t>
      </w:r>
    </w:p>
    <w:p>
      <w:pPr>
        <w:spacing w:before="0" w:after="60"/>
        <w:ind w:left="340"/>
      </w:pPr>
      <w:r>
        <w:rPr>
          <w:rFonts w:ascii="Calibri" w:hAnsi="Calibri"/>
          <w:b w:val="0"/>
          <w:i w:val="0"/>
          <w:sz w:val="20"/>
        </w:rPr>
        <w:t>•  Belongings and any refunds are handled per the resident agreement.</w:t>
      </w:r>
    </w:p>
    <w:p>
      <w:pPr>
        <w:spacing w:before="0" w:after="60"/>
        <w:ind w:left="340"/>
      </w:pPr>
      <w:r>
        <w:rPr>
          <w:rFonts w:ascii="Calibri" w:hAnsi="Calibri"/>
          <w:b w:val="0"/>
          <w:i w:val="0"/>
          <w:sz w:val="20"/>
        </w:rPr>
        <w:t>•  The plan and referrals are documented.</w:t>
      </w:r>
    </w:p>
    <w:p>
      <w:pPr>
        <w:spacing w:before="260" w:after="90"/>
      </w:pPr>
      <w:r>
        <w:rPr>
          <w:rFonts w:ascii="Calibri" w:hAnsi="Calibri"/>
          <w:b/>
          <w:i w:val="0"/>
          <w:sz w:val="23"/>
        </w:rPr>
        <w:t>6.09  Involuntary Discharge Procedure</w:t>
      </w:r>
    </w:p>
    <w:p>
      <w:pPr>
        <w:spacing w:before="0" w:after="80"/>
      </w:pPr>
      <w:r>
        <w:rPr>
          <w:rFonts w:ascii="Calibri" w:hAnsi="Calibri"/>
          <w:b w:val="0"/>
          <w:i/>
          <w:color w:val="555555"/>
          <w:sz w:val="19"/>
        </w:rPr>
        <w:t>Ohio Landlords and Tenants Act (R.C. 5321); Fair Housing Act</w:t>
      </w:r>
    </w:p>
    <w:p>
      <w:pPr>
        <w:spacing w:before="0" w:after="110"/>
      </w:pPr>
      <w:r>
        <w:rPr>
          <w:rFonts w:ascii="Calibri" w:hAnsi="Calibri"/>
          <w:b/>
          <w:i w:val="0"/>
          <w:sz w:val="20"/>
        </w:rPr>
        <w:t xml:space="preserve">Purpose. </w:t>
      </w:r>
      <w:r>
        <w:rPr>
          <w:rFonts w:ascii="Calibri" w:hAnsi="Calibri"/>
          <w:b w:val="0"/>
          <w:i w:val="0"/>
          <w:sz w:val="20"/>
        </w:rPr>
        <w:t>To conduct involuntary discharges fairly, safely, and lawfully.</w:t>
      </w:r>
    </w:p>
    <w:p>
      <w:pPr>
        <w:spacing w:before="0" w:after="110"/>
      </w:pPr>
      <w:r>
        <w:rPr>
          <w:rFonts w:ascii="Calibri" w:hAnsi="Calibri"/>
          <w:b/>
          <w:i w:val="0"/>
          <w:sz w:val="20"/>
        </w:rPr>
        <w:t xml:space="preserve">Policy. </w:t>
      </w:r>
      <w:r>
        <w:rPr>
          <w:rFonts w:ascii="Calibri" w:hAnsi="Calibri"/>
          <w:b w:val="0"/>
          <w:i w:val="0"/>
          <w:sz w:val="20"/>
        </w:rPr>
        <w:t>Involuntary discharge follows a written, fair process that respects any applicable tenancy rights and prioritizes the resident's safety.</w:t>
      </w:r>
    </w:p>
    <w:p>
      <w:pPr>
        <w:spacing w:before="0" w:after="60"/>
      </w:pPr>
      <w:r>
        <w:rPr>
          <w:rFonts w:ascii="Calibri" w:hAnsi="Calibri"/>
          <w:b/>
          <w:i w:val="0"/>
          <w:sz w:val="20"/>
        </w:rPr>
        <w:t>Procedure.</w:t>
      </w:r>
    </w:p>
    <w:p>
      <w:pPr>
        <w:spacing w:before="0" w:after="60"/>
        <w:ind w:left="340"/>
      </w:pPr>
      <w:r>
        <w:rPr>
          <w:rFonts w:ascii="Calibri" w:hAnsi="Calibri"/>
          <w:b w:val="0"/>
          <w:i w:val="0"/>
          <w:sz w:val="20"/>
        </w:rPr>
        <w:t>•  Grounds for involuntary discharge are stated in the resident agreement.</w:t>
      </w:r>
    </w:p>
    <w:p>
      <w:pPr>
        <w:spacing w:before="0" w:after="60"/>
        <w:ind w:left="340"/>
      </w:pPr>
      <w:r>
        <w:rPr>
          <w:rFonts w:ascii="Calibri" w:hAnsi="Calibri"/>
          <w:b w:val="0"/>
          <w:i w:val="0"/>
          <w:sz w:val="20"/>
        </w:rPr>
        <w:t>•  Except in immediate-safety situations, the resident receives notice and an opportunity to be heard.</w:t>
      </w:r>
    </w:p>
    <w:p>
      <w:pPr>
        <w:spacing w:before="0" w:after="60"/>
        <w:ind w:left="340"/>
      </w:pPr>
      <w:r>
        <w:rPr>
          <w:rFonts w:ascii="Calibri" w:hAnsi="Calibri"/>
          <w:b w:val="0"/>
          <w:i w:val="0"/>
          <w:sz w:val="20"/>
        </w:rPr>
        <w:t>•  Where Ohio tenancy law applies, lawful notice and process are followed (see 3.11).</w:t>
      </w:r>
    </w:p>
    <w:p>
      <w:pPr>
        <w:spacing w:before="0" w:after="60"/>
        <w:ind w:left="340"/>
      </w:pPr>
      <w:r>
        <w:rPr>
          <w:rFonts w:ascii="Calibri" w:hAnsi="Calibri"/>
          <w:b w:val="0"/>
          <w:i w:val="0"/>
          <w:sz w:val="20"/>
        </w:rPr>
        <w:t>•  Discharge for safety is documented with the specific safety basis.</w:t>
      </w:r>
    </w:p>
    <w:p>
      <w:pPr>
        <w:spacing w:before="0" w:after="60"/>
        <w:ind w:left="340"/>
      </w:pPr>
      <w:r>
        <w:rPr>
          <w:rFonts w:ascii="Calibri" w:hAnsi="Calibri"/>
          <w:b w:val="0"/>
          <w:i w:val="0"/>
          <w:sz w:val="20"/>
        </w:rPr>
        <w:t>•  The resident is given referrals, belongings, and any refund due.</w:t>
      </w:r>
    </w:p>
    <w:p>
      <w:pPr>
        <w:spacing w:before="260" w:after="90"/>
      </w:pPr>
      <w:r>
        <w:rPr>
          <w:rFonts w:ascii="Calibri" w:hAnsi="Calibri"/>
          <w:b/>
          <w:i w:val="0"/>
          <w:sz w:val="23"/>
        </w:rPr>
        <w:t>6.10  Infectious Disease and Sanitation</w:t>
      </w:r>
    </w:p>
    <w:p>
      <w:pPr>
        <w:spacing w:before="0" w:after="80"/>
      </w:pPr>
      <w:r>
        <w:rPr>
          <w:rFonts w:ascii="Calibri" w:hAnsi="Calibri"/>
          <w:b w:val="0"/>
          <w:i/>
          <w:color w:val="555555"/>
          <w:sz w:val="19"/>
        </w:rPr>
        <w:t>Local health code; CDC guidance</w:t>
      </w:r>
    </w:p>
    <w:p>
      <w:pPr>
        <w:spacing w:before="0" w:after="110"/>
      </w:pPr>
      <w:r>
        <w:rPr>
          <w:rFonts w:ascii="Calibri" w:hAnsi="Calibri"/>
          <w:b/>
          <w:i w:val="0"/>
          <w:sz w:val="20"/>
        </w:rPr>
        <w:t xml:space="preserve">Purpose. </w:t>
      </w:r>
      <w:r>
        <w:rPr>
          <w:rFonts w:ascii="Calibri" w:hAnsi="Calibri"/>
          <w:b w:val="0"/>
          <w:i w:val="0"/>
          <w:sz w:val="20"/>
        </w:rPr>
        <w:t>To reduce the spread of infectious disease in a shared home.</w:t>
      </w:r>
    </w:p>
    <w:p>
      <w:pPr>
        <w:spacing w:before="0" w:after="110"/>
      </w:pPr>
      <w:r>
        <w:rPr>
          <w:rFonts w:ascii="Calibri" w:hAnsi="Calibri"/>
          <w:b/>
          <w:i w:val="0"/>
          <w:sz w:val="20"/>
        </w:rPr>
        <w:t xml:space="preserve">Policy. </w:t>
      </w:r>
      <w:r>
        <w:rPr>
          <w:rFonts w:ascii="Calibri" w:hAnsi="Calibri"/>
          <w:b w:val="0"/>
          <w:i w:val="0"/>
          <w:sz w:val="20"/>
        </w:rPr>
        <w:t>The home maintains sanitation practices and responds appropriately to infectious-disease concerns.</w:t>
      </w:r>
    </w:p>
    <w:p>
      <w:pPr>
        <w:spacing w:before="0" w:after="60"/>
      </w:pPr>
      <w:r>
        <w:rPr>
          <w:rFonts w:ascii="Calibri" w:hAnsi="Calibri"/>
          <w:b/>
          <w:i w:val="0"/>
          <w:sz w:val="20"/>
        </w:rPr>
        <w:t>Procedure.</w:t>
      </w:r>
    </w:p>
    <w:p>
      <w:pPr>
        <w:spacing w:before="0" w:after="60"/>
        <w:ind w:left="340"/>
      </w:pPr>
      <w:r>
        <w:rPr>
          <w:rFonts w:ascii="Calibri" w:hAnsi="Calibri"/>
          <w:b w:val="0"/>
          <w:i w:val="0"/>
          <w:sz w:val="20"/>
        </w:rPr>
        <w:t>•  Cleaning and sanitation routines are established and followed.</w:t>
      </w:r>
    </w:p>
    <w:p>
      <w:pPr>
        <w:spacing w:before="0" w:after="60"/>
        <w:ind w:left="340"/>
      </w:pPr>
      <w:r>
        <w:rPr>
          <w:rFonts w:ascii="Calibri" w:hAnsi="Calibri"/>
          <w:b w:val="0"/>
          <w:i w:val="0"/>
          <w:sz w:val="20"/>
        </w:rPr>
        <w:t>•  The home responds to communicable-disease concerns per public-health guidance.</w:t>
      </w:r>
    </w:p>
    <w:p>
      <w:pPr>
        <w:spacing w:before="0" w:after="60"/>
        <w:ind w:left="340"/>
      </w:pPr>
      <w:r>
        <w:rPr>
          <w:rFonts w:ascii="Calibri" w:hAnsi="Calibri"/>
          <w:b w:val="0"/>
          <w:i w:val="0"/>
          <w:sz w:val="20"/>
        </w:rPr>
        <w:t>•  Residents are educated on hygiene and prevention.</w:t>
      </w:r>
    </w:p>
    <w:p>
      <w:pPr>
        <w:spacing w:before="0" w:after="60"/>
        <w:ind w:left="340"/>
      </w:pPr>
      <w:r>
        <w:rPr>
          <w:rFonts w:ascii="Calibri" w:hAnsi="Calibri"/>
          <w:b w:val="0"/>
          <w:i w:val="0"/>
          <w:sz w:val="20"/>
        </w:rPr>
        <w:t>•  Isolation or referral is arranged when appropriate.</w:t>
      </w:r>
    </w:p>
    <w:p>
      <w:pPr>
        <w:spacing w:before="0" w:after="60"/>
        <w:ind w:left="340"/>
      </w:pPr>
      <w:r>
        <w:rPr>
          <w:rFonts w:ascii="Calibri" w:hAnsi="Calibri"/>
          <w:b w:val="0"/>
          <w:i w:val="0"/>
          <w:sz w:val="20"/>
        </w:rPr>
        <w:t>•  Supplies for hygiene and cleaning are provided.</w:t>
      </w:r>
    </w:p>
    <w:p>
      <w:pPr>
        <w:spacing w:before="260" w:after="90"/>
      </w:pPr>
      <w:r>
        <w:rPr>
          <w:rFonts w:ascii="Calibri" w:hAnsi="Calibri"/>
          <w:b/>
          <w:i w:val="0"/>
          <w:sz w:val="23"/>
        </w:rPr>
        <w:t>6.11  Weapons and Violence Prevention</w:t>
      </w:r>
    </w:p>
    <w:p>
      <w:pPr>
        <w:spacing w:before="0" w:after="80"/>
      </w:pPr>
      <w:r>
        <w:rPr>
          <w:rFonts w:ascii="Calibri" w:hAnsi="Calibri"/>
          <w:b w:val="0"/>
          <w:i/>
          <w:color w:val="555555"/>
          <w:sz w:val="19"/>
        </w:rPr>
        <w:t>NARR Standard; local law</w:t>
      </w:r>
    </w:p>
    <w:p>
      <w:pPr>
        <w:spacing w:before="0" w:after="110"/>
      </w:pPr>
      <w:r>
        <w:rPr>
          <w:rFonts w:ascii="Calibri" w:hAnsi="Calibri"/>
          <w:b/>
          <w:i w:val="0"/>
          <w:sz w:val="20"/>
        </w:rPr>
        <w:t xml:space="preserve">Purpose. </w:t>
      </w:r>
      <w:r>
        <w:rPr>
          <w:rFonts w:ascii="Calibri" w:hAnsi="Calibri"/>
          <w:b w:val="0"/>
          <w:i w:val="0"/>
          <w:sz w:val="20"/>
        </w:rPr>
        <w:t>To keep the home free of weapons and violence.</w:t>
      </w:r>
    </w:p>
    <w:p>
      <w:pPr>
        <w:spacing w:before="0" w:after="110"/>
      </w:pPr>
      <w:r>
        <w:rPr>
          <w:rFonts w:ascii="Calibri" w:hAnsi="Calibri"/>
          <w:b/>
          <w:i w:val="0"/>
          <w:sz w:val="20"/>
        </w:rPr>
        <w:t xml:space="preserve">Policy. </w:t>
      </w:r>
      <w:r>
        <w:rPr>
          <w:rFonts w:ascii="Calibri" w:hAnsi="Calibri"/>
          <w:b w:val="0"/>
          <w:i w:val="0"/>
          <w:sz w:val="20"/>
        </w:rPr>
        <w:t>The home prohibits weapons and violence and responds decisively to threats to safety.</w:t>
      </w:r>
    </w:p>
    <w:p>
      <w:pPr>
        <w:spacing w:before="0" w:after="60"/>
      </w:pPr>
      <w:r>
        <w:rPr>
          <w:rFonts w:ascii="Calibri" w:hAnsi="Calibri"/>
          <w:b/>
          <w:i w:val="0"/>
          <w:sz w:val="20"/>
        </w:rPr>
        <w:t>Procedure.</w:t>
      </w:r>
    </w:p>
    <w:p>
      <w:pPr>
        <w:spacing w:before="0" w:after="60"/>
        <w:ind w:left="340"/>
      </w:pPr>
      <w:r>
        <w:rPr>
          <w:rFonts w:ascii="Calibri" w:hAnsi="Calibri"/>
          <w:b w:val="0"/>
          <w:i w:val="0"/>
          <w:sz w:val="20"/>
        </w:rPr>
        <w:t>•  Weapons are prohibited on the premises and listed as contraband.</w:t>
      </w:r>
    </w:p>
    <w:p>
      <w:pPr>
        <w:spacing w:before="0" w:after="60"/>
        <w:ind w:left="340"/>
      </w:pPr>
      <w:r>
        <w:rPr>
          <w:rFonts w:ascii="Calibri" w:hAnsi="Calibri"/>
          <w:b w:val="0"/>
          <w:i w:val="0"/>
          <w:sz w:val="20"/>
        </w:rPr>
        <w:t>•  Threats or acts of violence trigger an immediate safety response, including 911 where needed.</w:t>
      </w:r>
    </w:p>
    <w:p>
      <w:pPr>
        <w:spacing w:before="0" w:after="60"/>
        <w:ind w:left="340"/>
      </w:pPr>
      <w:r>
        <w:rPr>
          <w:rFonts w:ascii="Calibri" w:hAnsi="Calibri"/>
          <w:b w:val="0"/>
          <w:i w:val="0"/>
          <w:sz w:val="20"/>
        </w:rPr>
        <w:t>•  De-escalation is used where safe; safety of all residents is paramount.</w:t>
      </w:r>
    </w:p>
    <w:p>
      <w:pPr>
        <w:spacing w:before="0" w:after="60"/>
        <w:ind w:left="340"/>
      </w:pPr>
      <w:r>
        <w:rPr>
          <w:rFonts w:ascii="Calibri" w:hAnsi="Calibri"/>
          <w:b w:val="0"/>
          <w:i w:val="0"/>
          <w:sz w:val="20"/>
        </w:rPr>
        <w:t>•  Incidents are documented and may be grounds for immediate discharge.</w:t>
      </w:r>
    </w:p>
    <w:p>
      <w:pPr>
        <w:spacing w:before="0" w:after="60"/>
        <w:ind w:left="340"/>
      </w:pPr>
      <w:r>
        <w:rPr>
          <w:rFonts w:ascii="Calibri" w:hAnsi="Calibri"/>
          <w:b w:val="0"/>
          <w:i w:val="0"/>
          <w:sz w:val="20"/>
        </w:rPr>
        <w:t>•  Staff are trained in de-escalation and emergency response.</w:t>
      </w:r>
    </w:p>
    <w:p>
      <w:pPr>
        <w:spacing w:before="260" w:after="90"/>
      </w:pPr>
      <w:r>
        <w:rPr>
          <w:rFonts w:ascii="Calibri" w:hAnsi="Calibri"/>
          <w:b/>
          <w:i w:val="0"/>
          <w:sz w:val="23"/>
        </w:rPr>
        <w:t>6.12  Missing Resident and Welfare Checks</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respond appropriately when a resident is unexpectedly absent or at risk.</w:t>
      </w:r>
    </w:p>
    <w:p>
      <w:pPr>
        <w:spacing w:before="0" w:after="110"/>
      </w:pPr>
      <w:r>
        <w:rPr>
          <w:rFonts w:ascii="Calibri" w:hAnsi="Calibri"/>
          <w:b/>
          <w:i w:val="0"/>
          <w:sz w:val="20"/>
        </w:rPr>
        <w:t xml:space="preserve">Policy. </w:t>
      </w:r>
      <w:r>
        <w:rPr>
          <w:rFonts w:ascii="Calibri" w:hAnsi="Calibri"/>
          <w:b w:val="0"/>
          <w:i w:val="0"/>
          <w:sz w:val="20"/>
        </w:rPr>
        <w:t>The home responds to an unexplained absence or welfare concern with reasonable checks and, where warranted, emergency contact.</w:t>
      </w:r>
    </w:p>
    <w:p>
      <w:pPr>
        <w:spacing w:before="0" w:after="60"/>
      </w:pPr>
      <w:r>
        <w:rPr>
          <w:rFonts w:ascii="Calibri" w:hAnsi="Calibri"/>
          <w:b/>
          <w:i w:val="0"/>
          <w:sz w:val="20"/>
        </w:rPr>
        <w:t>Procedure.</w:t>
      </w:r>
    </w:p>
    <w:p>
      <w:pPr>
        <w:spacing w:before="0" w:after="60"/>
        <w:ind w:left="340"/>
      </w:pPr>
      <w:r>
        <w:rPr>
          <w:rFonts w:ascii="Calibri" w:hAnsi="Calibri"/>
          <w:b w:val="0"/>
          <w:i w:val="0"/>
          <w:sz w:val="20"/>
        </w:rPr>
        <w:t>•  Unexplained absences that raise safety concern are noted and followed up.</w:t>
      </w:r>
    </w:p>
    <w:p>
      <w:pPr>
        <w:spacing w:before="0" w:after="60"/>
        <w:ind w:left="340"/>
      </w:pPr>
      <w:r>
        <w:rPr>
          <w:rFonts w:ascii="Calibri" w:hAnsi="Calibri"/>
          <w:b w:val="0"/>
          <w:i w:val="0"/>
          <w:sz w:val="20"/>
        </w:rPr>
        <w:t>•  The home attempts contact and, where consented, contacts the emergency contact.</w:t>
      </w:r>
    </w:p>
    <w:p>
      <w:pPr>
        <w:spacing w:before="0" w:after="60"/>
        <w:ind w:left="340"/>
      </w:pPr>
      <w:r>
        <w:rPr>
          <w:rFonts w:ascii="Calibri" w:hAnsi="Calibri"/>
          <w:b w:val="0"/>
          <w:i w:val="0"/>
          <w:sz w:val="20"/>
        </w:rPr>
        <w:t>•  If overdose or self-harm risk is suspected, emergency services are called.</w:t>
      </w:r>
    </w:p>
    <w:p>
      <w:pPr>
        <w:spacing w:before="0" w:after="60"/>
        <w:ind w:left="340"/>
      </w:pPr>
      <w:r>
        <w:rPr>
          <w:rFonts w:ascii="Calibri" w:hAnsi="Calibri"/>
          <w:b w:val="0"/>
          <w:i w:val="0"/>
          <w:sz w:val="20"/>
        </w:rPr>
        <w:t>•  Actions taken are documented.</w:t>
      </w:r>
    </w:p>
    <w:p>
      <w:pPr>
        <w:spacing w:before="0" w:after="60"/>
        <w:ind w:left="340"/>
      </w:pPr>
      <w:r>
        <w:rPr>
          <w:rFonts w:ascii="Calibri" w:hAnsi="Calibri"/>
          <w:b w:val="0"/>
          <w:i w:val="0"/>
          <w:sz w:val="20"/>
        </w:rPr>
        <w:t>•  Privacy is balanced against safety in every welfare check.</w:t>
      </w:r>
    </w:p>
    <w:p>
      <w:pPr>
        <w:spacing w:before="260" w:after="90"/>
      </w:pPr>
      <w:r>
        <w:rPr>
          <w:rFonts w:ascii="Calibri" w:hAnsi="Calibri"/>
          <w:b/>
          <w:i w:val="0"/>
          <w:sz w:val="23"/>
        </w:rPr>
        <w:t>6.13  Mental Health Crisis &amp; Suicide-Risk Response</w:t>
      </w:r>
    </w:p>
    <w:p>
      <w:pPr>
        <w:spacing w:before="0" w:after="80"/>
      </w:pPr>
      <w:r>
        <w:rPr>
          <w:rFonts w:ascii="Calibri" w:hAnsi="Calibri"/>
          <w:b w:val="0"/>
          <w:i/>
          <w:color w:val="555555"/>
          <w:sz w:val="19"/>
        </w:rPr>
        <w:t>988 Suicide &amp; Crisis Lifeline; Ohio CareLine</w:t>
      </w:r>
    </w:p>
    <w:p>
      <w:pPr>
        <w:spacing w:before="0" w:after="110"/>
      </w:pPr>
      <w:r>
        <w:rPr>
          <w:rFonts w:ascii="Calibri" w:hAnsi="Calibri"/>
          <w:b/>
          <w:i w:val="0"/>
          <w:sz w:val="20"/>
        </w:rPr>
        <w:t xml:space="preserve">Purpose. </w:t>
      </w:r>
      <w:r>
        <w:rPr>
          <w:rFonts w:ascii="Calibri" w:hAnsi="Calibri"/>
          <w:b w:val="0"/>
          <w:i w:val="0"/>
          <w:sz w:val="20"/>
        </w:rPr>
        <w:t>To respond safely to a resident in mental-health crisis.</w:t>
      </w:r>
    </w:p>
    <w:p>
      <w:pPr>
        <w:spacing w:before="0" w:after="110"/>
      </w:pPr>
      <w:r>
        <w:rPr>
          <w:rFonts w:ascii="Calibri" w:hAnsi="Calibri"/>
          <w:b/>
          <w:i w:val="0"/>
          <w:sz w:val="20"/>
        </w:rPr>
        <w:t xml:space="preserve">Policy. </w:t>
      </w:r>
      <w:r>
        <w:rPr>
          <w:rFonts w:ascii="Calibri" w:hAnsi="Calibri"/>
          <w:b w:val="0"/>
          <w:i w:val="0"/>
          <w:sz w:val="20"/>
        </w:rPr>
        <w:t>The home responds to signs of mental-health crisis or suicide risk by connecting the resident to professional crisis services immediately and keeping them safe in the interim.</w:t>
      </w:r>
    </w:p>
    <w:p>
      <w:pPr>
        <w:spacing w:before="0" w:after="60"/>
      </w:pPr>
      <w:r>
        <w:rPr>
          <w:rFonts w:ascii="Calibri" w:hAnsi="Calibri"/>
          <w:b/>
          <w:i w:val="0"/>
          <w:sz w:val="20"/>
        </w:rPr>
        <w:t>Procedure.</w:t>
      </w:r>
    </w:p>
    <w:p>
      <w:pPr>
        <w:spacing w:before="0" w:after="60"/>
        <w:ind w:left="340"/>
      </w:pPr>
      <w:r>
        <w:rPr>
          <w:rFonts w:ascii="Calibri" w:hAnsi="Calibri"/>
          <w:b w:val="0"/>
          <w:i w:val="0"/>
          <w:sz w:val="20"/>
        </w:rPr>
        <w:t>•  Staff are oriented to recognize signs of crisis and suicide risk.</w:t>
      </w:r>
    </w:p>
    <w:p>
      <w:pPr>
        <w:spacing w:before="0" w:after="60"/>
        <w:ind w:left="340"/>
      </w:pPr>
      <w:r>
        <w:rPr>
          <w:rFonts w:ascii="Calibri" w:hAnsi="Calibri"/>
          <w:b w:val="0"/>
          <w:i w:val="0"/>
          <w:sz w:val="20"/>
        </w:rPr>
        <w:t>•  988 and the Ohio CareLine (1-800-720-9616) are posted and used.</w:t>
      </w:r>
    </w:p>
    <w:p>
      <w:pPr>
        <w:spacing w:before="0" w:after="60"/>
        <w:ind w:left="340"/>
      </w:pPr>
      <w:r>
        <w:rPr>
          <w:rFonts w:ascii="Calibri" w:hAnsi="Calibri"/>
          <w:b w:val="0"/>
          <w:i w:val="0"/>
          <w:sz w:val="20"/>
        </w:rPr>
        <w:t>•  In imminent danger, 911 is called and the resident is not left alone.</w:t>
      </w:r>
    </w:p>
    <w:p>
      <w:pPr>
        <w:spacing w:before="0" w:after="60"/>
        <w:ind w:left="340"/>
      </w:pPr>
      <w:r>
        <w:rPr>
          <w:rFonts w:ascii="Calibri" w:hAnsi="Calibri"/>
          <w:b w:val="0"/>
          <w:i w:val="0"/>
          <w:sz w:val="20"/>
        </w:rPr>
        <w:t>•  The home connects residents to professional help; it does not provide clinical treatment.</w:t>
      </w:r>
    </w:p>
    <w:p>
      <w:pPr>
        <w:spacing w:before="0" w:after="60"/>
        <w:ind w:left="340"/>
      </w:pPr>
      <w:r>
        <w:rPr>
          <w:rFonts w:ascii="Calibri" w:hAnsi="Calibri"/>
          <w:b w:val="0"/>
          <w:i w:val="0"/>
          <w:sz w:val="20"/>
        </w:rPr>
        <w:t>•  Means-safety steps are taken within the home's authority.</w:t>
      </w:r>
    </w:p>
    <w:p>
      <w:pPr>
        <w:spacing w:before="0" w:after="60"/>
        <w:ind w:left="340"/>
      </w:pPr>
      <w:r>
        <w:rPr>
          <w:rFonts w:ascii="Calibri" w:hAnsi="Calibri"/>
          <w:b w:val="0"/>
          <w:i w:val="0"/>
          <w:sz w:val="20"/>
        </w:rPr>
        <w:t>•  The event is documented and followed up with support and referral.</w:t>
      </w:r>
    </w:p>
    <w:p>
      <w:pPr>
        <w:spacing w:before="260" w:after="90"/>
      </w:pPr>
      <w:r>
        <w:rPr>
          <w:rFonts w:ascii="Calibri" w:hAnsi="Calibri"/>
          <w:b/>
          <w:i w:val="0"/>
          <w:sz w:val="23"/>
        </w:rPr>
        <w:t>6.14  Severe Weather &amp; Natural-Disaster Preparedness</w:t>
      </w:r>
    </w:p>
    <w:p>
      <w:pPr>
        <w:spacing w:before="0" w:after="80"/>
      </w:pPr>
      <w:r>
        <w:rPr>
          <w:rFonts w:ascii="Calibri" w:hAnsi="Calibri"/>
          <w:b w:val="0"/>
          <w:i/>
          <w:color w:val="555555"/>
          <w:sz w:val="19"/>
        </w:rPr>
        <w:t>NARR Standard; local emergency management</w:t>
      </w:r>
    </w:p>
    <w:p>
      <w:pPr>
        <w:spacing w:before="0" w:after="110"/>
      </w:pPr>
      <w:r>
        <w:rPr>
          <w:rFonts w:ascii="Calibri" w:hAnsi="Calibri"/>
          <w:b/>
          <w:i w:val="0"/>
          <w:sz w:val="20"/>
        </w:rPr>
        <w:t xml:space="preserve">Purpose. </w:t>
      </w:r>
      <w:r>
        <w:rPr>
          <w:rFonts w:ascii="Calibri" w:hAnsi="Calibri"/>
          <w:b w:val="0"/>
          <w:i w:val="0"/>
          <w:sz w:val="20"/>
        </w:rPr>
        <w:t>To prepare the home for Ohio weather and disaster risks.</w:t>
      </w:r>
    </w:p>
    <w:p>
      <w:pPr>
        <w:spacing w:before="0" w:after="110"/>
      </w:pPr>
      <w:r>
        <w:rPr>
          <w:rFonts w:ascii="Calibri" w:hAnsi="Calibri"/>
          <w:b/>
          <w:i w:val="0"/>
          <w:sz w:val="20"/>
        </w:rPr>
        <w:t xml:space="preserve">Policy. </w:t>
      </w:r>
      <w:r>
        <w:rPr>
          <w:rFonts w:ascii="Calibri" w:hAnsi="Calibri"/>
          <w:b w:val="0"/>
          <w:i w:val="0"/>
          <w:sz w:val="20"/>
        </w:rPr>
        <w:t>The home maintains a written plan for severe weather and natural disasters relevant to its location (heat, wildfire, flooding, winter storms).</w:t>
      </w:r>
    </w:p>
    <w:p>
      <w:pPr>
        <w:spacing w:before="0" w:after="60"/>
      </w:pPr>
      <w:r>
        <w:rPr>
          <w:rFonts w:ascii="Calibri" w:hAnsi="Calibri"/>
          <w:b/>
          <w:i w:val="0"/>
          <w:sz w:val="20"/>
        </w:rPr>
        <w:t>Procedure.</w:t>
      </w:r>
    </w:p>
    <w:p>
      <w:pPr>
        <w:spacing w:before="0" w:after="60"/>
        <w:ind w:left="340"/>
      </w:pPr>
      <w:r>
        <w:rPr>
          <w:rFonts w:ascii="Calibri" w:hAnsi="Calibri"/>
          <w:b w:val="0"/>
          <w:i w:val="0"/>
          <w:sz w:val="20"/>
        </w:rPr>
        <w:t>•  Risks relevant to the home's location are identified.</w:t>
      </w:r>
    </w:p>
    <w:p>
      <w:pPr>
        <w:spacing w:before="0" w:after="60"/>
        <w:ind w:left="340"/>
      </w:pPr>
      <w:r>
        <w:rPr>
          <w:rFonts w:ascii="Calibri" w:hAnsi="Calibri"/>
          <w:b w:val="0"/>
          <w:i w:val="0"/>
          <w:sz w:val="20"/>
        </w:rPr>
        <w:t>•  Shelter-in-place and evacuation procedures are written and shared.</w:t>
      </w:r>
    </w:p>
    <w:p>
      <w:pPr>
        <w:spacing w:before="0" w:after="60"/>
        <w:ind w:left="340"/>
      </w:pPr>
      <w:r>
        <w:rPr>
          <w:rFonts w:ascii="Calibri" w:hAnsi="Calibri"/>
          <w:b w:val="0"/>
          <w:i w:val="0"/>
          <w:sz w:val="20"/>
        </w:rPr>
        <w:t>•  Emergency supplies (water, first aid, flashlights) are maintained.</w:t>
      </w:r>
    </w:p>
    <w:p>
      <w:pPr>
        <w:spacing w:before="0" w:after="60"/>
        <w:ind w:left="340"/>
      </w:pPr>
      <w:r>
        <w:rPr>
          <w:rFonts w:ascii="Calibri" w:hAnsi="Calibri"/>
          <w:b w:val="0"/>
          <w:i w:val="0"/>
          <w:sz w:val="20"/>
        </w:rPr>
        <w:t>•  Residents know the plan and any assembly points.</w:t>
      </w:r>
    </w:p>
    <w:p>
      <w:pPr>
        <w:spacing w:before="0" w:after="60"/>
        <w:ind w:left="340"/>
      </w:pPr>
      <w:r>
        <w:rPr>
          <w:rFonts w:ascii="Calibri" w:hAnsi="Calibri"/>
          <w:b w:val="0"/>
          <w:i w:val="0"/>
          <w:sz w:val="20"/>
        </w:rPr>
        <w:t>•  Communication and accountability procedures are defined.</w:t>
      </w:r>
    </w:p>
    <w:p>
      <w:pPr>
        <w:spacing w:before="0" w:after="60"/>
        <w:ind w:left="340"/>
      </w:pPr>
      <w:r>
        <w:rPr>
          <w:rFonts w:ascii="Calibri" w:hAnsi="Calibri"/>
          <w:b w:val="0"/>
          <w:i w:val="0"/>
          <w:sz w:val="20"/>
        </w:rPr>
        <w:t>•  The plan is reviewed at least annually.</w:t>
      </w:r>
    </w:p>
    <w:p>
      <w:pPr>
        <w:spacing w:before="260" w:after="90"/>
      </w:pPr>
      <w:r>
        <w:rPr>
          <w:rFonts w:ascii="Calibri" w:hAnsi="Calibri"/>
          <w:b/>
          <w:i w:val="0"/>
          <w:sz w:val="23"/>
        </w:rPr>
        <w:t>6.15  First Aid &amp; CPR Readiness</w:t>
      </w:r>
    </w:p>
    <w:p>
      <w:pPr>
        <w:spacing w:before="0" w:after="80"/>
      </w:pPr>
      <w:r>
        <w:rPr>
          <w:rFonts w:ascii="Calibri" w:hAnsi="Calibri"/>
          <w:b w:val="0"/>
          <w:i/>
          <w:color w:val="555555"/>
          <w:sz w:val="19"/>
        </w:rPr>
        <w:t>NARR Standard; Good Samaritan</w:t>
      </w:r>
    </w:p>
    <w:p>
      <w:pPr>
        <w:spacing w:before="0" w:after="110"/>
      </w:pPr>
      <w:r>
        <w:rPr>
          <w:rFonts w:ascii="Calibri" w:hAnsi="Calibri"/>
          <w:b/>
          <w:i w:val="0"/>
          <w:sz w:val="20"/>
        </w:rPr>
        <w:t xml:space="preserve">Purpose. </w:t>
      </w:r>
      <w:r>
        <w:rPr>
          <w:rFonts w:ascii="Calibri" w:hAnsi="Calibri"/>
          <w:b w:val="0"/>
          <w:i w:val="0"/>
          <w:sz w:val="20"/>
        </w:rPr>
        <w:t>To ensure basic emergency care is available in the home.</w:t>
      </w:r>
    </w:p>
    <w:p>
      <w:pPr>
        <w:spacing w:before="0" w:after="110"/>
      </w:pPr>
      <w:r>
        <w:rPr>
          <w:rFonts w:ascii="Calibri" w:hAnsi="Calibri"/>
          <w:b/>
          <w:i w:val="0"/>
          <w:sz w:val="20"/>
        </w:rPr>
        <w:t xml:space="preserve">Policy. </w:t>
      </w:r>
      <w:r>
        <w:rPr>
          <w:rFonts w:ascii="Calibri" w:hAnsi="Calibri"/>
          <w:b w:val="0"/>
          <w:i w:val="0"/>
          <w:sz w:val="20"/>
        </w:rPr>
        <w:t>The home maintains first-aid supplies and ensures managers hold current first-aid and CPR readiness.</w:t>
      </w:r>
    </w:p>
    <w:p>
      <w:pPr>
        <w:spacing w:before="0" w:after="60"/>
      </w:pPr>
      <w:r>
        <w:rPr>
          <w:rFonts w:ascii="Calibri" w:hAnsi="Calibri"/>
          <w:b/>
          <w:i w:val="0"/>
          <w:sz w:val="20"/>
        </w:rPr>
        <w:t>Procedure.</w:t>
      </w:r>
    </w:p>
    <w:p>
      <w:pPr>
        <w:spacing w:before="0" w:after="60"/>
        <w:ind w:left="340"/>
      </w:pPr>
      <w:r>
        <w:rPr>
          <w:rFonts w:ascii="Calibri" w:hAnsi="Calibri"/>
          <w:b w:val="0"/>
          <w:i w:val="0"/>
          <w:sz w:val="20"/>
        </w:rPr>
        <w:t>•  A stocked first-aid kit is maintained and checked.</w:t>
      </w:r>
    </w:p>
    <w:p>
      <w:pPr>
        <w:spacing w:before="0" w:after="60"/>
        <w:ind w:left="340"/>
      </w:pPr>
      <w:r>
        <w:rPr>
          <w:rFonts w:ascii="Calibri" w:hAnsi="Calibri"/>
          <w:b w:val="0"/>
          <w:i w:val="0"/>
          <w:sz w:val="20"/>
        </w:rPr>
        <w:t>•  House managers hold or pursue current CPR/first-aid training.</w:t>
      </w:r>
    </w:p>
    <w:p>
      <w:pPr>
        <w:spacing w:before="0" w:after="60"/>
        <w:ind w:left="340"/>
      </w:pPr>
      <w:r>
        <w:rPr>
          <w:rFonts w:ascii="Calibri" w:hAnsi="Calibri"/>
          <w:b w:val="0"/>
          <w:i w:val="0"/>
          <w:sz w:val="20"/>
        </w:rPr>
        <w:t>•  Emergency numbers and procedures are posted.</w:t>
      </w:r>
    </w:p>
    <w:p>
      <w:pPr>
        <w:spacing w:before="0" w:after="60"/>
        <w:ind w:left="340"/>
      </w:pPr>
      <w:r>
        <w:rPr>
          <w:rFonts w:ascii="Calibri" w:hAnsi="Calibri"/>
          <w:b w:val="0"/>
          <w:i w:val="0"/>
          <w:sz w:val="20"/>
        </w:rPr>
        <w:t>•  Naloxone readiness (6.03) complements first-aid readiness.</w:t>
      </w:r>
    </w:p>
    <w:p>
      <w:pPr>
        <w:spacing w:before="0" w:after="60"/>
        <w:ind w:left="340"/>
      </w:pPr>
      <w:r>
        <w:rPr>
          <w:rFonts w:ascii="Calibri" w:hAnsi="Calibri"/>
          <w:b w:val="0"/>
          <w:i w:val="0"/>
          <w:sz w:val="20"/>
        </w:rPr>
        <w:t>•  Supplies are restocked after use.</w:t>
      </w:r>
    </w:p>
    <w:p>
      <w:pPr>
        <w:spacing w:before="0" w:after="60"/>
        <w:ind w:left="340"/>
      </w:pPr>
      <w:r>
        <w:rPr>
          <w:rFonts w:ascii="Calibri" w:hAnsi="Calibri"/>
          <w:b w:val="0"/>
          <w:i w:val="0"/>
          <w:sz w:val="20"/>
        </w:rPr>
        <w:t>•  Training currency is documented.</w:t>
      </w:r>
    </w:p>
    <w:p>
      <w:pPr>
        <w:spacing w:before="260" w:after="90"/>
      </w:pPr>
      <w:r>
        <w:rPr>
          <w:rFonts w:ascii="Calibri" w:hAnsi="Calibri"/>
          <w:b/>
          <w:i w:val="0"/>
          <w:sz w:val="23"/>
        </w:rPr>
        <w:t>6.16  Post-Incident Debrief &amp; Prevention</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learn from every serious incident and prevent the next one.</w:t>
      </w:r>
    </w:p>
    <w:p>
      <w:pPr>
        <w:spacing w:before="0" w:after="110"/>
      </w:pPr>
      <w:r>
        <w:rPr>
          <w:rFonts w:ascii="Calibri" w:hAnsi="Calibri"/>
          <w:b/>
          <w:i w:val="0"/>
          <w:sz w:val="20"/>
        </w:rPr>
        <w:t xml:space="preserve">Policy. </w:t>
      </w:r>
      <w:r>
        <w:rPr>
          <w:rFonts w:ascii="Calibri" w:hAnsi="Calibri"/>
          <w:b w:val="0"/>
          <w:i w:val="0"/>
          <w:sz w:val="20"/>
        </w:rPr>
        <w:t>After a serious incident the home conducts a debrief to support those affected and to identify preventable causes.</w:t>
      </w:r>
    </w:p>
    <w:p>
      <w:pPr>
        <w:spacing w:before="0" w:after="60"/>
      </w:pPr>
      <w:r>
        <w:rPr>
          <w:rFonts w:ascii="Calibri" w:hAnsi="Calibri"/>
          <w:b/>
          <w:i w:val="0"/>
          <w:sz w:val="20"/>
        </w:rPr>
        <w:t>Procedure.</w:t>
      </w:r>
    </w:p>
    <w:p>
      <w:pPr>
        <w:spacing w:before="0" w:after="60"/>
        <w:ind w:left="340"/>
      </w:pPr>
      <w:r>
        <w:rPr>
          <w:rFonts w:ascii="Calibri" w:hAnsi="Calibri"/>
          <w:b w:val="0"/>
          <w:i w:val="0"/>
          <w:sz w:val="20"/>
        </w:rPr>
        <w:t>•  A debrief follows critical incidents, overdoses, and serious safety events.</w:t>
      </w:r>
    </w:p>
    <w:p>
      <w:pPr>
        <w:spacing w:before="0" w:after="60"/>
        <w:ind w:left="340"/>
      </w:pPr>
      <w:r>
        <w:rPr>
          <w:rFonts w:ascii="Calibri" w:hAnsi="Calibri"/>
          <w:b w:val="0"/>
          <w:i w:val="0"/>
          <w:sz w:val="20"/>
        </w:rPr>
        <w:t>•  The focus is learning and support, not blame.</w:t>
      </w:r>
    </w:p>
    <w:p>
      <w:pPr>
        <w:spacing w:before="0" w:after="60"/>
        <w:ind w:left="340"/>
      </w:pPr>
      <w:r>
        <w:rPr>
          <w:rFonts w:ascii="Calibri" w:hAnsi="Calibri"/>
          <w:b w:val="0"/>
          <w:i w:val="0"/>
          <w:sz w:val="20"/>
        </w:rPr>
        <w:t>•  Contributing factors and preventable causes are identified.</w:t>
      </w:r>
    </w:p>
    <w:p>
      <w:pPr>
        <w:spacing w:before="0" w:after="60"/>
        <w:ind w:left="340"/>
      </w:pPr>
      <w:r>
        <w:rPr>
          <w:rFonts w:ascii="Calibri" w:hAnsi="Calibri"/>
          <w:b w:val="0"/>
          <w:i w:val="0"/>
          <w:sz w:val="20"/>
        </w:rPr>
        <w:t>•  Action items are assigned with owners and dates.</w:t>
      </w:r>
    </w:p>
    <w:p>
      <w:pPr>
        <w:spacing w:before="0" w:after="60"/>
        <w:ind w:left="340"/>
      </w:pPr>
      <w:r>
        <w:rPr>
          <w:rFonts w:ascii="Calibri" w:hAnsi="Calibri"/>
          <w:b w:val="0"/>
          <w:i w:val="0"/>
          <w:sz w:val="20"/>
        </w:rPr>
        <w:t>•  Affected residents and staff are offered support.</w:t>
      </w:r>
    </w:p>
    <w:p>
      <w:pPr>
        <w:spacing w:before="0" w:after="60"/>
        <w:ind w:left="340"/>
      </w:pPr>
      <w:r>
        <w:rPr>
          <w:rFonts w:ascii="Calibri" w:hAnsi="Calibri"/>
          <w:b w:val="0"/>
          <w:i w:val="0"/>
          <w:sz w:val="20"/>
        </w:rPr>
        <w:t>•  Findings feed policy updates and quality improvement (8.01).</w:t>
      </w:r>
    </w:p>
    <w:p>
      <w:r>
        <w:br w:type="page"/>
      </w:r>
    </w:p>
    <w:p>
      <w:pPr>
        <w:spacing w:before="0" w:after="80"/>
      </w:pPr>
      <w:r>
        <w:rPr>
          <w:rFonts w:ascii="Calibri" w:hAnsi="Calibri"/>
          <w:b/>
          <w:i w:val="0"/>
          <w:sz w:val="26"/>
        </w:rPr>
        <w:t>Section 7 — Finances, Records &amp; Compliance</w:t>
      </w:r>
    </w:p>
    <w:p>
      <w:pPr>
        <w:spacing w:before="0" w:after="160"/>
      </w:pPr>
      <w:r>
        <w:rPr>
          <w:rFonts w:ascii="Calibri" w:hAnsi="Calibri"/>
          <w:b w:val="0"/>
          <w:i/>
          <w:sz w:val="20"/>
        </w:rPr>
        <w:t>Sound money handling and honest compliance protect residents and the operator alike. This section covers financial transparency, the federal anti-kickback and anti-patient-brokering rules that recovery housing must take seriously, recordkeeping and confidentiality, accounting for any ADAMHS-board or grant funds, and Ohio's mandatory abuse-reporting duties.</w:t>
      </w:r>
    </w:p>
    <w:p>
      <w:pPr>
        <w:spacing w:before="260" w:after="90"/>
      </w:pPr>
      <w:r>
        <w:rPr>
          <w:rFonts w:ascii="Calibri" w:hAnsi="Calibri"/>
          <w:b/>
          <w:i w:val="0"/>
          <w:sz w:val="23"/>
        </w:rPr>
        <w:t>7.01  Financial Management and Transparency</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manage the home's money honestly and transparently.</w:t>
      </w:r>
    </w:p>
    <w:p>
      <w:pPr>
        <w:spacing w:before="0" w:after="110"/>
      </w:pPr>
      <w:r>
        <w:rPr>
          <w:rFonts w:ascii="Calibri" w:hAnsi="Calibri"/>
          <w:b/>
          <w:i w:val="0"/>
          <w:sz w:val="20"/>
        </w:rPr>
        <w:t xml:space="preserve">Policy. </w:t>
      </w:r>
      <w:r>
        <w:rPr>
          <w:rFonts w:ascii="Calibri" w:hAnsi="Calibri"/>
          <w:b w:val="0"/>
          <w:i w:val="0"/>
          <w:sz w:val="20"/>
        </w:rPr>
        <w:t>The operator maintains sound financial practices, keeps home funds separate from personal funds, and accounts accurately for resident payments.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keeps organized financial records of income and expenses.</w:t>
      </w:r>
    </w:p>
    <w:p>
      <w:pPr>
        <w:spacing w:before="0" w:after="60"/>
        <w:ind w:left="340"/>
      </w:pPr>
      <w:r>
        <w:rPr>
          <w:rFonts w:ascii="Calibri" w:hAnsi="Calibri"/>
          <w:b w:val="0"/>
          <w:i w:val="0"/>
          <w:sz w:val="20"/>
        </w:rPr>
        <w:t>•  Home funds are kept separate from the operator's personal accounts.</w:t>
      </w:r>
    </w:p>
    <w:p>
      <w:pPr>
        <w:spacing w:before="0" w:after="60"/>
        <w:ind w:left="340"/>
      </w:pPr>
      <w:r>
        <w:rPr>
          <w:rFonts w:ascii="Calibri" w:hAnsi="Calibri"/>
          <w:b w:val="0"/>
          <w:i w:val="0"/>
          <w:sz w:val="20"/>
        </w:rPr>
        <w:t>•  Resident payments are receipted and recorded.</w:t>
      </w:r>
    </w:p>
    <w:p>
      <w:pPr>
        <w:spacing w:before="0" w:after="60"/>
        <w:ind w:left="340"/>
      </w:pPr>
      <w:r>
        <w:rPr>
          <w:rFonts w:ascii="Calibri" w:hAnsi="Calibri"/>
          <w:b w:val="0"/>
          <w:i w:val="0"/>
          <w:sz w:val="20"/>
        </w:rPr>
        <w:t>•  Financial practices support the home's stability and commitments.</w:t>
      </w:r>
    </w:p>
    <w:p>
      <w:pPr>
        <w:spacing w:before="0" w:after="60"/>
        <w:ind w:left="340"/>
      </w:pPr>
      <w:r>
        <w:rPr>
          <w:rFonts w:ascii="Calibri" w:hAnsi="Calibri"/>
          <w:b w:val="0"/>
          <w:i w:val="0"/>
          <w:sz w:val="20"/>
        </w:rPr>
        <w:t>•  Records are available for audit by funders where applicable.</w:t>
      </w:r>
    </w:p>
    <w:p>
      <w:pPr>
        <w:spacing w:before="260" w:after="90"/>
      </w:pPr>
      <w:r>
        <w:rPr>
          <w:rFonts w:ascii="Calibri" w:hAnsi="Calibri"/>
          <w:b/>
          <w:i w:val="0"/>
          <w:sz w:val="23"/>
        </w:rPr>
        <w:t>7.02  Resident Fees and Refund Policy</w:t>
      </w:r>
    </w:p>
    <w:p>
      <w:pPr>
        <w:spacing w:before="0" w:after="80"/>
      </w:pPr>
      <w:r>
        <w:rPr>
          <w:rFonts w:ascii="Calibri" w:hAnsi="Calibri"/>
          <w:b w:val="0"/>
          <w:i/>
          <w:color w:val="555555"/>
          <w:sz w:val="19"/>
        </w:rPr>
        <w:t>FTC; Ohio Consumer Sales Practices Act; NARR ethics</w:t>
      </w:r>
    </w:p>
    <w:p>
      <w:pPr>
        <w:spacing w:before="0" w:after="110"/>
      </w:pPr>
      <w:r>
        <w:rPr>
          <w:rFonts w:ascii="Calibri" w:hAnsi="Calibri"/>
          <w:b/>
          <w:i w:val="0"/>
          <w:sz w:val="20"/>
        </w:rPr>
        <w:t xml:space="preserve">Purpose. </w:t>
      </w:r>
      <w:r>
        <w:rPr>
          <w:rFonts w:ascii="Calibri" w:hAnsi="Calibri"/>
          <w:b w:val="0"/>
          <w:i w:val="0"/>
          <w:sz w:val="20"/>
        </w:rPr>
        <w:t>To charge and refund fairly and as disclosed.</w:t>
      </w:r>
    </w:p>
    <w:p>
      <w:pPr>
        <w:spacing w:before="0" w:after="110"/>
      </w:pPr>
      <w:r>
        <w:rPr>
          <w:rFonts w:ascii="Calibri" w:hAnsi="Calibri"/>
          <w:b/>
          <w:i w:val="0"/>
          <w:sz w:val="20"/>
        </w:rPr>
        <w:t xml:space="preserve">Policy. </w:t>
      </w:r>
      <w:r>
        <w:rPr>
          <w:rFonts w:ascii="Calibri" w:hAnsi="Calibri"/>
          <w:b w:val="0"/>
          <w:i w:val="0"/>
          <w:sz w:val="20"/>
        </w:rPr>
        <w:t>The home charges only disclosed fees and applies a clear, fair refund policy stated in the resident agreement.</w:t>
      </w:r>
    </w:p>
    <w:p>
      <w:pPr>
        <w:spacing w:before="0" w:after="60"/>
      </w:pPr>
      <w:r>
        <w:rPr>
          <w:rFonts w:ascii="Calibri" w:hAnsi="Calibri"/>
          <w:b/>
          <w:i w:val="0"/>
          <w:sz w:val="20"/>
        </w:rPr>
        <w:t>Procedure.</w:t>
      </w:r>
    </w:p>
    <w:p>
      <w:pPr>
        <w:spacing w:before="0" w:after="60"/>
        <w:ind w:left="340"/>
      </w:pPr>
      <w:r>
        <w:rPr>
          <w:rFonts w:ascii="Calibri" w:hAnsi="Calibri"/>
          <w:b w:val="0"/>
          <w:i w:val="0"/>
          <w:sz w:val="20"/>
        </w:rPr>
        <w:t>•  Fees match the written schedule provided at intake.</w:t>
      </w:r>
    </w:p>
    <w:p>
      <w:pPr>
        <w:spacing w:before="0" w:after="60"/>
        <w:ind w:left="340"/>
      </w:pPr>
      <w:r>
        <w:rPr>
          <w:rFonts w:ascii="Calibri" w:hAnsi="Calibri"/>
          <w:b w:val="0"/>
          <w:i w:val="0"/>
          <w:sz w:val="20"/>
        </w:rPr>
        <w:t>•  Refund and proration terms are clear and honored.</w:t>
      </w:r>
    </w:p>
    <w:p>
      <w:pPr>
        <w:spacing w:before="0" w:after="60"/>
        <w:ind w:left="340"/>
      </w:pPr>
      <w:r>
        <w:rPr>
          <w:rFonts w:ascii="Calibri" w:hAnsi="Calibri"/>
          <w:b w:val="0"/>
          <w:i w:val="0"/>
          <w:sz w:val="20"/>
        </w:rPr>
        <w:t>•  Deposits are handled and returned per the agreement and law.</w:t>
      </w:r>
    </w:p>
    <w:p>
      <w:pPr>
        <w:spacing w:before="0" w:after="60"/>
        <w:ind w:left="340"/>
      </w:pPr>
      <w:r>
        <w:rPr>
          <w:rFonts w:ascii="Calibri" w:hAnsi="Calibri"/>
          <w:b w:val="0"/>
          <w:i w:val="0"/>
          <w:sz w:val="20"/>
        </w:rPr>
        <w:t>•  Disputed charges are addressed through the grievance process.</w:t>
      </w:r>
    </w:p>
    <w:p>
      <w:pPr>
        <w:spacing w:before="0" w:after="60"/>
        <w:ind w:left="340"/>
      </w:pPr>
      <w:r>
        <w:rPr>
          <w:rFonts w:ascii="Calibri" w:hAnsi="Calibri"/>
          <w:b w:val="0"/>
          <w:i w:val="0"/>
          <w:sz w:val="20"/>
        </w:rPr>
        <w:t>•  No undisclosed fees are imposed.</w:t>
      </w:r>
    </w:p>
    <w:p>
      <w:pPr>
        <w:spacing w:before="260" w:after="90"/>
      </w:pPr>
      <w:r>
        <w:rPr>
          <w:rFonts w:ascii="Calibri" w:hAnsi="Calibri"/>
          <w:b/>
          <w:i w:val="0"/>
          <w:sz w:val="23"/>
        </w:rPr>
        <w:t>7.03  Anti-Kickback and Anti-Patient-Brokering Compliance</w:t>
      </w:r>
    </w:p>
    <w:p>
      <w:pPr>
        <w:spacing w:before="0" w:after="80"/>
      </w:pPr>
      <w:r>
        <w:rPr>
          <w:rFonts w:ascii="Calibri" w:hAnsi="Calibri"/>
          <w:b w:val="0"/>
          <w:i/>
          <w:color w:val="555555"/>
          <w:sz w:val="19"/>
        </w:rPr>
        <w:t>EKRA (18 U.S.C. § 220); federal Anti-Kickback Statute (42 U.S.C. § 1320a-7b)</w:t>
      </w:r>
    </w:p>
    <w:p>
      <w:pPr>
        <w:spacing w:before="0" w:after="110"/>
      </w:pPr>
      <w:r>
        <w:rPr>
          <w:rFonts w:ascii="Calibri" w:hAnsi="Calibri"/>
          <w:b/>
          <w:i w:val="0"/>
          <w:sz w:val="20"/>
        </w:rPr>
        <w:t xml:space="preserve">Purpose. </w:t>
      </w:r>
      <w:r>
        <w:rPr>
          <w:rFonts w:ascii="Calibri" w:hAnsi="Calibri"/>
          <w:b w:val="0"/>
          <w:i w:val="0"/>
          <w:sz w:val="20"/>
        </w:rPr>
        <w:t>To keep the home entirely clear of the referral-payment schemes that plague the industry.</w:t>
      </w:r>
    </w:p>
    <w:p>
      <w:pPr>
        <w:spacing w:before="0" w:after="110"/>
      </w:pPr>
      <w:r>
        <w:rPr>
          <w:rFonts w:ascii="Calibri" w:hAnsi="Calibri"/>
          <w:b/>
          <w:i w:val="0"/>
          <w:sz w:val="20"/>
        </w:rPr>
        <w:t xml:space="preserve">Policy. </w:t>
      </w:r>
      <w:r>
        <w:rPr>
          <w:rFonts w:ascii="Calibri" w:hAnsi="Calibri"/>
          <w:b w:val="0"/>
          <w:i w:val="0"/>
          <w:sz w:val="20"/>
        </w:rPr>
        <w:t>The home neither pays nor accepts any form of remuneration for referring residents to or from treatment providers, laboratories, or other recovery homes.</w:t>
      </w:r>
    </w:p>
    <w:p>
      <w:pPr>
        <w:spacing w:before="0" w:after="60"/>
      </w:pPr>
      <w:r>
        <w:rPr>
          <w:rFonts w:ascii="Calibri" w:hAnsi="Calibri"/>
          <w:b/>
          <w:i w:val="0"/>
          <w:sz w:val="20"/>
        </w:rPr>
        <w:t>Procedure.</w:t>
      </w:r>
    </w:p>
    <w:p>
      <w:pPr>
        <w:spacing w:before="0" w:after="60"/>
        <w:ind w:left="340"/>
      </w:pPr>
      <w:r>
        <w:rPr>
          <w:rFonts w:ascii="Calibri" w:hAnsi="Calibri"/>
          <w:b w:val="0"/>
          <w:i w:val="0"/>
          <w:sz w:val="20"/>
        </w:rPr>
        <w:t>•  No payment, discount, or thing of value is given or received for a resident referral.</w:t>
      </w:r>
    </w:p>
    <w:p>
      <w:pPr>
        <w:spacing w:before="0" w:after="60"/>
        <w:ind w:left="340"/>
      </w:pPr>
      <w:r>
        <w:rPr>
          <w:rFonts w:ascii="Calibri" w:hAnsi="Calibri"/>
          <w:b w:val="0"/>
          <w:i w:val="0"/>
          <w:sz w:val="20"/>
        </w:rPr>
        <w:t>•  The home complies with the federal Eliminating Kickbacks in Recovery Act (EKRA) and the Anti-Kickback Statute.</w:t>
      </w:r>
    </w:p>
    <w:p>
      <w:pPr>
        <w:spacing w:before="0" w:after="60"/>
        <w:ind w:left="340"/>
      </w:pPr>
      <w:r>
        <w:rPr>
          <w:rFonts w:ascii="Calibri" w:hAnsi="Calibri"/>
          <w:b w:val="0"/>
          <w:i w:val="0"/>
          <w:sz w:val="20"/>
        </w:rPr>
        <w:t>•  Relationships with treatment providers and labs are documented and free of prohibited inducements.</w:t>
      </w:r>
    </w:p>
    <w:p>
      <w:pPr>
        <w:spacing w:before="0" w:after="60"/>
        <w:ind w:left="340"/>
      </w:pPr>
      <w:r>
        <w:rPr>
          <w:rFonts w:ascii="Calibri" w:hAnsi="Calibri"/>
          <w:b w:val="0"/>
          <w:i w:val="0"/>
          <w:sz w:val="20"/>
        </w:rPr>
        <w:t>•  Staff are trained to recognize and refuse patient-brokering arrangements.</w:t>
      </w:r>
    </w:p>
    <w:p>
      <w:pPr>
        <w:spacing w:before="0" w:after="60"/>
        <w:ind w:left="340"/>
      </w:pPr>
      <w:r>
        <w:rPr>
          <w:rFonts w:ascii="Calibri" w:hAnsi="Calibri"/>
          <w:b w:val="0"/>
          <w:i w:val="0"/>
          <w:sz w:val="20"/>
        </w:rPr>
        <w:t>•  Suspected violations are reported and the arrangement terminated.</w:t>
      </w:r>
    </w:p>
    <w:p>
      <w:pPr>
        <w:spacing w:before="260" w:after="90"/>
      </w:pPr>
      <w:r>
        <w:rPr>
          <w:rFonts w:ascii="Calibri" w:hAnsi="Calibri"/>
          <w:b/>
          <w:i w:val="0"/>
          <w:sz w:val="23"/>
        </w:rPr>
        <w:t>7.04  Prohibition on Fraudulent Billing and Insurance Schemes</w:t>
      </w:r>
    </w:p>
    <w:p>
      <w:pPr>
        <w:spacing w:before="0" w:after="80"/>
      </w:pPr>
      <w:r>
        <w:rPr>
          <w:rFonts w:ascii="Calibri" w:hAnsi="Calibri"/>
          <w:b w:val="0"/>
          <w:i/>
          <w:color w:val="555555"/>
          <w:sz w:val="19"/>
        </w:rPr>
        <w:t>EKRA; federal health-care fraud statutes</w:t>
      </w:r>
    </w:p>
    <w:p>
      <w:pPr>
        <w:spacing w:before="0" w:after="110"/>
      </w:pPr>
      <w:r>
        <w:rPr>
          <w:rFonts w:ascii="Calibri" w:hAnsi="Calibri"/>
          <w:b/>
          <w:i w:val="0"/>
          <w:sz w:val="20"/>
        </w:rPr>
        <w:t xml:space="preserve">Purpose. </w:t>
      </w:r>
      <w:r>
        <w:rPr>
          <w:rFonts w:ascii="Calibri" w:hAnsi="Calibri"/>
          <w:b w:val="0"/>
          <w:i w:val="0"/>
          <w:sz w:val="20"/>
        </w:rPr>
        <w:t>To ensure the home never participates in insurance or billing fraud.</w:t>
      </w:r>
    </w:p>
    <w:p>
      <w:pPr>
        <w:spacing w:before="0" w:after="110"/>
      </w:pPr>
      <w:r>
        <w:rPr>
          <w:rFonts w:ascii="Calibri" w:hAnsi="Calibri"/>
          <w:b/>
          <w:i w:val="0"/>
          <w:sz w:val="20"/>
        </w:rPr>
        <w:t xml:space="preserve">Policy. </w:t>
      </w:r>
      <w:r>
        <w:rPr>
          <w:rFonts w:ascii="Calibri" w:hAnsi="Calibri"/>
          <w:b w:val="0"/>
          <w:i w:val="0"/>
          <w:sz w:val="20"/>
        </w:rPr>
        <w:t>The home does not bill insurance for services it does not provide and does not participate in any scheme to defraud payers.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does not submit or facilitate false claims.</w:t>
      </w:r>
    </w:p>
    <w:p>
      <w:pPr>
        <w:spacing w:before="0" w:after="60"/>
        <w:ind w:left="340"/>
      </w:pPr>
      <w:r>
        <w:rPr>
          <w:rFonts w:ascii="Calibri" w:hAnsi="Calibri"/>
          <w:b w:val="0"/>
          <w:i w:val="0"/>
          <w:sz w:val="20"/>
        </w:rPr>
        <w:t>•  As a housing provider, the home does not bill for clinical services it is not licensed to provide.</w:t>
      </w:r>
    </w:p>
    <w:p>
      <w:pPr>
        <w:spacing w:before="0" w:after="60"/>
        <w:ind w:left="340"/>
      </w:pPr>
      <w:r>
        <w:rPr>
          <w:rFonts w:ascii="Calibri" w:hAnsi="Calibri"/>
          <w:b w:val="0"/>
          <w:i w:val="0"/>
          <w:sz w:val="20"/>
        </w:rPr>
        <w:t>•  Any legitimate billing (e.g., licensed services in a Level IV operation) is accurate and compliant.</w:t>
      </w:r>
    </w:p>
    <w:p>
      <w:pPr>
        <w:spacing w:before="0" w:after="60"/>
        <w:ind w:left="340"/>
      </w:pPr>
      <w:r>
        <w:rPr>
          <w:rFonts w:ascii="Calibri" w:hAnsi="Calibri"/>
          <w:b w:val="0"/>
          <w:i w:val="0"/>
          <w:sz w:val="20"/>
        </w:rPr>
        <w:t>•  The home refuses arrangements that tie housing to fraudulent billing.</w:t>
      </w:r>
    </w:p>
    <w:p>
      <w:pPr>
        <w:spacing w:before="0" w:after="60"/>
        <w:ind w:left="340"/>
      </w:pPr>
      <w:r>
        <w:rPr>
          <w:rFonts w:ascii="Calibri" w:hAnsi="Calibri"/>
          <w:b w:val="0"/>
          <w:i w:val="0"/>
          <w:sz w:val="20"/>
        </w:rPr>
        <w:t>•  Concerns are reported to appropriate authorities.</w:t>
      </w:r>
    </w:p>
    <w:p>
      <w:pPr>
        <w:spacing w:before="260" w:after="90"/>
      </w:pPr>
      <w:r>
        <w:rPr>
          <w:rFonts w:ascii="Calibri" w:hAnsi="Calibri"/>
          <w:b/>
          <w:i w:val="0"/>
          <w:sz w:val="23"/>
        </w:rPr>
        <w:t>7.05  Recordkeeping and Retention</w:t>
      </w:r>
    </w:p>
    <w:p>
      <w:pPr>
        <w:spacing w:before="0" w:after="80"/>
      </w:pPr>
      <w:r>
        <w:rPr>
          <w:rFonts w:ascii="Calibri" w:hAnsi="Calibri"/>
          <w:b w:val="0"/>
          <w:i/>
          <w:color w:val="555555"/>
          <w:sz w:val="19"/>
        </w:rPr>
        <w:t>NARR Standard; funder requirements</w:t>
      </w:r>
    </w:p>
    <w:p>
      <w:pPr>
        <w:spacing w:before="0" w:after="110"/>
      </w:pPr>
      <w:r>
        <w:rPr>
          <w:rFonts w:ascii="Calibri" w:hAnsi="Calibri"/>
          <w:b/>
          <w:i w:val="0"/>
          <w:sz w:val="20"/>
        </w:rPr>
        <w:t xml:space="preserve">Purpose. </w:t>
      </w:r>
      <w:r>
        <w:rPr>
          <w:rFonts w:ascii="Calibri" w:hAnsi="Calibri"/>
          <w:b w:val="0"/>
          <w:i w:val="0"/>
          <w:sz w:val="20"/>
        </w:rPr>
        <w:t>To keep the records the home needs and dispose of them properly.</w:t>
      </w:r>
    </w:p>
    <w:p>
      <w:pPr>
        <w:spacing w:before="0" w:after="110"/>
      </w:pPr>
      <w:r>
        <w:rPr>
          <w:rFonts w:ascii="Calibri" w:hAnsi="Calibri"/>
          <w:b/>
          <w:i w:val="0"/>
          <w:sz w:val="20"/>
        </w:rPr>
        <w:t xml:space="preserve">Policy. </w:t>
      </w:r>
      <w:r>
        <w:rPr>
          <w:rFonts w:ascii="Calibri" w:hAnsi="Calibri"/>
          <w:b w:val="0"/>
          <w:i w:val="0"/>
          <w:sz w:val="20"/>
        </w:rPr>
        <w:t>The home maintains resident, personnel, financial, and operational records and retains them for the periods policy and law require.</w:t>
      </w:r>
    </w:p>
    <w:p>
      <w:pPr>
        <w:spacing w:before="0" w:after="60"/>
      </w:pPr>
      <w:r>
        <w:rPr>
          <w:rFonts w:ascii="Calibri" w:hAnsi="Calibri"/>
          <w:b/>
          <w:i w:val="0"/>
          <w:sz w:val="20"/>
        </w:rPr>
        <w:t>Procedure.</w:t>
      </w:r>
    </w:p>
    <w:p>
      <w:pPr>
        <w:spacing w:before="0" w:after="60"/>
        <w:ind w:left="340"/>
      </w:pPr>
      <w:r>
        <w:rPr>
          <w:rFonts w:ascii="Calibri" w:hAnsi="Calibri"/>
          <w:b w:val="0"/>
          <w:i w:val="0"/>
          <w:sz w:val="20"/>
        </w:rPr>
        <w:t>•  A records index identifies what is kept, where, and for how long.</w:t>
      </w:r>
    </w:p>
    <w:p>
      <w:pPr>
        <w:spacing w:before="0" w:after="60"/>
        <w:ind w:left="340"/>
      </w:pPr>
      <w:r>
        <w:rPr>
          <w:rFonts w:ascii="Calibri" w:hAnsi="Calibri"/>
          <w:b w:val="0"/>
          <w:i w:val="0"/>
          <w:sz w:val="20"/>
        </w:rPr>
        <w:t>•  Resident, incident, financial, and personnel records are retained per schedule.</w:t>
      </w:r>
    </w:p>
    <w:p>
      <w:pPr>
        <w:spacing w:before="0" w:after="60"/>
        <w:ind w:left="340"/>
      </w:pPr>
      <w:r>
        <w:rPr>
          <w:rFonts w:ascii="Calibri" w:hAnsi="Calibri"/>
          <w:b w:val="0"/>
          <w:i w:val="0"/>
          <w:sz w:val="20"/>
        </w:rPr>
        <w:t>•  Records are stored securely against loss and unauthorized access.</w:t>
      </w:r>
    </w:p>
    <w:p>
      <w:pPr>
        <w:spacing w:before="0" w:after="60"/>
        <w:ind w:left="340"/>
      </w:pPr>
      <w:r>
        <w:rPr>
          <w:rFonts w:ascii="Calibri" w:hAnsi="Calibri"/>
          <w:b w:val="0"/>
          <w:i w:val="0"/>
          <w:sz w:val="20"/>
        </w:rPr>
        <w:t>•  Records are disposed of securely at end of retention.</w:t>
      </w:r>
    </w:p>
    <w:p>
      <w:pPr>
        <w:spacing w:before="0" w:after="60"/>
        <w:ind w:left="340"/>
      </w:pPr>
      <w:r>
        <w:rPr>
          <w:rFonts w:ascii="Calibri" w:hAnsi="Calibri"/>
          <w:b w:val="0"/>
          <w:i w:val="0"/>
          <w:sz w:val="20"/>
        </w:rPr>
        <w:t>•  Funder-specific retention (e.g., ADAMHS/grant) is met where applicable.</w:t>
      </w:r>
    </w:p>
    <w:p>
      <w:pPr>
        <w:spacing w:before="260" w:after="90"/>
      </w:pPr>
      <w:r>
        <w:rPr>
          <w:rFonts w:ascii="Calibri" w:hAnsi="Calibri"/>
          <w:b/>
          <w:i w:val="0"/>
          <w:sz w:val="23"/>
        </w:rPr>
        <w:t>7.06  Confidentiality of Records</w:t>
      </w:r>
    </w:p>
    <w:p>
      <w:pPr>
        <w:spacing w:before="0" w:after="80"/>
      </w:pPr>
      <w:r>
        <w:rPr>
          <w:rFonts w:ascii="Calibri" w:hAnsi="Calibri"/>
          <w:b w:val="0"/>
          <w:i/>
          <w:color w:val="555555"/>
          <w:sz w:val="19"/>
        </w:rPr>
        <w:t>42 CFR Part 2 boundary; HIPAA boundary; NARR ethics</w:t>
      </w:r>
    </w:p>
    <w:p>
      <w:pPr>
        <w:spacing w:before="0" w:after="110"/>
      </w:pPr>
      <w:r>
        <w:rPr>
          <w:rFonts w:ascii="Calibri" w:hAnsi="Calibri"/>
          <w:b/>
          <w:i w:val="0"/>
          <w:sz w:val="20"/>
        </w:rPr>
        <w:t xml:space="preserve">Purpose. </w:t>
      </w:r>
      <w:r>
        <w:rPr>
          <w:rFonts w:ascii="Calibri" w:hAnsi="Calibri"/>
          <w:b w:val="0"/>
          <w:i w:val="0"/>
          <w:sz w:val="20"/>
        </w:rPr>
        <w:t>To protect the confidentiality of everything the home holds about residents.</w:t>
      </w:r>
    </w:p>
    <w:p>
      <w:pPr>
        <w:spacing w:before="0" w:after="110"/>
      </w:pPr>
      <w:r>
        <w:rPr>
          <w:rFonts w:ascii="Calibri" w:hAnsi="Calibri"/>
          <w:b/>
          <w:i w:val="0"/>
          <w:sz w:val="20"/>
        </w:rPr>
        <w:t xml:space="preserve">Policy. </w:t>
      </w:r>
      <w:r>
        <w:rPr>
          <w:rFonts w:ascii="Calibri" w:hAnsi="Calibri"/>
          <w:b w:val="0"/>
          <w:i w:val="0"/>
          <w:sz w:val="20"/>
        </w:rPr>
        <w:t>The home limits access to resident records, releases information only with consent or legal requirement, and trains staff on confidentiality.</w:t>
      </w:r>
    </w:p>
    <w:p>
      <w:pPr>
        <w:spacing w:before="0" w:after="60"/>
      </w:pPr>
      <w:r>
        <w:rPr>
          <w:rFonts w:ascii="Calibri" w:hAnsi="Calibri"/>
          <w:b/>
          <w:i w:val="0"/>
          <w:sz w:val="20"/>
        </w:rPr>
        <w:t>Procedure.</w:t>
      </w:r>
    </w:p>
    <w:p>
      <w:pPr>
        <w:spacing w:before="0" w:after="60"/>
        <w:ind w:left="340"/>
      </w:pPr>
      <w:r>
        <w:rPr>
          <w:rFonts w:ascii="Calibri" w:hAnsi="Calibri"/>
          <w:b w:val="0"/>
          <w:i w:val="0"/>
          <w:sz w:val="20"/>
        </w:rPr>
        <w:t>•  Access to resident records is limited to those with a legitimate need.</w:t>
      </w:r>
    </w:p>
    <w:p>
      <w:pPr>
        <w:spacing w:before="0" w:after="60"/>
        <w:ind w:left="340"/>
      </w:pPr>
      <w:r>
        <w:rPr>
          <w:rFonts w:ascii="Calibri" w:hAnsi="Calibri"/>
          <w:b w:val="0"/>
          <w:i w:val="0"/>
          <w:sz w:val="20"/>
        </w:rPr>
        <w:t>•  Releases require written consent except where law requires disclosure.</w:t>
      </w:r>
    </w:p>
    <w:p>
      <w:pPr>
        <w:spacing w:before="0" w:after="60"/>
        <w:ind w:left="340"/>
      </w:pPr>
      <w:r>
        <w:rPr>
          <w:rFonts w:ascii="Calibri" w:hAnsi="Calibri"/>
          <w:b w:val="0"/>
          <w:i w:val="0"/>
          <w:sz w:val="20"/>
        </w:rPr>
        <w:t>•  Staff are trained on confidentiality and the sensitivity of recovery information.</w:t>
      </w:r>
    </w:p>
    <w:p>
      <w:pPr>
        <w:spacing w:before="0" w:after="60"/>
        <w:ind w:left="340"/>
      </w:pPr>
      <w:r>
        <w:rPr>
          <w:rFonts w:ascii="Calibri" w:hAnsi="Calibri"/>
          <w:b w:val="0"/>
          <w:i w:val="0"/>
          <w:sz w:val="20"/>
        </w:rPr>
        <w:t>•  Electronic records are protected by reasonable security (7.09).</w:t>
      </w:r>
    </w:p>
    <w:p>
      <w:pPr>
        <w:spacing w:before="0" w:after="60"/>
        <w:ind w:left="340"/>
      </w:pPr>
      <w:r>
        <w:rPr>
          <w:rFonts w:ascii="Calibri" w:hAnsi="Calibri"/>
          <w:b w:val="0"/>
          <w:i w:val="0"/>
          <w:sz w:val="20"/>
        </w:rPr>
        <w:t>•  Breaches are addressed and, where required, reported.</w:t>
      </w:r>
    </w:p>
    <w:p>
      <w:pPr>
        <w:spacing w:before="260" w:after="90"/>
      </w:pPr>
      <w:r>
        <w:rPr>
          <w:rFonts w:ascii="Calibri" w:hAnsi="Calibri"/>
          <w:b/>
          <w:i w:val="0"/>
          <w:sz w:val="23"/>
        </w:rPr>
        <w:t>7.07  Fair Housing Recordkeeping</w:t>
      </w:r>
    </w:p>
    <w:p>
      <w:pPr>
        <w:spacing w:before="0" w:after="80"/>
      </w:pPr>
      <w:r>
        <w:rPr>
          <w:rFonts w:ascii="Calibri" w:hAnsi="Calibri"/>
          <w:b w:val="0"/>
          <w:i/>
          <w:color w:val="555555"/>
          <w:sz w:val="19"/>
        </w:rPr>
        <w:t>Fair Housing Act; HUD</w:t>
      </w:r>
    </w:p>
    <w:p>
      <w:pPr>
        <w:spacing w:before="0" w:after="110"/>
      </w:pPr>
      <w:r>
        <w:rPr>
          <w:rFonts w:ascii="Calibri" w:hAnsi="Calibri"/>
          <w:b/>
          <w:i w:val="0"/>
          <w:sz w:val="20"/>
        </w:rPr>
        <w:t xml:space="preserve">Purpose. </w:t>
      </w:r>
      <w:r>
        <w:rPr>
          <w:rFonts w:ascii="Calibri" w:hAnsi="Calibri"/>
          <w:b w:val="0"/>
          <w:i w:val="0"/>
          <w:sz w:val="20"/>
        </w:rPr>
        <w:t>To document fair-housing compliance and accommodation decisions.</w:t>
      </w:r>
    </w:p>
    <w:p>
      <w:pPr>
        <w:spacing w:before="0" w:after="110"/>
      </w:pPr>
      <w:r>
        <w:rPr>
          <w:rFonts w:ascii="Calibri" w:hAnsi="Calibri"/>
          <w:b/>
          <w:i w:val="0"/>
          <w:sz w:val="20"/>
        </w:rPr>
        <w:t xml:space="preserve">Policy. </w:t>
      </w:r>
      <w:r>
        <w:rPr>
          <w:rFonts w:ascii="Calibri" w:hAnsi="Calibri"/>
          <w:b w:val="0"/>
          <w:i w:val="0"/>
          <w:sz w:val="20"/>
        </w:rPr>
        <w:t>The home documents admissions, denials, accommodation requests, and their outcomes to demonstrate fair-housing compliance.</w:t>
      </w:r>
    </w:p>
    <w:p>
      <w:pPr>
        <w:spacing w:before="0" w:after="60"/>
      </w:pPr>
      <w:r>
        <w:rPr>
          <w:rFonts w:ascii="Calibri" w:hAnsi="Calibri"/>
          <w:b/>
          <w:i w:val="0"/>
          <w:sz w:val="20"/>
        </w:rPr>
        <w:t>Procedure.</w:t>
      </w:r>
    </w:p>
    <w:p>
      <w:pPr>
        <w:spacing w:before="0" w:after="60"/>
        <w:ind w:left="340"/>
      </w:pPr>
      <w:r>
        <w:rPr>
          <w:rFonts w:ascii="Calibri" w:hAnsi="Calibri"/>
          <w:b w:val="0"/>
          <w:i w:val="0"/>
          <w:sz w:val="20"/>
        </w:rPr>
        <w:t>•  Admission and denial decisions are recorded with objective reasons.</w:t>
      </w:r>
    </w:p>
    <w:p>
      <w:pPr>
        <w:spacing w:before="0" w:after="60"/>
        <w:ind w:left="340"/>
      </w:pPr>
      <w:r>
        <w:rPr>
          <w:rFonts w:ascii="Calibri" w:hAnsi="Calibri"/>
          <w:b w:val="0"/>
          <w:i w:val="0"/>
          <w:sz w:val="20"/>
        </w:rPr>
        <w:t>•  Reasonable-accommodation requests and responses are documented.</w:t>
      </w:r>
    </w:p>
    <w:p>
      <w:pPr>
        <w:spacing w:before="0" w:after="60"/>
        <w:ind w:left="340"/>
      </w:pPr>
      <w:r>
        <w:rPr>
          <w:rFonts w:ascii="Calibri" w:hAnsi="Calibri"/>
          <w:b w:val="0"/>
          <w:i w:val="0"/>
          <w:sz w:val="20"/>
        </w:rPr>
        <w:t>•  Records support a showing of nondiscriminatory practice.</w:t>
      </w:r>
    </w:p>
    <w:p>
      <w:pPr>
        <w:spacing w:before="0" w:after="60"/>
        <w:ind w:left="340"/>
      </w:pPr>
      <w:r>
        <w:rPr>
          <w:rFonts w:ascii="Calibri" w:hAnsi="Calibri"/>
          <w:b w:val="0"/>
          <w:i w:val="0"/>
          <w:sz w:val="20"/>
        </w:rPr>
        <w:t>•  Fair-housing records are retained per schedule.</w:t>
      </w:r>
    </w:p>
    <w:p>
      <w:pPr>
        <w:spacing w:before="0" w:after="60"/>
        <w:ind w:left="340"/>
      </w:pPr>
      <w:r>
        <w:rPr>
          <w:rFonts w:ascii="Calibri" w:hAnsi="Calibri"/>
          <w:b w:val="0"/>
          <w:i w:val="0"/>
          <w:sz w:val="20"/>
        </w:rPr>
        <w:t>•  Patterns are reviewed to detect and correct any disparate impact.</w:t>
      </w:r>
    </w:p>
    <w:p>
      <w:pPr>
        <w:spacing w:before="260" w:after="90"/>
      </w:pPr>
      <w:r>
        <w:rPr>
          <w:rFonts w:ascii="Calibri" w:hAnsi="Calibri"/>
          <w:b/>
          <w:i w:val="0"/>
          <w:sz w:val="23"/>
        </w:rPr>
        <w:t>7.08  ADAMHS Board &amp; Grant Funds Accounting</w:t>
      </w:r>
    </w:p>
    <w:p>
      <w:pPr>
        <w:spacing w:before="0" w:after="80"/>
      </w:pPr>
      <w:r>
        <w:rPr>
          <w:rFonts w:ascii="Calibri" w:hAnsi="Calibri"/>
          <w:b w:val="0"/>
          <w:i/>
          <w:color w:val="555555"/>
          <w:sz w:val="19"/>
        </w:rPr>
        <w:t>ADAMHS board / OhioMHAS grants; HUD recovery-housing funds</w:t>
      </w:r>
    </w:p>
    <w:p>
      <w:pPr>
        <w:spacing w:before="0" w:after="110"/>
      </w:pPr>
      <w:r>
        <w:rPr>
          <w:rFonts w:ascii="Calibri" w:hAnsi="Calibri"/>
          <w:b/>
          <w:i w:val="0"/>
          <w:sz w:val="20"/>
        </w:rPr>
        <w:t xml:space="preserve">Purpose. </w:t>
      </w:r>
      <w:r>
        <w:rPr>
          <w:rFonts w:ascii="Calibri" w:hAnsi="Calibri"/>
          <w:b w:val="0"/>
          <w:i w:val="0"/>
          <w:sz w:val="20"/>
        </w:rPr>
        <w:t>To account properly for any ADAMHS-board, OhioMHAS, or other grant funds.</w:t>
      </w:r>
    </w:p>
    <w:p>
      <w:pPr>
        <w:spacing w:before="0" w:after="110"/>
      </w:pPr>
      <w:r>
        <w:rPr>
          <w:rFonts w:ascii="Calibri" w:hAnsi="Calibri"/>
          <w:b/>
          <w:i w:val="0"/>
          <w:sz w:val="20"/>
        </w:rPr>
        <w:t xml:space="preserve">Policy. </w:t>
      </w:r>
      <w:r>
        <w:rPr>
          <w:rFonts w:ascii="Calibri" w:hAnsi="Calibri"/>
          <w:b w:val="0"/>
          <w:i w:val="0"/>
          <w:sz w:val="20"/>
        </w:rPr>
        <w:t>When the home receives ADAMHS-board, state, or other grant funds, it uses them only for eligible activities and accounts for them as the funder requires.</w:t>
      </w:r>
    </w:p>
    <w:p>
      <w:pPr>
        <w:spacing w:before="0" w:after="60"/>
      </w:pPr>
      <w:r>
        <w:rPr>
          <w:rFonts w:ascii="Calibri" w:hAnsi="Calibri"/>
          <w:b/>
          <w:i w:val="0"/>
          <w:sz w:val="20"/>
        </w:rPr>
        <w:t>Procedure.</w:t>
      </w:r>
    </w:p>
    <w:p>
      <w:pPr>
        <w:spacing w:before="0" w:after="60"/>
        <w:ind w:left="340"/>
      </w:pPr>
      <w:r>
        <w:rPr>
          <w:rFonts w:ascii="Calibri" w:hAnsi="Calibri"/>
          <w:b w:val="0"/>
          <w:i w:val="0"/>
          <w:sz w:val="20"/>
        </w:rPr>
        <w:t>•  Grant funds are tracked separately and used only for eligible activities.</w:t>
      </w:r>
    </w:p>
    <w:p>
      <w:pPr>
        <w:spacing w:before="0" w:after="60"/>
        <w:ind w:left="340"/>
      </w:pPr>
      <w:r>
        <w:rPr>
          <w:rFonts w:ascii="Calibri" w:hAnsi="Calibri"/>
          <w:b w:val="0"/>
          <w:i w:val="0"/>
          <w:sz w:val="20"/>
        </w:rPr>
        <w:t>•  Documentation supports every draw and expenditure.</w:t>
      </w:r>
    </w:p>
    <w:p>
      <w:pPr>
        <w:spacing w:before="0" w:after="60"/>
        <w:ind w:left="340"/>
      </w:pPr>
      <w:r>
        <w:rPr>
          <w:rFonts w:ascii="Calibri" w:hAnsi="Calibri"/>
          <w:b w:val="0"/>
          <w:i w:val="0"/>
          <w:sz w:val="20"/>
        </w:rPr>
        <w:t>•  Reporting deadlines and requirements set by the ADAMHS board or grantor are met.</w:t>
      </w:r>
    </w:p>
    <w:p>
      <w:pPr>
        <w:spacing w:before="0" w:after="60"/>
        <w:ind w:left="340"/>
      </w:pPr>
      <w:r>
        <w:rPr>
          <w:rFonts w:ascii="Calibri" w:hAnsi="Calibri"/>
          <w:b w:val="0"/>
          <w:i w:val="0"/>
          <w:sz w:val="20"/>
        </w:rPr>
        <w:t>•  The home cooperates with monitoring and audits.</w:t>
      </w:r>
    </w:p>
    <w:p>
      <w:pPr>
        <w:spacing w:before="0" w:after="60"/>
        <w:ind w:left="340"/>
      </w:pPr>
      <w:r>
        <w:rPr>
          <w:rFonts w:ascii="Calibri" w:hAnsi="Calibri"/>
          <w:b w:val="0"/>
          <w:i w:val="0"/>
          <w:sz w:val="20"/>
        </w:rPr>
        <w:t>•  Any unspent or misapplied funds are handled per the grant agreement.</w:t>
      </w:r>
    </w:p>
    <w:p>
      <w:pPr>
        <w:spacing w:before="260" w:after="90"/>
      </w:pPr>
      <w:r>
        <w:rPr>
          <w:rFonts w:ascii="Calibri" w:hAnsi="Calibri"/>
          <w:b/>
          <w:i w:val="0"/>
          <w:sz w:val="23"/>
        </w:rPr>
        <w:t>7.09  Data Privacy and Security</w:t>
      </w:r>
    </w:p>
    <w:p>
      <w:pPr>
        <w:spacing w:before="0" w:after="80"/>
      </w:pPr>
      <w:r>
        <w:rPr>
          <w:rFonts w:ascii="Calibri" w:hAnsi="Calibri"/>
          <w:b w:val="0"/>
          <w:i/>
          <w:color w:val="555555"/>
          <w:sz w:val="19"/>
        </w:rPr>
        <w:t>Ohio breach-notification law (R.C. 1349.19); NARR ethics</w:t>
      </w:r>
    </w:p>
    <w:p>
      <w:pPr>
        <w:spacing w:before="0" w:after="110"/>
      </w:pPr>
      <w:r>
        <w:rPr>
          <w:rFonts w:ascii="Calibri" w:hAnsi="Calibri"/>
          <w:b/>
          <w:i w:val="0"/>
          <w:sz w:val="20"/>
        </w:rPr>
        <w:t xml:space="preserve">Purpose. </w:t>
      </w:r>
      <w:r>
        <w:rPr>
          <w:rFonts w:ascii="Calibri" w:hAnsi="Calibri"/>
          <w:b w:val="0"/>
          <w:i w:val="0"/>
          <w:sz w:val="20"/>
        </w:rPr>
        <w:t>To protect resident and operational data from loss or breach.</w:t>
      </w:r>
    </w:p>
    <w:p>
      <w:pPr>
        <w:spacing w:before="0" w:after="110"/>
      </w:pPr>
      <w:r>
        <w:rPr>
          <w:rFonts w:ascii="Calibri" w:hAnsi="Calibri"/>
          <w:b/>
          <w:i w:val="0"/>
          <w:sz w:val="20"/>
        </w:rPr>
        <w:t xml:space="preserve">Policy. </w:t>
      </w:r>
      <w:r>
        <w:rPr>
          <w:rFonts w:ascii="Calibri" w:hAnsi="Calibri"/>
          <w:b w:val="0"/>
          <w:i w:val="0"/>
          <w:sz w:val="20"/>
        </w:rPr>
        <w:t>The home protects electronic and paper data through reasonable security and responds to any breach as law requires.</w:t>
      </w:r>
    </w:p>
    <w:p>
      <w:pPr>
        <w:spacing w:before="0" w:after="60"/>
      </w:pPr>
      <w:r>
        <w:rPr>
          <w:rFonts w:ascii="Calibri" w:hAnsi="Calibri"/>
          <w:b/>
          <w:i w:val="0"/>
          <w:sz w:val="20"/>
        </w:rPr>
        <w:t>Procedure.</w:t>
      </w:r>
    </w:p>
    <w:p>
      <w:pPr>
        <w:spacing w:before="0" w:after="60"/>
        <w:ind w:left="340"/>
      </w:pPr>
      <w:r>
        <w:rPr>
          <w:rFonts w:ascii="Calibri" w:hAnsi="Calibri"/>
          <w:b w:val="0"/>
          <w:i w:val="0"/>
          <w:sz w:val="20"/>
        </w:rPr>
        <w:t>•  Reasonable safeguards protect devices, files, and accounts.</w:t>
      </w:r>
    </w:p>
    <w:p>
      <w:pPr>
        <w:spacing w:before="0" w:after="60"/>
        <w:ind w:left="340"/>
      </w:pPr>
      <w:r>
        <w:rPr>
          <w:rFonts w:ascii="Calibri" w:hAnsi="Calibri"/>
          <w:b w:val="0"/>
          <w:i w:val="0"/>
          <w:sz w:val="20"/>
        </w:rPr>
        <w:t>•  Access credentials are managed and limited.</w:t>
      </w:r>
    </w:p>
    <w:p>
      <w:pPr>
        <w:spacing w:before="0" w:after="60"/>
        <w:ind w:left="340"/>
      </w:pPr>
      <w:r>
        <w:rPr>
          <w:rFonts w:ascii="Calibri" w:hAnsi="Calibri"/>
          <w:b w:val="0"/>
          <w:i w:val="0"/>
          <w:sz w:val="20"/>
        </w:rPr>
        <w:t>•  Backups protect against loss.</w:t>
      </w:r>
    </w:p>
    <w:p>
      <w:pPr>
        <w:spacing w:before="0" w:after="60"/>
        <w:ind w:left="340"/>
      </w:pPr>
      <w:r>
        <w:rPr>
          <w:rFonts w:ascii="Calibri" w:hAnsi="Calibri"/>
          <w:b w:val="0"/>
          <w:i w:val="0"/>
          <w:sz w:val="20"/>
        </w:rPr>
        <w:t>•  A data breach is handled under Ohio's breach-notification law (R.C. 1349.19).</w:t>
      </w:r>
    </w:p>
    <w:p>
      <w:pPr>
        <w:spacing w:before="0" w:after="60"/>
        <w:ind w:left="340"/>
      </w:pPr>
      <w:r>
        <w:rPr>
          <w:rFonts w:ascii="Calibri" w:hAnsi="Calibri"/>
          <w:b w:val="0"/>
          <w:i w:val="0"/>
          <w:sz w:val="20"/>
        </w:rPr>
        <w:t>•  Staff are trained on basic data security.</w:t>
      </w:r>
    </w:p>
    <w:p>
      <w:pPr>
        <w:spacing w:before="260" w:after="90"/>
      </w:pPr>
      <w:r>
        <w:rPr>
          <w:rFonts w:ascii="Calibri" w:hAnsi="Calibri"/>
          <w:b/>
          <w:i w:val="0"/>
          <w:sz w:val="23"/>
        </w:rPr>
        <w:t>7.10  Compliance Calendar and Self-Audit</w:t>
      </w:r>
    </w:p>
    <w:p>
      <w:pPr>
        <w:spacing w:before="0" w:after="80"/>
      </w:pPr>
      <w:r>
        <w:rPr>
          <w:rFonts w:ascii="Calibri" w:hAnsi="Calibri"/>
          <w:b w:val="0"/>
          <w:i/>
          <w:color w:val="555555"/>
          <w:sz w:val="19"/>
        </w:rPr>
        <w:t>NARR Standard — Administrative domain</w:t>
      </w:r>
    </w:p>
    <w:p>
      <w:pPr>
        <w:spacing w:before="0" w:after="110"/>
      </w:pPr>
      <w:r>
        <w:rPr>
          <w:rFonts w:ascii="Calibri" w:hAnsi="Calibri"/>
          <w:b/>
          <w:i w:val="0"/>
          <w:sz w:val="20"/>
        </w:rPr>
        <w:t xml:space="preserve">Purpose. </w:t>
      </w:r>
      <w:r>
        <w:rPr>
          <w:rFonts w:ascii="Calibri" w:hAnsi="Calibri"/>
          <w:b w:val="0"/>
          <w:i w:val="0"/>
          <w:sz w:val="20"/>
        </w:rPr>
        <w:t>To stay ahead of recurring obligations and catch gaps early.</w:t>
      </w:r>
    </w:p>
    <w:p>
      <w:pPr>
        <w:spacing w:before="0" w:after="110"/>
      </w:pPr>
      <w:r>
        <w:rPr>
          <w:rFonts w:ascii="Calibri" w:hAnsi="Calibri"/>
          <w:b/>
          <w:i w:val="0"/>
          <w:sz w:val="20"/>
        </w:rPr>
        <w:t xml:space="preserve">Policy. </w:t>
      </w:r>
      <w:r>
        <w:rPr>
          <w:rFonts w:ascii="Calibri" w:hAnsi="Calibri"/>
          <w:b w:val="0"/>
          <w:i w:val="0"/>
          <w:sz w:val="20"/>
        </w:rPr>
        <w:t>The home maintains a compliance calendar and conducts periodic self-audits against this manual and the NARR standard.</w:t>
      </w:r>
    </w:p>
    <w:p>
      <w:pPr>
        <w:spacing w:before="0" w:after="60"/>
      </w:pPr>
      <w:r>
        <w:rPr>
          <w:rFonts w:ascii="Calibri" w:hAnsi="Calibri"/>
          <w:b/>
          <w:i w:val="0"/>
          <w:sz w:val="20"/>
        </w:rPr>
        <w:t>Procedure.</w:t>
      </w:r>
    </w:p>
    <w:p>
      <w:pPr>
        <w:spacing w:before="0" w:after="60"/>
        <w:ind w:left="340"/>
      </w:pPr>
      <w:r>
        <w:rPr>
          <w:rFonts w:ascii="Calibri" w:hAnsi="Calibri"/>
          <w:b w:val="0"/>
          <w:i w:val="0"/>
          <w:sz w:val="20"/>
        </w:rPr>
        <w:t>•  A calendar tracks renewals, inspections, drills, training, and reporting.</w:t>
      </w:r>
    </w:p>
    <w:p>
      <w:pPr>
        <w:spacing w:before="0" w:after="60"/>
        <w:ind w:left="340"/>
      </w:pPr>
      <w:r>
        <w:rPr>
          <w:rFonts w:ascii="Calibri" w:hAnsi="Calibri"/>
          <w:b w:val="0"/>
          <w:i w:val="0"/>
          <w:sz w:val="20"/>
        </w:rPr>
        <w:t>•  Periodic self-audits check conformity with policy and NARR standards.</w:t>
      </w:r>
    </w:p>
    <w:p>
      <w:pPr>
        <w:spacing w:before="0" w:after="60"/>
        <w:ind w:left="340"/>
      </w:pPr>
      <w:r>
        <w:rPr>
          <w:rFonts w:ascii="Calibri" w:hAnsi="Calibri"/>
          <w:b w:val="0"/>
          <w:i w:val="0"/>
          <w:sz w:val="20"/>
        </w:rPr>
        <w:t>•  Findings are documented and corrected on a timeline.</w:t>
      </w:r>
    </w:p>
    <w:p>
      <w:pPr>
        <w:spacing w:before="0" w:after="60"/>
        <w:ind w:left="340"/>
      </w:pPr>
      <w:r>
        <w:rPr>
          <w:rFonts w:ascii="Calibri" w:hAnsi="Calibri"/>
          <w:b w:val="0"/>
          <w:i w:val="0"/>
          <w:sz w:val="20"/>
        </w:rPr>
        <w:t>•  The operator reviews audit results and trends.</w:t>
      </w:r>
    </w:p>
    <w:p>
      <w:pPr>
        <w:spacing w:before="0" w:after="60"/>
        <w:ind w:left="340"/>
      </w:pPr>
      <w:r>
        <w:rPr>
          <w:rFonts w:ascii="Calibri" w:hAnsi="Calibri"/>
          <w:b w:val="0"/>
          <w:i w:val="0"/>
          <w:sz w:val="20"/>
        </w:rPr>
        <w:t>•  The calendar and audit feed the annual review.</w:t>
      </w:r>
    </w:p>
    <w:p>
      <w:pPr>
        <w:spacing w:before="260" w:after="90"/>
      </w:pPr>
      <w:r>
        <w:rPr>
          <w:rFonts w:ascii="Calibri" w:hAnsi="Calibri"/>
          <w:b/>
          <w:i w:val="0"/>
          <w:sz w:val="23"/>
        </w:rPr>
        <w:t>7.11  Mandatory Reporting of Abuse, Neglect and Exploitation</w:t>
      </w:r>
    </w:p>
    <w:p>
      <w:pPr>
        <w:spacing w:before="0" w:after="80"/>
      </w:pPr>
      <w:r>
        <w:rPr>
          <w:rFonts w:ascii="Calibri" w:hAnsi="Calibri"/>
          <w:b w:val="0"/>
          <w:i/>
          <w:color w:val="555555"/>
          <w:sz w:val="19"/>
        </w:rPr>
        <w:t>Ohio Adult Protective Services (R.C. 5101.60+); child-abuse reporting (R.C. 2151.421)</w:t>
      </w:r>
    </w:p>
    <w:p>
      <w:pPr>
        <w:spacing w:before="0" w:after="110"/>
      </w:pPr>
      <w:r>
        <w:rPr>
          <w:rFonts w:ascii="Calibri" w:hAnsi="Calibri"/>
          <w:b/>
          <w:i w:val="0"/>
          <w:sz w:val="20"/>
        </w:rPr>
        <w:t xml:space="preserve">Purpose. </w:t>
      </w:r>
      <w:r>
        <w:rPr>
          <w:rFonts w:ascii="Calibri" w:hAnsi="Calibri"/>
          <w:b w:val="0"/>
          <w:i w:val="0"/>
          <w:sz w:val="20"/>
        </w:rPr>
        <w:t>To meet Ohio's mandatory duty to report abuse, neglect, and exploitation.</w:t>
      </w:r>
    </w:p>
    <w:p>
      <w:pPr>
        <w:spacing w:before="0" w:after="110"/>
      </w:pPr>
      <w:r>
        <w:rPr>
          <w:rFonts w:ascii="Calibri" w:hAnsi="Calibri"/>
          <w:b/>
          <w:i w:val="0"/>
          <w:sz w:val="20"/>
        </w:rPr>
        <w:t xml:space="preserve">Policy. </w:t>
      </w:r>
      <w:r>
        <w:rPr>
          <w:rFonts w:ascii="Calibri" w:hAnsi="Calibri"/>
          <w:b w:val="0"/>
          <w:i w:val="0"/>
          <w:sz w:val="20"/>
        </w:rPr>
        <w:t>Staff report suspected abuse, neglect, or exploitation of an adult or child as Ohio law requires.</w:t>
      </w:r>
    </w:p>
    <w:p>
      <w:pPr>
        <w:spacing w:before="0" w:after="60"/>
      </w:pPr>
      <w:r>
        <w:rPr>
          <w:rFonts w:ascii="Calibri" w:hAnsi="Calibri"/>
          <w:b/>
          <w:i w:val="0"/>
          <w:sz w:val="20"/>
        </w:rPr>
        <w:t>Procedure.</w:t>
      </w:r>
    </w:p>
    <w:p>
      <w:pPr>
        <w:spacing w:before="0" w:after="60"/>
        <w:ind w:left="340"/>
      </w:pPr>
      <w:r>
        <w:rPr>
          <w:rFonts w:ascii="Calibri" w:hAnsi="Calibri"/>
          <w:b w:val="0"/>
          <w:i w:val="0"/>
          <w:sz w:val="20"/>
        </w:rPr>
        <w:t>•  Staff are trained on Ohio mandatory-reporting duties.</w:t>
      </w:r>
    </w:p>
    <w:p>
      <w:pPr>
        <w:spacing w:before="0" w:after="60"/>
        <w:ind w:left="340"/>
      </w:pPr>
      <w:r>
        <w:rPr>
          <w:rFonts w:ascii="Calibri" w:hAnsi="Calibri"/>
          <w:b w:val="0"/>
          <w:i w:val="0"/>
          <w:sz w:val="20"/>
        </w:rPr>
        <w:t>•  Suspected abuse, neglect, or exploitation of a vulnerable adult is reported to Adult Protective Services.</w:t>
      </w:r>
    </w:p>
    <w:p>
      <w:pPr>
        <w:spacing w:before="0" w:after="60"/>
        <w:ind w:left="340"/>
      </w:pPr>
      <w:r>
        <w:rPr>
          <w:rFonts w:ascii="Calibri" w:hAnsi="Calibri"/>
          <w:b w:val="0"/>
          <w:i w:val="0"/>
          <w:sz w:val="20"/>
        </w:rPr>
        <w:t>•  Suspected child abuse or neglect is reported to the statewide child-abuse hotline.</w:t>
      </w:r>
    </w:p>
    <w:p>
      <w:pPr>
        <w:spacing w:before="0" w:after="60"/>
        <w:ind w:left="340"/>
      </w:pPr>
      <w:r>
        <w:rPr>
          <w:rFonts w:ascii="Calibri" w:hAnsi="Calibri"/>
          <w:b w:val="0"/>
          <w:i w:val="0"/>
          <w:sz w:val="20"/>
        </w:rPr>
        <w:t>•  Reports are made promptly and documented.</w:t>
      </w:r>
    </w:p>
    <w:p>
      <w:pPr>
        <w:spacing w:before="0" w:after="60"/>
        <w:ind w:left="340"/>
      </w:pPr>
      <w:r>
        <w:rPr>
          <w:rFonts w:ascii="Calibri" w:hAnsi="Calibri"/>
          <w:b w:val="0"/>
          <w:i w:val="0"/>
          <w:sz w:val="20"/>
        </w:rPr>
        <w:t>•  The home does not retaliate against a good-faith reporter.</w:t>
      </w:r>
    </w:p>
    <w:p>
      <w:pPr>
        <w:spacing w:before="260" w:after="90"/>
      </w:pPr>
      <w:r>
        <w:rPr>
          <w:rFonts w:ascii="Calibri" w:hAnsi="Calibri"/>
          <w:b/>
          <w:i w:val="0"/>
          <w:sz w:val="23"/>
        </w:rPr>
        <w:t>7.12  Resident Funds &amp; Petty Cash Handling</w:t>
      </w:r>
    </w:p>
    <w:p>
      <w:pPr>
        <w:spacing w:before="0" w:after="80"/>
      </w:pPr>
      <w:r>
        <w:rPr>
          <w:rFonts w:ascii="Calibri" w:hAnsi="Calibri"/>
          <w:b w:val="0"/>
          <w:i/>
          <w:color w:val="555555"/>
          <w:sz w:val="19"/>
        </w:rPr>
        <w:t>NARR Code of Ethics; anti-exploitation</w:t>
      </w:r>
    </w:p>
    <w:p>
      <w:pPr>
        <w:spacing w:before="0" w:after="110"/>
      </w:pPr>
      <w:r>
        <w:rPr>
          <w:rFonts w:ascii="Calibri" w:hAnsi="Calibri"/>
          <w:b/>
          <w:i w:val="0"/>
          <w:sz w:val="20"/>
        </w:rPr>
        <w:t xml:space="preserve">Purpose. </w:t>
      </w:r>
      <w:r>
        <w:rPr>
          <w:rFonts w:ascii="Calibri" w:hAnsi="Calibri"/>
          <w:b w:val="0"/>
          <w:i w:val="0"/>
          <w:sz w:val="20"/>
        </w:rPr>
        <w:t>To handle any resident money and petty cash with integrity.</w:t>
      </w:r>
    </w:p>
    <w:p>
      <w:pPr>
        <w:spacing w:before="0" w:after="110"/>
      </w:pPr>
      <w:r>
        <w:rPr>
          <w:rFonts w:ascii="Calibri" w:hAnsi="Calibri"/>
          <w:b/>
          <w:i w:val="0"/>
          <w:sz w:val="20"/>
        </w:rPr>
        <w:t xml:space="preserve">Policy. </w:t>
      </w:r>
      <w:r>
        <w:rPr>
          <w:rFonts w:ascii="Calibri" w:hAnsi="Calibri"/>
          <w:b w:val="0"/>
          <w:i w:val="0"/>
          <w:sz w:val="20"/>
        </w:rPr>
        <w:t>When the home handles resident funds or petty cash, it does so transparently, separately, and with documentation that protects residents from exploitation.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avoids holding resident personal funds unless clearly necessary and consented.</w:t>
      </w:r>
    </w:p>
    <w:p>
      <w:pPr>
        <w:spacing w:before="0" w:after="60"/>
        <w:ind w:left="340"/>
      </w:pPr>
      <w:r>
        <w:rPr>
          <w:rFonts w:ascii="Calibri" w:hAnsi="Calibri"/>
          <w:b w:val="0"/>
          <w:i w:val="0"/>
          <w:sz w:val="20"/>
        </w:rPr>
        <w:t>•  Any funds held are tracked with receipts and available to the resident.</w:t>
      </w:r>
    </w:p>
    <w:p>
      <w:pPr>
        <w:spacing w:before="0" w:after="60"/>
        <w:ind w:left="340"/>
      </w:pPr>
      <w:r>
        <w:rPr>
          <w:rFonts w:ascii="Calibri" w:hAnsi="Calibri"/>
          <w:b w:val="0"/>
          <w:i w:val="0"/>
          <w:sz w:val="20"/>
        </w:rPr>
        <w:t>•  Petty cash is logged, reconciled, and separated from resident funds.</w:t>
      </w:r>
    </w:p>
    <w:p>
      <w:pPr>
        <w:spacing w:before="0" w:after="60"/>
        <w:ind w:left="340"/>
      </w:pPr>
      <w:r>
        <w:rPr>
          <w:rFonts w:ascii="Calibri" w:hAnsi="Calibri"/>
          <w:b w:val="0"/>
          <w:i w:val="0"/>
          <w:sz w:val="20"/>
        </w:rPr>
        <w:t>•  Staff never borrow from or commingle resident money.</w:t>
      </w:r>
    </w:p>
    <w:p>
      <w:pPr>
        <w:spacing w:before="0" w:after="60"/>
        <w:ind w:left="340"/>
      </w:pPr>
      <w:r>
        <w:rPr>
          <w:rFonts w:ascii="Calibri" w:hAnsi="Calibri"/>
          <w:b w:val="0"/>
          <w:i w:val="0"/>
          <w:sz w:val="20"/>
        </w:rPr>
        <w:t>•  Discrepancies are investigated and documented.</w:t>
      </w:r>
    </w:p>
    <w:p>
      <w:pPr>
        <w:spacing w:before="0" w:after="60"/>
        <w:ind w:left="340"/>
      </w:pPr>
      <w:r>
        <w:rPr>
          <w:rFonts w:ascii="Calibri" w:hAnsi="Calibri"/>
          <w:b w:val="0"/>
          <w:i w:val="0"/>
          <w:sz w:val="20"/>
        </w:rPr>
        <w:t>•  Records are retained and auditable.</w:t>
      </w:r>
    </w:p>
    <w:p>
      <w:pPr>
        <w:spacing w:before="260" w:after="90"/>
      </w:pPr>
      <w:r>
        <w:rPr>
          <w:rFonts w:ascii="Calibri" w:hAnsi="Calibri"/>
          <w:b/>
          <w:i w:val="0"/>
          <w:sz w:val="23"/>
        </w:rPr>
        <w:t>7.13  Insurance Verification &amp; the Billing Boundary</w:t>
      </w:r>
    </w:p>
    <w:p>
      <w:pPr>
        <w:spacing w:before="0" w:after="80"/>
      </w:pPr>
      <w:r>
        <w:rPr>
          <w:rFonts w:ascii="Calibri" w:hAnsi="Calibri"/>
          <w:b w:val="0"/>
          <w:i/>
          <w:color w:val="555555"/>
          <w:sz w:val="19"/>
        </w:rPr>
        <w:t>EKRA; 42 CFR Part 2; scope boundary</w:t>
      </w:r>
    </w:p>
    <w:p>
      <w:pPr>
        <w:spacing w:before="0" w:after="110"/>
      </w:pPr>
      <w:r>
        <w:rPr>
          <w:rFonts w:ascii="Calibri" w:hAnsi="Calibri"/>
          <w:b/>
          <w:i w:val="0"/>
          <w:sz w:val="20"/>
        </w:rPr>
        <w:t xml:space="preserve">Purpose. </w:t>
      </w:r>
      <w:r>
        <w:rPr>
          <w:rFonts w:ascii="Calibri" w:hAnsi="Calibri"/>
          <w:b w:val="0"/>
          <w:i w:val="0"/>
          <w:sz w:val="20"/>
        </w:rPr>
        <w:t>To keep the home clear of improper insurance and billing activity.</w:t>
      </w:r>
    </w:p>
    <w:p>
      <w:pPr>
        <w:spacing w:before="0" w:after="110"/>
      </w:pPr>
      <w:r>
        <w:rPr>
          <w:rFonts w:ascii="Calibri" w:hAnsi="Calibri"/>
          <w:b/>
          <w:i w:val="0"/>
          <w:sz w:val="20"/>
        </w:rPr>
        <w:t xml:space="preserve">Policy. </w:t>
      </w:r>
      <w:r>
        <w:rPr>
          <w:rFonts w:ascii="Calibri" w:hAnsi="Calibri"/>
          <w:b w:val="0"/>
          <w:i w:val="0"/>
          <w:sz w:val="20"/>
        </w:rPr>
        <w:t>The home does not verify, bill, or coordinate insurance for clinical services it is not licensed to provide, and refuses any arrangement tying housing to billing.</w:t>
      </w:r>
    </w:p>
    <w:p>
      <w:pPr>
        <w:spacing w:before="0" w:after="60"/>
      </w:pPr>
      <w:r>
        <w:rPr>
          <w:rFonts w:ascii="Calibri" w:hAnsi="Calibri"/>
          <w:b/>
          <w:i w:val="0"/>
          <w:sz w:val="20"/>
        </w:rPr>
        <w:t>Procedure.</w:t>
      </w:r>
    </w:p>
    <w:p>
      <w:pPr>
        <w:spacing w:before="0" w:after="60"/>
        <w:ind w:left="340"/>
      </w:pPr>
      <w:r>
        <w:rPr>
          <w:rFonts w:ascii="Calibri" w:hAnsi="Calibri"/>
          <w:b w:val="0"/>
          <w:i w:val="0"/>
          <w:sz w:val="20"/>
        </w:rPr>
        <w:t>•  As a housing provider, the home does not bill insurance for treatment.</w:t>
      </w:r>
    </w:p>
    <w:p>
      <w:pPr>
        <w:spacing w:before="0" w:after="60"/>
        <w:ind w:left="340"/>
      </w:pPr>
      <w:r>
        <w:rPr>
          <w:rFonts w:ascii="Calibri" w:hAnsi="Calibri"/>
          <w:b w:val="0"/>
          <w:i w:val="0"/>
          <w:sz w:val="20"/>
        </w:rPr>
        <w:t>•  It does not collect insurance information to enable another party's billing.</w:t>
      </w:r>
    </w:p>
    <w:p>
      <w:pPr>
        <w:spacing w:before="0" w:after="60"/>
        <w:ind w:left="340"/>
      </w:pPr>
      <w:r>
        <w:rPr>
          <w:rFonts w:ascii="Calibri" w:hAnsi="Calibri"/>
          <w:b w:val="0"/>
          <w:i w:val="0"/>
          <w:sz w:val="20"/>
        </w:rPr>
        <w:t>•  Referral relationships are free of prohibited payments (7.03).</w:t>
      </w:r>
    </w:p>
    <w:p>
      <w:pPr>
        <w:spacing w:before="0" w:after="60"/>
        <w:ind w:left="340"/>
      </w:pPr>
      <w:r>
        <w:rPr>
          <w:rFonts w:ascii="Calibri" w:hAnsi="Calibri"/>
          <w:b w:val="0"/>
          <w:i w:val="0"/>
          <w:sz w:val="20"/>
        </w:rPr>
        <w:t>•  Any legitimate licensed services (Level IV) bill separately and compliantly.</w:t>
      </w:r>
    </w:p>
    <w:p>
      <w:pPr>
        <w:spacing w:before="0" w:after="60"/>
        <w:ind w:left="340"/>
      </w:pPr>
      <w:r>
        <w:rPr>
          <w:rFonts w:ascii="Calibri" w:hAnsi="Calibri"/>
          <w:b w:val="0"/>
          <w:i w:val="0"/>
          <w:sz w:val="20"/>
        </w:rPr>
        <w:t>•  Staff are trained to refuse billing-linked referral schemes.</w:t>
      </w:r>
    </w:p>
    <w:p>
      <w:pPr>
        <w:spacing w:before="0" w:after="60"/>
        <w:ind w:left="340"/>
      </w:pPr>
      <w:r>
        <w:rPr>
          <w:rFonts w:ascii="Calibri" w:hAnsi="Calibri"/>
          <w:b w:val="0"/>
          <w:i w:val="0"/>
          <w:sz w:val="20"/>
        </w:rPr>
        <w:t>•  Concerns are escalated and documented.</w:t>
      </w:r>
    </w:p>
    <w:p>
      <w:pPr>
        <w:spacing w:before="260" w:after="90"/>
      </w:pPr>
      <w:r>
        <w:rPr>
          <w:rFonts w:ascii="Calibri" w:hAnsi="Calibri"/>
          <w:b/>
          <w:i w:val="0"/>
          <w:sz w:val="23"/>
        </w:rPr>
        <w:t>7.14  Document Retention Schedule &amp; Secure Destruction</w:t>
      </w:r>
    </w:p>
    <w:p>
      <w:pPr>
        <w:spacing w:before="0" w:after="80"/>
      </w:pPr>
      <w:r>
        <w:rPr>
          <w:rFonts w:ascii="Calibri" w:hAnsi="Calibri"/>
          <w:b w:val="0"/>
          <w:i/>
          <w:color w:val="555555"/>
          <w:sz w:val="19"/>
        </w:rPr>
        <w:t>Ohio records practice; funder requirements</w:t>
      </w:r>
    </w:p>
    <w:p>
      <w:pPr>
        <w:spacing w:before="0" w:after="110"/>
      </w:pPr>
      <w:r>
        <w:rPr>
          <w:rFonts w:ascii="Calibri" w:hAnsi="Calibri"/>
          <w:b/>
          <w:i w:val="0"/>
          <w:sz w:val="20"/>
        </w:rPr>
        <w:t xml:space="preserve">Purpose. </w:t>
      </w:r>
      <w:r>
        <w:rPr>
          <w:rFonts w:ascii="Calibri" w:hAnsi="Calibri"/>
          <w:b w:val="0"/>
          <w:i w:val="0"/>
          <w:sz w:val="20"/>
        </w:rPr>
        <w:t>To retain records only as long as needed and destroy them securely.</w:t>
      </w:r>
    </w:p>
    <w:p>
      <w:pPr>
        <w:spacing w:before="0" w:after="110"/>
      </w:pPr>
      <w:r>
        <w:rPr>
          <w:rFonts w:ascii="Calibri" w:hAnsi="Calibri"/>
          <w:b/>
          <w:i w:val="0"/>
          <w:sz w:val="20"/>
        </w:rPr>
        <w:t xml:space="preserve">Policy. </w:t>
      </w:r>
      <w:r>
        <w:rPr>
          <w:rFonts w:ascii="Calibri" w:hAnsi="Calibri"/>
          <w:b w:val="0"/>
          <w:i w:val="0"/>
          <w:sz w:val="20"/>
        </w:rPr>
        <w:t>The home follows a written retention schedule and destroys records securely at the end of their retention period.</w:t>
      </w:r>
    </w:p>
    <w:p>
      <w:pPr>
        <w:spacing w:before="0" w:after="60"/>
      </w:pPr>
      <w:r>
        <w:rPr>
          <w:rFonts w:ascii="Calibri" w:hAnsi="Calibri"/>
          <w:b/>
          <w:i w:val="0"/>
          <w:sz w:val="20"/>
        </w:rPr>
        <w:t>Procedure.</w:t>
      </w:r>
    </w:p>
    <w:p>
      <w:pPr>
        <w:spacing w:before="0" w:after="60"/>
        <w:ind w:left="340"/>
      </w:pPr>
      <w:r>
        <w:rPr>
          <w:rFonts w:ascii="Calibri" w:hAnsi="Calibri"/>
          <w:b w:val="0"/>
          <w:i w:val="0"/>
          <w:sz w:val="20"/>
        </w:rPr>
        <w:t>•  A schedule states retention periods for each record type.</w:t>
      </w:r>
    </w:p>
    <w:p>
      <w:pPr>
        <w:spacing w:before="0" w:after="60"/>
        <w:ind w:left="340"/>
      </w:pPr>
      <w:r>
        <w:rPr>
          <w:rFonts w:ascii="Calibri" w:hAnsi="Calibri"/>
          <w:b w:val="0"/>
          <w:i w:val="0"/>
          <w:sz w:val="20"/>
        </w:rPr>
        <w:t>•  Resident, financial, personnel, and incident records follow the schedule.</w:t>
      </w:r>
    </w:p>
    <w:p>
      <w:pPr>
        <w:spacing w:before="0" w:after="60"/>
        <w:ind w:left="340"/>
      </w:pPr>
      <w:r>
        <w:rPr>
          <w:rFonts w:ascii="Calibri" w:hAnsi="Calibri"/>
          <w:b w:val="0"/>
          <w:i w:val="0"/>
          <w:sz w:val="20"/>
        </w:rPr>
        <w:t>•  Funder-specific retention (e.g., ADAMHS/grant/HUD) is honored where longer.</w:t>
      </w:r>
    </w:p>
    <w:p>
      <w:pPr>
        <w:spacing w:before="0" w:after="60"/>
        <w:ind w:left="340"/>
      </w:pPr>
      <w:r>
        <w:rPr>
          <w:rFonts w:ascii="Calibri" w:hAnsi="Calibri"/>
          <w:b w:val="0"/>
          <w:i w:val="0"/>
          <w:sz w:val="20"/>
        </w:rPr>
        <w:t>•  Paper records are shredded and electronic records securely wiped at end of life.</w:t>
      </w:r>
    </w:p>
    <w:p>
      <w:pPr>
        <w:spacing w:before="0" w:after="60"/>
        <w:ind w:left="340"/>
      </w:pPr>
      <w:r>
        <w:rPr>
          <w:rFonts w:ascii="Calibri" w:hAnsi="Calibri"/>
          <w:b w:val="0"/>
          <w:i w:val="0"/>
          <w:sz w:val="20"/>
        </w:rPr>
        <w:t>•  Destruction is logged.</w:t>
      </w:r>
    </w:p>
    <w:p>
      <w:pPr>
        <w:spacing w:before="0" w:after="60"/>
        <w:ind w:left="340"/>
      </w:pPr>
      <w:r>
        <w:rPr>
          <w:rFonts w:ascii="Calibri" w:hAnsi="Calibri"/>
          <w:b w:val="0"/>
          <w:i w:val="0"/>
          <w:sz w:val="20"/>
        </w:rPr>
        <w:t>•  Legal holds suspend destruction when required.</w:t>
      </w:r>
    </w:p>
    <w:p>
      <w:pPr>
        <w:spacing w:before="260" w:after="90"/>
      </w:pPr>
      <w:r>
        <w:rPr>
          <w:rFonts w:ascii="Calibri" w:hAnsi="Calibri"/>
          <w:b/>
          <w:i w:val="0"/>
          <w:sz w:val="23"/>
        </w:rPr>
        <w:t>7.15  Vendor &amp; Contractor Management</w:t>
      </w:r>
    </w:p>
    <w:p>
      <w:pPr>
        <w:spacing w:before="0" w:after="80"/>
      </w:pPr>
      <w:r>
        <w:rPr>
          <w:rFonts w:ascii="Calibri" w:hAnsi="Calibri"/>
          <w:b w:val="0"/>
          <w:i/>
          <w:color w:val="555555"/>
          <w:sz w:val="19"/>
        </w:rPr>
        <w:t>NARR Standard — Operations domain; EKRA</w:t>
      </w:r>
    </w:p>
    <w:p>
      <w:pPr>
        <w:spacing w:before="0" w:after="110"/>
      </w:pPr>
      <w:r>
        <w:rPr>
          <w:rFonts w:ascii="Calibri" w:hAnsi="Calibri"/>
          <w:b/>
          <w:i w:val="0"/>
          <w:sz w:val="20"/>
        </w:rPr>
        <w:t xml:space="preserve">Purpose. </w:t>
      </w:r>
      <w:r>
        <w:rPr>
          <w:rFonts w:ascii="Calibri" w:hAnsi="Calibri"/>
          <w:b w:val="0"/>
          <w:i w:val="0"/>
          <w:sz w:val="20"/>
        </w:rPr>
        <w:t>To manage outside vendors and contractors safely and ethically.</w:t>
      </w:r>
    </w:p>
    <w:p>
      <w:pPr>
        <w:spacing w:before="0" w:after="110"/>
      </w:pPr>
      <w:r>
        <w:rPr>
          <w:rFonts w:ascii="Calibri" w:hAnsi="Calibri"/>
          <w:b/>
          <w:i w:val="0"/>
          <w:sz w:val="20"/>
        </w:rPr>
        <w:t xml:space="preserve">Policy. </w:t>
      </w:r>
      <w:r>
        <w:rPr>
          <w:rFonts w:ascii="Calibri" w:hAnsi="Calibri"/>
          <w:b w:val="0"/>
          <w:i w:val="0"/>
          <w:sz w:val="20"/>
        </w:rPr>
        <w:t>The home selects and manages vendors and contractors on fair terms, free of prohibited referral payments, and protects residents during any on-site work.</w:t>
      </w:r>
    </w:p>
    <w:p>
      <w:pPr>
        <w:spacing w:before="0" w:after="60"/>
      </w:pPr>
      <w:r>
        <w:rPr>
          <w:rFonts w:ascii="Calibri" w:hAnsi="Calibri"/>
          <w:b/>
          <w:i w:val="0"/>
          <w:sz w:val="20"/>
        </w:rPr>
        <w:t>Procedure.</w:t>
      </w:r>
    </w:p>
    <w:p>
      <w:pPr>
        <w:spacing w:before="0" w:after="60"/>
        <w:ind w:left="340"/>
      </w:pPr>
      <w:r>
        <w:rPr>
          <w:rFonts w:ascii="Calibri" w:hAnsi="Calibri"/>
          <w:b w:val="0"/>
          <w:i w:val="0"/>
          <w:sz w:val="20"/>
        </w:rPr>
        <w:t>•  Vendors are selected on legitimate business terms, not referral inducements (7.03).</w:t>
      </w:r>
    </w:p>
    <w:p>
      <w:pPr>
        <w:spacing w:before="0" w:after="60"/>
        <w:ind w:left="340"/>
      </w:pPr>
      <w:r>
        <w:rPr>
          <w:rFonts w:ascii="Calibri" w:hAnsi="Calibri"/>
          <w:b w:val="0"/>
          <w:i w:val="0"/>
          <w:sz w:val="20"/>
        </w:rPr>
        <w:t>•  Contractors working on site respect resident privacy and safety.</w:t>
      </w:r>
    </w:p>
    <w:p>
      <w:pPr>
        <w:spacing w:before="0" w:after="60"/>
        <w:ind w:left="340"/>
      </w:pPr>
      <w:r>
        <w:rPr>
          <w:rFonts w:ascii="Calibri" w:hAnsi="Calibri"/>
          <w:b w:val="0"/>
          <w:i w:val="0"/>
          <w:sz w:val="20"/>
        </w:rPr>
        <w:t>•  Insurance and licensing of contractors are verified where appropriate.</w:t>
      </w:r>
    </w:p>
    <w:p>
      <w:pPr>
        <w:spacing w:before="0" w:after="60"/>
        <w:ind w:left="340"/>
      </w:pPr>
      <w:r>
        <w:rPr>
          <w:rFonts w:ascii="Calibri" w:hAnsi="Calibri"/>
          <w:b w:val="0"/>
          <w:i w:val="0"/>
          <w:sz w:val="20"/>
        </w:rPr>
        <w:t>•  Background considerations apply to vendors with resident contact.</w:t>
      </w:r>
    </w:p>
    <w:p>
      <w:pPr>
        <w:spacing w:before="0" w:after="60"/>
        <w:ind w:left="340"/>
      </w:pPr>
      <w:r>
        <w:rPr>
          <w:rFonts w:ascii="Calibri" w:hAnsi="Calibri"/>
          <w:b w:val="0"/>
          <w:i w:val="0"/>
          <w:sz w:val="20"/>
        </w:rPr>
        <w:t>•  Agreements are documented.</w:t>
      </w:r>
    </w:p>
    <w:p>
      <w:pPr>
        <w:spacing w:before="0" w:after="60"/>
        <w:ind w:left="340"/>
      </w:pPr>
      <w:r>
        <w:rPr>
          <w:rFonts w:ascii="Calibri" w:hAnsi="Calibri"/>
          <w:b w:val="0"/>
          <w:i w:val="0"/>
          <w:sz w:val="20"/>
        </w:rPr>
        <w:t>•  Vendor performance and conduct are monitored.</w:t>
      </w:r>
    </w:p>
    <w:p>
      <w:r>
        <w:br w:type="page"/>
      </w:r>
    </w:p>
    <w:p>
      <w:pPr>
        <w:spacing w:before="0" w:after="80"/>
      </w:pPr>
      <w:r>
        <w:rPr>
          <w:rFonts w:ascii="Calibri" w:hAnsi="Calibri"/>
          <w:b/>
          <w:i w:val="0"/>
          <w:sz w:val="26"/>
        </w:rPr>
        <w:t>Section 8 — Quality, Improvement &amp; Community</w:t>
      </w:r>
    </w:p>
    <w:p>
      <w:pPr>
        <w:spacing w:before="0" w:after="160"/>
      </w:pPr>
      <w:r>
        <w:rPr>
          <w:rFonts w:ascii="Calibri" w:hAnsi="Calibri"/>
          <w:b w:val="0"/>
          <w:i/>
          <w:sz w:val="20"/>
        </w:rPr>
        <w:t>A good recovery residence keeps getting better and stays a good neighbor. This section covers continuous quality improvement, listening to residents, tracking outcomes, supporting alumni, and the good-neighbor and community-relations practices that let a home earn lasting trust in its neighborhood and in Ohio's recovery ecosystem.</w:t>
      </w:r>
    </w:p>
    <w:p>
      <w:pPr>
        <w:spacing w:before="260" w:after="90"/>
      </w:pPr>
      <w:r>
        <w:rPr>
          <w:rFonts w:ascii="Calibri" w:hAnsi="Calibri"/>
          <w:b/>
          <w:i w:val="0"/>
          <w:sz w:val="23"/>
        </w:rPr>
        <w:t>8.01  Continuous Quality Improvement</w:t>
      </w:r>
    </w:p>
    <w:p>
      <w:pPr>
        <w:spacing w:before="0" w:after="80"/>
      </w:pPr>
      <w:r>
        <w:rPr>
          <w:rFonts w:ascii="Calibri" w:hAnsi="Calibri"/>
          <w:b w:val="0"/>
          <w:i/>
          <w:color w:val="555555"/>
          <w:sz w:val="19"/>
        </w:rPr>
        <w:t>NARR Standard — Administrative domain</w:t>
      </w:r>
    </w:p>
    <w:p>
      <w:pPr>
        <w:spacing w:before="0" w:after="110"/>
      </w:pPr>
      <w:r>
        <w:rPr>
          <w:rFonts w:ascii="Calibri" w:hAnsi="Calibri"/>
          <w:b/>
          <w:i w:val="0"/>
          <w:sz w:val="20"/>
        </w:rPr>
        <w:t xml:space="preserve">Purpose. </w:t>
      </w:r>
      <w:r>
        <w:rPr>
          <w:rFonts w:ascii="Calibri" w:hAnsi="Calibri"/>
          <w:b w:val="0"/>
          <w:i w:val="0"/>
          <w:sz w:val="20"/>
        </w:rPr>
        <w:t>To improve the home continuously through a simple, real feedback loop.</w:t>
      </w:r>
    </w:p>
    <w:p>
      <w:pPr>
        <w:spacing w:before="0" w:after="110"/>
      </w:pPr>
      <w:r>
        <w:rPr>
          <w:rFonts w:ascii="Calibri" w:hAnsi="Calibri"/>
          <w:b/>
          <w:i w:val="0"/>
          <w:sz w:val="20"/>
        </w:rPr>
        <w:t xml:space="preserve">Policy. </w:t>
      </w:r>
      <w:r>
        <w:rPr>
          <w:rFonts w:ascii="Calibri" w:hAnsi="Calibri"/>
          <w:b w:val="0"/>
          <w:i w:val="0"/>
          <w:sz w:val="20"/>
        </w:rPr>
        <w:t>The home gathers data and feedback, identifies improvements, acts on them, and reviews the results.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collects resident feedback, incident data, and outcomes.</w:t>
      </w:r>
    </w:p>
    <w:p>
      <w:pPr>
        <w:spacing w:before="0" w:after="60"/>
        <w:ind w:left="340"/>
      </w:pPr>
      <w:r>
        <w:rPr>
          <w:rFonts w:ascii="Calibri" w:hAnsi="Calibri"/>
          <w:b w:val="0"/>
          <w:i w:val="0"/>
          <w:sz w:val="20"/>
        </w:rPr>
        <w:t>•  Improvement opportunities are identified and prioritized.</w:t>
      </w:r>
    </w:p>
    <w:p>
      <w:pPr>
        <w:spacing w:before="0" w:after="60"/>
        <w:ind w:left="340"/>
      </w:pPr>
      <w:r>
        <w:rPr>
          <w:rFonts w:ascii="Calibri" w:hAnsi="Calibri"/>
          <w:b w:val="0"/>
          <w:i w:val="0"/>
          <w:sz w:val="20"/>
        </w:rPr>
        <w:t>•  Changes are implemented and their effect reviewed.</w:t>
      </w:r>
    </w:p>
    <w:p>
      <w:pPr>
        <w:spacing w:before="0" w:after="60"/>
        <w:ind w:left="340"/>
      </w:pPr>
      <w:r>
        <w:rPr>
          <w:rFonts w:ascii="Calibri" w:hAnsi="Calibri"/>
          <w:b w:val="0"/>
          <w:i w:val="0"/>
          <w:sz w:val="20"/>
        </w:rPr>
        <w:t>•  Quality activities are documented.</w:t>
      </w:r>
    </w:p>
    <w:p>
      <w:pPr>
        <w:spacing w:before="0" w:after="60"/>
        <w:ind w:left="340"/>
      </w:pPr>
      <w:r>
        <w:rPr>
          <w:rFonts w:ascii="Calibri" w:hAnsi="Calibri"/>
          <w:b w:val="0"/>
          <w:i w:val="0"/>
          <w:sz w:val="20"/>
        </w:rPr>
        <w:t>•  Results inform the annual review.</w:t>
      </w:r>
    </w:p>
    <w:p>
      <w:pPr>
        <w:spacing w:before="260" w:after="90"/>
      </w:pPr>
      <w:r>
        <w:rPr>
          <w:rFonts w:ascii="Calibri" w:hAnsi="Calibri"/>
          <w:b/>
          <w:i w:val="0"/>
          <w:sz w:val="23"/>
        </w:rPr>
        <w:t>8.02  Resident Satisfaction and Feedback</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hear from residents and act on what they say.</w:t>
      </w:r>
    </w:p>
    <w:p>
      <w:pPr>
        <w:spacing w:before="0" w:after="110"/>
      </w:pPr>
      <w:r>
        <w:rPr>
          <w:rFonts w:ascii="Calibri" w:hAnsi="Calibri"/>
          <w:b/>
          <w:i w:val="0"/>
          <w:sz w:val="20"/>
        </w:rPr>
        <w:t xml:space="preserve">Policy. </w:t>
      </w:r>
      <w:r>
        <w:rPr>
          <w:rFonts w:ascii="Calibri" w:hAnsi="Calibri"/>
          <w:b w:val="0"/>
          <w:i w:val="0"/>
          <w:sz w:val="20"/>
        </w:rPr>
        <w:t>The home regularly seeks resident feedback and uses it to improve.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are surveyed or interviewed periodically.</w:t>
      </w:r>
    </w:p>
    <w:p>
      <w:pPr>
        <w:spacing w:before="0" w:after="60"/>
        <w:ind w:left="340"/>
      </w:pPr>
      <w:r>
        <w:rPr>
          <w:rFonts w:ascii="Calibri" w:hAnsi="Calibri"/>
          <w:b w:val="0"/>
          <w:i w:val="0"/>
          <w:sz w:val="20"/>
        </w:rPr>
        <w:t>•  Feedback channels are safe and free of retaliation.</w:t>
      </w:r>
    </w:p>
    <w:p>
      <w:pPr>
        <w:spacing w:before="0" w:after="60"/>
        <w:ind w:left="340"/>
      </w:pPr>
      <w:r>
        <w:rPr>
          <w:rFonts w:ascii="Calibri" w:hAnsi="Calibri"/>
          <w:b w:val="0"/>
          <w:i w:val="0"/>
          <w:sz w:val="20"/>
        </w:rPr>
        <w:t>•  Themes are summarized and shared with the operator.</w:t>
      </w:r>
    </w:p>
    <w:p>
      <w:pPr>
        <w:spacing w:before="0" w:after="60"/>
        <w:ind w:left="340"/>
      </w:pPr>
      <w:r>
        <w:rPr>
          <w:rFonts w:ascii="Calibri" w:hAnsi="Calibri"/>
          <w:b w:val="0"/>
          <w:i w:val="0"/>
          <w:sz w:val="20"/>
        </w:rPr>
        <w:t>•  Reasonable suggestions are acted upon.</w:t>
      </w:r>
    </w:p>
    <w:p>
      <w:pPr>
        <w:spacing w:before="0" w:after="60"/>
        <w:ind w:left="340"/>
      </w:pPr>
      <w:r>
        <w:rPr>
          <w:rFonts w:ascii="Calibri" w:hAnsi="Calibri"/>
          <w:b w:val="0"/>
          <w:i w:val="0"/>
          <w:sz w:val="20"/>
        </w:rPr>
        <w:t>•  Residents see that their input matters.</w:t>
      </w:r>
    </w:p>
    <w:p>
      <w:pPr>
        <w:spacing w:before="260" w:after="90"/>
      </w:pPr>
      <w:r>
        <w:rPr>
          <w:rFonts w:ascii="Calibri" w:hAnsi="Calibri"/>
          <w:b/>
          <w:i w:val="0"/>
          <w:sz w:val="23"/>
        </w:rPr>
        <w:t>8.03  Outcome Tracking and Recovery Measures</w:t>
      </w:r>
    </w:p>
    <w:p>
      <w:pPr>
        <w:spacing w:before="0" w:after="80"/>
      </w:pPr>
      <w:r>
        <w:rPr>
          <w:rFonts w:ascii="Calibri" w:hAnsi="Calibri"/>
          <w:b w:val="0"/>
          <w:i/>
          <w:color w:val="555555"/>
          <w:sz w:val="19"/>
        </w:rPr>
        <w:t>NARR Standard; SAMHSA recovery measures</w:t>
      </w:r>
    </w:p>
    <w:p>
      <w:pPr>
        <w:spacing w:before="0" w:after="110"/>
      </w:pPr>
      <w:r>
        <w:rPr>
          <w:rFonts w:ascii="Calibri" w:hAnsi="Calibri"/>
          <w:b/>
          <w:i w:val="0"/>
          <w:sz w:val="20"/>
        </w:rPr>
        <w:t xml:space="preserve">Purpose. </w:t>
      </w:r>
      <w:r>
        <w:rPr>
          <w:rFonts w:ascii="Calibri" w:hAnsi="Calibri"/>
          <w:b w:val="0"/>
          <w:i w:val="0"/>
          <w:sz w:val="20"/>
        </w:rPr>
        <w:t>To understand whether the home is helping residents recover.</w:t>
      </w:r>
    </w:p>
    <w:p>
      <w:pPr>
        <w:spacing w:before="0" w:after="110"/>
      </w:pPr>
      <w:r>
        <w:rPr>
          <w:rFonts w:ascii="Calibri" w:hAnsi="Calibri"/>
          <w:b/>
          <w:i w:val="0"/>
          <w:sz w:val="20"/>
        </w:rPr>
        <w:t xml:space="preserve">Policy. </w:t>
      </w:r>
      <w:r>
        <w:rPr>
          <w:rFonts w:ascii="Calibri" w:hAnsi="Calibri"/>
          <w:b w:val="0"/>
          <w:i w:val="0"/>
          <w:sz w:val="20"/>
        </w:rPr>
        <w:t>The home tracks basic, respectful outcome measures to gauge and improve its impact.</w:t>
      </w:r>
    </w:p>
    <w:p>
      <w:pPr>
        <w:spacing w:before="0" w:after="60"/>
      </w:pPr>
      <w:r>
        <w:rPr>
          <w:rFonts w:ascii="Calibri" w:hAnsi="Calibri"/>
          <w:b/>
          <w:i w:val="0"/>
          <w:sz w:val="20"/>
        </w:rPr>
        <w:t>Procedure.</w:t>
      </w:r>
    </w:p>
    <w:p>
      <w:pPr>
        <w:spacing w:before="0" w:after="60"/>
        <w:ind w:left="340"/>
      </w:pPr>
      <w:r>
        <w:rPr>
          <w:rFonts w:ascii="Calibri" w:hAnsi="Calibri"/>
          <w:b w:val="0"/>
          <w:i w:val="0"/>
          <w:sz w:val="20"/>
        </w:rPr>
        <w:t>•  Measures may include length of stay, successful transitions, employment, and engagement.</w:t>
      </w:r>
    </w:p>
    <w:p>
      <w:pPr>
        <w:spacing w:before="0" w:after="60"/>
        <w:ind w:left="340"/>
      </w:pPr>
      <w:r>
        <w:rPr>
          <w:rFonts w:ascii="Calibri" w:hAnsi="Calibri"/>
          <w:b w:val="0"/>
          <w:i w:val="0"/>
          <w:sz w:val="20"/>
        </w:rPr>
        <w:t>•  Data is collected respectfully and confidentially.</w:t>
      </w:r>
    </w:p>
    <w:p>
      <w:pPr>
        <w:spacing w:before="0" w:after="60"/>
        <w:ind w:left="340"/>
      </w:pPr>
      <w:r>
        <w:rPr>
          <w:rFonts w:ascii="Calibri" w:hAnsi="Calibri"/>
          <w:b w:val="0"/>
          <w:i w:val="0"/>
          <w:sz w:val="20"/>
        </w:rPr>
        <w:t>•  Outcomes are reviewed to guide improvement.</w:t>
      </w:r>
    </w:p>
    <w:p>
      <w:pPr>
        <w:spacing w:before="0" w:after="60"/>
        <w:ind w:left="340"/>
      </w:pPr>
      <w:r>
        <w:rPr>
          <w:rFonts w:ascii="Calibri" w:hAnsi="Calibri"/>
          <w:b w:val="0"/>
          <w:i w:val="0"/>
          <w:sz w:val="20"/>
        </w:rPr>
        <w:t>•  Aggregate outcomes may support certification and funding.</w:t>
      </w:r>
    </w:p>
    <w:p>
      <w:pPr>
        <w:spacing w:before="0" w:after="60"/>
        <w:ind w:left="340"/>
      </w:pPr>
      <w:r>
        <w:rPr>
          <w:rFonts w:ascii="Calibri" w:hAnsi="Calibri"/>
          <w:b w:val="0"/>
          <w:i w:val="0"/>
          <w:sz w:val="20"/>
        </w:rPr>
        <w:t>•  The home avoids overstating outcomes in any external claim.</w:t>
      </w:r>
    </w:p>
    <w:p>
      <w:pPr>
        <w:spacing w:before="260" w:after="90"/>
      </w:pPr>
      <w:r>
        <w:rPr>
          <w:rFonts w:ascii="Calibri" w:hAnsi="Calibri"/>
          <w:b/>
          <w:i w:val="0"/>
          <w:sz w:val="23"/>
        </w:rPr>
        <w:t>8.04  Alumni and Continuing Support</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keep supporting residents after they move on.</w:t>
      </w:r>
    </w:p>
    <w:p>
      <w:pPr>
        <w:spacing w:before="0" w:after="110"/>
      </w:pPr>
      <w:r>
        <w:rPr>
          <w:rFonts w:ascii="Calibri" w:hAnsi="Calibri"/>
          <w:b/>
          <w:i w:val="0"/>
          <w:sz w:val="20"/>
        </w:rPr>
        <w:t xml:space="preserve">Policy. </w:t>
      </w:r>
      <w:r>
        <w:rPr>
          <w:rFonts w:ascii="Calibri" w:hAnsi="Calibri"/>
          <w:b w:val="0"/>
          <w:i w:val="0"/>
          <w:sz w:val="20"/>
        </w:rPr>
        <w:t>The home offers reasonable continuing connection and support to residents who have moved on successfully.</w:t>
      </w:r>
    </w:p>
    <w:p>
      <w:pPr>
        <w:spacing w:before="0" w:after="60"/>
      </w:pPr>
      <w:r>
        <w:rPr>
          <w:rFonts w:ascii="Calibri" w:hAnsi="Calibri"/>
          <w:b/>
          <w:i w:val="0"/>
          <w:sz w:val="20"/>
        </w:rPr>
        <w:t>Procedure.</w:t>
      </w:r>
    </w:p>
    <w:p>
      <w:pPr>
        <w:spacing w:before="0" w:after="60"/>
        <w:ind w:left="340"/>
      </w:pPr>
      <w:r>
        <w:rPr>
          <w:rFonts w:ascii="Calibri" w:hAnsi="Calibri"/>
          <w:b w:val="0"/>
          <w:i w:val="0"/>
          <w:sz w:val="20"/>
        </w:rPr>
        <w:t>•  Alumni are invited to appropriate events and peer supports.</w:t>
      </w:r>
    </w:p>
    <w:p>
      <w:pPr>
        <w:spacing w:before="0" w:after="60"/>
        <w:ind w:left="340"/>
      </w:pPr>
      <w:r>
        <w:rPr>
          <w:rFonts w:ascii="Calibri" w:hAnsi="Calibri"/>
          <w:b w:val="0"/>
          <w:i w:val="0"/>
          <w:sz w:val="20"/>
        </w:rPr>
        <w:t>•  The home maintains referrals for continuing care.</w:t>
      </w:r>
    </w:p>
    <w:p>
      <w:pPr>
        <w:spacing w:before="0" w:after="60"/>
        <w:ind w:left="340"/>
      </w:pPr>
      <w:r>
        <w:rPr>
          <w:rFonts w:ascii="Calibri" w:hAnsi="Calibri"/>
          <w:b w:val="0"/>
          <w:i w:val="0"/>
          <w:sz w:val="20"/>
        </w:rPr>
        <w:t>•  Alumni engagement respects privacy and consent.</w:t>
      </w:r>
    </w:p>
    <w:p>
      <w:pPr>
        <w:spacing w:before="0" w:after="60"/>
        <w:ind w:left="340"/>
      </w:pPr>
      <w:r>
        <w:rPr>
          <w:rFonts w:ascii="Calibri" w:hAnsi="Calibri"/>
          <w:b w:val="0"/>
          <w:i w:val="0"/>
          <w:sz w:val="20"/>
        </w:rPr>
        <w:t>•  Alumni may serve as peer role models where appropriate.</w:t>
      </w:r>
    </w:p>
    <w:p>
      <w:pPr>
        <w:spacing w:before="0" w:after="60"/>
        <w:ind w:left="340"/>
      </w:pPr>
      <w:r>
        <w:rPr>
          <w:rFonts w:ascii="Calibri" w:hAnsi="Calibri"/>
          <w:b w:val="0"/>
          <w:i w:val="0"/>
          <w:sz w:val="20"/>
        </w:rPr>
        <w:t>•  Continuing support reinforces long-term recovery.</w:t>
      </w:r>
    </w:p>
    <w:p>
      <w:pPr>
        <w:spacing w:before="260" w:after="90"/>
      </w:pPr>
      <w:r>
        <w:rPr>
          <w:rFonts w:ascii="Calibri" w:hAnsi="Calibri"/>
          <w:b/>
          <w:i w:val="0"/>
          <w:sz w:val="23"/>
        </w:rPr>
        <w:t>8.05  Good Neighbor Policy</w:t>
      </w:r>
    </w:p>
    <w:p>
      <w:pPr>
        <w:spacing w:before="0" w:after="80"/>
      </w:pPr>
      <w:r>
        <w:rPr>
          <w:rFonts w:ascii="Calibri" w:hAnsi="Calibri"/>
          <w:b w:val="0"/>
          <w:i/>
          <w:color w:val="555555"/>
          <w:sz w:val="19"/>
        </w:rPr>
        <w:t>NARR Standard — Property domain; community relations</w:t>
      </w:r>
    </w:p>
    <w:p>
      <w:pPr>
        <w:spacing w:before="0" w:after="110"/>
      </w:pPr>
      <w:r>
        <w:rPr>
          <w:rFonts w:ascii="Calibri" w:hAnsi="Calibri"/>
          <w:b/>
          <w:i w:val="0"/>
          <w:sz w:val="20"/>
        </w:rPr>
        <w:t xml:space="preserve">Purpose. </w:t>
      </w:r>
      <w:r>
        <w:rPr>
          <w:rFonts w:ascii="Calibri" w:hAnsi="Calibri"/>
          <w:b w:val="0"/>
          <w:i w:val="0"/>
          <w:sz w:val="20"/>
        </w:rPr>
        <w:t>To be a responsible, welcome presence in the neighborhood.</w:t>
      </w:r>
    </w:p>
    <w:p>
      <w:pPr>
        <w:spacing w:before="0" w:after="110"/>
      </w:pPr>
      <w:r>
        <w:rPr>
          <w:rFonts w:ascii="Calibri" w:hAnsi="Calibri"/>
          <w:b/>
          <w:i w:val="0"/>
          <w:sz w:val="20"/>
        </w:rPr>
        <w:t xml:space="preserve">Policy. </w:t>
      </w:r>
      <w:r>
        <w:rPr>
          <w:rFonts w:ascii="Calibri" w:hAnsi="Calibri"/>
          <w:b w:val="0"/>
          <w:i w:val="0"/>
          <w:sz w:val="20"/>
        </w:rPr>
        <w:t>The home maintains a written good-neighbor policy with a designated contact for community concerns and clear expectations for conduct, parking, and noise.</w:t>
      </w:r>
    </w:p>
    <w:p>
      <w:pPr>
        <w:spacing w:before="0" w:after="60"/>
      </w:pPr>
      <w:r>
        <w:rPr>
          <w:rFonts w:ascii="Calibri" w:hAnsi="Calibri"/>
          <w:b/>
          <w:i w:val="0"/>
          <w:sz w:val="20"/>
        </w:rPr>
        <w:t>Procedure.</w:t>
      </w:r>
    </w:p>
    <w:p>
      <w:pPr>
        <w:spacing w:before="0" w:after="60"/>
        <w:ind w:left="340"/>
      </w:pPr>
      <w:r>
        <w:rPr>
          <w:rFonts w:ascii="Calibri" w:hAnsi="Calibri"/>
          <w:b w:val="0"/>
          <w:i w:val="0"/>
          <w:sz w:val="20"/>
        </w:rPr>
        <w:t>•  A neighborhood contact person and contact method are designated and shared as appropriate.</w:t>
      </w:r>
    </w:p>
    <w:p>
      <w:pPr>
        <w:spacing w:before="0" w:after="60"/>
        <w:ind w:left="340"/>
      </w:pPr>
      <w:r>
        <w:rPr>
          <w:rFonts w:ascii="Calibri" w:hAnsi="Calibri"/>
          <w:b w:val="0"/>
          <w:i w:val="0"/>
          <w:sz w:val="20"/>
        </w:rPr>
        <w:t>•  Expectations for parking, noise, and outdoor conduct are set and enforced.</w:t>
      </w:r>
    </w:p>
    <w:p>
      <w:pPr>
        <w:spacing w:before="0" w:after="60"/>
        <w:ind w:left="340"/>
      </w:pPr>
      <w:r>
        <w:rPr>
          <w:rFonts w:ascii="Calibri" w:hAnsi="Calibri"/>
          <w:b w:val="0"/>
          <w:i w:val="0"/>
          <w:sz w:val="20"/>
        </w:rPr>
        <w:t>•  Neighbor concerns are received and addressed promptly and respectfully.</w:t>
      </w:r>
    </w:p>
    <w:p>
      <w:pPr>
        <w:spacing w:before="0" w:after="60"/>
        <w:ind w:left="340"/>
      </w:pPr>
      <w:r>
        <w:rPr>
          <w:rFonts w:ascii="Calibri" w:hAnsi="Calibri"/>
          <w:b w:val="0"/>
          <w:i w:val="0"/>
          <w:sz w:val="20"/>
        </w:rPr>
        <w:t>•  The home maintains its property and curb appeal.</w:t>
      </w:r>
    </w:p>
    <w:p>
      <w:pPr>
        <w:spacing w:before="0" w:after="60"/>
        <w:ind w:left="340"/>
      </w:pPr>
      <w:r>
        <w:rPr>
          <w:rFonts w:ascii="Calibri" w:hAnsi="Calibri"/>
          <w:b w:val="0"/>
          <w:i w:val="0"/>
          <w:sz w:val="20"/>
        </w:rPr>
        <w:t>•  The good-neighbor policy supports the home's fair-housing standing.</w:t>
      </w:r>
    </w:p>
    <w:p>
      <w:pPr>
        <w:spacing w:before="260" w:after="90"/>
      </w:pPr>
      <w:r>
        <w:rPr>
          <w:rFonts w:ascii="Calibri" w:hAnsi="Calibri"/>
          <w:b/>
          <w:i w:val="0"/>
          <w:sz w:val="23"/>
        </w:rPr>
        <w:t>8.06  Community Relations and the Recovery Ecosystem</w:t>
      </w:r>
    </w:p>
    <w:p>
      <w:pPr>
        <w:spacing w:before="0" w:after="80"/>
      </w:pPr>
      <w:r>
        <w:rPr>
          <w:rFonts w:ascii="Calibri" w:hAnsi="Calibri"/>
          <w:b w:val="0"/>
          <w:i/>
          <w:color w:val="555555"/>
          <w:sz w:val="19"/>
        </w:rPr>
        <w:t>OhioMHAS; local coalitions; Oxford House</w:t>
      </w:r>
    </w:p>
    <w:p>
      <w:pPr>
        <w:spacing w:before="0" w:after="110"/>
      </w:pPr>
      <w:r>
        <w:rPr>
          <w:rFonts w:ascii="Calibri" w:hAnsi="Calibri"/>
          <w:b/>
          <w:i w:val="0"/>
          <w:sz w:val="20"/>
        </w:rPr>
        <w:t xml:space="preserve">Purpose. </w:t>
      </w:r>
      <w:r>
        <w:rPr>
          <w:rFonts w:ascii="Calibri" w:hAnsi="Calibri"/>
          <w:b w:val="0"/>
          <w:i w:val="0"/>
          <w:sz w:val="20"/>
        </w:rPr>
        <w:t>To connect the home to Ohio's broader recovery system.</w:t>
      </w:r>
    </w:p>
    <w:p>
      <w:pPr>
        <w:spacing w:before="0" w:after="110"/>
      </w:pPr>
      <w:r>
        <w:rPr>
          <w:rFonts w:ascii="Calibri" w:hAnsi="Calibri"/>
          <w:b/>
          <w:i w:val="0"/>
          <w:sz w:val="20"/>
        </w:rPr>
        <w:t xml:space="preserve">Policy. </w:t>
      </w:r>
      <w:r>
        <w:rPr>
          <w:rFonts w:ascii="Calibri" w:hAnsi="Calibri"/>
          <w:b w:val="0"/>
          <w:i w:val="0"/>
          <w:sz w:val="20"/>
        </w:rPr>
        <w:t>The home builds constructive relationships with providers, peer organizations, and the recovery community.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participates in local recovery coalitions and provider networks.</w:t>
      </w:r>
    </w:p>
    <w:p>
      <w:pPr>
        <w:spacing w:before="0" w:after="60"/>
        <w:ind w:left="340"/>
      </w:pPr>
      <w:r>
        <w:rPr>
          <w:rFonts w:ascii="Calibri" w:hAnsi="Calibri"/>
          <w:b w:val="0"/>
          <w:i w:val="0"/>
          <w:sz w:val="20"/>
        </w:rPr>
        <w:t>•  Referral relationships are maintained ethically and without prohibited payments.</w:t>
      </w:r>
    </w:p>
    <w:p>
      <w:pPr>
        <w:spacing w:before="0" w:after="60"/>
        <w:ind w:left="340"/>
      </w:pPr>
      <w:r>
        <w:rPr>
          <w:rFonts w:ascii="Calibri" w:hAnsi="Calibri"/>
          <w:b w:val="0"/>
          <w:i w:val="0"/>
          <w:sz w:val="20"/>
        </w:rPr>
        <w:t>•  The home stays informed on Ohio recovery-housing developments (R.C. 5119.39–5119.396, OhioMHAS rules).</w:t>
      </w:r>
    </w:p>
    <w:p>
      <w:pPr>
        <w:spacing w:before="0" w:after="60"/>
        <w:ind w:left="340"/>
      </w:pPr>
      <w:r>
        <w:rPr>
          <w:rFonts w:ascii="Calibri" w:hAnsi="Calibri"/>
          <w:b w:val="0"/>
          <w:i w:val="0"/>
          <w:sz w:val="20"/>
        </w:rPr>
        <w:t>•  Partnerships expand resources available to residents.</w:t>
      </w:r>
    </w:p>
    <w:p>
      <w:pPr>
        <w:spacing w:before="0" w:after="60"/>
        <w:ind w:left="340"/>
      </w:pPr>
      <w:r>
        <w:rPr>
          <w:rFonts w:ascii="Calibri" w:hAnsi="Calibri"/>
          <w:b w:val="0"/>
          <w:i w:val="0"/>
          <w:sz w:val="20"/>
        </w:rPr>
        <w:t>•  The home represents recovery housing positively in the community.</w:t>
      </w:r>
    </w:p>
    <w:p>
      <w:pPr>
        <w:spacing w:before="260" w:after="90"/>
      </w:pPr>
      <w:r>
        <w:rPr>
          <w:rFonts w:ascii="Calibri" w:hAnsi="Calibri"/>
          <w:b/>
          <w:i w:val="0"/>
          <w:sz w:val="23"/>
        </w:rPr>
        <w:t>8.07  Certification Maintenance and Renewal</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keep any voluntary certification current and in good standing.</w:t>
      </w:r>
    </w:p>
    <w:p>
      <w:pPr>
        <w:spacing w:before="0" w:after="110"/>
      </w:pPr>
      <w:r>
        <w:rPr>
          <w:rFonts w:ascii="Calibri" w:hAnsi="Calibri"/>
          <w:b/>
          <w:i w:val="0"/>
          <w:sz w:val="20"/>
        </w:rPr>
        <w:t xml:space="preserve">Policy. </w:t>
      </w:r>
      <w:r>
        <w:rPr>
          <w:rFonts w:ascii="Calibri" w:hAnsi="Calibri"/>
          <w:b w:val="0"/>
          <w:i w:val="0"/>
          <w:sz w:val="20"/>
        </w:rPr>
        <w:t>The home maintains the standards it certified to and renews certification on time.</w:t>
      </w:r>
    </w:p>
    <w:p>
      <w:pPr>
        <w:spacing w:before="0" w:after="60"/>
      </w:pPr>
      <w:r>
        <w:rPr>
          <w:rFonts w:ascii="Calibri" w:hAnsi="Calibri"/>
          <w:b/>
          <w:i w:val="0"/>
          <w:sz w:val="20"/>
        </w:rPr>
        <w:t>Procedure.</w:t>
      </w:r>
    </w:p>
    <w:p>
      <w:pPr>
        <w:spacing w:before="0" w:after="60"/>
        <w:ind w:left="340"/>
      </w:pPr>
      <w:r>
        <w:rPr>
          <w:rFonts w:ascii="Calibri" w:hAnsi="Calibri"/>
          <w:b w:val="0"/>
          <w:i w:val="0"/>
          <w:sz w:val="20"/>
        </w:rPr>
        <w:t>•  Certification requirements are met continuously, not just at renewal.</w:t>
      </w:r>
    </w:p>
    <w:p>
      <w:pPr>
        <w:spacing w:before="0" w:after="60"/>
        <w:ind w:left="340"/>
      </w:pPr>
      <w:r>
        <w:rPr>
          <w:rFonts w:ascii="Calibri" w:hAnsi="Calibri"/>
          <w:b w:val="0"/>
          <w:i w:val="0"/>
          <w:sz w:val="20"/>
        </w:rPr>
        <w:t>•  Renewal deadlines are tracked on the compliance calendar.</w:t>
      </w:r>
    </w:p>
    <w:p>
      <w:pPr>
        <w:spacing w:before="0" w:after="60"/>
        <w:ind w:left="340"/>
      </w:pPr>
      <w:r>
        <w:rPr>
          <w:rFonts w:ascii="Calibri" w:hAnsi="Calibri"/>
          <w:b w:val="0"/>
          <w:i w:val="0"/>
          <w:sz w:val="20"/>
        </w:rPr>
        <w:t>•  Deficiencies found in review are corrected promptly.</w:t>
      </w:r>
    </w:p>
    <w:p>
      <w:pPr>
        <w:spacing w:before="0" w:after="60"/>
        <w:ind w:left="340"/>
      </w:pPr>
      <w:r>
        <w:rPr>
          <w:rFonts w:ascii="Calibri" w:hAnsi="Calibri"/>
          <w:b w:val="0"/>
          <w:i w:val="0"/>
          <w:sz w:val="20"/>
        </w:rPr>
        <w:t>•  The home verifies the current certifying pathway before each renewal.</w:t>
      </w:r>
    </w:p>
    <w:p>
      <w:pPr>
        <w:spacing w:before="0" w:after="60"/>
        <w:ind w:left="340"/>
      </w:pPr>
      <w:r>
        <w:rPr>
          <w:rFonts w:ascii="Calibri" w:hAnsi="Calibri"/>
          <w:b w:val="0"/>
          <w:i w:val="0"/>
          <w:sz w:val="20"/>
        </w:rPr>
        <w:t>•  Certification status is kept accurate in all listings.</w:t>
      </w:r>
    </w:p>
    <w:p>
      <w:pPr>
        <w:spacing w:before="260" w:after="90"/>
      </w:pPr>
      <w:r>
        <w:rPr>
          <w:rFonts w:ascii="Calibri" w:hAnsi="Calibri"/>
          <w:b/>
          <w:i w:val="0"/>
          <w:sz w:val="23"/>
        </w:rPr>
        <w:t>8.08  Grievance Escalation and External Complaints</w:t>
      </w:r>
    </w:p>
    <w:p>
      <w:pPr>
        <w:spacing w:before="0" w:after="80"/>
      </w:pPr>
      <w:r>
        <w:rPr>
          <w:rFonts w:ascii="Calibri" w:hAnsi="Calibri"/>
          <w:b w:val="0"/>
          <w:i/>
          <w:color w:val="555555"/>
          <w:sz w:val="19"/>
        </w:rPr>
        <w:t>NARR complaint process; HUD (fair housing)</w:t>
      </w:r>
    </w:p>
    <w:p>
      <w:pPr>
        <w:spacing w:before="0" w:after="110"/>
      </w:pPr>
      <w:r>
        <w:rPr>
          <w:rFonts w:ascii="Calibri" w:hAnsi="Calibri"/>
          <w:b/>
          <w:i w:val="0"/>
          <w:sz w:val="20"/>
        </w:rPr>
        <w:t xml:space="preserve">Purpose. </w:t>
      </w:r>
      <w:r>
        <w:rPr>
          <w:rFonts w:ascii="Calibri" w:hAnsi="Calibri"/>
          <w:b w:val="0"/>
          <w:i w:val="0"/>
          <w:sz w:val="20"/>
        </w:rPr>
        <w:t>To route unresolved complaints to the right external body.</w:t>
      </w:r>
    </w:p>
    <w:p>
      <w:pPr>
        <w:spacing w:before="0" w:after="110"/>
      </w:pPr>
      <w:r>
        <w:rPr>
          <w:rFonts w:ascii="Calibri" w:hAnsi="Calibri"/>
          <w:b/>
          <w:i w:val="0"/>
          <w:sz w:val="20"/>
        </w:rPr>
        <w:t xml:space="preserve">Policy. </w:t>
      </w:r>
      <w:r>
        <w:rPr>
          <w:rFonts w:ascii="Calibri" w:hAnsi="Calibri"/>
          <w:b w:val="0"/>
          <w:i w:val="0"/>
          <w:sz w:val="20"/>
        </w:rPr>
        <w:t>The home informs residents of external complaint options and cooperates with any external review.</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are told how to escalate to the certifying body or, for fair-housing issues, to HUD or the state.</w:t>
      </w:r>
    </w:p>
    <w:p>
      <w:pPr>
        <w:spacing w:before="0" w:after="60"/>
        <w:ind w:left="340"/>
      </w:pPr>
      <w:r>
        <w:rPr>
          <w:rFonts w:ascii="Calibri" w:hAnsi="Calibri"/>
          <w:b w:val="0"/>
          <w:i w:val="0"/>
          <w:sz w:val="20"/>
        </w:rPr>
        <w:t>•  The home cooperates fully with external reviews.</w:t>
      </w:r>
    </w:p>
    <w:p>
      <w:pPr>
        <w:spacing w:before="0" w:after="60"/>
        <w:ind w:left="340"/>
      </w:pPr>
      <w:r>
        <w:rPr>
          <w:rFonts w:ascii="Calibri" w:hAnsi="Calibri"/>
          <w:b w:val="0"/>
          <w:i w:val="0"/>
          <w:sz w:val="20"/>
        </w:rPr>
        <w:t>•  Findings are addressed on a documented timeline.</w:t>
      </w:r>
    </w:p>
    <w:p>
      <w:pPr>
        <w:spacing w:before="0" w:after="60"/>
        <w:ind w:left="340"/>
      </w:pPr>
      <w:r>
        <w:rPr>
          <w:rFonts w:ascii="Calibri" w:hAnsi="Calibri"/>
          <w:b w:val="0"/>
          <w:i w:val="0"/>
          <w:sz w:val="20"/>
        </w:rPr>
        <w:t>•  Residents are protected from retaliation for external complaints.</w:t>
      </w:r>
    </w:p>
    <w:p>
      <w:pPr>
        <w:spacing w:before="0" w:after="60"/>
        <w:ind w:left="340"/>
      </w:pPr>
      <w:r>
        <w:rPr>
          <w:rFonts w:ascii="Calibri" w:hAnsi="Calibri"/>
          <w:b w:val="0"/>
          <w:i w:val="0"/>
          <w:sz w:val="20"/>
        </w:rPr>
        <w:t>•  External-complaint contacts are kept current.</w:t>
      </w:r>
    </w:p>
    <w:p>
      <w:pPr>
        <w:spacing w:before="260" w:after="90"/>
      </w:pPr>
      <w:r>
        <w:rPr>
          <w:rFonts w:ascii="Calibri" w:hAnsi="Calibri"/>
          <w:b/>
          <w:i w:val="0"/>
          <w:sz w:val="23"/>
        </w:rPr>
        <w:t>8.09  Annual Review and Policy Updates</w:t>
      </w:r>
    </w:p>
    <w:p>
      <w:pPr>
        <w:spacing w:before="0" w:after="80"/>
      </w:pPr>
      <w:r>
        <w:rPr>
          <w:rFonts w:ascii="Calibri" w:hAnsi="Calibri"/>
          <w:b w:val="0"/>
          <w:i/>
          <w:color w:val="555555"/>
          <w:sz w:val="19"/>
        </w:rPr>
        <w:t>NARR Standard — Administrative domain</w:t>
      </w:r>
    </w:p>
    <w:p>
      <w:pPr>
        <w:spacing w:before="0" w:after="110"/>
      </w:pPr>
      <w:r>
        <w:rPr>
          <w:rFonts w:ascii="Calibri" w:hAnsi="Calibri"/>
          <w:b/>
          <w:i w:val="0"/>
          <w:sz w:val="20"/>
        </w:rPr>
        <w:t xml:space="preserve">Purpose. </w:t>
      </w:r>
      <w:r>
        <w:rPr>
          <w:rFonts w:ascii="Calibri" w:hAnsi="Calibri"/>
          <w:b w:val="0"/>
          <w:i w:val="0"/>
          <w:sz w:val="20"/>
        </w:rPr>
        <w:t>To keep the whole manual and program current every year.</w:t>
      </w:r>
    </w:p>
    <w:p>
      <w:pPr>
        <w:spacing w:before="0" w:after="110"/>
      </w:pPr>
      <w:r>
        <w:rPr>
          <w:rFonts w:ascii="Calibri" w:hAnsi="Calibri"/>
          <w:b/>
          <w:i w:val="0"/>
          <w:sz w:val="20"/>
        </w:rPr>
        <w:t xml:space="preserve">Policy. </w:t>
      </w:r>
      <w:r>
        <w:rPr>
          <w:rFonts w:ascii="Calibri" w:hAnsi="Calibri"/>
          <w:b w:val="0"/>
          <w:i w:val="0"/>
          <w:sz w:val="20"/>
        </w:rPr>
        <w:t>The operator conducts an annual review of this manual, the home's practices, and the applicable law and standards.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annual review covers every section of this manual.</w:t>
      </w:r>
    </w:p>
    <w:p>
      <w:pPr>
        <w:spacing w:before="0" w:after="60"/>
        <w:ind w:left="340"/>
      </w:pPr>
      <w:r>
        <w:rPr>
          <w:rFonts w:ascii="Calibri" w:hAnsi="Calibri"/>
          <w:b w:val="0"/>
          <w:i w:val="0"/>
          <w:sz w:val="20"/>
        </w:rPr>
        <w:t>•  Changes in Ohio law, funding, and NARR standards are incorporated.</w:t>
      </w:r>
    </w:p>
    <w:p>
      <w:pPr>
        <w:spacing w:before="0" w:after="60"/>
        <w:ind w:left="340"/>
      </w:pPr>
      <w:r>
        <w:rPr>
          <w:rFonts w:ascii="Calibri" w:hAnsi="Calibri"/>
          <w:b w:val="0"/>
          <w:i w:val="0"/>
          <w:sz w:val="20"/>
        </w:rPr>
        <w:t>•  Resident feedback and audit findings inform updates.</w:t>
      </w:r>
    </w:p>
    <w:p>
      <w:pPr>
        <w:spacing w:before="0" w:after="60"/>
        <w:ind w:left="340"/>
      </w:pPr>
      <w:r>
        <w:rPr>
          <w:rFonts w:ascii="Calibri" w:hAnsi="Calibri"/>
          <w:b w:val="0"/>
          <w:i w:val="0"/>
          <w:sz w:val="20"/>
        </w:rPr>
        <w:t>•  Updated policies are adopted, dated, and communicated.</w:t>
      </w:r>
    </w:p>
    <w:p>
      <w:pPr>
        <w:spacing w:before="0" w:after="60"/>
        <w:ind w:left="340"/>
      </w:pPr>
      <w:r>
        <w:rPr>
          <w:rFonts w:ascii="Calibri" w:hAnsi="Calibri"/>
          <w:b w:val="0"/>
          <w:i w:val="0"/>
          <w:sz w:val="20"/>
        </w:rPr>
        <w:t>•  The review is documented.</w:t>
      </w:r>
    </w:p>
    <w:p>
      <w:pPr>
        <w:spacing w:before="260" w:after="90"/>
      </w:pPr>
      <w:r>
        <w:rPr>
          <w:rFonts w:ascii="Calibri" w:hAnsi="Calibri"/>
          <w:b/>
          <w:i w:val="0"/>
          <w:sz w:val="23"/>
        </w:rPr>
        <w:t>8.10  Recovery Community Engagement</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root the home in a living recovery community.</w:t>
      </w:r>
    </w:p>
    <w:p>
      <w:pPr>
        <w:spacing w:before="0" w:after="110"/>
      </w:pPr>
      <w:r>
        <w:rPr>
          <w:rFonts w:ascii="Calibri" w:hAnsi="Calibri"/>
          <w:b/>
          <w:i w:val="0"/>
          <w:sz w:val="20"/>
        </w:rPr>
        <w:t xml:space="preserve">Policy. </w:t>
      </w:r>
      <w:r>
        <w:rPr>
          <w:rFonts w:ascii="Calibri" w:hAnsi="Calibri"/>
          <w:b w:val="0"/>
          <w:i w:val="0"/>
          <w:sz w:val="20"/>
        </w:rPr>
        <w:t>The home actively connects residents to the wider recovery community that sustains long-term change.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are linked to mutual-aid, peer, and community recovery events.</w:t>
      </w:r>
    </w:p>
    <w:p>
      <w:pPr>
        <w:spacing w:before="0" w:after="60"/>
        <w:ind w:left="340"/>
      </w:pPr>
      <w:r>
        <w:rPr>
          <w:rFonts w:ascii="Calibri" w:hAnsi="Calibri"/>
          <w:b w:val="0"/>
          <w:i w:val="0"/>
          <w:sz w:val="20"/>
        </w:rPr>
        <w:t>•  The home supports residents' service and giving-back activities.</w:t>
      </w:r>
    </w:p>
    <w:p>
      <w:pPr>
        <w:spacing w:before="0" w:after="60"/>
        <w:ind w:left="340"/>
      </w:pPr>
      <w:r>
        <w:rPr>
          <w:rFonts w:ascii="Calibri" w:hAnsi="Calibri"/>
          <w:b w:val="0"/>
          <w:i w:val="0"/>
          <w:sz w:val="20"/>
        </w:rPr>
        <w:t>•  Community recovery assets are mapped and shared with residents.</w:t>
      </w:r>
    </w:p>
    <w:p>
      <w:pPr>
        <w:spacing w:before="0" w:after="60"/>
        <w:ind w:left="340"/>
      </w:pPr>
      <w:r>
        <w:rPr>
          <w:rFonts w:ascii="Calibri" w:hAnsi="Calibri"/>
          <w:b w:val="0"/>
          <w:i w:val="0"/>
          <w:sz w:val="20"/>
        </w:rPr>
        <w:t>•  The home celebrates recovery milestones.</w:t>
      </w:r>
    </w:p>
    <w:p>
      <w:pPr>
        <w:spacing w:before="0" w:after="60"/>
        <w:ind w:left="340"/>
      </w:pPr>
      <w:r>
        <w:rPr>
          <w:rFonts w:ascii="Calibri" w:hAnsi="Calibri"/>
          <w:b w:val="0"/>
          <w:i w:val="0"/>
          <w:sz w:val="20"/>
        </w:rPr>
        <w:t>•  Engagement builds the recovery capital that outlasts the stay.</w:t>
      </w:r>
    </w:p>
    <w:p>
      <w:pPr>
        <w:spacing w:before="260" w:after="90"/>
      </w:pPr>
      <w:r>
        <w:rPr>
          <w:rFonts w:ascii="Calibri" w:hAnsi="Calibri"/>
          <w:b/>
          <w:i w:val="0"/>
          <w:sz w:val="23"/>
        </w:rPr>
        <w:t>8.11  Annual Report &amp; Stakeholder Communication</w:t>
      </w:r>
    </w:p>
    <w:p>
      <w:pPr>
        <w:spacing w:before="0" w:after="80"/>
      </w:pPr>
      <w:r>
        <w:rPr>
          <w:rFonts w:ascii="Calibri" w:hAnsi="Calibri"/>
          <w:b w:val="0"/>
          <w:i/>
          <w:color w:val="555555"/>
          <w:sz w:val="19"/>
        </w:rPr>
        <w:t>NARR Standard — Administrative domain</w:t>
      </w:r>
    </w:p>
    <w:p>
      <w:pPr>
        <w:spacing w:before="0" w:after="110"/>
      </w:pPr>
      <w:r>
        <w:rPr>
          <w:rFonts w:ascii="Calibri" w:hAnsi="Calibri"/>
          <w:b/>
          <w:i w:val="0"/>
          <w:sz w:val="20"/>
        </w:rPr>
        <w:t xml:space="preserve">Purpose. </w:t>
      </w:r>
      <w:r>
        <w:rPr>
          <w:rFonts w:ascii="Calibri" w:hAnsi="Calibri"/>
          <w:b w:val="0"/>
          <w:i w:val="0"/>
          <w:sz w:val="20"/>
        </w:rPr>
        <w:t>To communicate the home's activity and outcomes to stakeholders.</w:t>
      </w:r>
    </w:p>
    <w:p>
      <w:pPr>
        <w:spacing w:before="0" w:after="110"/>
      </w:pPr>
      <w:r>
        <w:rPr>
          <w:rFonts w:ascii="Calibri" w:hAnsi="Calibri"/>
          <w:b/>
          <w:i w:val="0"/>
          <w:sz w:val="20"/>
        </w:rPr>
        <w:t xml:space="preserve">Policy. </w:t>
      </w:r>
      <w:r>
        <w:rPr>
          <w:rFonts w:ascii="Calibri" w:hAnsi="Calibri"/>
          <w:b w:val="0"/>
          <w:i w:val="0"/>
          <w:sz w:val="20"/>
        </w:rPr>
        <w:t>The home prepares a simple annual summary of its activity, outcomes, and improvements for stakeholders and funders.</w:t>
      </w:r>
    </w:p>
    <w:p>
      <w:pPr>
        <w:spacing w:before="0" w:after="60"/>
      </w:pPr>
      <w:r>
        <w:rPr>
          <w:rFonts w:ascii="Calibri" w:hAnsi="Calibri"/>
          <w:b/>
          <w:i w:val="0"/>
          <w:sz w:val="20"/>
        </w:rPr>
        <w:t>Procedure.</w:t>
      </w:r>
    </w:p>
    <w:p>
      <w:pPr>
        <w:spacing w:before="0" w:after="60"/>
        <w:ind w:left="340"/>
      </w:pPr>
      <w:r>
        <w:rPr>
          <w:rFonts w:ascii="Calibri" w:hAnsi="Calibri"/>
          <w:b w:val="0"/>
          <w:i w:val="0"/>
          <w:sz w:val="20"/>
        </w:rPr>
        <w:t>•  An annual summary reports occupancy, outcomes, and quality activity.</w:t>
      </w:r>
    </w:p>
    <w:p>
      <w:pPr>
        <w:spacing w:before="0" w:after="60"/>
        <w:ind w:left="340"/>
      </w:pPr>
      <w:r>
        <w:rPr>
          <w:rFonts w:ascii="Calibri" w:hAnsi="Calibri"/>
          <w:b w:val="0"/>
          <w:i w:val="0"/>
          <w:sz w:val="20"/>
        </w:rPr>
        <w:t>•  It is shared with funders, partners, and, as appropriate, the community.</w:t>
      </w:r>
    </w:p>
    <w:p>
      <w:pPr>
        <w:spacing w:before="0" w:after="60"/>
        <w:ind w:left="340"/>
      </w:pPr>
      <w:r>
        <w:rPr>
          <w:rFonts w:ascii="Calibri" w:hAnsi="Calibri"/>
          <w:b w:val="0"/>
          <w:i w:val="0"/>
          <w:sz w:val="20"/>
        </w:rPr>
        <w:t>•  Claims are accurate and privacy-protecting.</w:t>
      </w:r>
    </w:p>
    <w:p>
      <w:pPr>
        <w:spacing w:before="0" w:after="60"/>
        <w:ind w:left="340"/>
      </w:pPr>
      <w:r>
        <w:rPr>
          <w:rFonts w:ascii="Calibri" w:hAnsi="Calibri"/>
          <w:b w:val="0"/>
          <w:i w:val="0"/>
          <w:sz w:val="20"/>
        </w:rPr>
        <w:t>•  The summary informs planning for the next year.</w:t>
      </w:r>
    </w:p>
    <w:p>
      <w:pPr>
        <w:spacing w:before="0" w:after="60"/>
        <w:ind w:left="340"/>
      </w:pPr>
      <w:r>
        <w:rPr>
          <w:rFonts w:ascii="Calibri" w:hAnsi="Calibri"/>
          <w:b w:val="0"/>
          <w:i w:val="0"/>
          <w:sz w:val="20"/>
        </w:rPr>
        <w:t>•  Funder-required reports are incorporated.</w:t>
      </w:r>
    </w:p>
    <w:p>
      <w:pPr>
        <w:spacing w:before="0" w:after="60"/>
        <w:ind w:left="340"/>
      </w:pPr>
      <w:r>
        <w:rPr>
          <w:rFonts w:ascii="Calibri" w:hAnsi="Calibri"/>
          <w:b w:val="0"/>
          <w:i w:val="0"/>
          <w:sz w:val="20"/>
        </w:rPr>
        <w:t>•  The report is archived.</w:t>
      </w:r>
    </w:p>
    <w:p>
      <w:pPr>
        <w:spacing w:before="260" w:after="90"/>
      </w:pPr>
      <w:r>
        <w:rPr>
          <w:rFonts w:ascii="Calibri" w:hAnsi="Calibri"/>
          <w:b/>
          <w:i w:val="0"/>
          <w:sz w:val="23"/>
        </w:rPr>
        <w:t>8.12  Governing Board or Advisory Oversight</w:t>
      </w:r>
    </w:p>
    <w:p>
      <w:pPr>
        <w:spacing w:before="0" w:after="80"/>
      </w:pPr>
      <w:r>
        <w:rPr>
          <w:rFonts w:ascii="Calibri" w:hAnsi="Calibri"/>
          <w:b w:val="0"/>
          <w:i/>
          <w:color w:val="555555"/>
          <w:sz w:val="19"/>
        </w:rPr>
        <w:t>NARR Standard; nonprofit governance</w:t>
      </w:r>
    </w:p>
    <w:p>
      <w:pPr>
        <w:spacing w:before="0" w:after="110"/>
      </w:pPr>
      <w:r>
        <w:rPr>
          <w:rFonts w:ascii="Calibri" w:hAnsi="Calibri"/>
          <w:b/>
          <w:i w:val="0"/>
          <w:sz w:val="20"/>
        </w:rPr>
        <w:t xml:space="preserve">Purpose. </w:t>
      </w:r>
      <w:r>
        <w:rPr>
          <w:rFonts w:ascii="Calibri" w:hAnsi="Calibri"/>
          <w:b w:val="0"/>
          <w:i w:val="0"/>
          <w:sz w:val="20"/>
        </w:rPr>
        <w:t>To provide appropriate governance oversight, especially for nonprofits.</w:t>
      </w:r>
    </w:p>
    <w:p>
      <w:pPr>
        <w:spacing w:before="0" w:after="110"/>
      </w:pPr>
      <w:r>
        <w:rPr>
          <w:rFonts w:ascii="Calibri" w:hAnsi="Calibri"/>
          <w:b/>
          <w:i w:val="0"/>
          <w:sz w:val="20"/>
        </w:rPr>
        <w:t xml:space="preserve">Policy. </w:t>
      </w:r>
      <w:r>
        <w:rPr>
          <w:rFonts w:ascii="Calibri" w:hAnsi="Calibri"/>
          <w:b w:val="0"/>
          <w:i w:val="0"/>
          <w:sz w:val="20"/>
        </w:rPr>
        <w:t>Nonprofit or larger operators maintain a governing board or advisory body that provides oversight, and all operators seek outside perspective on quality and ethics.</w:t>
      </w:r>
    </w:p>
    <w:p>
      <w:pPr>
        <w:spacing w:before="0" w:after="60"/>
      </w:pPr>
      <w:r>
        <w:rPr>
          <w:rFonts w:ascii="Calibri" w:hAnsi="Calibri"/>
          <w:b/>
          <w:i w:val="0"/>
          <w:sz w:val="20"/>
        </w:rPr>
        <w:t>Procedure.</w:t>
      </w:r>
    </w:p>
    <w:p>
      <w:pPr>
        <w:spacing w:before="0" w:after="60"/>
        <w:ind w:left="340"/>
      </w:pPr>
      <w:r>
        <w:rPr>
          <w:rFonts w:ascii="Calibri" w:hAnsi="Calibri"/>
          <w:b w:val="0"/>
          <w:i w:val="0"/>
          <w:sz w:val="20"/>
        </w:rPr>
        <w:t>•  Nonprofit operators maintain an active governing board as required.</w:t>
      </w:r>
    </w:p>
    <w:p>
      <w:pPr>
        <w:spacing w:before="0" w:after="60"/>
        <w:ind w:left="340"/>
      </w:pPr>
      <w:r>
        <w:rPr>
          <w:rFonts w:ascii="Calibri" w:hAnsi="Calibri"/>
          <w:b w:val="0"/>
          <w:i w:val="0"/>
          <w:sz w:val="20"/>
        </w:rPr>
        <w:t>•  The board or advisor reviews finances, quality, and major decisions.</w:t>
      </w:r>
    </w:p>
    <w:p>
      <w:pPr>
        <w:spacing w:before="0" w:after="60"/>
        <w:ind w:left="340"/>
      </w:pPr>
      <w:r>
        <w:rPr>
          <w:rFonts w:ascii="Calibri" w:hAnsi="Calibri"/>
          <w:b w:val="0"/>
          <w:i w:val="0"/>
          <w:sz w:val="20"/>
        </w:rPr>
        <w:t>•  Conflicts of interest at the governance level are managed.</w:t>
      </w:r>
    </w:p>
    <w:p>
      <w:pPr>
        <w:spacing w:before="0" w:after="60"/>
        <w:ind w:left="340"/>
      </w:pPr>
      <w:r>
        <w:rPr>
          <w:rFonts w:ascii="Calibri" w:hAnsi="Calibri"/>
          <w:b w:val="0"/>
          <w:i w:val="0"/>
          <w:sz w:val="20"/>
        </w:rPr>
        <w:t>•  Resident or alumni perspective informs governance where possible.</w:t>
      </w:r>
    </w:p>
    <w:p>
      <w:pPr>
        <w:spacing w:before="0" w:after="60"/>
        <w:ind w:left="340"/>
      </w:pPr>
      <w:r>
        <w:rPr>
          <w:rFonts w:ascii="Calibri" w:hAnsi="Calibri"/>
          <w:b w:val="0"/>
          <w:i w:val="0"/>
          <w:sz w:val="20"/>
        </w:rPr>
        <w:t>•  Governance actions are documented in minutes.</w:t>
      </w:r>
    </w:p>
    <w:p>
      <w:pPr>
        <w:spacing w:before="0" w:after="60"/>
        <w:ind w:left="340"/>
      </w:pPr>
      <w:r>
        <w:rPr>
          <w:rFonts w:ascii="Calibri" w:hAnsi="Calibri"/>
          <w:b w:val="0"/>
          <w:i w:val="0"/>
          <w:sz w:val="20"/>
        </w:rPr>
        <w:t>•  Board composition and terms are maintained.</w:t>
      </w:r>
    </w:p>
    <w:p>
      <w:pPr>
        <w:spacing w:before="260" w:after="90"/>
      </w:pPr>
      <w:r>
        <w:rPr>
          <w:rFonts w:ascii="Calibri" w:hAnsi="Calibri"/>
          <w:b/>
          <w:i w:val="0"/>
          <w:sz w:val="23"/>
        </w:rPr>
        <w:t>8.13  Continuous Certification Readiness &amp; Mock Review</w:t>
      </w:r>
    </w:p>
    <w:p>
      <w:pPr>
        <w:spacing w:before="0" w:after="80"/>
      </w:pPr>
      <w:r>
        <w:rPr>
          <w:rFonts w:ascii="Calibri" w:hAnsi="Calibri"/>
          <w:b w:val="0"/>
          <w:i/>
          <w:color w:val="555555"/>
          <w:sz w:val="19"/>
        </w:rPr>
        <w:t>NARR Standard — Administrative domain</w:t>
      </w:r>
    </w:p>
    <w:p>
      <w:pPr>
        <w:spacing w:before="0" w:after="110"/>
      </w:pPr>
      <w:r>
        <w:rPr>
          <w:rFonts w:ascii="Calibri" w:hAnsi="Calibri"/>
          <w:b/>
          <w:i w:val="0"/>
          <w:sz w:val="20"/>
        </w:rPr>
        <w:t xml:space="preserve">Purpose. </w:t>
      </w:r>
      <w:r>
        <w:rPr>
          <w:rFonts w:ascii="Calibri" w:hAnsi="Calibri"/>
          <w:b w:val="0"/>
          <w:i w:val="0"/>
          <w:sz w:val="20"/>
        </w:rPr>
        <w:t>To stay inspection-ready year-round rather than scrambling at renewal.</w:t>
      </w:r>
    </w:p>
    <w:p>
      <w:pPr>
        <w:spacing w:before="0" w:after="110"/>
      </w:pPr>
      <w:r>
        <w:rPr>
          <w:rFonts w:ascii="Calibri" w:hAnsi="Calibri"/>
          <w:b/>
          <w:i w:val="0"/>
          <w:sz w:val="20"/>
        </w:rPr>
        <w:t xml:space="preserve">Policy. </w:t>
      </w:r>
      <w:r>
        <w:rPr>
          <w:rFonts w:ascii="Calibri" w:hAnsi="Calibri"/>
          <w:b w:val="0"/>
          <w:i w:val="0"/>
          <w:sz w:val="20"/>
        </w:rPr>
        <w:t>The home treats certification standards as everyday operating practice and periodically runs a mock review to find and fix gaps before a real inspection.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Standards are maintained continuously, not just before renewal (1.04, 8.07).</w:t>
      </w:r>
    </w:p>
    <w:p>
      <w:pPr>
        <w:spacing w:before="0" w:after="60"/>
        <w:ind w:left="340"/>
      </w:pPr>
      <w:r>
        <w:rPr>
          <w:rFonts w:ascii="Calibri" w:hAnsi="Calibri"/>
          <w:b w:val="0"/>
          <w:i w:val="0"/>
          <w:sz w:val="20"/>
        </w:rPr>
        <w:t>•  A periodic mock review walks the NARR domains as an inspector would.</w:t>
      </w:r>
    </w:p>
    <w:p>
      <w:pPr>
        <w:spacing w:before="0" w:after="60"/>
        <w:ind w:left="340"/>
      </w:pPr>
      <w:r>
        <w:rPr>
          <w:rFonts w:ascii="Calibri" w:hAnsi="Calibri"/>
          <w:b w:val="0"/>
          <w:i w:val="0"/>
          <w:sz w:val="20"/>
        </w:rPr>
        <w:t>•  Findings are logged with owners and correction dates.</w:t>
      </w:r>
    </w:p>
    <w:p>
      <w:pPr>
        <w:spacing w:before="0" w:after="60"/>
        <w:ind w:left="340"/>
      </w:pPr>
      <w:r>
        <w:rPr>
          <w:rFonts w:ascii="Calibri" w:hAnsi="Calibri"/>
          <w:b w:val="0"/>
          <w:i w:val="0"/>
          <w:sz w:val="20"/>
        </w:rPr>
        <w:t>•  Documentation is kept inspection-ready in the conformity file (1.13).</w:t>
      </w:r>
    </w:p>
    <w:p>
      <w:pPr>
        <w:spacing w:before="0" w:after="60"/>
        <w:ind w:left="340"/>
      </w:pPr>
      <w:r>
        <w:rPr>
          <w:rFonts w:ascii="Calibri" w:hAnsi="Calibri"/>
          <w:b w:val="0"/>
          <w:i w:val="0"/>
          <w:sz w:val="20"/>
        </w:rPr>
        <w:t>•  Residents and staff know what to expect during a review.</w:t>
      </w:r>
    </w:p>
    <w:p>
      <w:pPr>
        <w:spacing w:before="0" w:after="60"/>
        <w:ind w:left="340"/>
      </w:pPr>
      <w:r>
        <w:rPr>
          <w:rFonts w:ascii="Calibri" w:hAnsi="Calibri"/>
          <w:b w:val="0"/>
          <w:i w:val="0"/>
          <w:sz w:val="20"/>
        </w:rPr>
        <w:t>•  Mock-review results feed quality improvement and the annual review.</w:t>
      </w:r>
    </w:p>
    <w:p>
      <w:r>
        <w:br w:type="page"/>
      </w:r>
    </w:p>
    <w:p>
      <w:pPr>
        <w:spacing w:before="0" w:after="80"/>
      </w:pPr>
      <w:r>
        <w:rPr>
          <w:rFonts w:ascii="Calibri" w:hAnsi="Calibri"/>
          <w:b/>
          <w:i w:val="0"/>
          <w:sz w:val="26"/>
        </w:rPr>
        <w:t>Appendix A — Regulatory &amp; Standards Reference Map</w:t>
      </w:r>
    </w:p>
    <w:p>
      <w:pPr>
        <w:spacing w:before="0" w:after="160"/>
      </w:pPr>
      <w:r>
        <w:rPr>
          <w:rFonts w:ascii="Calibri" w:hAnsi="Calibri"/>
          <w:b w:val="0"/>
          <w:i/>
          <w:sz w:val="20"/>
        </w:rPr>
        <w:t>A quick map of the authorities this manual reflects. Ohio requires recovery residences to register and certify, so the map combines Ohio's recovery-housing statutes with federal law and the NARR standard. Verify currency before relying on any entry.</w:t>
      </w:r>
    </w:p>
    <w:tbl>
      <w:tblPr>
        <w:tblStyle w:val="TableGrid"/>
        <w:tblW w:type="auto" w:w="0"/>
        <w:tblLayout w:type="fixed"/>
        <w:tblLook w:firstColumn="1" w:firstRow="1" w:lastColumn="0" w:lastRow="0" w:noHBand="0" w:noVBand="1" w:val="04A0"/>
      </w:tblPr>
      <w:tblGrid>
        <w:gridCol w:w="3009"/>
        <w:gridCol w:w="3009"/>
        <w:gridCol w:w="3009"/>
      </w:tblGrid>
      <w:tr>
        <w:tc>
          <w:tcPr>
            <w:tcW w:type="dxa" w:w="3175"/>
            <w:shd w:val="clear" w:color="auto" w:fill="E7ECF2"/>
          </w:tcPr>
          <w:p>
            <w:pPr>
              <w:spacing w:before="20" w:after="20"/>
            </w:pPr>
            <w:r/>
            <w:r>
              <w:rPr>
                <w:rFonts w:ascii="Calibri" w:hAnsi="Calibri"/>
                <w:b/>
                <w:i w:val="0"/>
                <w:sz w:val="18"/>
              </w:rPr>
              <w:t>Authority</w:t>
            </w:r>
          </w:p>
        </w:tc>
        <w:tc>
          <w:tcPr>
            <w:tcW w:type="dxa" w:w="4195"/>
            <w:shd w:val="clear" w:color="auto" w:fill="E7ECF2"/>
          </w:tcPr>
          <w:p>
            <w:pPr>
              <w:spacing w:before="20" w:after="20"/>
            </w:pPr>
            <w:r/>
            <w:r>
              <w:rPr>
                <w:rFonts w:ascii="Calibri" w:hAnsi="Calibri"/>
                <w:b/>
                <w:i w:val="0"/>
                <w:sz w:val="18"/>
              </w:rPr>
              <w:t>What it governs</w:t>
            </w:r>
          </w:p>
        </w:tc>
        <w:tc>
          <w:tcPr>
            <w:tcW w:type="dxa" w:w="2268"/>
            <w:shd w:val="clear" w:color="auto" w:fill="E7ECF2"/>
          </w:tcPr>
          <w:p>
            <w:pPr>
              <w:spacing w:before="20" w:after="20"/>
            </w:pPr>
            <w:r/>
            <w:r>
              <w:rPr>
                <w:rFonts w:ascii="Calibri" w:hAnsi="Calibri"/>
                <w:b/>
                <w:i w:val="0"/>
                <w:sz w:val="18"/>
              </w:rPr>
              <w:t>Where it appears</w:t>
            </w:r>
          </w:p>
        </w:tc>
      </w:tr>
      <w:tr>
        <w:tc>
          <w:tcPr>
            <w:tcW w:type="dxa" w:w="3175"/>
          </w:tcPr>
          <w:p>
            <w:pPr>
              <w:spacing w:before="20" w:after="20"/>
            </w:pPr>
            <w:r/>
            <w:r>
              <w:rPr>
                <w:rFonts w:ascii="Calibri" w:hAnsi="Calibri"/>
                <w:b w:val="0"/>
                <w:i w:val="0"/>
                <w:sz w:val="18"/>
              </w:rPr>
              <w:t>R.C. 5119.391 — Registration</w:t>
            </w:r>
          </w:p>
        </w:tc>
        <w:tc>
          <w:tcPr>
            <w:tcW w:type="dxa" w:w="4195"/>
          </w:tcPr>
          <w:p>
            <w:pPr>
              <w:spacing w:before="20" w:after="20"/>
            </w:pPr>
            <w:r/>
            <w:r>
              <w:rPr>
                <w:rFonts w:ascii="Calibri" w:hAnsi="Calibri"/>
                <w:b w:val="0"/>
                <w:i w:val="0"/>
                <w:sz w:val="18"/>
              </w:rPr>
              <w:t>Mandatory OhioMHAS registration of the residence</w:t>
            </w:r>
          </w:p>
        </w:tc>
        <w:tc>
          <w:tcPr>
            <w:tcW w:type="dxa" w:w="2268"/>
          </w:tcPr>
          <w:p>
            <w:pPr>
              <w:spacing w:before="20" w:after="20"/>
            </w:pPr>
            <w:r/>
            <w:r>
              <w:rPr>
                <w:rFonts w:ascii="Calibri" w:hAnsi="Calibri"/>
                <w:b w:val="0"/>
                <w:i w:val="0"/>
                <w:sz w:val="18"/>
              </w:rPr>
              <w:t>1.04, 1.06</w:t>
            </w:r>
          </w:p>
        </w:tc>
      </w:tr>
      <w:tr>
        <w:tc>
          <w:tcPr>
            <w:tcW w:type="dxa" w:w="3175"/>
          </w:tcPr>
          <w:p>
            <w:pPr>
              <w:spacing w:before="20" w:after="20"/>
            </w:pPr>
            <w:r/>
            <w:r>
              <w:rPr>
                <w:rFonts w:ascii="Calibri" w:hAnsi="Calibri"/>
                <w:b w:val="0"/>
                <w:i w:val="0"/>
                <w:sz w:val="18"/>
              </w:rPr>
              <w:t>R.C. 5119.392 — Certification</w:t>
            </w:r>
          </w:p>
        </w:tc>
        <w:tc>
          <w:tcPr>
            <w:tcW w:type="dxa" w:w="4195"/>
          </w:tcPr>
          <w:p>
            <w:pPr>
              <w:spacing w:before="20" w:after="20"/>
            </w:pPr>
            <w:r/>
            <w:r>
              <w:rPr>
                <w:rFonts w:ascii="Calibri" w:hAnsi="Calibri"/>
                <w:b w:val="0"/>
                <w:i w:val="0"/>
                <w:sz w:val="18"/>
              </w:rPr>
              <w:t>ORH/Oxford House certification; 18-month window</w:t>
            </w:r>
          </w:p>
        </w:tc>
        <w:tc>
          <w:tcPr>
            <w:tcW w:type="dxa" w:w="2268"/>
          </w:tcPr>
          <w:p>
            <w:pPr>
              <w:spacing w:before="20" w:after="20"/>
            </w:pPr>
            <w:r/>
            <w:r>
              <w:rPr>
                <w:rFonts w:ascii="Calibri" w:hAnsi="Calibri"/>
                <w:b w:val="0"/>
                <w:i w:val="0"/>
                <w:sz w:val="18"/>
              </w:rPr>
              <w:t>1.04, 1.05</w:t>
            </w:r>
          </w:p>
        </w:tc>
      </w:tr>
      <w:tr>
        <w:tc>
          <w:tcPr>
            <w:tcW w:type="dxa" w:w="3175"/>
          </w:tcPr>
          <w:p>
            <w:pPr>
              <w:spacing w:before="20" w:after="20"/>
            </w:pPr>
            <w:r/>
            <w:r>
              <w:rPr>
                <w:rFonts w:ascii="Calibri" w:hAnsi="Calibri"/>
                <w:b w:val="0"/>
                <w:i w:val="0"/>
                <w:sz w:val="18"/>
              </w:rPr>
              <w:t>R.C. 5119.394 — Registry</w:t>
            </w:r>
          </w:p>
        </w:tc>
        <w:tc>
          <w:tcPr>
            <w:tcW w:type="dxa" w:w="4195"/>
          </w:tcPr>
          <w:p>
            <w:pPr>
              <w:spacing w:before="20" w:after="20"/>
            </w:pPr>
            <w:r/>
            <w:r>
              <w:rPr>
                <w:rFonts w:ascii="Calibri" w:hAnsi="Calibri"/>
                <w:b w:val="0"/>
                <w:i w:val="0"/>
                <w:sz w:val="18"/>
              </w:rPr>
              <w:t>Public registry; referral prohibition (Jan 1, 2025)</w:t>
            </w:r>
          </w:p>
        </w:tc>
        <w:tc>
          <w:tcPr>
            <w:tcW w:type="dxa" w:w="2268"/>
          </w:tcPr>
          <w:p>
            <w:pPr>
              <w:spacing w:before="20" w:after="20"/>
            </w:pPr>
            <w:r/>
            <w:r>
              <w:rPr>
                <w:rFonts w:ascii="Calibri" w:hAnsi="Calibri"/>
                <w:b w:val="0"/>
                <w:i w:val="0"/>
                <w:sz w:val="18"/>
              </w:rPr>
              <w:t>1.06, 1.07</w:t>
            </w:r>
          </w:p>
        </w:tc>
      </w:tr>
      <w:tr>
        <w:tc>
          <w:tcPr>
            <w:tcW w:type="dxa" w:w="3175"/>
          </w:tcPr>
          <w:p>
            <w:pPr>
              <w:spacing w:before="20" w:after="20"/>
            </w:pPr>
            <w:r/>
            <w:r>
              <w:rPr>
                <w:rFonts w:ascii="Calibri" w:hAnsi="Calibri"/>
                <w:b w:val="0"/>
                <w:i w:val="0"/>
                <w:sz w:val="18"/>
              </w:rPr>
              <w:t>R.C. 340.034 — Protocols</w:t>
            </w:r>
          </w:p>
        </w:tc>
        <w:tc>
          <w:tcPr>
            <w:tcW w:type="dxa" w:w="4195"/>
          </w:tcPr>
          <w:p>
            <w:pPr>
              <w:spacing w:before="20" w:after="20"/>
            </w:pPr>
            <w:r/>
            <w:r>
              <w:rPr>
                <w:rFonts w:ascii="Calibri" w:hAnsi="Calibri"/>
                <w:b w:val="0"/>
                <w:i w:val="0"/>
                <w:sz w:val="18"/>
              </w:rPr>
              <w:t>Admin oversight, quality standards, P&amp;P &amp; house rules</w:t>
            </w:r>
          </w:p>
        </w:tc>
        <w:tc>
          <w:tcPr>
            <w:tcW w:type="dxa" w:w="2268"/>
          </w:tcPr>
          <w:p>
            <w:pPr>
              <w:spacing w:before="20" w:after="20"/>
            </w:pPr>
            <w:r/>
            <w:r>
              <w:rPr>
                <w:rFonts w:ascii="Calibri" w:hAnsi="Calibri"/>
                <w:b w:val="0"/>
                <w:i w:val="0"/>
                <w:sz w:val="18"/>
              </w:rPr>
              <w:t>1.02, 1.11</w:t>
            </w:r>
          </w:p>
        </w:tc>
      </w:tr>
      <w:tr>
        <w:tc>
          <w:tcPr>
            <w:tcW w:type="dxa" w:w="3175"/>
          </w:tcPr>
          <w:p>
            <w:pPr>
              <w:spacing w:before="20" w:after="20"/>
            </w:pPr>
            <w:r/>
            <w:r>
              <w:rPr>
                <w:rFonts w:ascii="Calibri" w:hAnsi="Calibri"/>
                <w:b w:val="0"/>
                <w:i w:val="0"/>
                <w:sz w:val="18"/>
              </w:rPr>
              <w:t>NARR Standard (via ORH)</w:t>
            </w:r>
          </w:p>
        </w:tc>
        <w:tc>
          <w:tcPr>
            <w:tcW w:type="dxa" w:w="4195"/>
          </w:tcPr>
          <w:p>
            <w:pPr>
              <w:spacing w:before="20" w:after="20"/>
            </w:pPr>
            <w:r/>
            <w:r>
              <w:rPr>
                <w:rFonts w:ascii="Calibri" w:hAnsi="Calibri"/>
                <w:b w:val="0"/>
                <w:i w:val="0"/>
                <w:sz w:val="18"/>
              </w:rPr>
              <w:t>Recovery-residence quality, ethics, levels</w:t>
            </w:r>
          </w:p>
        </w:tc>
        <w:tc>
          <w:tcPr>
            <w:tcW w:type="dxa" w:w="2268"/>
          </w:tcPr>
          <w:p>
            <w:pPr>
              <w:spacing w:before="20" w:after="20"/>
            </w:pPr>
            <w:r/>
            <w:r>
              <w:rPr>
                <w:rFonts w:ascii="Calibri" w:hAnsi="Calibri"/>
                <w:b w:val="0"/>
                <w:i w:val="0"/>
                <w:sz w:val="18"/>
              </w:rPr>
              <w:t>1.04–1.07, throughout</w:t>
            </w:r>
          </w:p>
        </w:tc>
      </w:tr>
      <w:tr>
        <w:tc>
          <w:tcPr>
            <w:tcW w:type="dxa" w:w="3175"/>
          </w:tcPr>
          <w:p>
            <w:pPr>
              <w:spacing w:before="20" w:after="20"/>
            </w:pPr>
            <w:r/>
            <w:r>
              <w:rPr>
                <w:rFonts w:ascii="Calibri" w:hAnsi="Calibri"/>
                <w:b w:val="0"/>
                <w:i w:val="0"/>
                <w:sz w:val="18"/>
              </w:rPr>
              <w:t>NARR Code of Ethics</w:t>
            </w:r>
          </w:p>
        </w:tc>
        <w:tc>
          <w:tcPr>
            <w:tcW w:type="dxa" w:w="4195"/>
          </w:tcPr>
          <w:p>
            <w:pPr>
              <w:spacing w:before="20" w:after="20"/>
            </w:pPr>
            <w:r/>
            <w:r>
              <w:rPr>
                <w:rFonts w:ascii="Calibri" w:hAnsi="Calibri"/>
                <w:b w:val="0"/>
                <w:i w:val="0"/>
                <w:sz w:val="18"/>
              </w:rPr>
              <w:t>Ethical conduct of operators and staff</w:t>
            </w:r>
          </w:p>
        </w:tc>
        <w:tc>
          <w:tcPr>
            <w:tcW w:type="dxa" w:w="2268"/>
          </w:tcPr>
          <w:p>
            <w:pPr>
              <w:spacing w:before="20" w:after="20"/>
            </w:pPr>
            <w:r/>
            <w:r>
              <w:rPr>
                <w:rFonts w:ascii="Calibri" w:hAnsi="Calibri"/>
                <w:b w:val="0"/>
                <w:i w:val="0"/>
                <w:sz w:val="18"/>
              </w:rPr>
              <w:t>1.10, 2.09, 2.10, 5.04</w:t>
            </w:r>
          </w:p>
        </w:tc>
      </w:tr>
      <w:tr>
        <w:tc>
          <w:tcPr>
            <w:tcW w:type="dxa" w:w="3175"/>
          </w:tcPr>
          <w:p>
            <w:pPr>
              <w:spacing w:before="20" w:after="20"/>
            </w:pPr>
            <w:r/>
            <w:r>
              <w:rPr>
                <w:rFonts w:ascii="Calibri" w:hAnsi="Calibri"/>
                <w:b w:val="0"/>
                <w:i w:val="0"/>
                <w:sz w:val="18"/>
              </w:rPr>
              <w:t>Fair Housing Act (42 U.S.C. § 3601+)</w:t>
            </w:r>
          </w:p>
        </w:tc>
        <w:tc>
          <w:tcPr>
            <w:tcW w:type="dxa" w:w="4195"/>
          </w:tcPr>
          <w:p>
            <w:pPr>
              <w:spacing w:before="20" w:after="20"/>
            </w:pPr>
            <w:r/>
            <w:r>
              <w:rPr>
                <w:rFonts w:ascii="Calibri" w:hAnsi="Calibri"/>
                <w:b w:val="0"/>
                <w:i w:val="0"/>
                <w:sz w:val="18"/>
              </w:rPr>
              <w:t>Disability protection, accommodations, zoning</w:t>
            </w:r>
          </w:p>
        </w:tc>
        <w:tc>
          <w:tcPr>
            <w:tcW w:type="dxa" w:w="2268"/>
          </w:tcPr>
          <w:p>
            <w:pPr>
              <w:spacing w:before="20" w:after="20"/>
            </w:pPr>
            <w:r/>
            <w:r>
              <w:rPr>
                <w:rFonts w:ascii="Calibri" w:hAnsi="Calibri"/>
                <w:b w:val="0"/>
                <w:i w:val="0"/>
                <w:sz w:val="18"/>
              </w:rPr>
              <w:t>1.08, 2.01–2.04, 2.14</w:t>
            </w:r>
          </w:p>
        </w:tc>
      </w:tr>
      <w:tr>
        <w:tc>
          <w:tcPr>
            <w:tcW w:type="dxa" w:w="3175"/>
          </w:tcPr>
          <w:p>
            <w:pPr>
              <w:spacing w:before="20" w:after="20"/>
            </w:pPr>
            <w:r/>
            <w:r>
              <w:rPr>
                <w:rFonts w:ascii="Calibri" w:hAnsi="Calibri"/>
                <w:b w:val="0"/>
                <w:i w:val="0"/>
                <w:sz w:val="18"/>
              </w:rPr>
              <w:t>Americans with Disabilities Act</w:t>
            </w:r>
          </w:p>
        </w:tc>
        <w:tc>
          <w:tcPr>
            <w:tcW w:type="dxa" w:w="4195"/>
          </w:tcPr>
          <w:p>
            <w:pPr>
              <w:spacing w:before="20" w:after="20"/>
            </w:pPr>
            <w:r/>
            <w:r>
              <w:rPr>
                <w:rFonts w:ascii="Calibri" w:hAnsi="Calibri"/>
                <w:b w:val="0"/>
                <w:i w:val="0"/>
                <w:sz w:val="18"/>
              </w:rPr>
              <w:t>MAT protection, effective communication, animals</w:t>
            </w:r>
          </w:p>
        </w:tc>
        <w:tc>
          <w:tcPr>
            <w:tcW w:type="dxa" w:w="2268"/>
          </w:tcPr>
          <w:p>
            <w:pPr>
              <w:spacing w:before="20" w:after="20"/>
            </w:pPr>
            <w:r/>
            <w:r>
              <w:rPr>
                <w:rFonts w:ascii="Calibri" w:hAnsi="Calibri"/>
                <w:b w:val="0"/>
                <w:i w:val="0"/>
                <w:sz w:val="18"/>
              </w:rPr>
              <w:t>2.03, 2.13, 2.14</w:t>
            </w:r>
          </w:p>
        </w:tc>
      </w:tr>
      <w:tr>
        <w:tc>
          <w:tcPr>
            <w:tcW w:type="dxa" w:w="3175"/>
          </w:tcPr>
          <w:p>
            <w:pPr>
              <w:spacing w:before="20" w:after="20"/>
            </w:pPr>
            <w:r/>
            <w:r>
              <w:rPr>
                <w:rFonts w:ascii="Calibri" w:hAnsi="Calibri"/>
                <w:b w:val="0"/>
                <w:i w:val="0"/>
                <w:sz w:val="18"/>
              </w:rPr>
              <w:t>Ohio Civil Rights Act (R.C. 4112)</w:t>
            </w:r>
          </w:p>
        </w:tc>
        <w:tc>
          <w:tcPr>
            <w:tcW w:type="dxa" w:w="4195"/>
          </w:tcPr>
          <w:p>
            <w:pPr>
              <w:spacing w:before="20" w:after="20"/>
            </w:pPr>
            <w:r/>
            <w:r>
              <w:rPr>
                <w:rFonts w:ascii="Calibri" w:hAnsi="Calibri"/>
                <w:b w:val="0"/>
                <w:i w:val="0"/>
                <w:sz w:val="18"/>
              </w:rPr>
              <w:t>State anti-discrimination</w:t>
            </w:r>
          </w:p>
        </w:tc>
        <w:tc>
          <w:tcPr>
            <w:tcW w:type="dxa" w:w="2268"/>
          </w:tcPr>
          <w:p>
            <w:pPr>
              <w:spacing w:before="20" w:after="20"/>
            </w:pPr>
            <w:r/>
            <w:r>
              <w:rPr>
                <w:rFonts w:ascii="Calibri" w:hAnsi="Calibri"/>
                <w:b w:val="0"/>
                <w:i w:val="0"/>
                <w:sz w:val="18"/>
              </w:rPr>
              <w:t>2.02</w:t>
            </w:r>
          </w:p>
        </w:tc>
      </w:tr>
      <w:tr>
        <w:tc>
          <w:tcPr>
            <w:tcW w:type="dxa" w:w="3175"/>
          </w:tcPr>
          <w:p>
            <w:pPr>
              <w:spacing w:before="20" w:after="20"/>
            </w:pPr>
            <w:r/>
            <w:r>
              <w:rPr>
                <w:rFonts w:ascii="Calibri" w:hAnsi="Calibri"/>
                <w:b w:val="0"/>
                <w:i w:val="0"/>
                <w:sz w:val="18"/>
              </w:rPr>
              <w:t>EKRA (18 U.S.C. § 220)</w:t>
            </w:r>
          </w:p>
        </w:tc>
        <w:tc>
          <w:tcPr>
            <w:tcW w:type="dxa" w:w="4195"/>
          </w:tcPr>
          <w:p>
            <w:pPr>
              <w:spacing w:before="20" w:after="20"/>
            </w:pPr>
            <w:r/>
            <w:r>
              <w:rPr>
                <w:rFonts w:ascii="Calibri" w:hAnsi="Calibri"/>
                <w:b w:val="0"/>
                <w:i w:val="0"/>
                <w:sz w:val="18"/>
              </w:rPr>
              <w:t>Anti-kickback for recovery homes/labs</w:t>
            </w:r>
          </w:p>
        </w:tc>
        <w:tc>
          <w:tcPr>
            <w:tcW w:type="dxa" w:w="2268"/>
          </w:tcPr>
          <w:p>
            <w:pPr>
              <w:spacing w:before="20" w:after="20"/>
            </w:pPr>
            <w:r/>
            <w:r>
              <w:rPr>
                <w:rFonts w:ascii="Calibri" w:hAnsi="Calibri"/>
                <w:b w:val="0"/>
                <w:i w:val="0"/>
                <w:sz w:val="18"/>
              </w:rPr>
              <w:t>2.09, 7.03, 7.13</w:t>
            </w:r>
          </w:p>
        </w:tc>
      </w:tr>
      <w:tr>
        <w:tc>
          <w:tcPr>
            <w:tcW w:type="dxa" w:w="3175"/>
          </w:tcPr>
          <w:p>
            <w:pPr>
              <w:spacing w:before="20" w:after="20"/>
            </w:pPr>
            <w:r/>
            <w:r>
              <w:rPr>
                <w:rFonts w:ascii="Calibri" w:hAnsi="Calibri"/>
                <w:b w:val="0"/>
                <w:i w:val="0"/>
                <w:sz w:val="18"/>
              </w:rPr>
              <w:t>Anti-Kickback Statute (42 U.S.C. § 1320a-7b)</w:t>
            </w:r>
          </w:p>
        </w:tc>
        <w:tc>
          <w:tcPr>
            <w:tcW w:type="dxa" w:w="4195"/>
          </w:tcPr>
          <w:p>
            <w:pPr>
              <w:spacing w:before="20" w:after="20"/>
            </w:pPr>
            <w:r/>
            <w:r>
              <w:rPr>
                <w:rFonts w:ascii="Calibri" w:hAnsi="Calibri"/>
                <w:b w:val="0"/>
                <w:i w:val="0"/>
                <w:sz w:val="18"/>
              </w:rPr>
              <w:t>Federal health-care kickbacks</w:t>
            </w:r>
          </w:p>
        </w:tc>
        <w:tc>
          <w:tcPr>
            <w:tcW w:type="dxa" w:w="2268"/>
          </w:tcPr>
          <w:p>
            <w:pPr>
              <w:spacing w:before="20" w:after="20"/>
            </w:pPr>
            <w:r/>
            <w:r>
              <w:rPr>
                <w:rFonts w:ascii="Calibri" w:hAnsi="Calibri"/>
                <w:b w:val="0"/>
                <w:i w:val="0"/>
                <w:sz w:val="18"/>
              </w:rPr>
              <w:t>7.03</w:t>
            </w:r>
          </w:p>
        </w:tc>
      </w:tr>
      <w:tr>
        <w:tc>
          <w:tcPr>
            <w:tcW w:type="dxa" w:w="3175"/>
          </w:tcPr>
          <w:p>
            <w:pPr>
              <w:spacing w:before="20" w:after="20"/>
            </w:pPr>
            <w:r/>
            <w:r>
              <w:rPr>
                <w:rFonts w:ascii="Calibri" w:hAnsi="Calibri"/>
                <w:b w:val="0"/>
                <w:i w:val="0"/>
                <w:sz w:val="18"/>
              </w:rPr>
              <w:t>Ohio Landlords &amp; Tenants Act (R.C. 5321)</w:t>
            </w:r>
          </w:p>
        </w:tc>
        <w:tc>
          <w:tcPr>
            <w:tcW w:type="dxa" w:w="4195"/>
          </w:tcPr>
          <w:p>
            <w:pPr>
              <w:spacing w:before="20" w:after="20"/>
            </w:pPr>
            <w:r/>
            <w:r>
              <w:rPr>
                <w:rFonts w:ascii="Calibri" w:hAnsi="Calibri"/>
                <w:b w:val="0"/>
                <w:i w:val="0"/>
                <w:sz w:val="18"/>
              </w:rPr>
              <w:t>Landlord-tenant boundary</w:t>
            </w:r>
          </w:p>
        </w:tc>
        <w:tc>
          <w:tcPr>
            <w:tcW w:type="dxa" w:w="2268"/>
          </w:tcPr>
          <w:p>
            <w:pPr>
              <w:spacing w:before="20" w:after="20"/>
            </w:pPr>
            <w:r/>
            <w:r>
              <w:rPr>
                <w:rFonts w:ascii="Calibri" w:hAnsi="Calibri"/>
                <w:b w:val="0"/>
                <w:i w:val="0"/>
                <w:sz w:val="18"/>
              </w:rPr>
              <w:t>3.11, 6.09</w:t>
            </w:r>
          </w:p>
        </w:tc>
      </w:tr>
      <w:tr>
        <w:tc>
          <w:tcPr>
            <w:tcW w:type="dxa" w:w="3175"/>
          </w:tcPr>
          <w:p>
            <w:pPr>
              <w:spacing w:before="20" w:after="20"/>
            </w:pPr>
            <w:r/>
            <w:r>
              <w:rPr>
                <w:rFonts w:ascii="Calibri" w:hAnsi="Calibri"/>
                <w:b w:val="0"/>
                <w:i w:val="0"/>
                <w:sz w:val="18"/>
              </w:rPr>
              <w:t>42 CFR Part 2 / HIPAA (boundary)</w:t>
            </w:r>
          </w:p>
        </w:tc>
        <w:tc>
          <w:tcPr>
            <w:tcW w:type="dxa" w:w="4195"/>
          </w:tcPr>
          <w:p>
            <w:pPr>
              <w:spacing w:before="20" w:after="20"/>
            </w:pPr>
            <w:r/>
            <w:r>
              <w:rPr>
                <w:rFonts w:ascii="Calibri" w:hAnsi="Calibri"/>
                <w:b w:val="0"/>
                <w:i w:val="0"/>
                <w:sz w:val="18"/>
              </w:rPr>
              <w:t>Substance-use / health record confidentiality</w:t>
            </w:r>
          </w:p>
        </w:tc>
        <w:tc>
          <w:tcPr>
            <w:tcW w:type="dxa" w:w="2268"/>
          </w:tcPr>
          <w:p>
            <w:pPr>
              <w:spacing w:before="20" w:after="20"/>
            </w:pPr>
            <w:r/>
            <w:r>
              <w:rPr>
                <w:rFonts w:ascii="Calibri" w:hAnsi="Calibri"/>
                <w:b w:val="0"/>
                <w:i w:val="0"/>
                <w:sz w:val="18"/>
              </w:rPr>
              <w:t>2.06, 7.06</w:t>
            </w:r>
          </w:p>
        </w:tc>
      </w:tr>
      <w:tr>
        <w:tc>
          <w:tcPr>
            <w:tcW w:type="dxa" w:w="3175"/>
          </w:tcPr>
          <w:p>
            <w:pPr>
              <w:spacing w:before="20" w:after="20"/>
            </w:pPr>
            <w:r/>
            <w:r>
              <w:rPr>
                <w:rFonts w:ascii="Calibri" w:hAnsi="Calibri"/>
                <w:b w:val="0"/>
                <w:i w:val="0"/>
                <w:sz w:val="18"/>
              </w:rPr>
              <w:t>Ohio Good Samaritan (R.C. 2925.11(B)(2))</w:t>
            </w:r>
          </w:p>
        </w:tc>
        <w:tc>
          <w:tcPr>
            <w:tcW w:type="dxa" w:w="4195"/>
          </w:tcPr>
          <w:p>
            <w:pPr>
              <w:spacing w:before="20" w:after="20"/>
            </w:pPr>
            <w:r/>
            <w:r>
              <w:rPr>
                <w:rFonts w:ascii="Calibri" w:hAnsi="Calibri"/>
                <w:b w:val="0"/>
                <w:i w:val="0"/>
                <w:sz w:val="18"/>
              </w:rPr>
              <w:t>Overdose help protection &amp; response</w:t>
            </w:r>
          </w:p>
        </w:tc>
        <w:tc>
          <w:tcPr>
            <w:tcW w:type="dxa" w:w="2268"/>
          </w:tcPr>
          <w:p>
            <w:pPr>
              <w:spacing w:before="20" w:after="20"/>
            </w:pPr>
            <w:r/>
            <w:r>
              <w:rPr>
                <w:rFonts w:ascii="Calibri" w:hAnsi="Calibri"/>
                <w:b w:val="0"/>
                <w:i w:val="0"/>
                <w:sz w:val="18"/>
              </w:rPr>
              <w:t>3.10, 5.06, 6.03</w:t>
            </w:r>
          </w:p>
        </w:tc>
      </w:tr>
      <w:tr>
        <w:tc>
          <w:tcPr>
            <w:tcW w:type="dxa" w:w="3175"/>
          </w:tcPr>
          <w:p>
            <w:pPr>
              <w:spacing w:before="20" w:after="20"/>
            </w:pPr>
            <w:r/>
            <w:r>
              <w:rPr>
                <w:rFonts w:ascii="Calibri" w:hAnsi="Calibri"/>
                <w:b w:val="0"/>
                <w:i w:val="0"/>
                <w:sz w:val="18"/>
              </w:rPr>
              <w:t>Ohio APS (R.C. 5101.60+); child abuse (R.C. 2151.421)</w:t>
            </w:r>
          </w:p>
        </w:tc>
        <w:tc>
          <w:tcPr>
            <w:tcW w:type="dxa" w:w="4195"/>
          </w:tcPr>
          <w:p>
            <w:pPr>
              <w:spacing w:before="20" w:after="20"/>
            </w:pPr>
            <w:r/>
            <w:r>
              <w:rPr>
                <w:rFonts w:ascii="Calibri" w:hAnsi="Calibri"/>
                <w:b w:val="0"/>
                <w:i w:val="0"/>
                <w:sz w:val="18"/>
              </w:rPr>
              <w:t>Mandatory abuse reporting</w:t>
            </w:r>
          </w:p>
        </w:tc>
        <w:tc>
          <w:tcPr>
            <w:tcW w:type="dxa" w:w="2268"/>
          </w:tcPr>
          <w:p>
            <w:pPr>
              <w:spacing w:before="20" w:after="20"/>
            </w:pPr>
            <w:r/>
            <w:r>
              <w:rPr>
                <w:rFonts w:ascii="Calibri" w:hAnsi="Calibri"/>
                <w:b w:val="0"/>
                <w:i w:val="0"/>
                <w:sz w:val="18"/>
              </w:rPr>
              <w:t>7.11</w:t>
            </w:r>
          </w:p>
        </w:tc>
      </w:tr>
      <w:tr>
        <w:tc>
          <w:tcPr>
            <w:tcW w:type="dxa" w:w="3175"/>
          </w:tcPr>
          <w:p>
            <w:pPr>
              <w:spacing w:before="20" w:after="20"/>
            </w:pPr>
            <w:r/>
            <w:r>
              <w:rPr>
                <w:rFonts w:ascii="Calibri" w:hAnsi="Calibri"/>
                <w:b w:val="0"/>
                <w:i w:val="0"/>
                <w:sz w:val="18"/>
              </w:rPr>
              <w:t>OhioMHAS treatment certification</w:t>
            </w:r>
          </w:p>
        </w:tc>
        <w:tc>
          <w:tcPr>
            <w:tcW w:type="dxa" w:w="4195"/>
          </w:tcPr>
          <w:p>
            <w:pPr>
              <w:spacing w:before="20" w:after="20"/>
            </w:pPr>
            <w:r/>
            <w:r>
              <w:rPr>
                <w:rFonts w:ascii="Calibri" w:hAnsi="Calibri"/>
                <w:b w:val="0"/>
                <w:i w:val="0"/>
                <w:sz w:val="18"/>
              </w:rPr>
              <w:t>Boundary with clinical treatment</w:t>
            </w:r>
          </w:p>
        </w:tc>
        <w:tc>
          <w:tcPr>
            <w:tcW w:type="dxa" w:w="2268"/>
          </w:tcPr>
          <w:p>
            <w:pPr>
              <w:spacing w:before="20" w:after="20"/>
            </w:pPr>
            <w:r/>
            <w:r>
              <w:rPr>
                <w:rFonts w:ascii="Calibri" w:hAnsi="Calibri"/>
                <w:b w:val="0"/>
                <w:i w:val="0"/>
                <w:sz w:val="18"/>
              </w:rPr>
              <w:t>1.03, 1.05</w:t>
            </w:r>
          </w:p>
        </w:tc>
      </w:tr>
    </w:tbl>
    <w:p/>
    <w:p>
      <w:r>
        <w:br w:type="page"/>
      </w:r>
    </w:p>
    <w:p>
      <w:pPr>
        <w:spacing w:before="0" w:after="80"/>
      </w:pPr>
      <w:r>
        <w:rPr>
          <w:rFonts w:ascii="Calibri" w:hAnsi="Calibri"/>
          <w:b/>
          <w:i w:val="0"/>
          <w:sz w:val="26"/>
        </w:rPr>
        <w:t>Appendix B — Records &amp; Retention Quick-Reference</w:t>
      </w:r>
    </w:p>
    <w:p>
      <w:pPr>
        <w:spacing w:before="0" w:after="160"/>
      </w:pPr>
      <w:r>
        <w:rPr>
          <w:rFonts w:ascii="Calibri" w:hAnsi="Calibri"/>
          <w:b w:val="0"/>
          <w:i/>
          <w:sz w:val="20"/>
        </w:rPr>
        <w:t>The core records this manual expects the home to keep. Retention periods are common defaults; confirm any longer period required by OhioMHAS, an ADAMHS board or grantor, insurer, or counsel.</w:t>
      </w:r>
    </w:p>
    <w:tbl>
      <w:tblPr>
        <w:tblStyle w:val="TableGrid"/>
        <w:tblW w:type="auto" w:w="0"/>
        <w:tblLayout w:type="fixed"/>
        <w:tblLook w:firstColumn="1" w:firstRow="1" w:lastColumn="0" w:lastRow="0" w:noHBand="0" w:noVBand="1" w:val="04A0"/>
      </w:tblPr>
      <w:tblGrid>
        <w:gridCol w:w="3009"/>
        <w:gridCol w:w="3009"/>
        <w:gridCol w:w="3009"/>
      </w:tblGrid>
      <w:tr>
        <w:tc>
          <w:tcPr>
            <w:tcW w:type="dxa" w:w="4422"/>
            <w:shd w:val="clear" w:color="auto" w:fill="E7ECF2"/>
          </w:tcPr>
          <w:p>
            <w:pPr>
              <w:spacing w:before="20" w:after="20"/>
            </w:pPr>
            <w:r/>
            <w:r>
              <w:rPr>
                <w:rFonts w:ascii="Calibri" w:hAnsi="Calibri"/>
                <w:b/>
                <w:i w:val="0"/>
                <w:sz w:val="18"/>
              </w:rPr>
              <w:t>Record</w:t>
            </w:r>
          </w:p>
        </w:tc>
        <w:tc>
          <w:tcPr>
            <w:tcW w:type="dxa" w:w="2381"/>
            <w:shd w:val="clear" w:color="auto" w:fill="E7ECF2"/>
          </w:tcPr>
          <w:p>
            <w:pPr>
              <w:spacing w:before="20" w:after="20"/>
            </w:pPr>
            <w:r/>
            <w:r>
              <w:rPr>
                <w:rFonts w:ascii="Calibri" w:hAnsi="Calibri"/>
                <w:b/>
                <w:i w:val="0"/>
                <w:sz w:val="18"/>
              </w:rPr>
              <w:t>Kept by</w:t>
            </w:r>
          </w:p>
        </w:tc>
        <w:tc>
          <w:tcPr>
            <w:tcW w:type="dxa" w:w="2835"/>
            <w:shd w:val="clear" w:color="auto" w:fill="E7ECF2"/>
          </w:tcPr>
          <w:p>
            <w:pPr>
              <w:spacing w:before="20" w:after="20"/>
            </w:pPr>
            <w:r/>
            <w:r>
              <w:rPr>
                <w:rFonts w:ascii="Calibri" w:hAnsi="Calibri"/>
                <w:b/>
                <w:i w:val="0"/>
                <w:sz w:val="18"/>
              </w:rPr>
              <w:t>Suggested retention</w:t>
            </w:r>
          </w:p>
        </w:tc>
      </w:tr>
      <w:tr>
        <w:tc>
          <w:tcPr>
            <w:tcW w:type="dxa" w:w="4422"/>
          </w:tcPr>
          <w:p>
            <w:pPr>
              <w:spacing w:before="20" w:after="20"/>
            </w:pPr>
            <w:r/>
            <w:r>
              <w:rPr>
                <w:rFonts w:ascii="Calibri" w:hAnsi="Calibri"/>
                <w:b w:val="0"/>
                <w:i w:val="0"/>
                <w:sz w:val="18"/>
              </w:rPr>
              <w:t>Resident agreements &amp; house-rule acknowledgments</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3 years after departure</w:t>
            </w:r>
          </w:p>
        </w:tc>
      </w:tr>
      <w:tr>
        <w:tc>
          <w:tcPr>
            <w:tcW w:type="dxa" w:w="4422"/>
          </w:tcPr>
          <w:p>
            <w:pPr>
              <w:spacing w:before="20" w:after="20"/>
            </w:pPr>
            <w:r/>
            <w:r>
              <w:rPr>
                <w:rFonts w:ascii="Calibri" w:hAnsi="Calibri"/>
                <w:b w:val="0"/>
                <w:i w:val="0"/>
                <w:sz w:val="18"/>
              </w:rPr>
              <w:t>Intake &amp; move-in condition records</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3 years after departure</w:t>
            </w:r>
          </w:p>
        </w:tc>
      </w:tr>
      <w:tr>
        <w:tc>
          <w:tcPr>
            <w:tcW w:type="dxa" w:w="4422"/>
          </w:tcPr>
          <w:p>
            <w:pPr>
              <w:spacing w:before="20" w:after="20"/>
            </w:pPr>
            <w:r/>
            <w:r>
              <w:rPr>
                <w:rFonts w:ascii="Calibri" w:hAnsi="Calibri"/>
                <w:b w:val="0"/>
                <w:i w:val="0"/>
                <w:sz w:val="18"/>
              </w:rPr>
              <w:t>Drug/alcohol test documentation</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3 years after departure</w:t>
            </w:r>
          </w:p>
        </w:tc>
      </w:tr>
      <w:tr>
        <w:tc>
          <w:tcPr>
            <w:tcW w:type="dxa" w:w="4422"/>
          </w:tcPr>
          <w:p>
            <w:pPr>
              <w:spacing w:before="20" w:after="20"/>
            </w:pPr>
            <w:r/>
            <w:r>
              <w:rPr>
                <w:rFonts w:ascii="Calibri" w:hAnsi="Calibri"/>
                <w:b w:val="0"/>
                <w:i w:val="0"/>
                <w:sz w:val="18"/>
              </w:rPr>
              <w:t>Incident &amp; critical-incident reports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5 years</w:t>
            </w:r>
          </w:p>
        </w:tc>
      </w:tr>
      <w:tr>
        <w:tc>
          <w:tcPr>
            <w:tcW w:type="dxa" w:w="4422"/>
          </w:tcPr>
          <w:p>
            <w:pPr>
              <w:spacing w:before="20" w:after="20"/>
            </w:pPr>
            <w:r/>
            <w:r>
              <w:rPr>
                <w:rFonts w:ascii="Calibri" w:hAnsi="Calibri"/>
                <w:b w:val="0"/>
                <w:i w:val="0"/>
                <w:sz w:val="18"/>
              </w:rPr>
              <w:t>Grievance &amp; accommodation records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5 years</w:t>
            </w:r>
          </w:p>
        </w:tc>
      </w:tr>
      <w:tr>
        <w:tc>
          <w:tcPr>
            <w:tcW w:type="dxa" w:w="4422"/>
          </w:tcPr>
          <w:p>
            <w:pPr>
              <w:spacing w:before="20" w:after="20"/>
            </w:pPr>
            <w:r/>
            <w:r>
              <w:rPr>
                <w:rFonts w:ascii="Calibri" w:hAnsi="Calibri"/>
                <w:b w:val="0"/>
                <w:i w:val="0"/>
                <w:sz w:val="18"/>
              </w:rPr>
              <w:t>Discharge &amp; referral records</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3 years after departure</w:t>
            </w:r>
          </w:p>
        </w:tc>
      </w:tr>
      <w:tr>
        <w:tc>
          <w:tcPr>
            <w:tcW w:type="dxa" w:w="4422"/>
          </w:tcPr>
          <w:p>
            <w:pPr>
              <w:spacing w:before="20" w:after="20"/>
            </w:pPr>
            <w:r/>
            <w:r>
              <w:rPr>
                <w:rFonts w:ascii="Calibri" w:hAnsi="Calibri"/>
                <w:b w:val="0"/>
                <w:i w:val="0"/>
                <w:sz w:val="18"/>
              </w:rPr>
              <w:t>Personnel files (screening, training)</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3 years after separation</w:t>
            </w:r>
          </w:p>
        </w:tc>
      </w:tr>
      <w:tr>
        <w:tc>
          <w:tcPr>
            <w:tcW w:type="dxa" w:w="4422"/>
          </w:tcPr>
          <w:p>
            <w:pPr>
              <w:spacing w:before="20" w:after="20"/>
            </w:pPr>
            <w:r/>
            <w:r>
              <w:rPr>
                <w:rFonts w:ascii="Calibri" w:hAnsi="Calibri"/>
                <w:b w:val="0"/>
                <w:i w:val="0"/>
                <w:sz w:val="18"/>
              </w:rPr>
              <w:t>Overdose-response &amp; naloxone logs</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5 years</w:t>
            </w:r>
          </w:p>
        </w:tc>
      </w:tr>
      <w:tr>
        <w:tc>
          <w:tcPr>
            <w:tcW w:type="dxa" w:w="4422"/>
          </w:tcPr>
          <w:p>
            <w:pPr>
              <w:spacing w:before="20" w:after="20"/>
            </w:pPr>
            <w:r/>
            <w:r>
              <w:rPr>
                <w:rFonts w:ascii="Calibri" w:hAnsi="Calibri"/>
                <w:b w:val="0"/>
                <w:i w:val="0"/>
                <w:sz w:val="18"/>
              </w:rPr>
              <w:t>Financial records &amp; receipts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7 years</w:t>
            </w:r>
          </w:p>
        </w:tc>
      </w:tr>
      <w:tr>
        <w:tc>
          <w:tcPr>
            <w:tcW w:type="dxa" w:w="4422"/>
          </w:tcPr>
          <w:p>
            <w:pPr>
              <w:spacing w:before="20" w:after="20"/>
            </w:pPr>
            <w:r/>
            <w:r>
              <w:rPr>
                <w:rFonts w:ascii="Calibri" w:hAnsi="Calibri"/>
                <w:b w:val="0"/>
                <w:i w:val="0"/>
                <w:sz w:val="18"/>
              </w:rPr>
              <w:t>Registration, certification &amp; conformity records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Current + 1 cycle</w:t>
            </w:r>
          </w:p>
        </w:tc>
      </w:tr>
      <w:tr>
        <w:tc>
          <w:tcPr>
            <w:tcW w:type="dxa" w:w="4422"/>
          </w:tcPr>
          <w:p>
            <w:pPr>
              <w:spacing w:before="20" w:after="20"/>
            </w:pPr>
            <w:r/>
            <w:r>
              <w:rPr>
                <w:rFonts w:ascii="Calibri" w:hAnsi="Calibri"/>
                <w:b w:val="0"/>
                <w:i w:val="0"/>
                <w:sz w:val="18"/>
              </w:rPr>
              <w:t>ADAMHS / grant documentation</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Per grant (often 5 years)</w:t>
            </w:r>
          </w:p>
        </w:tc>
      </w:tr>
      <w:tr>
        <w:tc>
          <w:tcPr>
            <w:tcW w:type="dxa" w:w="4422"/>
          </w:tcPr>
          <w:p>
            <w:pPr>
              <w:spacing w:before="20" w:after="20"/>
            </w:pPr>
            <w:r/>
            <w:r>
              <w:rPr>
                <w:rFonts w:ascii="Calibri" w:hAnsi="Calibri"/>
                <w:b w:val="0"/>
                <w:i w:val="0"/>
                <w:sz w:val="18"/>
              </w:rPr>
              <w:t>Insurance certificates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Current + 3 years</w:t>
            </w:r>
          </w:p>
        </w:tc>
      </w:tr>
    </w:tbl>
    <w:p/>
    <w:p>
      <w:r>
        <w:br w:type="page"/>
      </w:r>
    </w:p>
    <w:p>
      <w:pPr>
        <w:spacing w:before="0" w:after="80"/>
      </w:pPr>
      <w:r>
        <w:rPr>
          <w:rFonts w:ascii="Calibri" w:hAnsi="Calibri"/>
          <w:b/>
          <w:i w:val="0"/>
          <w:sz w:val="26"/>
        </w:rPr>
        <w:t>Appendix C — Compliance Calendar</w:t>
      </w:r>
    </w:p>
    <w:p>
      <w:pPr>
        <w:spacing w:before="0" w:after="160"/>
      </w:pPr>
      <w:r>
        <w:rPr>
          <w:rFonts w:ascii="Calibri" w:hAnsi="Calibri"/>
          <w:b w:val="0"/>
          <w:i/>
          <w:sz w:val="20"/>
        </w:rPr>
        <w:t>A recurring rhythm of tasks that keep the home safe, compliant, and certification-ready. Adapt frequencies to the home's level, size, and funders.</w:t>
      </w:r>
    </w:p>
    <w:tbl>
      <w:tblPr>
        <w:tblStyle w:val="TableGrid"/>
        <w:tblW w:type="auto" w:w="0"/>
        <w:tblLayout w:type="fixed"/>
        <w:tblLook w:firstColumn="1" w:firstRow="1" w:lastColumn="0" w:lastRow="0" w:noHBand="0" w:noVBand="1" w:val="04A0"/>
      </w:tblPr>
      <w:tblGrid>
        <w:gridCol w:w="4513"/>
        <w:gridCol w:w="4513"/>
      </w:tblGrid>
      <w:tr>
        <w:tc>
          <w:tcPr>
            <w:tcW w:type="dxa" w:w="1928"/>
            <w:shd w:val="clear" w:color="auto" w:fill="E7ECF2"/>
          </w:tcPr>
          <w:p>
            <w:pPr>
              <w:spacing w:before="20" w:after="20"/>
            </w:pPr>
            <w:r/>
            <w:r>
              <w:rPr>
                <w:rFonts w:ascii="Calibri" w:hAnsi="Calibri"/>
                <w:b/>
                <w:i w:val="0"/>
                <w:sz w:val="18"/>
              </w:rPr>
              <w:t>Frequency</w:t>
            </w:r>
          </w:p>
        </w:tc>
        <w:tc>
          <w:tcPr>
            <w:tcW w:type="dxa" w:w="7710"/>
            <w:shd w:val="clear" w:color="auto" w:fill="E7ECF2"/>
          </w:tcPr>
          <w:p>
            <w:pPr>
              <w:spacing w:before="20" w:after="20"/>
            </w:pPr>
            <w:r/>
            <w:r>
              <w:rPr>
                <w:rFonts w:ascii="Calibri" w:hAnsi="Calibri"/>
                <w:b/>
                <w:i w:val="0"/>
                <w:sz w:val="18"/>
              </w:rPr>
              <w:t>Task</w:t>
            </w:r>
          </w:p>
        </w:tc>
      </w:tr>
      <w:tr>
        <w:tc>
          <w:tcPr>
            <w:tcW w:type="dxa" w:w="1928"/>
          </w:tcPr>
          <w:p>
            <w:pPr>
              <w:spacing w:before="20" w:after="20"/>
            </w:pPr>
            <w:r/>
            <w:r>
              <w:rPr>
                <w:rFonts w:ascii="Calibri" w:hAnsi="Calibri"/>
                <w:b w:val="0"/>
                <w:i w:val="0"/>
                <w:sz w:val="18"/>
              </w:rPr>
              <w:t>Daily</w:t>
            </w:r>
          </w:p>
        </w:tc>
        <w:tc>
          <w:tcPr>
            <w:tcW w:type="dxa" w:w="7710"/>
          </w:tcPr>
          <w:p>
            <w:pPr>
              <w:spacing w:before="20" w:after="20"/>
            </w:pPr>
            <w:r/>
            <w:r>
              <w:rPr>
                <w:rFonts w:ascii="Calibri" w:hAnsi="Calibri"/>
                <w:b w:val="0"/>
                <w:i w:val="0"/>
                <w:sz w:val="18"/>
              </w:rPr>
              <w:t>Head counts/check-ins; medication storage secure; naloxone accessible; cleanliness</w:t>
            </w:r>
          </w:p>
        </w:tc>
      </w:tr>
      <w:tr>
        <w:tc>
          <w:tcPr>
            <w:tcW w:type="dxa" w:w="1928"/>
          </w:tcPr>
          <w:p>
            <w:pPr>
              <w:spacing w:before="20" w:after="20"/>
            </w:pPr>
            <w:r/>
            <w:r>
              <w:rPr>
                <w:rFonts w:ascii="Calibri" w:hAnsi="Calibri"/>
                <w:b w:val="0"/>
                <w:i w:val="0"/>
                <w:sz w:val="18"/>
              </w:rPr>
              <w:t>Weekly</w:t>
            </w:r>
          </w:p>
        </w:tc>
        <w:tc>
          <w:tcPr>
            <w:tcW w:type="dxa" w:w="7710"/>
          </w:tcPr>
          <w:p>
            <w:pPr>
              <w:spacing w:before="20" w:after="20"/>
            </w:pPr>
            <w:r/>
            <w:r>
              <w:rPr>
                <w:rFonts w:ascii="Calibri" w:hAnsi="Calibri"/>
                <w:b w:val="0"/>
                <w:i w:val="0"/>
                <w:sz w:val="18"/>
              </w:rPr>
              <w:t>House meeting; chore rotation; drug-testing per policy; incident review</w:t>
            </w:r>
          </w:p>
        </w:tc>
      </w:tr>
      <w:tr>
        <w:tc>
          <w:tcPr>
            <w:tcW w:type="dxa" w:w="1928"/>
          </w:tcPr>
          <w:p>
            <w:pPr>
              <w:spacing w:before="20" w:after="20"/>
            </w:pPr>
            <w:r/>
            <w:r>
              <w:rPr>
                <w:rFonts w:ascii="Calibri" w:hAnsi="Calibri"/>
                <w:b w:val="0"/>
                <w:i w:val="0"/>
                <w:sz w:val="18"/>
              </w:rPr>
              <w:t>Monthly</w:t>
            </w:r>
          </w:p>
        </w:tc>
        <w:tc>
          <w:tcPr>
            <w:tcW w:type="dxa" w:w="7710"/>
          </w:tcPr>
          <w:p>
            <w:pPr>
              <w:spacing w:before="20" w:after="20"/>
            </w:pPr>
            <w:r/>
            <w:r>
              <w:rPr>
                <w:rFonts w:ascii="Calibri" w:hAnsi="Calibri"/>
                <w:b w:val="0"/>
                <w:i w:val="0"/>
                <w:sz w:val="18"/>
              </w:rPr>
              <w:t>Fire-safety check; first-aid/naloxone stock; financial reconciliation; records audit sample</w:t>
            </w:r>
          </w:p>
        </w:tc>
      </w:tr>
      <w:tr>
        <w:tc>
          <w:tcPr>
            <w:tcW w:type="dxa" w:w="1928"/>
          </w:tcPr>
          <w:p>
            <w:pPr>
              <w:spacing w:before="20" w:after="20"/>
            </w:pPr>
            <w:r/>
            <w:r>
              <w:rPr>
                <w:rFonts w:ascii="Calibri" w:hAnsi="Calibri"/>
                <w:b w:val="0"/>
                <w:i w:val="0"/>
                <w:sz w:val="18"/>
              </w:rPr>
              <w:t>Quarterly</w:t>
            </w:r>
          </w:p>
        </w:tc>
        <w:tc>
          <w:tcPr>
            <w:tcW w:type="dxa" w:w="7710"/>
          </w:tcPr>
          <w:p>
            <w:pPr>
              <w:spacing w:before="20" w:after="20"/>
            </w:pPr>
            <w:r/>
            <w:r>
              <w:rPr>
                <w:rFonts w:ascii="Calibri" w:hAnsi="Calibri"/>
                <w:b w:val="0"/>
                <w:i w:val="0"/>
                <w:sz w:val="18"/>
              </w:rPr>
              <w:t>Evacuation drill; policy spot-audit; staff training refresh; resident satisfaction pulse</w:t>
            </w:r>
          </w:p>
        </w:tc>
      </w:tr>
      <w:tr>
        <w:tc>
          <w:tcPr>
            <w:tcW w:type="dxa" w:w="1928"/>
          </w:tcPr>
          <w:p>
            <w:pPr>
              <w:spacing w:before="20" w:after="20"/>
            </w:pPr>
            <w:r/>
            <w:r>
              <w:rPr>
                <w:rFonts w:ascii="Calibri" w:hAnsi="Calibri"/>
                <w:b w:val="0"/>
                <w:i w:val="0"/>
                <w:sz w:val="18"/>
              </w:rPr>
              <w:t>Semi-annually</w:t>
            </w:r>
          </w:p>
        </w:tc>
        <w:tc>
          <w:tcPr>
            <w:tcW w:type="dxa" w:w="7710"/>
          </w:tcPr>
          <w:p>
            <w:pPr>
              <w:spacing w:before="20" w:after="20"/>
            </w:pPr>
            <w:r/>
            <w:r>
              <w:rPr>
                <w:rFonts w:ascii="Calibri" w:hAnsi="Calibri"/>
                <w:b w:val="0"/>
                <w:i w:val="0"/>
                <w:sz w:val="18"/>
              </w:rPr>
              <w:t>Self-assessment vs NARR standard; good-neighbor check-in; insurance review scheduling</w:t>
            </w:r>
          </w:p>
        </w:tc>
      </w:tr>
      <w:tr>
        <w:tc>
          <w:tcPr>
            <w:tcW w:type="dxa" w:w="1928"/>
          </w:tcPr>
          <w:p>
            <w:pPr>
              <w:spacing w:before="20" w:after="20"/>
            </w:pPr>
            <w:r/>
            <w:r>
              <w:rPr>
                <w:rFonts w:ascii="Calibri" w:hAnsi="Calibri"/>
                <w:b w:val="0"/>
                <w:i w:val="0"/>
                <w:sz w:val="18"/>
              </w:rPr>
              <w:t>Annually</w:t>
            </w:r>
          </w:p>
        </w:tc>
        <w:tc>
          <w:tcPr>
            <w:tcW w:type="dxa" w:w="7710"/>
          </w:tcPr>
          <w:p>
            <w:pPr>
              <w:spacing w:before="20" w:after="20"/>
            </w:pPr>
            <w:r/>
            <w:r>
              <w:rPr>
                <w:rFonts w:ascii="Calibri" w:hAnsi="Calibri"/>
                <w:b w:val="0"/>
                <w:i w:val="0"/>
                <w:sz w:val="18"/>
              </w:rPr>
              <w:t>Full manual review &amp; update; certification renewal prep; annual report; insurance renewal; disaster-plan review; training recertification</w:t>
            </w:r>
          </w:p>
        </w:tc>
      </w:tr>
      <w:tr>
        <w:tc>
          <w:tcPr>
            <w:tcW w:type="dxa" w:w="1928"/>
          </w:tcPr>
          <w:p>
            <w:pPr>
              <w:spacing w:before="20" w:after="20"/>
            </w:pPr>
            <w:r/>
            <w:r>
              <w:rPr>
                <w:rFonts w:ascii="Calibri" w:hAnsi="Calibri"/>
                <w:b w:val="0"/>
                <w:i w:val="0"/>
                <w:sz w:val="18"/>
              </w:rPr>
              <w:t>As triggered</w:t>
            </w:r>
          </w:p>
        </w:tc>
        <w:tc>
          <w:tcPr>
            <w:tcW w:type="dxa" w:w="7710"/>
          </w:tcPr>
          <w:p>
            <w:pPr>
              <w:spacing w:before="20" w:after="20"/>
            </w:pPr>
            <w:r/>
            <w:r>
              <w:rPr>
                <w:rFonts w:ascii="Calibri" w:hAnsi="Calibri"/>
                <w:b w:val="0"/>
                <w:i w:val="0"/>
                <w:sz w:val="18"/>
              </w:rPr>
              <w:t>Law/standard change → policy update; critical incident → review &amp; notify; funding change → accounting update</w:t>
            </w:r>
          </w:p>
        </w:tc>
      </w:tr>
    </w:tbl>
    <w:p/>
    <w:p>
      <w:r>
        <w:br w:type="page"/>
      </w:r>
    </w:p>
    <w:p>
      <w:pPr>
        <w:spacing w:before="0" w:after="80"/>
      </w:pPr>
      <w:r>
        <w:rPr>
          <w:rFonts w:ascii="Calibri" w:hAnsi="Calibri"/>
          <w:b/>
          <w:i w:val="0"/>
          <w:sz w:val="26"/>
        </w:rPr>
        <w:t>Appendix D — Forms &amp; Templates Index</w:t>
      </w:r>
    </w:p>
    <w:p>
      <w:pPr>
        <w:spacing w:before="0" w:after="160"/>
      </w:pPr>
      <w:r>
        <w:rPr>
          <w:rFonts w:ascii="Calibri" w:hAnsi="Calibri"/>
          <w:b w:val="0"/>
          <w:i/>
          <w:sz w:val="20"/>
        </w:rPr>
        <w:t>The forms a home implementing this manual should maintain. Titles are provided as a build list; customize each to the home's operation. This index is a checklist, not a substitute for the forms themselves.</w:t>
      </w:r>
    </w:p>
    <w:tbl>
      <w:tblPr>
        <w:tblStyle w:val="TableGrid"/>
        <w:tblW w:type="auto" w:w="0"/>
        <w:tblLayout w:type="fixed"/>
        <w:tblLook w:firstColumn="1" w:firstRow="1" w:lastColumn="0" w:lastRow="0" w:noHBand="0" w:noVBand="1" w:val="04A0"/>
      </w:tblPr>
      <w:tblGrid>
        <w:gridCol w:w="3009"/>
        <w:gridCol w:w="3009"/>
        <w:gridCol w:w="3009"/>
      </w:tblGrid>
      <w:tr>
        <w:tc>
          <w:tcPr>
            <w:tcW w:type="dxa" w:w="680"/>
            <w:shd w:val="clear" w:color="auto" w:fill="E7ECF2"/>
          </w:tcPr>
          <w:p>
            <w:pPr>
              <w:spacing w:before="20" w:after="20"/>
            </w:pPr>
            <w:r/>
            <w:r>
              <w:rPr>
                <w:rFonts w:ascii="Calibri" w:hAnsi="Calibri"/>
                <w:b/>
                <w:i w:val="0"/>
                <w:sz w:val="18"/>
              </w:rPr>
              <w:t>#</w:t>
            </w:r>
          </w:p>
        </w:tc>
        <w:tc>
          <w:tcPr>
            <w:tcW w:type="dxa" w:w="6123"/>
            <w:shd w:val="clear" w:color="auto" w:fill="E7ECF2"/>
          </w:tcPr>
          <w:p>
            <w:pPr>
              <w:spacing w:before="20" w:after="20"/>
            </w:pPr>
            <w:r/>
            <w:r>
              <w:rPr>
                <w:rFonts w:ascii="Calibri" w:hAnsi="Calibri"/>
                <w:b/>
                <w:i w:val="0"/>
                <w:sz w:val="18"/>
              </w:rPr>
              <w:t>Form / template</w:t>
            </w:r>
          </w:p>
        </w:tc>
        <w:tc>
          <w:tcPr>
            <w:tcW w:type="dxa" w:w="2835"/>
            <w:shd w:val="clear" w:color="auto" w:fill="E7ECF2"/>
          </w:tcPr>
          <w:p>
            <w:pPr>
              <w:spacing w:before="20" w:after="20"/>
            </w:pPr>
            <w:r/>
            <w:r>
              <w:rPr>
                <w:rFonts w:ascii="Calibri" w:hAnsi="Calibri"/>
                <w:b/>
                <w:i w:val="0"/>
                <w:sz w:val="18"/>
              </w:rPr>
              <w:t>Supports policy</w:t>
            </w:r>
          </w:p>
        </w:tc>
      </w:tr>
      <w:tr>
        <w:tc>
          <w:tcPr>
            <w:tcW w:type="dxa" w:w="680"/>
          </w:tcPr>
          <w:p>
            <w:pPr>
              <w:spacing w:before="20" w:after="20"/>
            </w:pPr>
            <w:r/>
            <w:r>
              <w:rPr>
                <w:rFonts w:ascii="Calibri" w:hAnsi="Calibri"/>
                <w:b w:val="0"/>
                <w:i w:val="0"/>
                <w:sz w:val="18"/>
              </w:rPr>
              <w:t>1</w:t>
            </w:r>
          </w:p>
        </w:tc>
        <w:tc>
          <w:tcPr>
            <w:tcW w:type="dxa" w:w="6123"/>
          </w:tcPr>
          <w:p>
            <w:pPr>
              <w:spacing w:before="20" w:after="20"/>
            </w:pPr>
            <w:r/>
            <w:r>
              <w:rPr>
                <w:rFonts w:ascii="Calibri" w:hAnsi="Calibri"/>
                <w:b w:val="0"/>
                <w:i w:val="0"/>
                <w:sz w:val="18"/>
              </w:rPr>
              <w:t>Resident Application &amp; Non-Clinical Screening</w:t>
            </w:r>
          </w:p>
        </w:tc>
        <w:tc>
          <w:tcPr>
            <w:tcW w:type="dxa" w:w="2835"/>
          </w:tcPr>
          <w:p>
            <w:pPr>
              <w:spacing w:before="20" w:after="20"/>
            </w:pPr>
            <w:r/>
            <w:r>
              <w:rPr>
                <w:rFonts w:ascii="Calibri" w:hAnsi="Calibri"/>
                <w:b w:val="0"/>
                <w:i w:val="0"/>
                <w:sz w:val="18"/>
              </w:rPr>
              <w:t>3.01–3.03</w:t>
            </w:r>
          </w:p>
        </w:tc>
      </w:tr>
      <w:tr>
        <w:tc>
          <w:tcPr>
            <w:tcW w:type="dxa" w:w="680"/>
          </w:tcPr>
          <w:p>
            <w:pPr>
              <w:spacing w:before="20" w:after="20"/>
            </w:pPr>
            <w:r/>
            <w:r>
              <w:rPr>
                <w:rFonts w:ascii="Calibri" w:hAnsi="Calibri"/>
                <w:b w:val="0"/>
                <w:i w:val="0"/>
                <w:sz w:val="18"/>
              </w:rPr>
              <w:t>2</w:t>
            </w:r>
          </w:p>
        </w:tc>
        <w:tc>
          <w:tcPr>
            <w:tcW w:type="dxa" w:w="6123"/>
          </w:tcPr>
          <w:p>
            <w:pPr>
              <w:spacing w:before="20" w:after="20"/>
            </w:pPr>
            <w:r/>
            <w:r>
              <w:rPr>
                <w:rFonts w:ascii="Calibri" w:hAnsi="Calibri"/>
                <w:b w:val="0"/>
                <w:i w:val="0"/>
                <w:sz w:val="18"/>
              </w:rPr>
              <w:t>Resident Agreement (fees, rules, rights, discharge)</w:t>
            </w:r>
          </w:p>
        </w:tc>
        <w:tc>
          <w:tcPr>
            <w:tcW w:type="dxa" w:w="2835"/>
          </w:tcPr>
          <w:p>
            <w:pPr>
              <w:spacing w:before="20" w:after="20"/>
            </w:pPr>
            <w:r/>
            <w:r>
              <w:rPr>
                <w:rFonts w:ascii="Calibri" w:hAnsi="Calibri"/>
                <w:b w:val="0"/>
                <w:i w:val="0"/>
                <w:sz w:val="18"/>
              </w:rPr>
              <w:t>3.04, 3.05</w:t>
            </w:r>
          </w:p>
        </w:tc>
      </w:tr>
      <w:tr>
        <w:tc>
          <w:tcPr>
            <w:tcW w:type="dxa" w:w="680"/>
          </w:tcPr>
          <w:p>
            <w:pPr>
              <w:spacing w:before="20" w:after="20"/>
            </w:pPr>
            <w:r/>
            <w:r>
              <w:rPr>
                <w:rFonts w:ascii="Calibri" w:hAnsi="Calibri"/>
                <w:b w:val="0"/>
                <w:i w:val="0"/>
                <w:sz w:val="18"/>
              </w:rPr>
              <w:t>3</w:t>
            </w:r>
          </w:p>
        </w:tc>
        <w:tc>
          <w:tcPr>
            <w:tcW w:type="dxa" w:w="6123"/>
          </w:tcPr>
          <w:p>
            <w:pPr>
              <w:spacing w:before="20" w:after="20"/>
            </w:pPr>
            <w:r/>
            <w:r>
              <w:rPr>
                <w:rFonts w:ascii="Calibri" w:hAnsi="Calibri"/>
                <w:b w:val="0"/>
                <w:i w:val="0"/>
                <w:sz w:val="18"/>
              </w:rPr>
              <w:t>House Rules &amp; Acknowledgment</w:t>
            </w:r>
          </w:p>
        </w:tc>
        <w:tc>
          <w:tcPr>
            <w:tcW w:type="dxa" w:w="2835"/>
          </w:tcPr>
          <w:p>
            <w:pPr>
              <w:spacing w:before="20" w:after="20"/>
            </w:pPr>
            <w:r/>
            <w:r>
              <w:rPr>
                <w:rFonts w:ascii="Calibri" w:hAnsi="Calibri"/>
                <w:b w:val="0"/>
                <w:i w:val="0"/>
                <w:sz w:val="18"/>
              </w:rPr>
              <w:t>3.06, 4.03</w:t>
            </w:r>
          </w:p>
        </w:tc>
      </w:tr>
      <w:tr>
        <w:tc>
          <w:tcPr>
            <w:tcW w:type="dxa" w:w="680"/>
          </w:tcPr>
          <w:p>
            <w:pPr>
              <w:spacing w:before="20" w:after="20"/>
            </w:pPr>
            <w:r/>
            <w:r>
              <w:rPr>
                <w:rFonts w:ascii="Calibri" w:hAnsi="Calibri"/>
                <w:b w:val="0"/>
                <w:i w:val="0"/>
                <w:sz w:val="18"/>
              </w:rPr>
              <w:t>4</w:t>
            </w:r>
          </w:p>
        </w:tc>
        <w:tc>
          <w:tcPr>
            <w:tcW w:type="dxa" w:w="6123"/>
          </w:tcPr>
          <w:p>
            <w:pPr>
              <w:spacing w:before="20" w:after="20"/>
            </w:pPr>
            <w:r/>
            <w:r>
              <w:rPr>
                <w:rFonts w:ascii="Calibri" w:hAnsi="Calibri"/>
                <w:b w:val="0"/>
                <w:i w:val="0"/>
                <w:sz w:val="18"/>
              </w:rPr>
              <w:t>Move-In Condition &amp; Inventory Record</w:t>
            </w:r>
          </w:p>
        </w:tc>
        <w:tc>
          <w:tcPr>
            <w:tcW w:type="dxa" w:w="2835"/>
          </w:tcPr>
          <w:p>
            <w:pPr>
              <w:spacing w:before="20" w:after="20"/>
            </w:pPr>
            <w:r/>
            <w:r>
              <w:rPr>
                <w:rFonts w:ascii="Calibri" w:hAnsi="Calibri"/>
                <w:b w:val="0"/>
                <w:i w:val="0"/>
                <w:sz w:val="18"/>
              </w:rPr>
              <w:t>3.13</w:t>
            </w:r>
          </w:p>
        </w:tc>
      </w:tr>
      <w:tr>
        <w:tc>
          <w:tcPr>
            <w:tcW w:type="dxa" w:w="680"/>
          </w:tcPr>
          <w:p>
            <w:pPr>
              <w:spacing w:before="20" w:after="20"/>
            </w:pPr>
            <w:r/>
            <w:r>
              <w:rPr>
                <w:rFonts w:ascii="Calibri" w:hAnsi="Calibri"/>
                <w:b w:val="0"/>
                <w:i w:val="0"/>
                <w:sz w:val="18"/>
              </w:rPr>
              <w:t>5</w:t>
            </w:r>
          </w:p>
        </w:tc>
        <w:tc>
          <w:tcPr>
            <w:tcW w:type="dxa" w:w="6123"/>
          </w:tcPr>
          <w:p>
            <w:pPr>
              <w:spacing w:before="20" w:after="20"/>
            </w:pPr>
            <w:r/>
            <w:r>
              <w:rPr>
                <w:rFonts w:ascii="Calibri" w:hAnsi="Calibri"/>
                <w:b w:val="0"/>
                <w:i w:val="0"/>
                <w:sz w:val="18"/>
              </w:rPr>
              <w:t>Emergency Contact &amp; Release of Information</w:t>
            </w:r>
          </w:p>
        </w:tc>
        <w:tc>
          <w:tcPr>
            <w:tcW w:type="dxa" w:w="2835"/>
          </w:tcPr>
          <w:p>
            <w:pPr>
              <w:spacing w:before="20" w:after="20"/>
            </w:pPr>
            <w:r/>
            <w:r>
              <w:rPr>
                <w:rFonts w:ascii="Calibri" w:hAnsi="Calibri"/>
                <w:b w:val="0"/>
                <w:i w:val="0"/>
                <w:sz w:val="18"/>
              </w:rPr>
              <w:t>3.09</w:t>
            </w:r>
          </w:p>
        </w:tc>
      </w:tr>
      <w:tr>
        <w:tc>
          <w:tcPr>
            <w:tcW w:type="dxa" w:w="680"/>
          </w:tcPr>
          <w:p>
            <w:pPr>
              <w:spacing w:before="20" w:after="20"/>
            </w:pPr>
            <w:r/>
            <w:r>
              <w:rPr>
                <w:rFonts w:ascii="Calibri" w:hAnsi="Calibri"/>
                <w:b w:val="0"/>
                <w:i w:val="0"/>
                <w:sz w:val="18"/>
              </w:rPr>
              <w:t>6</w:t>
            </w:r>
          </w:p>
        </w:tc>
        <w:tc>
          <w:tcPr>
            <w:tcW w:type="dxa" w:w="6123"/>
          </w:tcPr>
          <w:p>
            <w:pPr>
              <w:spacing w:before="20" w:after="20"/>
            </w:pPr>
            <w:r/>
            <w:r>
              <w:rPr>
                <w:rFonts w:ascii="Calibri" w:hAnsi="Calibri"/>
                <w:b w:val="0"/>
                <w:i w:val="0"/>
                <w:sz w:val="18"/>
              </w:rPr>
              <w:t>Reasonable-Accommodation Request &amp; Response</w:t>
            </w:r>
          </w:p>
        </w:tc>
        <w:tc>
          <w:tcPr>
            <w:tcW w:type="dxa" w:w="2835"/>
          </w:tcPr>
          <w:p>
            <w:pPr>
              <w:spacing w:before="20" w:after="20"/>
            </w:pPr>
            <w:r/>
            <w:r>
              <w:rPr>
                <w:rFonts w:ascii="Calibri" w:hAnsi="Calibri"/>
                <w:b w:val="0"/>
                <w:i w:val="0"/>
                <w:sz w:val="18"/>
              </w:rPr>
              <w:t>2.04, 2.14</w:t>
            </w:r>
          </w:p>
        </w:tc>
      </w:tr>
      <w:tr>
        <w:tc>
          <w:tcPr>
            <w:tcW w:type="dxa" w:w="680"/>
          </w:tcPr>
          <w:p>
            <w:pPr>
              <w:spacing w:before="20" w:after="20"/>
            </w:pPr>
            <w:r/>
            <w:r>
              <w:rPr>
                <w:rFonts w:ascii="Calibri" w:hAnsi="Calibri"/>
                <w:b w:val="0"/>
                <w:i w:val="0"/>
                <w:sz w:val="18"/>
              </w:rPr>
              <w:t>7</w:t>
            </w:r>
          </w:p>
        </w:tc>
        <w:tc>
          <w:tcPr>
            <w:tcW w:type="dxa" w:w="6123"/>
          </w:tcPr>
          <w:p>
            <w:pPr>
              <w:spacing w:before="20" w:after="20"/>
            </w:pPr>
            <w:r/>
            <w:r>
              <w:rPr>
                <w:rFonts w:ascii="Calibri" w:hAnsi="Calibri"/>
                <w:b w:val="0"/>
                <w:i w:val="0"/>
                <w:sz w:val="18"/>
              </w:rPr>
              <w:t>Grievance &amp; Appeal Form</w:t>
            </w:r>
          </w:p>
        </w:tc>
        <w:tc>
          <w:tcPr>
            <w:tcW w:type="dxa" w:w="2835"/>
          </w:tcPr>
          <w:p>
            <w:pPr>
              <w:spacing w:before="20" w:after="20"/>
            </w:pPr>
            <w:r/>
            <w:r>
              <w:rPr>
                <w:rFonts w:ascii="Calibri" w:hAnsi="Calibri"/>
                <w:b w:val="0"/>
                <w:i w:val="0"/>
                <w:sz w:val="18"/>
              </w:rPr>
              <w:t>2.05</w:t>
            </w:r>
          </w:p>
        </w:tc>
      </w:tr>
      <w:tr>
        <w:tc>
          <w:tcPr>
            <w:tcW w:type="dxa" w:w="680"/>
          </w:tcPr>
          <w:p>
            <w:pPr>
              <w:spacing w:before="20" w:after="20"/>
            </w:pPr>
            <w:r/>
            <w:r>
              <w:rPr>
                <w:rFonts w:ascii="Calibri" w:hAnsi="Calibri"/>
                <w:b w:val="0"/>
                <w:i w:val="0"/>
                <w:sz w:val="18"/>
              </w:rPr>
              <w:t>8</w:t>
            </w:r>
          </w:p>
        </w:tc>
        <w:tc>
          <w:tcPr>
            <w:tcW w:type="dxa" w:w="6123"/>
          </w:tcPr>
          <w:p>
            <w:pPr>
              <w:spacing w:before="20" w:after="20"/>
            </w:pPr>
            <w:r/>
            <w:r>
              <w:rPr>
                <w:rFonts w:ascii="Calibri" w:hAnsi="Calibri"/>
                <w:b w:val="0"/>
                <w:i w:val="0"/>
                <w:sz w:val="18"/>
              </w:rPr>
              <w:t>Drug/Alcohol Test Log</w:t>
            </w:r>
          </w:p>
        </w:tc>
        <w:tc>
          <w:tcPr>
            <w:tcW w:type="dxa" w:w="2835"/>
          </w:tcPr>
          <w:p>
            <w:pPr>
              <w:spacing w:before="20" w:after="20"/>
            </w:pPr>
            <w:r/>
            <w:r>
              <w:rPr>
                <w:rFonts w:ascii="Calibri" w:hAnsi="Calibri"/>
                <w:b w:val="0"/>
                <w:i w:val="0"/>
                <w:sz w:val="18"/>
              </w:rPr>
              <w:t>4.02</w:t>
            </w:r>
          </w:p>
        </w:tc>
      </w:tr>
      <w:tr>
        <w:tc>
          <w:tcPr>
            <w:tcW w:type="dxa" w:w="680"/>
          </w:tcPr>
          <w:p>
            <w:pPr>
              <w:spacing w:before="20" w:after="20"/>
            </w:pPr>
            <w:r/>
            <w:r>
              <w:rPr>
                <w:rFonts w:ascii="Calibri" w:hAnsi="Calibri"/>
                <w:b w:val="0"/>
                <w:i w:val="0"/>
                <w:sz w:val="18"/>
              </w:rPr>
              <w:t>9</w:t>
            </w:r>
          </w:p>
        </w:tc>
        <w:tc>
          <w:tcPr>
            <w:tcW w:type="dxa" w:w="6123"/>
          </w:tcPr>
          <w:p>
            <w:pPr>
              <w:spacing w:before="20" w:after="20"/>
            </w:pPr>
            <w:r/>
            <w:r>
              <w:rPr>
                <w:rFonts w:ascii="Calibri" w:hAnsi="Calibri"/>
                <w:b w:val="0"/>
                <w:i w:val="0"/>
                <w:sz w:val="18"/>
              </w:rPr>
              <w:t>Incident &amp; Critical-Incident Report</w:t>
            </w:r>
          </w:p>
        </w:tc>
        <w:tc>
          <w:tcPr>
            <w:tcW w:type="dxa" w:w="2835"/>
          </w:tcPr>
          <w:p>
            <w:pPr>
              <w:spacing w:before="20" w:after="20"/>
            </w:pPr>
            <w:r/>
            <w:r>
              <w:rPr>
                <w:rFonts w:ascii="Calibri" w:hAnsi="Calibri"/>
                <w:b w:val="0"/>
                <w:i w:val="0"/>
                <w:sz w:val="18"/>
              </w:rPr>
              <w:t>6.05, 6.06</w:t>
            </w:r>
          </w:p>
        </w:tc>
      </w:tr>
      <w:tr>
        <w:tc>
          <w:tcPr>
            <w:tcW w:type="dxa" w:w="680"/>
          </w:tcPr>
          <w:p>
            <w:pPr>
              <w:spacing w:before="20" w:after="20"/>
            </w:pPr>
            <w:r/>
            <w:r>
              <w:rPr>
                <w:rFonts w:ascii="Calibri" w:hAnsi="Calibri"/>
                <w:b w:val="0"/>
                <w:i w:val="0"/>
                <w:sz w:val="18"/>
              </w:rPr>
              <w:t>10</w:t>
            </w:r>
          </w:p>
        </w:tc>
        <w:tc>
          <w:tcPr>
            <w:tcW w:type="dxa" w:w="6123"/>
          </w:tcPr>
          <w:p>
            <w:pPr>
              <w:spacing w:before="20" w:after="20"/>
            </w:pPr>
            <w:r/>
            <w:r>
              <w:rPr>
                <w:rFonts w:ascii="Calibri" w:hAnsi="Calibri"/>
                <w:b w:val="0"/>
                <w:i w:val="0"/>
                <w:sz w:val="18"/>
              </w:rPr>
              <w:t>Overdose-Response / Naloxone Log</w:t>
            </w:r>
          </w:p>
        </w:tc>
        <w:tc>
          <w:tcPr>
            <w:tcW w:type="dxa" w:w="2835"/>
          </w:tcPr>
          <w:p>
            <w:pPr>
              <w:spacing w:before="20" w:after="20"/>
            </w:pPr>
            <w:r/>
            <w:r>
              <w:rPr>
                <w:rFonts w:ascii="Calibri" w:hAnsi="Calibri"/>
                <w:b w:val="0"/>
                <w:i w:val="0"/>
                <w:sz w:val="18"/>
              </w:rPr>
              <w:t>6.03</w:t>
            </w:r>
          </w:p>
        </w:tc>
      </w:tr>
      <w:tr>
        <w:tc>
          <w:tcPr>
            <w:tcW w:type="dxa" w:w="680"/>
          </w:tcPr>
          <w:p>
            <w:pPr>
              <w:spacing w:before="20" w:after="20"/>
            </w:pPr>
            <w:r/>
            <w:r>
              <w:rPr>
                <w:rFonts w:ascii="Calibri" w:hAnsi="Calibri"/>
                <w:b w:val="0"/>
                <w:i w:val="0"/>
                <w:sz w:val="18"/>
              </w:rPr>
              <w:t>11</w:t>
            </w:r>
          </w:p>
        </w:tc>
        <w:tc>
          <w:tcPr>
            <w:tcW w:type="dxa" w:w="6123"/>
          </w:tcPr>
          <w:p>
            <w:pPr>
              <w:spacing w:before="20" w:after="20"/>
            </w:pPr>
            <w:r/>
            <w:r>
              <w:rPr>
                <w:rFonts w:ascii="Calibri" w:hAnsi="Calibri"/>
                <w:b w:val="0"/>
                <w:i w:val="0"/>
                <w:sz w:val="18"/>
              </w:rPr>
              <w:t>Recurrence-Response &amp; Safety Plan</w:t>
            </w:r>
          </w:p>
        </w:tc>
        <w:tc>
          <w:tcPr>
            <w:tcW w:type="dxa" w:w="2835"/>
          </w:tcPr>
          <w:p>
            <w:pPr>
              <w:spacing w:before="20" w:after="20"/>
            </w:pPr>
            <w:r/>
            <w:r>
              <w:rPr>
                <w:rFonts w:ascii="Calibri" w:hAnsi="Calibri"/>
                <w:b w:val="0"/>
                <w:i w:val="0"/>
                <w:sz w:val="18"/>
              </w:rPr>
              <w:t>6.07</w:t>
            </w:r>
          </w:p>
        </w:tc>
      </w:tr>
      <w:tr>
        <w:tc>
          <w:tcPr>
            <w:tcW w:type="dxa" w:w="680"/>
          </w:tcPr>
          <w:p>
            <w:pPr>
              <w:spacing w:before="20" w:after="20"/>
            </w:pPr>
            <w:r/>
            <w:r>
              <w:rPr>
                <w:rFonts w:ascii="Calibri" w:hAnsi="Calibri"/>
                <w:b w:val="0"/>
                <w:i w:val="0"/>
                <w:sz w:val="18"/>
              </w:rPr>
              <w:t>12</w:t>
            </w:r>
          </w:p>
        </w:tc>
        <w:tc>
          <w:tcPr>
            <w:tcW w:type="dxa" w:w="6123"/>
          </w:tcPr>
          <w:p>
            <w:pPr>
              <w:spacing w:before="20" w:after="20"/>
            </w:pPr>
            <w:r/>
            <w:r>
              <w:rPr>
                <w:rFonts w:ascii="Calibri" w:hAnsi="Calibri"/>
                <w:b w:val="0"/>
                <w:i w:val="0"/>
                <w:sz w:val="18"/>
              </w:rPr>
              <w:t>Discharge &amp; Transition Plan</w:t>
            </w:r>
          </w:p>
        </w:tc>
        <w:tc>
          <w:tcPr>
            <w:tcW w:type="dxa" w:w="2835"/>
          </w:tcPr>
          <w:p>
            <w:pPr>
              <w:spacing w:before="20" w:after="20"/>
            </w:pPr>
            <w:r/>
            <w:r>
              <w:rPr>
                <w:rFonts w:ascii="Calibri" w:hAnsi="Calibri"/>
                <w:b w:val="0"/>
                <w:i w:val="0"/>
                <w:sz w:val="18"/>
              </w:rPr>
              <w:t>6.08, 6.09</w:t>
            </w:r>
          </w:p>
        </w:tc>
      </w:tr>
      <w:tr>
        <w:tc>
          <w:tcPr>
            <w:tcW w:type="dxa" w:w="680"/>
          </w:tcPr>
          <w:p>
            <w:pPr>
              <w:spacing w:before="20" w:after="20"/>
            </w:pPr>
            <w:r/>
            <w:r>
              <w:rPr>
                <w:rFonts w:ascii="Calibri" w:hAnsi="Calibri"/>
                <w:b w:val="0"/>
                <w:i w:val="0"/>
                <w:sz w:val="18"/>
              </w:rPr>
              <w:t>13</w:t>
            </w:r>
          </w:p>
        </w:tc>
        <w:tc>
          <w:tcPr>
            <w:tcW w:type="dxa" w:w="6123"/>
          </w:tcPr>
          <w:p>
            <w:pPr>
              <w:spacing w:before="20" w:after="20"/>
            </w:pPr>
            <w:r/>
            <w:r>
              <w:rPr>
                <w:rFonts w:ascii="Calibri" w:hAnsi="Calibri"/>
                <w:b w:val="0"/>
                <w:i w:val="0"/>
                <w:sz w:val="18"/>
              </w:rPr>
              <w:t>Resident Rights Statement (posted)</w:t>
            </w:r>
          </w:p>
        </w:tc>
        <w:tc>
          <w:tcPr>
            <w:tcW w:type="dxa" w:w="2835"/>
          </w:tcPr>
          <w:p>
            <w:pPr>
              <w:spacing w:before="20" w:after="20"/>
            </w:pPr>
            <w:r/>
            <w:r>
              <w:rPr>
                <w:rFonts w:ascii="Calibri" w:hAnsi="Calibri"/>
                <w:b w:val="0"/>
                <w:i w:val="0"/>
                <w:sz w:val="18"/>
              </w:rPr>
              <w:t>2.01</w:t>
            </w:r>
          </w:p>
        </w:tc>
      </w:tr>
      <w:tr>
        <w:tc>
          <w:tcPr>
            <w:tcW w:type="dxa" w:w="680"/>
          </w:tcPr>
          <w:p>
            <w:pPr>
              <w:spacing w:before="20" w:after="20"/>
            </w:pPr>
            <w:r/>
            <w:r>
              <w:rPr>
                <w:rFonts w:ascii="Calibri" w:hAnsi="Calibri"/>
                <w:b w:val="0"/>
                <w:i w:val="0"/>
                <w:sz w:val="18"/>
              </w:rPr>
              <w:t>14</w:t>
            </w:r>
          </w:p>
        </w:tc>
        <w:tc>
          <w:tcPr>
            <w:tcW w:type="dxa" w:w="6123"/>
          </w:tcPr>
          <w:p>
            <w:pPr>
              <w:spacing w:before="20" w:after="20"/>
            </w:pPr>
            <w:r/>
            <w:r>
              <w:rPr>
                <w:rFonts w:ascii="Calibri" w:hAnsi="Calibri"/>
                <w:b w:val="0"/>
                <w:i w:val="0"/>
                <w:sz w:val="18"/>
              </w:rPr>
              <w:t>Good-Neighbor Contact &amp; Policy</w:t>
            </w:r>
          </w:p>
        </w:tc>
        <w:tc>
          <w:tcPr>
            <w:tcW w:type="dxa" w:w="2835"/>
          </w:tcPr>
          <w:p>
            <w:pPr>
              <w:spacing w:before="20" w:after="20"/>
            </w:pPr>
            <w:r/>
            <w:r>
              <w:rPr>
                <w:rFonts w:ascii="Calibri" w:hAnsi="Calibri"/>
                <w:b w:val="0"/>
                <w:i w:val="0"/>
                <w:sz w:val="18"/>
              </w:rPr>
              <w:t>8.05</w:t>
            </w:r>
          </w:p>
        </w:tc>
      </w:tr>
      <w:tr>
        <w:tc>
          <w:tcPr>
            <w:tcW w:type="dxa" w:w="680"/>
          </w:tcPr>
          <w:p>
            <w:pPr>
              <w:spacing w:before="20" w:after="20"/>
            </w:pPr>
            <w:r/>
            <w:r>
              <w:rPr>
                <w:rFonts w:ascii="Calibri" w:hAnsi="Calibri"/>
                <w:b w:val="0"/>
                <w:i w:val="0"/>
                <w:sz w:val="18"/>
              </w:rPr>
              <w:t>15</w:t>
            </w:r>
          </w:p>
        </w:tc>
        <w:tc>
          <w:tcPr>
            <w:tcW w:type="dxa" w:w="6123"/>
          </w:tcPr>
          <w:p>
            <w:pPr>
              <w:spacing w:before="20" w:after="20"/>
            </w:pPr>
            <w:r/>
            <w:r>
              <w:rPr>
                <w:rFonts w:ascii="Calibri" w:hAnsi="Calibri"/>
                <w:b w:val="0"/>
                <w:i w:val="0"/>
                <w:sz w:val="18"/>
              </w:rPr>
              <w:t>Staff/Volunteer Screening &amp; Onboarding Checklist</w:t>
            </w:r>
          </w:p>
        </w:tc>
        <w:tc>
          <w:tcPr>
            <w:tcW w:type="dxa" w:w="2835"/>
          </w:tcPr>
          <w:p>
            <w:pPr>
              <w:spacing w:before="20" w:after="20"/>
            </w:pPr>
            <w:r/>
            <w:r>
              <w:rPr>
                <w:rFonts w:ascii="Calibri" w:hAnsi="Calibri"/>
                <w:b w:val="0"/>
                <w:i w:val="0"/>
                <w:sz w:val="18"/>
              </w:rPr>
              <w:t>5.03, 5.05</w:t>
            </w:r>
          </w:p>
        </w:tc>
      </w:tr>
      <w:tr>
        <w:tc>
          <w:tcPr>
            <w:tcW w:type="dxa" w:w="680"/>
          </w:tcPr>
          <w:p>
            <w:pPr>
              <w:spacing w:before="20" w:after="20"/>
            </w:pPr>
            <w:r/>
            <w:r>
              <w:rPr>
                <w:rFonts w:ascii="Calibri" w:hAnsi="Calibri"/>
                <w:b w:val="0"/>
                <w:i w:val="0"/>
                <w:sz w:val="18"/>
              </w:rPr>
              <w:t>16</w:t>
            </w:r>
          </w:p>
        </w:tc>
        <w:tc>
          <w:tcPr>
            <w:tcW w:type="dxa" w:w="6123"/>
          </w:tcPr>
          <w:p>
            <w:pPr>
              <w:spacing w:before="20" w:after="20"/>
            </w:pPr>
            <w:r/>
            <w:r>
              <w:rPr>
                <w:rFonts w:ascii="Calibri" w:hAnsi="Calibri"/>
                <w:b w:val="0"/>
                <w:i w:val="0"/>
                <w:sz w:val="18"/>
              </w:rPr>
              <w:t>Training &amp; CPR/Naloxone Certification Log</w:t>
            </w:r>
          </w:p>
        </w:tc>
        <w:tc>
          <w:tcPr>
            <w:tcW w:type="dxa" w:w="2835"/>
          </w:tcPr>
          <w:p>
            <w:pPr>
              <w:spacing w:before="20" w:after="20"/>
            </w:pPr>
            <w:r/>
            <w:r>
              <w:rPr>
                <w:rFonts w:ascii="Calibri" w:hAnsi="Calibri"/>
                <w:b w:val="0"/>
                <w:i w:val="0"/>
                <w:sz w:val="18"/>
              </w:rPr>
              <w:t>5.05, 5.06, 6.15</w:t>
            </w:r>
          </w:p>
        </w:tc>
      </w:tr>
      <w:tr>
        <w:tc>
          <w:tcPr>
            <w:tcW w:type="dxa" w:w="680"/>
          </w:tcPr>
          <w:p>
            <w:pPr>
              <w:spacing w:before="20" w:after="20"/>
            </w:pPr>
            <w:r/>
            <w:r>
              <w:rPr>
                <w:rFonts w:ascii="Calibri" w:hAnsi="Calibri"/>
                <w:b w:val="0"/>
                <w:i w:val="0"/>
                <w:sz w:val="18"/>
              </w:rPr>
              <w:t>17</w:t>
            </w:r>
          </w:p>
        </w:tc>
        <w:tc>
          <w:tcPr>
            <w:tcW w:type="dxa" w:w="6123"/>
          </w:tcPr>
          <w:p>
            <w:pPr>
              <w:spacing w:before="20" w:after="20"/>
            </w:pPr>
            <w:r/>
            <w:r>
              <w:rPr>
                <w:rFonts w:ascii="Calibri" w:hAnsi="Calibri"/>
                <w:b w:val="0"/>
                <w:i w:val="0"/>
                <w:sz w:val="18"/>
              </w:rPr>
              <w:t>Compliance Calendar &amp; Self-Audit Worksheet</w:t>
            </w:r>
          </w:p>
        </w:tc>
        <w:tc>
          <w:tcPr>
            <w:tcW w:type="dxa" w:w="2835"/>
          </w:tcPr>
          <w:p>
            <w:pPr>
              <w:spacing w:before="20" w:after="20"/>
            </w:pPr>
            <w:r/>
            <w:r>
              <w:rPr>
                <w:rFonts w:ascii="Calibri" w:hAnsi="Calibri"/>
                <w:b w:val="0"/>
                <w:i w:val="0"/>
                <w:sz w:val="18"/>
              </w:rPr>
              <w:t>7.10, Appendix C</w:t>
            </w:r>
          </w:p>
        </w:tc>
      </w:tr>
      <w:tr>
        <w:tc>
          <w:tcPr>
            <w:tcW w:type="dxa" w:w="680"/>
          </w:tcPr>
          <w:p>
            <w:pPr>
              <w:spacing w:before="20" w:after="20"/>
            </w:pPr>
            <w:r/>
            <w:r>
              <w:rPr>
                <w:rFonts w:ascii="Calibri" w:hAnsi="Calibri"/>
                <w:b w:val="0"/>
                <w:i w:val="0"/>
                <w:sz w:val="18"/>
              </w:rPr>
              <w:t>18</w:t>
            </w:r>
          </w:p>
        </w:tc>
        <w:tc>
          <w:tcPr>
            <w:tcW w:type="dxa" w:w="6123"/>
          </w:tcPr>
          <w:p>
            <w:pPr>
              <w:spacing w:before="20" w:after="20"/>
            </w:pPr>
            <w:r/>
            <w:r>
              <w:rPr>
                <w:rFonts w:ascii="Calibri" w:hAnsi="Calibri"/>
                <w:b w:val="0"/>
                <w:i w:val="0"/>
                <w:sz w:val="18"/>
              </w:rPr>
              <w:t>Records Retention &amp; Destruction Log</w:t>
            </w:r>
          </w:p>
        </w:tc>
        <w:tc>
          <w:tcPr>
            <w:tcW w:type="dxa" w:w="2835"/>
          </w:tcPr>
          <w:p>
            <w:pPr>
              <w:spacing w:before="20" w:after="20"/>
            </w:pPr>
            <w:r/>
            <w:r>
              <w:rPr>
                <w:rFonts w:ascii="Calibri" w:hAnsi="Calibri"/>
                <w:b w:val="0"/>
                <w:i w:val="0"/>
                <w:sz w:val="18"/>
              </w:rPr>
              <w:t>7.14, Appendix B</w:t>
            </w:r>
          </w:p>
        </w:tc>
      </w:tr>
    </w:tbl>
    <w:p/>
    <w:p>
      <w:r>
        <w:br w:type="page"/>
      </w:r>
    </w:p>
    <w:p>
      <w:pPr>
        <w:spacing w:before="0" w:after="80"/>
      </w:pPr>
      <w:r>
        <w:rPr>
          <w:rFonts w:ascii="Calibri" w:hAnsi="Calibri"/>
          <w:b/>
          <w:i w:val="0"/>
          <w:sz w:val="26"/>
        </w:rPr>
        <w:t>Appendix E — NARR Support Levels at a Glance</w:t>
      </w:r>
    </w:p>
    <w:p>
      <w:pPr>
        <w:spacing w:before="0" w:after="160"/>
      </w:pPr>
      <w:r>
        <w:rPr>
          <w:rFonts w:ascii="Calibri" w:hAnsi="Calibri"/>
          <w:b w:val="0"/>
          <w:i/>
          <w:sz w:val="20"/>
        </w:rPr>
        <w:t>The four NARR support levels — certified in Ohio by ORH — describe increasing structure and staffing, not better or worse homes. Choose and declare the level that matches the home's actual operation (1.05). In Ohio, a Level IV home that integrates clinical services also requires OhioMHAS treatment certification.</w:t>
      </w:r>
    </w:p>
    <w:tbl>
      <w:tblPr>
        <w:tblStyle w:val="TableGrid"/>
        <w:tblW w:type="auto" w:w="0"/>
        <w:tblLayout w:type="fixed"/>
        <w:tblLook w:firstColumn="1" w:firstRow="1" w:lastColumn="0" w:lastRow="0" w:noHBand="0" w:noVBand="1" w:val="04A0"/>
      </w:tblPr>
      <w:tblGrid>
        <w:gridCol w:w="2256"/>
        <w:gridCol w:w="2256"/>
        <w:gridCol w:w="2256"/>
        <w:gridCol w:w="2256"/>
      </w:tblGrid>
      <w:tr>
        <w:tc>
          <w:tcPr>
            <w:tcW w:type="dxa" w:w="1701"/>
            <w:shd w:val="clear" w:color="auto" w:fill="E7ECF2"/>
          </w:tcPr>
          <w:p>
            <w:pPr>
              <w:spacing w:before="20" w:after="20"/>
            </w:pPr>
            <w:r/>
            <w:r>
              <w:rPr>
                <w:rFonts w:ascii="Calibri" w:hAnsi="Calibri"/>
                <w:b/>
                <w:i w:val="0"/>
                <w:sz w:val="18"/>
              </w:rPr>
              <w:t>Level</w:t>
            </w:r>
          </w:p>
        </w:tc>
        <w:tc>
          <w:tcPr>
            <w:tcW w:type="dxa" w:w="2948"/>
            <w:shd w:val="clear" w:color="auto" w:fill="E7ECF2"/>
          </w:tcPr>
          <w:p>
            <w:pPr>
              <w:spacing w:before="20" w:after="20"/>
            </w:pPr>
            <w:r/>
            <w:r>
              <w:rPr>
                <w:rFonts w:ascii="Calibri" w:hAnsi="Calibri"/>
                <w:b/>
                <w:i w:val="0"/>
                <w:sz w:val="18"/>
              </w:rPr>
              <w:t>Governance &amp; staffing</w:t>
            </w:r>
          </w:p>
        </w:tc>
        <w:tc>
          <w:tcPr>
            <w:tcW w:type="dxa" w:w="2721"/>
            <w:shd w:val="clear" w:color="auto" w:fill="E7ECF2"/>
          </w:tcPr>
          <w:p>
            <w:pPr>
              <w:spacing w:before="20" w:after="20"/>
            </w:pPr>
            <w:r/>
            <w:r>
              <w:rPr>
                <w:rFonts w:ascii="Calibri" w:hAnsi="Calibri"/>
                <w:b/>
                <w:i w:val="0"/>
                <w:sz w:val="18"/>
              </w:rPr>
              <w:t>Structure</w:t>
            </w:r>
          </w:p>
        </w:tc>
        <w:tc>
          <w:tcPr>
            <w:tcW w:type="dxa" w:w="2268"/>
            <w:shd w:val="clear" w:color="auto" w:fill="E7ECF2"/>
          </w:tcPr>
          <w:p>
            <w:pPr>
              <w:spacing w:before="20" w:after="20"/>
            </w:pPr>
            <w:r/>
            <w:r>
              <w:rPr>
                <w:rFonts w:ascii="Calibri" w:hAnsi="Calibri"/>
                <w:b/>
                <w:i w:val="0"/>
                <w:sz w:val="18"/>
              </w:rPr>
              <w:t>Typical fit</w:t>
            </w:r>
          </w:p>
        </w:tc>
      </w:tr>
      <w:tr>
        <w:tc>
          <w:tcPr>
            <w:tcW w:type="dxa" w:w="1701"/>
          </w:tcPr>
          <w:p>
            <w:pPr>
              <w:spacing w:before="20" w:after="20"/>
            </w:pPr>
            <w:r/>
            <w:r>
              <w:rPr>
                <w:rFonts w:ascii="Calibri" w:hAnsi="Calibri"/>
                <w:b w:val="0"/>
                <w:i w:val="0"/>
                <w:sz w:val="18"/>
              </w:rPr>
              <w:t>I — Peer-Run</w:t>
            </w:r>
          </w:p>
        </w:tc>
        <w:tc>
          <w:tcPr>
            <w:tcW w:type="dxa" w:w="2948"/>
          </w:tcPr>
          <w:p>
            <w:pPr>
              <w:spacing w:before="20" w:after="20"/>
            </w:pPr>
            <w:r/>
            <w:r>
              <w:rPr>
                <w:rFonts w:ascii="Calibri" w:hAnsi="Calibri"/>
                <w:b w:val="0"/>
                <w:i w:val="0"/>
                <w:sz w:val="18"/>
              </w:rPr>
              <w:t>Democratically run by residents; no paid staff</w:t>
            </w:r>
          </w:p>
        </w:tc>
        <w:tc>
          <w:tcPr>
            <w:tcW w:type="dxa" w:w="2721"/>
          </w:tcPr>
          <w:p>
            <w:pPr>
              <w:spacing w:before="20" w:after="20"/>
            </w:pPr>
            <w:r/>
            <w:r>
              <w:rPr>
                <w:rFonts w:ascii="Calibri" w:hAnsi="Calibri"/>
                <w:b w:val="0"/>
                <w:i w:val="0"/>
                <w:sz w:val="18"/>
              </w:rPr>
              <w:t>House rules by consensus; peer accountability</w:t>
            </w:r>
          </w:p>
        </w:tc>
        <w:tc>
          <w:tcPr>
            <w:tcW w:type="dxa" w:w="2268"/>
          </w:tcPr>
          <w:p>
            <w:pPr>
              <w:spacing w:before="20" w:after="20"/>
            </w:pPr>
            <w:r/>
            <w:r>
              <w:rPr>
                <w:rFonts w:ascii="Calibri" w:hAnsi="Calibri"/>
                <w:b w:val="0"/>
                <w:i w:val="0"/>
                <w:sz w:val="18"/>
              </w:rPr>
              <w:t>Self-directed residents (e.g., Oxford House)</w:t>
            </w:r>
          </w:p>
        </w:tc>
      </w:tr>
      <w:tr>
        <w:tc>
          <w:tcPr>
            <w:tcW w:type="dxa" w:w="1701"/>
          </w:tcPr>
          <w:p>
            <w:pPr>
              <w:spacing w:before="20" w:after="20"/>
            </w:pPr>
            <w:r/>
            <w:r>
              <w:rPr>
                <w:rFonts w:ascii="Calibri" w:hAnsi="Calibri"/>
                <w:b w:val="0"/>
                <w:i w:val="0"/>
                <w:sz w:val="18"/>
              </w:rPr>
              <w:t>II — Monitored</w:t>
            </w:r>
          </w:p>
        </w:tc>
        <w:tc>
          <w:tcPr>
            <w:tcW w:type="dxa" w:w="2948"/>
          </w:tcPr>
          <w:p>
            <w:pPr>
              <w:spacing w:before="20" w:after="20"/>
            </w:pPr>
            <w:r/>
            <w:r>
              <w:rPr>
                <w:rFonts w:ascii="Calibri" w:hAnsi="Calibri"/>
                <w:b w:val="0"/>
                <w:i w:val="0"/>
                <w:sz w:val="18"/>
              </w:rPr>
              <w:t>At least one paid house manager</w:t>
            </w:r>
          </w:p>
        </w:tc>
        <w:tc>
          <w:tcPr>
            <w:tcW w:type="dxa" w:w="2721"/>
          </w:tcPr>
          <w:p>
            <w:pPr>
              <w:spacing w:before="20" w:after="20"/>
            </w:pPr>
            <w:r/>
            <w:r>
              <w:rPr>
                <w:rFonts w:ascii="Calibri" w:hAnsi="Calibri"/>
                <w:b w:val="0"/>
                <w:i w:val="0"/>
                <w:sz w:val="18"/>
              </w:rPr>
              <w:t>House rules, drug testing, house meetings</w:t>
            </w:r>
          </w:p>
        </w:tc>
        <w:tc>
          <w:tcPr>
            <w:tcW w:type="dxa" w:w="2268"/>
          </w:tcPr>
          <w:p>
            <w:pPr>
              <w:spacing w:before="20" w:after="20"/>
            </w:pPr>
            <w:r/>
            <w:r>
              <w:rPr>
                <w:rFonts w:ascii="Calibri" w:hAnsi="Calibri"/>
                <w:b w:val="0"/>
                <w:i w:val="0"/>
                <w:sz w:val="18"/>
              </w:rPr>
              <w:t>Early-to-mid recovery</w:t>
            </w:r>
          </w:p>
        </w:tc>
      </w:tr>
      <w:tr>
        <w:tc>
          <w:tcPr>
            <w:tcW w:type="dxa" w:w="1701"/>
          </w:tcPr>
          <w:p>
            <w:pPr>
              <w:spacing w:before="20" w:after="20"/>
            </w:pPr>
            <w:r/>
            <w:r>
              <w:rPr>
                <w:rFonts w:ascii="Calibri" w:hAnsi="Calibri"/>
                <w:b w:val="0"/>
                <w:i w:val="0"/>
                <w:sz w:val="18"/>
              </w:rPr>
              <w:t>III — Supervised</w:t>
            </w:r>
          </w:p>
        </w:tc>
        <w:tc>
          <w:tcPr>
            <w:tcW w:type="dxa" w:w="2948"/>
          </w:tcPr>
          <w:p>
            <w:pPr>
              <w:spacing w:before="20" w:after="20"/>
            </w:pPr>
            <w:r/>
            <w:r>
              <w:rPr>
                <w:rFonts w:ascii="Calibri" w:hAnsi="Calibri"/>
                <w:b w:val="0"/>
                <w:i w:val="0"/>
                <w:sz w:val="18"/>
              </w:rPr>
              <w:t>Organizational staff, policies, oversight body</w:t>
            </w:r>
          </w:p>
        </w:tc>
        <w:tc>
          <w:tcPr>
            <w:tcW w:type="dxa" w:w="2721"/>
          </w:tcPr>
          <w:p>
            <w:pPr>
              <w:spacing w:before="20" w:after="20"/>
            </w:pPr>
            <w:r/>
            <w:r>
              <w:rPr>
                <w:rFonts w:ascii="Calibri" w:hAnsi="Calibri"/>
                <w:b w:val="0"/>
                <w:i w:val="0"/>
                <w:sz w:val="18"/>
              </w:rPr>
              <w:t>Structured schedules, life skills, case management</w:t>
            </w:r>
          </w:p>
        </w:tc>
        <w:tc>
          <w:tcPr>
            <w:tcW w:type="dxa" w:w="2268"/>
          </w:tcPr>
          <w:p>
            <w:pPr>
              <w:spacing w:before="20" w:after="20"/>
            </w:pPr>
            <w:r/>
            <w:r>
              <w:rPr>
                <w:rFonts w:ascii="Calibri" w:hAnsi="Calibri"/>
                <w:b w:val="0"/>
                <w:i w:val="0"/>
                <w:sz w:val="18"/>
              </w:rPr>
              <w:t>Residents needing more structure</w:t>
            </w:r>
          </w:p>
        </w:tc>
      </w:tr>
      <w:tr>
        <w:tc>
          <w:tcPr>
            <w:tcW w:type="dxa" w:w="1701"/>
          </w:tcPr>
          <w:p>
            <w:pPr>
              <w:spacing w:before="20" w:after="20"/>
            </w:pPr>
            <w:r/>
            <w:r>
              <w:rPr>
                <w:rFonts w:ascii="Calibri" w:hAnsi="Calibri"/>
                <w:b w:val="0"/>
                <w:i w:val="0"/>
                <w:sz w:val="18"/>
              </w:rPr>
              <w:t>IV — Service Provider</w:t>
            </w:r>
          </w:p>
        </w:tc>
        <w:tc>
          <w:tcPr>
            <w:tcW w:type="dxa" w:w="2948"/>
          </w:tcPr>
          <w:p>
            <w:pPr>
              <w:spacing w:before="20" w:after="20"/>
            </w:pPr>
            <w:r/>
            <w:r>
              <w:rPr>
                <w:rFonts w:ascii="Calibri" w:hAnsi="Calibri"/>
                <w:b w:val="0"/>
                <w:i w:val="0"/>
                <w:sz w:val="18"/>
              </w:rPr>
              <w:t>Credentialed clinical staff; OhioMHAS certification</w:t>
            </w:r>
          </w:p>
        </w:tc>
        <w:tc>
          <w:tcPr>
            <w:tcW w:type="dxa" w:w="2721"/>
          </w:tcPr>
          <w:p>
            <w:pPr>
              <w:spacing w:before="20" w:after="20"/>
            </w:pPr>
            <w:r/>
            <w:r>
              <w:rPr>
                <w:rFonts w:ascii="Calibri" w:hAnsi="Calibri"/>
                <w:b w:val="0"/>
                <w:i w:val="0"/>
                <w:sz w:val="18"/>
              </w:rPr>
              <w:t>Clinical programming integrated with housing</w:t>
            </w:r>
          </w:p>
        </w:tc>
        <w:tc>
          <w:tcPr>
            <w:tcW w:type="dxa" w:w="2268"/>
          </w:tcPr>
          <w:p>
            <w:pPr>
              <w:spacing w:before="20" w:after="20"/>
            </w:pPr>
            <w:r/>
            <w:r>
              <w:rPr>
                <w:rFonts w:ascii="Calibri" w:hAnsi="Calibri"/>
                <w:b w:val="0"/>
                <w:i w:val="0"/>
                <w:sz w:val="18"/>
              </w:rPr>
              <w:t>Higher-acuity / step-down from treatment</w:t>
            </w:r>
          </w:p>
        </w:tc>
      </w:tr>
    </w:tbl>
    <w:p/>
    <w:p>
      <w:r>
        <w:br w:type="page"/>
      </w:r>
    </w:p>
    <w:p>
      <w:pPr>
        <w:spacing w:before="0" w:after="80"/>
      </w:pPr>
      <w:r>
        <w:rPr>
          <w:rFonts w:ascii="Calibri" w:hAnsi="Calibri"/>
          <w:b/>
          <w:i w:val="0"/>
          <w:sz w:val="26"/>
        </w:rPr>
        <w:t>Appendix F — Ohio Recovery Resource Directory</w:t>
      </w:r>
    </w:p>
    <w:p>
      <w:pPr>
        <w:spacing w:before="0" w:after="160"/>
      </w:pPr>
      <w:r>
        <w:rPr>
          <w:rFonts w:ascii="Calibri" w:hAnsi="Calibri"/>
          <w:b w:val="0"/>
          <w:i/>
          <w:sz w:val="20"/>
        </w:rPr>
        <w:t>Starting points for residents, operators, and referrals. Contacts change — verify each before relying on it, and localize this list to the home's county and ADAMHS board.</w:t>
      </w:r>
    </w:p>
    <w:tbl>
      <w:tblPr>
        <w:tblStyle w:val="TableGrid"/>
        <w:tblW w:type="auto" w:w="0"/>
        <w:tblLayout w:type="fixed"/>
        <w:tblLook w:firstColumn="1" w:firstRow="1" w:lastColumn="0" w:lastRow="0" w:noHBand="0" w:noVBand="1" w:val="04A0"/>
      </w:tblPr>
      <w:tblGrid>
        <w:gridCol w:w="4513"/>
        <w:gridCol w:w="4513"/>
      </w:tblGrid>
      <w:tr>
        <w:tc>
          <w:tcPr>
            <w:tcW w:type="dxa" w:w="3969"/>
            <w:shd w:val="clear" w:color="auto" w:fill="E7ECF2"/>
          </w:tcPr>
          <w:p>
            <w:pPr>
              <w:spacing w:before="20" w:after="20"/>
            </w:pPr>
            <w:r/>
            <w:r>
              <w:rPr>
                <w:rFonts w:ascii="Calibri" w:hAnsi="Calibri"/>
                <w:b/>
                <w:i w:val="0"/>
                <w:sz w:val="18"/>
              </w:rPr>
              <w:t>Resource</w:t>
            </w:r>
          </w:p>
        </w:tc>
        <w:tc>
          <w:tcPr>
            <w:tcW w:type="dxa" w:w="5669"/>
            <w:shd w:val="clear" w:color="auto" w:fill="E7ECF2"/>
          </w:tcPr>
          <w:p>
            <w:pPr>
              <w:spacing w:before="20" w:after="20"/>
            </w:pPr>
            <w:r/>
            <w:r>
              <w:rPr>
                <w:rFonts w:ascii="Calibri" w:hAnsi="Calibri"/>
                <w:b/>
                <w:i w:val="0"/>
                <w:sz w:val="18"/>
              </w:rPr>
              <w:t>Contact / where</w:t>
            </w:r>
          </w:p>
        </w:tc>
      </w:tr>
      <w:tr>
        <w:tc>
          <w:tcPr>
            <w:tcW w:type="dxa" w:w="3969"/>
          </w:tcPr>
          <w:p>
            <w:pPr>
              <w:spacing w:before="20" w:after="20"/>
            </w:pPr>
            <w:r/>
            <w:r>
              <w:rPr>
                <w:rFonts w:ascii="Calibri" w:hAnsi="Calibri"/>
                <w:b w:val="0"/>
                <w:i w:val="0"/>
                <w:sz w:val="18"/>
              </w:rPr>
              <w:t>988 Suicide &amp; Crisis Lifeline</w:t>
            </w:r>
          </w:p>
        </w:tc>
        <w:tc>
          <w:tcPr>
            <w:tcW w:type="dxa" w:w="5669"/>
          </w:tcPr>
          <w:p>
            <w:pPr>
              <w:spacing w:before="20" w:after="20"/>
            </w:pPr>
            <w:r/>
            <w:r>
              <w:rPr>
                <w:rFonts w:ascii="Calibri" w:hAnsi="Calibri"/>
                <w:b w:val="0"/>
                <w:i w:val="0"/>
                <w:sz w:val="18"/>
              </w:rPr>
              <w:t>Call or text 988</w:t>
            </w:r>
          </w:p>
        </w:tc>
      </w:tr>
      <w:tr>
        <w:tc>
          <w:tcPr>
            <w:tcW w:type="dxa" w:w="3969"/>
          </w:tcPr>
          <w:p>
            <w:pPr>
              <w:spacing w:before="20" w:after="20"/>
            </w:pPr>
            <w:r/>
            <w:r>
              <w:rPr>
                <w:rFonts w:ascii="Calibri" w:hAnsi="Calibri"/>
                <w:b w:val="0"/>
                <w:i w:val="0"/>
                <w:sz w:val="18"/>
              </w:rPr>
              <w:t>Ohio CareLine (emotional support)</w:t>
            </w:r>
          </w:p>
        </w:tc>
        <w:tc>
          <w:tcPr>
            <w:tcW w:type="dxa" w:w="5669"/>
          </w:tcPr>
          <w:p>
            <w:pPr>
              <w:spacing w:before="20" w:after="20"/>
            </w:pPr>
            <w:r/>
            <w:r>
              <w:rPr>
                <w:rFonts w:ascii="Calibri" w:hAnsi="Calibri"/>
                <w:b w:val="0"/>
                <w:i w:val="0"/>
                <w:sz w:val="18"/>
              </w:rPr>
              <w:t>1-800-720-9616</w:t>
            </w:r>
          </w:p>
        </w:tc>
      </w:tr>
      <w:tr>
        <w:tc>
          <w:tcPr>
            <w:tcW w:type="dxa" w:w="3969"/>
          </w:tcPr>
          <w:p>
            <w:pPr>
              <w:spacing w:before="20" w:after="20"/>
            </w:pPr>
            <w:r/>
            <w:r>
              <w:rPr>
                <w:rFonts w:ascii="Calibri" w:hAnsi="Calibri"/>
                <w:b w:val="0"/>
                <w:i w:val="0"/>
                <w:sz w:val="18"/>
              </w:rPr>
              <w:t>SAMHSA National Helpline</w:t>
            </w:r>
          </w:p>
        </w:tc>
        <w:tc>
          <w:tcPr>
            <w:tcW w:type="dxa" w:w="5669"/>
          </w:tcPr>
          <w:p>
            <w:pPr>
              <w:spacing w:before="20" w:after="20"/>
            </w:pPr>
            <w:r/>
            <w:r>
              <w:rPr>
                <w:rFonts w:ascii="Calibri" w:hAnsi="Calibri"/>
                <w:b w:val="0"/>
                <w:i w:val="0"/>
                <w:sz w:val="18"/>
              </w:rPr>
              <w:t>1-800-662-4357</w:t>
            </w:r>
          </w:p>
        </w:tc>
      </w:tr>
      <w:tr>
        <w:tc>
          <w:tcPr>
            <w:tcW w:type="dxa" w:w="3969"/>
          </w:tcPr>
          <w:p>
            <w:pPr>
              <w:spacing w:before="20" w:after="20"/>
            </w:pPr>
            <w:r/>
            <w:r>
              <w:rPr>
                <w:rFonts w:ascii="Calibri" w:hAnsi="Calibri"/>
                <w:b w:val="0"/>
                <w:i w:val="0"/>
                <w:sz w:val="18"/>
              </w:rPr>
              <w:t>OhioMHAS (oversight &amp; registry)</w:t>
            </w:r>
          </w:p>
        </w:tc>
        <w:tc>
          <w:tcPr>
            <w:tcW w:type="dxa" w:w="5669"/>
          </w:tcPr>
          <w:p>
            <w:pPr>
              <w:spacing w:before="20" w:after="20"/>
            </w:pPr>
            <w:r/>
            <w:r>
              <w:rPr>
                <w:rFonts w:ascii="Calibri" w:hAnsi="Calibri"/>
                <w:b w:val="0"/>
                <w:i w:val="0"/>
                <w:sz w:val="18"/>
              </w:rPr>
              <w:t>mha.ohio.gov — recovery housing registry</w:t>
            </w:r>
          </w:p>
        </w:tc>
      </w:tr>
      <w:tr>
        <w:tc>
          <w:tcPr>
            <w:tcW w:type="dxa" w:w="3969"/>
          </w:tcPr>
          <w:p>
            <w:pPr>
              <w:spacing w:before="20" w:after="20"/>
            </w:pPr>
            <w:r/>
            <w:r>
              <w:rPr>
                <w:rFonts w:ascii="Calibri" w:hAnsi="Calibri"/>
                <w:b w:val="0"/>
                <w:i w:val="0"/>
                <w:sz w:val="18"/>
              </w:rPr>
              <w:t>Ohio Recovery Housing (ORH)</w:t>
            </w:r>
          </w:p>
        </w:tc>
        <w:tc>
          <w:tcPr>
            <w:tcW w:type="dxa" w:w="5669"/>
          </w:tcPr>
          <w:p>
            <w:pPr>
              <w:spacing w:before="20" w:after="20"/>
            </w:pPr>
            <w:r/>
            <w:r>
              <w:rPr>
                <w:rFonts w:ascii="Calibri" w:hAnsi="Calibri"/>
                <w:b w:val="0"/>
                <w:i w:val="0"/>
                <w:sz w:val="18"/>
              </w:rPr>
              <w:t>ohiorecoveryhousing.org · 614-453-5133 — NARR affiliate / certifier</w:t>
            </w:r>
          </w:p>
        </w:tc>
      </w:tr>
      <w:tr>
        <w:tc>
          <w:tcPr>
            <w:tcW w:type="dxa" w:w="3969"/>
          </w:tcPr>
          <w:p>
            <w:pPr>
              <w:spacing w:before="20" w:after="20"/>
            </w:pPr>
            <w:r/>
            <w:r>
              <w:rPr>
                <w:rFonts w:ascii="Calibri" w:hAnsi="Calibri"/>
                <w:b w:val="0"/>
                <w:i w:val="0"/>
                <w:sz w:val="18"/>
              </w:rPr>
              <w:t>Oxford House (Ohio)</w:t>
            </w:r>
          </w:p>
        </w:tc>
        <w:tc>
          <w:tcPr>
            <w:tcW w:type="dxa" w:w="5669"/>
          </w:tcPr>
          <w:p>
            <w:pPr>
              <w:spacing w:before="20" w:after="20"/>
            </w:pPr>
            <w:r/>
            <w:r>
              <w:rPr>
                <w:rFonts w:ascii="Calibri" w:hAnsi="Calibri"/>
                <w:b w:val="0"/>
                <w:i w:val="0"/>
                <w:sz w:val="18"/>
              </w:rPr>
              <w:t>oxfordhouse.org — Level I self-run certifying pathway</w:t>
            </w:r>
          </w:p>
        </w:tc>
      </w:tr>
      <w:tr>
        <w:tc>
          <w:tcPr>
            <w:tcW w:type="dxa" w:w="3969"/>
          </w:tcPr>
          <w:p>
            <w:pPr>
              <w:spacing w:before="20" w:after="20"/>
            </w:pPr>
            <w:r/>
            <w:r>
              <w:rPr>
                <w:rFonts w:ascii="Calibri" w:hAnsi="Calibri"/>
                <w:b w:val="0"/>
                <w:i w:val="0"/>
                <w:sz w:val="18"/>
              </w:rPr>
              <w:t>County ADAMHS board</w:t>
            </w:r>
          </w:p>
        </w:tc>
        <w:tc>
          <w:tcPr>
            <w:tcW w:type="dxa" w:w="5669"/>
          </w:tcPr>
          <w:p>
            <w:pPr>
              <w:spacing w:before="20" w:after="20"/>
            </w:pPr>
            <w:r/>
            <w:r>
              <w:rPr>
                <w:rFonts w:ascii="Calibri" w:hAnsi="Calibri"/>
                <w:b w:val="0"/>
                <w:i w:val="0"/>
                <w:sz w:val="18"/>
              </w:rPr>
              <w:t>Local behavioral-health authority — funding &amp; referrals (verify)</w:t>
            </w:r>
          </w:p>
        </w:tc>
      </w:tr>
      <w:tr>
        <w:tc>
          <w:tcPr>
            <w:tcW w:type="dxa" w:w="3969"/>
          </w:tcPr>
          <w:p>
            <w:pPr>
              <w:spacing w:before="20" w:after="20"/>
            </w:pPr>
            <w:r/>
            <w:r>
              <w:rPr>
                <w:rFonts w:ascii="Calibri" w:hAnsi="Calibri"/>
                <w:b w:val="0"/>
                <w:i w:val="0"/>
                <w:sz w:val="18"/>
              </w:rPr>
              <w:t>Naloxone (Project DAWN)</w:t>
            </w:r>
          </w:p>
        </w:tc>
        <w:tc>
          <w:tcPr>
            <w:tcW w:type="dxa" w:w="5669"/>
          </w:tcPr>
          <w:p>
            <w:pPr>
              <w:spacing w:before="20" w:after="20"/>
            </w:pPr>
            <w:r/>
            <w:r>
              <w:rPr>
                <w:rFonts w:ascii="Calibri" w:hAnsi="Calibri"/>
                <w:b w:val="0"/>
                <w:i w:val="0"/>
                <w:sz w:val="18"/>
              </w:rPr>
              <w:t>Ohio Project DAWN &amp; pharmacies statewide</w:t>
            </w:r>
          </w:p>
        </w:tc>
      </w:tr>
      <w:tr>
        <w:tc>
          <w:tcPr>
            <w:tcW w:type="dxa" w:w="3969"/>
          </w:tcPr>
          <w:p>
            <w:pPr>
              <w:spacing w:before="20" w:after="20"/>
            </w:pPr>
            <w:r/>
            <w:r>
              <w:rPr>
                <w:rFonts w:ascii="Calibri" w:hAnsi="Calibri"/>
                <w:b w:val="0"/>
                <w:i w:val="0"/>
                <w:sz w:val="18"/>
              </w:rPr>
              <w:t>Fair-housing complaints</w:t>
            </w:r>
          </w:p>
        </w:tc>
        <w:tc>
          <w:tcPr>
            <w:tcW w:type="dxa" w:w="5669"/>
          </w:tcPr>
          <w:p>
            <w:pPr>
              <w:spacing w:before="20" w:after="20"/>
            </w:pPr>
            <w:r/>
            <w:r>
              <w:rPr>
                <w:rFonts w:ascii="Calibri" w:hAnsi="Calibri"/>
                <w:b w:val="0"/>
                <w:i w:val="0"/>
                <w:sz w:val="18"/>
              </w:rPr>
              <w:t>HUD FHEO / Ohio Civil Rights Commission (verify)</w:t>
            </w:r>
          </w:p>
        </w:tc>
      </w:tr>
      <w:tr>
        <w:tc>
          <w:tcPr>
            <w:tcW w:type="dxa" w:w="3969"/>
          </w:tcPr>
          <w:p>
            <w:pPr>
              <w:spacing w:before="20" w:after="20"/>
            </w:pPr>
            <w:r/>
            <w:r>
              <w:rPr>
                <w:rFonts w:ascii="Calibri" w:hAnsi="Calibri"/>
                <w:b w:val="0"/>
                <w:i w:val="0"/>
                <w:sz w:val="18"/>
              </w:rPr>
              <w:t>Adult Protective Services (abuse reporting)</w:t>
            </w:r>
          </w:p>
        </w:tc>
        <w:tc>
          <w:tcPr>
            <w:tcW w:type="dxa" w:w="5669"/>
          </w:tcPr>
          <w:p>
            <w:pPr>
              <w:spacing w:before="20" w:after="20"/>
            </w:pPr>
            <w:r/>
            <w:r>
              <w:rPr>
                <w:rFonts w:ascii="Calibri" w:hAnsi="Calibri"/>
                <w:b w:val="0"/>
                <w:i w:val="0"/>
                <w:sz w:val="18"/>
              </w:rPr>
              <w:t>County APS via 1-855-644-6277 (verify)</w:t>
            </w:r>
          </w:p>
        </w:tc>
      </w:tr>
    </w:tbl>
    <w:p/>
    <w:p>
      <w:r>
        <w:br w:type="page"/>
      </w:r>
    </w:p>
    <w:p>
      <w:pPr>
        <w:spacing w:before="0" w:after="80"/>
      </w:pPr>
      <w:r>
        <w:rPr>
          <w:rFonts w:ascii="Calibri" w:hAnsi="Calibri"/>
          <w:b/>
          <w:i w:val="0"/>
          <w:sz w:val="26"/>
        </w:rPr>
        <w:t>Appendix G — Resident Bill of Rights (Postable)</w:t>
      </w:r>
    </w:p>
    <w:p>
      <w:pPr>
        <w:spacing w:before="0" w:after="160"/>
      </w:pPr>
      <w:r>
        <w:rPr>
          <w:rFonts w:ascii="Calibri" w:hAnsi="Calibri"/>
          <w:b w:val="0"/>
          <w:i/>
          <w:sz w:val="20"/>
        </w:rPr>
        <w:t>A plain-language summary suitable for printing and posting in a common area (see 2.01). Customize the home name and contacts, and translate as needed for meaningful access.</w:t>
      </w:r>
    </w:p>
    <w:p>
      <w:pPr>
        <w:spacing w:before="0" w:after="80"/>
        <w:ind w:left="340"/>
      </w:pPr>
      <w:r>
        <w:rPr>
          <w:rFonts w:ascii="Calibri" w:hAnsi="Calibri"/>
          <w:b w:val="0"/>
          <w:i w:val="0"/>
          <w:sz w:val="20"/>
        </w:rPr>
        <w:t>•  To be treated with dignity and respect at all times.</w:t>
      </w:r>
    </w:p>
    <w:p>
      <w:pPr>
        <w:spacing w:before="0" w:after="80"/>
        <w:ind w:left="340"/>
      </w:pPr>
      <w:r>
        <w:rPr>
          <w:rFonts w:ascii="Calibri" w:hAnsi="Calibri"/>
          <w:b w:val="0"/>
          <w:i w:val="0"/>
          <w:sz w:val="20"/>
        </w:rPr>
        <w:t>•  To a safe, healthy, and substance-free living environment.</w:t>
      </w:r>
    </w:p>
    <w:p>
      <w:pPr>
        <w:spacing w:before="0" w:after="80"/>
        <w:ind w:left="340"/>
      </w:pPr>
      <w:r>
        <w:rPr>
          <w:rFonts w:ascii="Calibri" w:hAnsi="Calibri"/>
          <w:b w:val="0"/>
          <w:i w:val="0"/>
          <w:sz w:val="20"/>
        </w:rPr>
        <w:t>•  To freedom from discrimination on the basis of race, color, national origin, religion, sex, familial status, disability, age, sexual orientation, or gender identity.</w:t>
      </w:r>
    </w:p>
    <w:p>
      <w:pPr>
        <w:spacing w:before="0" w:after="80"/>
        <w:ind w:left="340"/>
      </w:pPr>
      <w:r>
        <w:rPr>
          <w:rFonts w:ascii="Calibri" w:hAnsi="Calibri"/>
          <w:b w:val="0"/>
          <w:i w:val="0"/>
          <w:sz w:val="20"/>
        </w:rPr>
        <w:t>•  To keep and take prescribed medication, including medication for addiction treatment (MAT/MOUD), without penalty.</w:t>
      </w:r>
    </w:p>
    <w:p>
      <w:pPr>
        <w:spacing w:before="0" w:after="80"/>
        <w:ind w:left="340"/>
      </w:pPr>
      <w:r>
        <w:rPr>
          <w:rFonts w:ascii="Calibri" w:hAnsi="Calibri"/>
          <w:b w:val="0"/>
          <w:i w:val="0"/>
          <w:sz w:val="20"/>
        </w:rPr>
        <w:t>•  To request a reasonable accommodation for a disability.</w:t>
      </w:r>
    </w:p>
    <w:p>
      <w:pPr>
        <w:spacing w:before="0" w:after="80"/>
        <w:ind w:left="340"/>
      </w:pPr>
      <w:r>
        <w:rPr>
          <w:rFonts w:ascii="Calibri" w:hAnsi="Calibri"/>
          <w:b w:val="0"/>
          <w:i w:val="0"/>
          <w:sz w:val="20"/>
        </w:rPr>
        <w:t>•  To reasonable privacy and confidentiality of your information.</w:t>
      </w:r>
    </w:p>
    <w:p>
      <w:pPr>
        <w:spacing w:before="0" w:after="80"/>
        <w:ind w:left="340"/>
      </w:pPr>
      <w:r>
        <w:rPr>
          <w:rFonts w:ascii="Calibri" w:hAnsi="Calibri"/>
          <w:b w:val="0"/>
          <w:i w:val="0"/>
          <w:sz w:val="20"/>
        </w:rPr>
        <w:t>•  To know the house rules, fees, and the grounds and process for discharge before you agree to them.</w:t>
      </w:r>
    </w:p>
    <w:p>
      <w:pPr>
        <w:spacing w:before="0" w:after="80"/>
        <w:ind w:left="340"/>
      </w:pPr>
      <w:r>
        <w:rPr>
          <w:rFonts w:ascii="Calibri" w:hAnsi="Calibri"/>
          <w:b w:val="0"/>
          <w:i w:val="0"/>
          <w:sz w:val="20"/>
        </w:rPr>
        <w:t>•  To fair, consistent enforcement of the rules and a recovery-focused response to setbacks.</w:t>
      </w:r>
    </w:p>
    <w:p>
      <w:pPr>
        <w:spacing w:before="0" w:after="80"/>
        <w:ind w:left="340"/>
      </w:pPr>
      <w:r>
        <w:rPr>
          <w:rFonts w:ascii="Calibri" w:hAnsi="Calibri"/>
          <w:b w:val="0"/>
          <w:i w:val="0"/>
          <w:sz w:val="20"/>
        </w:rPr>
        <w:t>•  To file a grievance or appeal a decision without fear of retaliation.</w:t>
      </w:r>
    </w:p>
    <w:p>
      <w:pPr>
        <w:spacing w:before="0" w:after="80"/>
        <w:ind w:left="340"/>
      </w:pPr>
      <w:r>
        <w:rPr>
          <w:rFonts w:ascii="Calibri" w:hAnsi="Calibri"/>
          <w:b w:val="0"/>
          <w:i w:val="0"/>
          <w:sz w:val="20"/>
        </w:rPr>
        <w:t>•  To raise concerns to the certifying body or, for fair-housing issues, to HUD or the state.</w:t>
      </w:r>
    </w:p>
    <w:p>
      <w:pPr>
        <w:spacing w:before="0" w:after="80"/>
        <w:ind w:left="340"/>
      </w:pPr>
      <w:r>
        <w:rPr>
          <w:rFonts w:ascii="Calibri" w:hAnsi="Calibri"/>
          <w:b w:val="0"/>
          <w:i w:val="0"/>
          <w:sz w:val="20"/>
        </w:rPr>
        <w:t>•  To overdose-prevention education and access to naloxone.</w:t>
      </w:r>
    </w:p>
    <w:p>
      <w:pPr>
        <w:spacing w:before="0" w:after="80"/>
        <w:ind w:left="340"/>
      </w:pPr>
      <w:r>
        <w:rPr>
          <w:rFonts w:ascii="Calibri" w:hAnsi="Calibri"/>
          <w:b w:val="0"/>
          <w:i w:val="0"/>
          <w:sz w:val="20"/>
        </w:rPr>
        <w:t>•  To be connected to recovery supports, treatment, and community resources.</w:t>
      </w:r>
    </w:p>
    <w:p>
      <w:pPr>
        <w:spacing w:before="0" w:after="80"/>
        <w:ind w:left="340"/>
      </w:pPr>
      <w:r>
        <w:rPr>
          <w:rFonts w:ascii="Calibri" w:hAnsi="Calibri"/>
          <w:b w:val="0"/>
          <w:i w:val="0"/>
          <w:sz w:val="20"/>
        </w:rPr>
        <w:t>•  To a voice in the life of the home and to be heard.</w:t>
      </w:r>
    </w:p>
    <w:p>
      <w:pPr>
        <w:spacing w:before="160" w:after="0"/>
      </w:pPr>
      <w:r>
        <w:rPr>
          <w:rFonts w:ascii="Calibri" w:hAnsi="Calibri"/>
          <w:b w:val="0"/>
          <w:i/>
          <w:color w:val="555555"/>
          <w:sz w:val="19"/>
        </w:rPr>
        <w:t>Questions or concerns? Contact: __________________________     Certifying body / HUD: __________________________</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b w:val="0"/>
        <w:i w:val="0"/>
        <w:color w:val="555555"/>
        <w:sz w:val="17"/>
      </w:rPr>
      <w:t xml:space="preserve">PolicyReady · Customizable framework, not legal advice · Page </w:t>
    </w:r>
    <w:r>
      <w:rPr>
        <w:rFonts w:ascii="Calibri" w:hAnsi="Calibri"/>
        <w:color w:val="555555"/>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val="0"/>
        <w:i/>
        <w:color w:val="555555"/>
        <w:sz w:val="17"/>
      </w:rPr>
      <w:t>Recovery Residence Operations Manual · Ohio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