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after="0"/>
        <w:jc w:val="center"/>
      </w:pPr>
      <w:r>
        <w:rPr>
          <w:b/>
          <w:bCs/>
          <w:color w:val="1F3A5F"/>
          <w:sz w:val="40"/>
          <w:szCs w:val="40"/>
          <w:rFonts w:ascii="Calibri" w:cs="Calibri" w:eastAsia="Calibri" w:hAnsi="Calibri"/>
        </w:rPr>
        <w:t xml:space="preserve">POLICY &amp; PROCEDURE MANUAL</w:t>
      </w:r>
    </w:p>
    <w:p>
      <w:pPr>
        <w:pBdr>
          <w:top w:val="single" w:color="C9C9C9" w:sz="6" w:space="8"/>
          <w:bottom w:val="single" w:color="C9C9C9" w:sz="6" w:space="8"/>
        </w:pBdr>
        <w:spacing w:before="120" w:after="0"/>
        <w:jc w:val="center"/>
      </w:pPr>
      <w:r>
        <w:rPr>
          <w:color w:val="2E5D34"/>
          <w:sz w:val="28"/>
          <w:szCs w:val="28"/>
          <w:rFonts w:ascii="Calibri" w:cs="Calibri" w:eastAsia="Calibri" w:hAnsi="Calibri"/>
        </w:rPr>
        <w:t xml:space="preserve">Sober Living Home Operations</w:t>
      </w:r>
    </w:p>
    <w:p>
      <w:pPr>
        <w:spacing w:before="40" w:after="40"/>
        <w:jc w:val="center"/>
      </w:pPr>
      <w:r>
        <w:rPr>
          <w:b/>
          <w:bCs/>
          <w:i w:val="false"/>
          <w:iCs w:val="false"/>
          <w:color w:val="222222"/>
          <w:sz w:val="24"/>
          <w:szCs w:val="24"/>
          <w:rFonts w:ascii="Calibri" w:cs="Calibri" w:eastAsia="Calibri" w:hAnsi="Calibri"/>
        </w:rPr>
        <w:t xml:space="preserve">State of Arizona</w:t>
      </w:r>
    </w:p>
    <w:p>
      <w:pPr>
        <w:spacing w:before="40" w:after="40"/>
        <w:jc w:val="center"/>
      </w:pPr>
      <w:r>
        <w:rPr>
          <w:b w:val="false"/>
          <w:bCs w:val="false"/>
          <w:i/>
          <w:iCs/>
          <w:color w:val="808080"/>
          <w:sz w:val="18"/>
          <w:szCs w:val="18"/>
          <w:rFonts w:ascii="Calibri" w:cs="Calibri" w:eastAsia="Calibri" w:hAnsi="Calibri"/>
        </w:rPr>
        <w:t xml:space="preserve">ADHS-Licensed · A.R.S. § 36-2061 et seq. · 9 A.A.C. 12</w:t>
      </w:r>
    </w:p>
    <w:p>
      <w:pPr>
        <w:spacing w:before="400"/>
      </w:pPr>
    </w:p>
    <w:p>
      <w:pPr>
        <w:spacing w:before="200" w:after="60"/>
        <w:jc w:val="center"/>
      </w:pPr>
      <w:r>
        <w:rPr>
          <w:color w:val="222222"/>
          <w:sz w:val="20"/>
          <w:szCs w:val="20"/>
          <w:rFonts w:ascii="Calibri" w:cs="Calibri" w:eastAsia="Calibri" w:hAnsi="Calibri"/>
        </w:rPr>
        <w:t xml:space="preserve">Facility name: ______________________________________</w:t>
      </w:r>
    </w:p>
    <w:p>
      <w:pPr>
        <w:spacing w:after="60"/>
        <w:jc w:val="center"/>
      </w:pPr>
      <w:r>
        <w:rPr>
          <w:color w:val="222222"/>
          <w:sz w:val="20"/>
          <w:szCs w:val="20"/>
          <w:rFonts w:ascii="Calibri" w:cs="Calibri" w:eastAsia="Calibri" w:hAnsi="Calibri"/>
        </w:rPr>
        <w:t xml:space="preserve">License #: ______________     Administrator: ______________________</w:t>
      </w:r>
    </w:p>
    <w:p>
      <w:pPr>
        <w:spacing w:after="60"/>
        <w:jc w:val="center"/>
      </w:pPr>
      <w:r>
        <w:rPr>
          <w:color w:val="222222"/>
          <w:sz w:val="20"/>
          <w:szCs w:val="20"/>
          <w:rFonts w:ascii="Calibri" w:cs="Calibri" w:eastAsia="Calibri" w:hAnsi="Calibri"/>
        </w:rPr>
        <w:t xml:space="preserve">Effective date: ______________     Last reviewed: ______________</w:t>
      </w:r>
    </w:p>
    <w:p>
      <w:pPr>
        <w:pageBreakBefore/>
      </w:pPr>
    </w:p>
    <w:p>
      <w:pPr>
        <w:spacing w:before="200" w:after="80"/>
      </w:pPr>
      <w:r>
        <w:rPr>
          <w:b/>
          <w:bCs/>
          <w:color w:val="1F3A5F"/>
          <w:sz w:val="24"/>
          <w:szCs w:val="24"/>
          <w:rFonts w:ascii="Calibri" w:cs="Calibri" w:eastAsia="Calibri" w:hAnsi="Calibri"/>
        </w:rPr>
        <w:t xml:space="preserve">About This Manual</w:t>
      </w:r>
    </w:p>
    <w:p>
      <w:pPr>
        <w:spacing w:after="160" w:line="276"/>
      </w:pPr>
      <w:r>
        <w:rPr>
          <w:color w:val="222222"/>
          <w:sz w:val="20"/>
          <w:szCs w:val="20"/>
          <w:rFonts w:ascii="Calibri" w:cs="Calibri" w:eastAsia="Calibri" w:hAnsi="Calibri"/>
        </w:rPr>
        <w:t xml:space="preserve">This Operations Manual is a comprehensive, professionally structured framework of policies for an Arizona sober living home licensed by the Arizona Department of Health Services (ADHS) under A.R.S. Title 36, Chapter 18, Article 4 and Arizona Administrative Code Title 9, Chapter 12. Arizona is one of the most thoroughly regulated states in the country for sober living: all homes meeting the statutory definition must be licensed by ADHS before operations begin, are subject to annual ADHS inspections, and face civil penalties of up to $1,000 per day per violation under SB 1308 (2025).</w:t>
      </w:r>
    </w:p>
    <w:p>
      <w:pPr>
        <w:spacing w:after="160" w:line="276"/>
      </w:pPr>
      <w:r>
        <w:rPr>
          <w:color w:val="222222"/>
          <w:sz w:val="20"/>
          <w:szCs w:val="20"/>
          <w:rFonts w:ascii="Calibri" w:cs="Calibri" w:eastAsia="Calibri" w:hAnsi="Calibri"/>
        </w:rPr>
        <w:t xml:space="preserve">A sober living home under Arizona law provides alcohol-free or drug-free housing that promotes independent living and life skills development, may provide activities directed toward recovery from substance use disorders, provides a supervised setting to a group of unrelated individuals recovering from substance use disorders, and does not provide any medical or clinical services or medication administration on-site, except for verification of abstinence. Homes that provide clinical services trigger a higher ADHS license category (Behavioral Health Residential Facility) and are outside the scope of this manual. Operators may also seek voluntary certification from the Arizona Recovery Housing Association (AzRHA), Arizona's NARR affiliate, which provides an additional quality credential and may exempt a certified home from ADHS reinspection.</w:t>
      </w:r>
    </w:p>
    <w:p>
      <w:pPr>
        <w:spacing w:after="160" w:line="276"/>
      </w:pPr>
      <w:r>
        <w:rPr>
          <w:color w:val="222222"/>
          <w:sz w:val="20"/>
          <w:szCs w:val="20"/>
          <w:rFonts w:ascii="Calibri" w:cs="Calibri" w:eastAsia="Calibri" w:hAnsi="Calibri"/>
        </w:rPr>
        <w:t xml:space="preserve">The manual is organized into eight sections — governance, licensure, and administration; resident rights and ethical operations; admissions, residency agreements, and orientation; house operations and daily structure; personnel, managers, and training; health, safety, and incident management; finances, records, and compliance; and quality, improvement, and community.</w:t>
      </w:r>
    </w:p>
    <w:p>
      <w:pPr>
        <w:spacing w:after="160" w:line="276"/>
      </w:pPr>
      <w:r>
        <w:rPr>
          <w:color w:val="222222"/>
          <w:sz w:val="20"/>
          <w:szCs w:val="20"/>
          <w:rFonts w:ascii="Calibri" w:cs="Calibri" w:eastAsia="Calibri" w:hAnsi="Calibri"/>
        </w:rPr>
        <w:t xml:space="preserve">Features distinctive to Arizona are reflected throughout: the ADHS licensure requirement and the application process under R9-12-103; the manager qualifications mandated by R9-12-201 (at least 21 years of age, one year of documented sobriety, on-premises residency, and current CPR certification); the residency agreement requirements of R9-12-202; the resident record requirements of R9-12-204; the mandatory policy elements of A.R.S. § 36-2062, including MAT non-discrimination, consistent and fair drug testing, a good neighbor policy, discharge planning, and a posted resident rights statement; the patient brokering prohibition of A.R.S. § 13-3730; the Fair Housing Act and ADA protections for residents in recovery; the AzRHA voluntary certification pathway; and the strengthened enforcement framework under SB 1308 (2025), including annual ADHS inspections and $1,000-per-day civil penalties.</w:t>
      </w:r>
    </w:p>
    <w:p>
      <w:pPr>
        <w:spacing w:before="200" w:after="80"/>
      </w:pPr>
      <w:r>
        <w:rPr>
          <w:b/>
          <w:bCs/>
          <w:color w:val="1F3A5F"/>
          <w:sz w:val="24"/>
          <w:szCs w:val="24"/>
          <w:rFonts w:ascii="Calibri" w:cs="Calibri" w:eastAsia="Calibri" w:hAnsi="Calibri"/>
        </w:rPr>
        <w:t xml:space="preserve">How to Use This Manual</w:t>
      </w:r>
    </w:p>
    <w:p>
      <w:pPr>
        <w:spacing w:after="160" w:line="276"/>
      </w:pPr>
      <w:r>
        <w:rPr>
          <w:color w:val="222222"/>
          <w:sz w:val="20"/>
          <w:szCs w:val="20"/>
          <w:rFonts w:ascii="Calibri" w:cs="Calibri" w:eastAsia="Calibri" w:hAnsi="Calibri"/>
        </w:rPr>
        <w:t xml:space="preserve">Keep the signed manual where staff, managers, and ADHS inspectors can access it, together with your current ADHS license, most recent inspection results, and any corrective action plans. Tailor every policy to your home's model, ADHS license, and residents before adoption, and confirm current ADHS requirements directly with the Department before your application or renewal.</w:t>
      </w:r>
    </w:p>
    <w:p>
      <w:pPr>
        <w:spacing w:after="120"/>
      </w:pPr>
      <w:r>
        <w:rPr>
          <w:b/>
          <w:bCs/>
          <w:i/>
          <w:iCs/>
          <w:color w:val="808080"/>
          <w:sz w:val="20"/>
          <w:szCs w:val="20"/>
          <w:rFonts w:ascii="Calibri" w:cs="Calibri" w:eastAsia="Calibri" w:hAnsi="Calibri"/>
        </w:rPr>
        <w:t xml:space="preserve">Important. </w:t>
      </w:r>
      <w:r>
        <w:rPr>
          <w:i/>
          <w:iCs/>
          <w:color w:val="808080"/>
          <w:sz w:val="20"/>
          <w:szCs w:val="20"/>
          <w:rFonts w:ascii="Calibri" w:cs="Calibri" w:eastAsia="Calibri" w:hAnsi="Calibri"/>
        </w:rPr>
        <w:t xml:space="preserve">This manual is a customizable framework and is not legal advice. Arizona's sober living home rules change; SB 1308 (2025) strengthened enforcement significantly with annual inspections and $1,000-per-day penalties. Confirm current licensure requirements with ADHS, confirm fair-housing and landlord-tenant obligations with qualified counsel, confirm local zoning with your municipality or county, and confirm the current patient brokering rules with qualified counsel before relying on any specific citation or requirement.</w:t>
      </w:r>
    </w:p>
    <w:p>
      <w:pPr>
        <w:pageBreakBefore/>
      </w:pPr>
    </w:p>
    <w:p>
      <w:pPr>
        <w:spacing w:before="200" w:after="80"/>
      </w:pPr>
      <w:r>
        <w:rPr>
          <w:b/>
          <w:bCs/>
          <w:color w:val="1F3A5F"/>
          <w:sz w:val="24"/>
          <w:szCs w:val="24"/>
          <w:rFonts w:ascii="Calibri" w:cs="Calibri" w:eastAsia="Calibri" w:hAnsi="Calibri"/>
        </w:rPr>
        <w:t xml:space="preserve">Glossary of Key Terms</w:t>
      </w:r>
    </w:p>
    <w:p>
      <w:pPr>
        <w:spacing w:after="160" w:line="276"/>
      </w:pPr>
      <w:r>
        <w:rPr>
          <w:color w:val="222222"/>
          <w:sz w:val="20"/>
          <w:szCs w:val="20"/>
          <w:rFonts w:ascii="Calibri" w:cs="Calibri" w:eastAsia="Calibri" w:hAnsi="Calibri"/>
        </w:rPr>
        <w:t xml:space="preserve">The following terms are used throughout this manual as they are used in Arizona law and the ADHS rules at 9 A.A.C. 12. Where a term is defined by statute or rule, that definition controls.</w:t>
      </w:r>
    </w:p>
    <w:p>
      <w:pPr>
        <w:spacing w:after="150" w:line="276"/>
      </w:pPr>
      <w:r>
        <w:rPr>
          <w:b/>
          <w:bCs/>
          <w:color w:val="1F3A5F"/>
          <w:sz w:val="20"/>
          <w:szCs w:val="20"/>
          <w:rFonts w:ascii="Calibri" w:cs="Calibri" w:eastAsia="Calibri" w:hAnsi="Calibri"/>
        </w:rPr>
        <w:t xml:space="preserve">Sober living home. </w:t>
      </w:r>
      <w:r>
        <w:rPr>
          <w:color w:val="222222"/>
          <w:sz w:val="20"/>
          <w:szCs w:val="20"/>
          <w:rFonts w:ascii="Calibri" w:cs="Calibri" w:eastAsia="Calibri" w:hAnsi="Calibri"/>
        </w:rPr>
        <w:t xml:space="preserve">A premises, place, or building that provides alcohol-free or drug-free housing that promotes independent living and life skills development, may provide activities directed toward recovery from substance use disorders, provides a supervised setting to a group of unrelated individuals recovering from substance use disorders, and does not provide any medical or clinical services or medication administration on-site, except for verification of abstinence (A.R.S. § 36-2061(3)).</w:t>
      </w:r>
    </w:p>
    <w:p>
      <w:pPr>
        <w:spacing w:after="150" w:line="276"/>
      </w:pPr>
      <w:r>
        <w:rPr>
          <w:b/>
          <w:bCs/>
          <w:color w:val="1F3A5F"/>
          <w:sz w:val="20"/>
          <w:szCs w:val="20"/>
          <w:rFonts w:ascii="Calibri" w:cs="Calibri" w:eastAsia="Calibri" w:hAnsi="Calibri"/>
        </w:rPr>
        <w:t xml:space="preserve">ADHS. </w:t>
      </w:r>
      <w:r>
        <w:rPr>
          <w:color w:val="222222"/>
          <w:sz w:val="20"/>
          <w:szCs w:val="20"/>
          <w:rFonts w:ascii="Calibri" w:cs="Calibri" w:eastAsia="Calibri" w:hAnsi="Calibri"/>
        </w:rPr>
        <w:t xml:space="preserve">The Arizona Department of Health Services, the state agency that licenses sober living homes under A.R.S. Title 36, Chapter 18, Article 4 and 9 A.A.C. 12.</w:t>
      </w:r>
    </w:p>
    <w:p>
      <w:pPr>
        <w:spacing w:after="150" w:line="276"/>
      </w:pPr>
      <w:r>
        <w:rPr>
          <w:b/>
          <w:bCs/>
          <w:color w:val="1F3A5F"/>
          <w:sz w:val="20"/>
          <w:szCs w:val="20"/>
          <w:rFonts w:ascii="Calibri" w:cs="Calibri" w:eastAsia="Calibri" w:hAnsi="Calibri"/>
        </w:rPr>
        <w:t xml:space="preserve">9 A.A.C. 12. </w:t>
      </w:r>
      <w:r>
        <w:rPr>
          <w:color w:val="222222"/>
          <w:sz w:val="20"/>
          <w:szCs w:val="20"/>
          <w:rFonts w:ascii="Calibri" w:cs="Calibri" w:eastAsia="Calibri" w:hAnsi="Calibri"/>
        </w:rPr>
        <w:t xml:space="preserve">The Arizona Administrative Code, Title 9, Chapter 12 — the ADHS rules governing sober living homes, including licensure (Article 1) and operational requirements (Article 2).</w:t>
      </w:r>
    </w:p>
    <w:p>
      <w:pPr>
        <w:spacing w:after="150" w:line="276"/>
      </w:pPr>
      <w:r>
        <w:rPr>
          <w:b/>
          <w:bCs/>
          <w:color w:val="1F3A5F"/>
          <w:sz w:val="20"/>
          <w:szCs w:val="20"/>
          <w:rFonts w:ascii="Calibri" w:cs="Calibri" w:eastAsia="Calibri" w:hAnsi="Calibri"/>
        </w:rPr>
        <w:t xml:space="preserve">A.R.S. Title 36, Chapter 18, Article 4. </w:t>
      </w:r>
      <w:r>
        <w:rPr>
          <w:color w:val="222222"/>
          <w:sz w:val="20"/>
          <w:szCs w:val="20"/>
          <w:rFonts w:ascii="Calibri" w:cs="Calibri" w:eastAsia="Calibri" w:hAnsi="Calibri"/>
        </w:rPr>
        <w:t xml:space="preserve">The Arizona Revised Statutes establishing the sober living home licensure requirement and the mandatory policy elements.</w:t>
      </w:r>
    </w:p>
    <w:p>
      <w:pPr>
        <w:spacing w:after="150" w:line="276"/>
      </w:pPr>
      <w:r>
        <w:rPr>
          <w:b/>
          <w:bCs/>
          <w:color w:val="1F3A5F"/>
          <w:sz w:val="20"/>
          <w:szCs w:val="20"/>
          <w:rFonts w:ascii="Calibri" w:cs="Calibri" w:eastAsia="Calibri" w:hAnsi="Calibri"/>
        </w:rPr>
        <w:t xml:space="preserve">Licensee. </w:t>
      </w:r>
      <w:r>
        <w:rPr>
          <w:color w:val="222222"/>
          <w:sz w:val="20"/>
          <w:szCs w:val="20"/>
          <w:rFonts w:ascii="Calibri" w:cs="Calibri" w:eastAsia="Calibri" w:hAnsi="Calibri"/>
        </w:rPr>
        <w:t xml:space="preserve">The person or entity that holds the ADHS sober living home license and has the authority and responsibility for management of the home, including when a manager or contractor is designated.</w:t>
      </w:r>
    </w:p>
    <w:p>
      <w:pPr>
        <w:spacing w:after="150" w:line="276"/>
      </w:pPr>
      <w:r>
        <w:rPr>
          <w:b/>
          <w:bCs/>
          <w:color w:val="1F3A5F"/>
          <w:sz w:val="20"/>
          <w:szCs w:val="20"/>
          <w:rFonts w:ascii="Calibri" w:cs="Calibri" w:eastAsia="Calibri" w:hAnsi="Calibri"/>
        </w:rPr>
        <w:t xml:space="preserve">Manager. </w:t>
      </w:r>
      <w:r>
        <w:rPr>
          <w:color w:val="222222"/>
          <w:sz w:val="20"/>
          <w:szCs w:val="20"/>
          <w:rFonts w:ascii="Calibri" w:cs="Calibri" w:eastAsia="Calibri" w:hAnsi="Calibri"/>
        </w:rPr>
        <w:t xml:space="preserve">The individual designated in writing by the licensee to manage the day-to-day operations of the sober living home, directly accountable to the licensee; must be at least 21 years of age, sober with at least one year of documented sobriety, reside on the premises of only that one home, and hold current CPR certification (R9-12-201).</w:t>
      </w:r>
    </w:p>
    <w:p>
      <w:pPr>
        <w:spacing w:after="150" w:line="276"/>
      </w:pPr>
      <w:r>
        <w:rPr>
          <w:b/>
          <w:bCs/>
          <w:color w:val="1F3A5F"/>
          <w:sz w:val="20"/>
          <w:szCs w:val="20"/>
          <w:rFonts w:ascii="Calibri" w:cs="Calibri" w:eastAsia="Calibri" w:hAnsi="Calibri"/>
        </w:rPr>
        <w:t xml:space="preserve">NARR. </w:t>
      </w:r>
      <w:r>
        <w:rPr>
          <w:color w:val="222222"/>
          <w:sz w:val="20"/>
          <w:szCs w:val="20"/>
          <w:rFonts w:ascii="Calibri" w:cs="Calibri" w:eastAsia="Calibri" w:hAnsi="Calibri"/>
        </w:rPr>
        <w:t xml:space="preserve">The National Alliance for Recovery Residences, whose four-level standards framework (Levels I–IV) underpins the AzRHA voluntary certification.</w:t>
      </w:r>
    </w:p>
    <w:p>
      <w:pPr>
        <w:spacing w:after="150" w:line="276"/>
      </w:pPr>
      <w:r>
        <w:rPr>
          <w:b/>
          <w:bCs/>
          <w:color w:val="1F3A5F"/>
          <w:sz w:val="20"/>
          <w:szCs w:val="20"/>
          <w:rFonts w:ascii="Calibri" w:cs="Calibri" w:eastAsia="Calibri" w:hAnsi="Calibri"/>
        </w:rPr>
        <w:t xml:space="preserve">AzRHA. </w:t>
      </w:r>
      <w:r>
        <w:rPr>
          <w:color w:val="222222"/>
          <w:sz w:val="20"/>
          <w:szCs w:val="20"/>
          <w:rFonts w:ascii="Calibri" w:cs="Calibri" w:eastAsia="Calibri" w:hAnsi="Calibri"/>
        </w:rPr>
        <w:t xml:space="preserve">The Arizona Recovery Housing Association, Arizona's NARR affiliate and the state's voluntary certifying body for recovery housing. AzRHA certification is a quality credential that complements but does not replace the required ADHS license, and may exempt a home from ADHS reinspection.</w:t>
      </w:r>
    </w:p>
    <w:p>
      <w:pPr>
        <w:spacing w:after="150" w:line="276"/>
      </w:pPr>
      <w:r>
        <w:rPr>
          <w:b/>
          <w:bCs/>
          <w:color w:val="1F3A5F"/>
          <w:sz w:val="20"/>
          <w:szCs w:val="20"/>
          <w:rFonts w:ascii="Calibri" w:cs="Calibri" w:eastAsia="Calibri" w:hAnsi="Calibri"/>
        </w:rPr>
        <w:t xml:space="preserve">Residency agreement. </w:t>
      </w:r>
      <w:r>
        <w:rPr>
          <w:color w:val="222222"/>
          <w:sz w:val="20"/>
          <w:szCs w:val="20"/>
          <w:rFonts w:ascii="Calibri" w:cs="Calibri" w:eastAsia="Calibri" w:hAnsi="Calibri"/>
        </w:rPr>
        <w:t xml:space="preserve">The written agreement between the licensee and the resident, required by R9-12-202 before or at the time of admission, governing the terms of residency, fees, house rules, and termination procedures.</w:t>
      </w:r>
    </w:p>
    <w:p>
      <w:pPr>
        <w:spacing w:after="150" w:line="276"/>
      </w:pPr>
      <w:r>
        <w:rPr>
          <w:b/>
          <w:bCs/>
          <w:color w:val="1F3A5F"/>
          <w:sz w:val="20"/>
          <w:szCs w:val="20"/>
          <w:rFonts w:ascii="Calibri" w:cs="Calibri" w:eastAsia="Calibri" w:hAnsi="Calibri"/>
        </w:rPr>
        <w:t xml:space="preserve">Resident record. </w:t>
      </w:r>
      <w:r>
        <w:rPr>
          <w:color w:val="222222"/>
          <w:sz w:val="20"/>
          <w:szCs w:val="20"/>
          <w:rFonts w:ascii="Calibri" w:cs="Calibri" w:eastAsia="Calibri" w:hAnsi="Calibri"/>
        </w:rPr>
        <w:t xml:space="preserve">The file a manager must establish and maintain for each resident, containing the original residency agreement, orientation date, and all drug and alcohol test records, as required by R9-12-204.</w:t>
      </w:r>
    </w:p>
    <w:p>
      <w:pPr>
        <w:spacing w:after="150" w:line="276"/>
      </w:pPr>
      <w:r>
        <w:rPr>
          <w:b/>
          <w:bCs/>
          <w:color w:val="1F3A5F"/>
          <w:sz w:val="20"/>
          <w:szCs w:val="20"/>
          <w:rFonts w:ascii="Calibri" w:cs="Calibri" w:eastAsia="Calibri" w:hAnsi="Calibri"/>
        </w:rPr>
        <w:t xml:space="preserve">Verification of abstinence. </w:t>
      </w:r>
      <w:r>
        <w:rPr>
          <w:color w:val="222222"/>
          <w:sz w:val="20"/>
          <w:szCs w:val="20"/>
          <w:rFonts w:ascii="Calibri" w:cs="Calibri" w:eastAsia="Calibri" w:hAnsi="Calibri"/>
        </w:rPr>
        <w:t xml:space="preserve">Drug and alcohol testing or other sobriety assessment conducted by the sober living home; the only on-site service related to substance use that is within the scope of a sober living home license.</w:t>
      </w:r>
    </w:p>
    <w:p>
      <w:pPr>
        <w:spacing w:after="150" w:line="276"/>
      </w:pPr>
      <w:r>
        <w:rPr>
          <w:b/>
          <w:bCs/>
          <w:color w:val="1F3A5F"/>
          <w:sz w:val="20"/>
          <w:szCs w:val="20"/>
          <w:rFonts w:ascii="Calibri" w:cs="Calibri" w:eastAsia="Calibri" w:hAnsi="Calibri"/>
        </w:rPr>
        <w:t xml:space="preserve">Medication-assisted treatment (MAT). </w:t>
      </w:r>
      <w:r>
        <w:rPr>
          <w:color w:val="222222"/>
          <w:sz w:val="20"/>
          <w:szCs w:val="20"/>
          <w:rFonts w:ascii="Calibri" w:cs="Calibri" w:eastAsia="Calibri" w:hAnsi="Calibri"/>
        </w:rPr>
        <w:t xml:space="preserve">Treatment for substance use disorder using FDA-approved medications such as buprenorphine or methadone; Arizona law requires sober living homes to have policies allowing residents on MAT to continue that treatment.</w:t>
      </w:r>
    </w:p>
    <w:p>
      <w:pPr>
        <w:spacing w:after="150" w:line="276"/>
      </w:pPr>
      <w:r>
        <w:rPr>
          <w:b/>
          <w:bCs/>
          <w:color w:val="1F3A5F"/>
          <w:sz w:val="20"/>
          <w:szCs w:val="20"/>
          <w:rFonts w:ascii="Calibri" w:cs="Calibri" w:eastAsia="Calibri" w:hAnsi="Calibri"/>
        </w:rPr>
        <w:t xml:space="preserve">SB 1308 (2025). </w:t>
      </w:r>
      <w:r>
        <w:rPr>
          <w:color w:val="222222"/>
          <w:sz w:val="20"/>
          <w:szCs w:val="20"/>
          <w:rFonts w:ascii="Calibri" w:cs="Calibri" w:eastAsia="Calibri" w:hAnsi="Calibri"/>
        </w:rPr>
        <w:t xml:space="preserve">Arizona's 2025 sober living home enforcement law (Chapter 66) that requires annual ADHS inspections for all licensed sober living homes and raises civil penalties to $1,000 per day per violation.</w:t>
      </w:r>
    </w:p>
    <w:p>
      <w:pPr>
        <w:spacing w:after="150" w:line="276"/>
      </w:pPr>
      <w:r>
        <w:rPr>
          <w:b/>
          <w:bCs/>
          <w:color w:val="1F3A5F"/>
          <w:sz w:val="20"/>
          <w:szCs w:val="20"/>
          <w:rFonts w:ascii="Calibri" w:cs="Calibri" w:eastAsia="Calibri" w:hAnsi="Calibri"/>
        </w:rPr>
        <w:t xml:space="preserve">Good neighbor policy. </w:t>
      </w:r>
      <w:r>
        <w:rPr>
          <w:color w:val="222222"/>
          <w:sz w:val="20"/>
          <w:szCs w:val="20"/>
          <w:rFonts w:ascii="Calibri" w:cs="Calibri" w:eastAsia="Calibri" w:hAnsi="Calibri"/>
        </w:rPr>
        <w:t xml:space="preserve">A required policy (A.R.S. § 36-2062) designating a contact person for neighborhood concerns, requiring a response to complaints, and maintaining the safety of the surrounding neighborhood.</w:t>
      </w:r>
    </w:p>
    <w:p>
      <w:pPr>
        <w:spacing w:after="150" w:line="276"/>
      </w:pPr>
      <w:r>
        <w:rPr>
          <w:b/>
          <w:bCs/>
          <w:color w:val="1F3A5F"/>
          <w:sz w:val="20"/>
          <w:szCs w:val="20"/>
          <w:rFonts w:ascii="Calibri" w:cs="Calibri" w:eastAsia="Calibri" w:hAnsi="Calibri"/>
        </w:rPr>
        <w:t xml:space="preserve">Discharge planning. </w:t>
      </w:r>
      <w:r>
        <w:rPr>
          <w:color w:val="222222"/>
          <w:sz w:val="20"/>
          <w:szCs w:val="20"/>
          <w:rFonts w:ascii="Calibri" w:cs="Calibri" w:eastAsia="Calibri" w:hAnsi="Calibri"/>
        </w:rPr>
        <w:t xml:space="preserve">The process, required by A.R.S. § 36-2062, for planning a resident's transition out of the home in a way that does not negatively impact the surrounding community.</w:t>
      </w:r>
    </w:p>
    <w:p>
      <w:pPr>
        <w:spacing w:after="150" w:line="276"/>
      </w:pPr>
      <w:r>
        <w:rPr>
          <w:b/>
          <w:bCs/>
          <w:color w:val="1F3A5F"/>
          <w:sz w:val="20"/>
          <w:szCs w:val="20"/>
          <w:rFonts w:ascii="Calibri" w:cs="Calibri" w:eastAsia="Calibri" w:hAnsi="Calibri"/>
        </w:rPr>
        <w:t xml:space="preserve">Fair Housing Act (FHA). </w:t>
      </w:r>
      <w:r>
        <w:rPr>
          <w:color w:val="222222"/>
          <w:sz w:val="20"/>
          <w:szCs w:val="20"/>
          <w:rFonts w:ascii="Calibri" w:cs="Calibri" w:eastAsia="Calibri" w:hAnsi="Calibri"/>
        </w:rPr>
        <w:t xml:space="preserve">The federal law prohibiting discrimination in housing on the basis of disability; persons in recovery from substance use disorder are protected as individuals with a disability.</w:t>
      </w:r>
    </w:p>
    <w:p>
      <w:pPr>
        <w:spacing w:after="150" w:line="276"/>
      </w:pPr>
      <w:r>
        <w:rPr>
          <w:b/>
          <w:bCs/>
          <w:color w:val="1F3A5F"/>
          <w:sz w:val="20"/>
          <w:szCs w:val="20"/>
          <w:rFonts w:ascii="Calibri" w:cs="Calibri" w:eastAsia="Calibri" w:hAnsi="Calibri"/>
        </w:rPr>
        <w:t xml:space="preserve">Reasonable accommodation. </w:t>
      </w:r>
      <w:r>
        <w:rPr>
          <w:color w:val="222222"/>
          <w:sz w:val="20"/>
          <w:szCs w:val="20"/>
          <w:rFonts w:ascii="Calibri" w:cs="Calibri" w:eastAsia="Calibri" w:hAnsi="Calibri"/>
        </w:rPr>
        <w:t xml:space="preserve">A change in rules, policies, practices, or services necessary to give a person with a disability an equal opportunity to use and enjoy housing, required by the FHA and ADA.</w:t>
      </w:r>
    </w:p>
    <w:p>
      <w:pPr>
        <w:spacing w:after="150" w:line="276"/>
      </w:pPr>
      <w:r>
        <w:rPr>
          <w:b/>
          <w:bCs/>
          <w:color w:val="1F3A5F"/>
          <w:sz w:val="20"/>
          <w:szCs w:val="20"/>
          <w:rFonts w:ascii="Calibri" w:cs="Calibri" w:eastAsia="Calibri" w:hAnsi="Calibri"/>
        </w:rPr>
        <w:t xml:space="preserve">Patient brokering. </w:t>
      </w:r>
      <w:r>
        <w:rPr>
          <w:color w:val="222222"/>
          <w:sz w:val="20"/>
          <w:szCs w:val="20"/>
          <w:rFonts w:ascii="Calibri" w:cs="Calibri" w:eastAsia="Calibri" w:hAnsi="Calibri"/>
        </w:rPr>
        <w:t xml:space="preserve">The illegal practice of paying or receiving remuneration for patient referrals in the healthcare setting, prohibited under Arizona law at A.R.S. § 13-3730 and federal law.</w:t>
      </w:r>
    </w:p>
    <w:p>
      <w:pPr>
        <w:spacing w:after="150" w:line="276"/>
      </w:pPr>
      <w:r>
        <w:rPr>
          <w:b/>
          <w:bCs/>
          <w:color w:val="1F3A5F"/>
          <w:sz w:val="20"/>
          <w:szCs w:val="20"/>
          <w:rFonts w:ascii="Calibri" w:cs="Calibri" w:eastAsia="Calibri" w:hAnsi="Calibri"/>
        </w:rPr>
        <w:t xml:space="preserve">BHRF. </w:t>
      </w:r>
      <w:r>
        <w:rPr>
          <w:color w:val="222222"/>
          <w:sz w:val="20"/>
          <w:szCs w:val="20"/>
          <w:rFonts w:ascii="Calibri" w:cs="Calibri" w:eastAsia="Calibri" w:hAnsi="Calibri"/>
        </w:rPr>
        <w:t xml:space="preserve">Behavioral Health Residential Facility — a separately licensed ADHS category for homes that provide clinical services or medication management; distinct from a sober living home.</w:t>
      </w:r>
    </w:p>
    <w:p>
      <w:pPr>
        <w:spacing w:after="150" w:line="276"/>
      </w:pPr>
      <w:r>
        <w:rPr>
          <w:b/>
          <w:bCs/>
          <w:color w:val="1F3A5F"/>
          <w:sz w:val="20"/>
          <w:szCs w:val="20"/>
          <w:rFonts w:ascii="Calibri" w:cs="Calibri" w:eastAsia="Calibri" w:hAnsi="Calibri"/>
        </w:rPr>
        <w:t xml:space="preserve">Civil penalty. </w:t>
      </w:r>
      <w:r>
        <w:rPr>
          <w:color w:val="222222"/>
          <w:sz w:val="20"/>
          <w:szCs w:val="20"/>
          <w:rFonts w:ascii="Calibri" w:cs="Calibri" w:eastAsia="Calibri" w:hAnsi="Calibri"/>
        </w:rPr>
        <w:t xml:space="preserve">A monetary penalty ADHS may impose for violations of the sober living home rules; under SB 1308 (2025), up to $1,000 per day per violation.</w:t>
      </w:r>
    </w:p>
    <w:p>
      <w:pPr>
        <w:spacing w:after="150" w:line="276"/>
      </w:pPr>
      <w:r>
        <w:rPr>
          <w:b/>
          <w:bCs/>
          <w:color w:val="1F3A5F"/>
          <w:sz w:val="20"/>
          <w:szCs w:val="20"/>
          <w:rFonts w:ascii="Calibri" w:cs="Calibri" w:eastAsia="Calibri" w:hAnsi="Calibri"/>
        </w:rPr>
        <w:t xml:space="preserve">Corrective action plan. </w:t>
      </w:r>
      <w:r>
        <w:rPr>
          <w:color w:val="222222"/>
          <w:sz w:val="20"/>
          <w:szCs w:val="20"/>
          <w:rFonts w:ascii="Calibri" w:cs="Calibri" w:eastAsia="Calibri" w:hAnsi="Calibri"/>
        </w:rPr>
        <w:t xml:space="preserve">The written response a licensee submits to ADHS to address deficiencies identified in an inspection or investigation.</w:t>
      </w:r>
    </w:p>
    <w:p>
      <w:pPr>
        <w:pageBreakBefore/>
        <w:spacing w:after="80"/>
      </w:pPr>
      <w:r>
        <w:rPr>
          <w:b/>
          <w:bCs/>
          <w:color w:val="1F3A5F"/>
          <w:sz w:val="26"/>
          <w:szCs w:val="26"/>
          <w:rFonts w:ascii="Calibri" w:cs="Calibri" w:eastAsia="Calibri" w:hAnsi="Calibri"/>
        </w:rPr>
        <w:t xml:space="preserve">Section 1 — Governance, Licensure &amp; Administration</w:t>
      </w:r>
    </w:p>
    <w:p>
      <w:pPr>
        <w:spacing w:after="140"/>
      </w:pPr>
      <w:r>
        <w:rPr>
          <w:color w:val="222222"/>
          <w:sz w:val="20"/>
          <w:szCs w:val="20"/>
          <w:rFonts w:ascii="Calibri" w:cs="Calibri" w:eastAsia="Calibri" w:hAnsi="Calibri"/>
        </w:rPr>
        <w:t xml:space="preserve">This section establishes how the sober living home is licensed and governed. Arizona requires all homes meeting the statutory definition to hold a current ADHS license under A.R.S. Title 36, Chapter 18, Article 4 and 9 A.A.C. 12 before operations begin. The licensee holds ultimate authority and responsibility, including when a manager or contractor carries out day-to-day operations. The section covers the ADHS license, the manager's role and mandatory qualifications, scope of services, the AzRHA voluntary certification, and the good neighbor and community obligations Arizona law requires.</w:t>
      </w:r>
    </w:p>
    <w:p>
      <w:pPr>
        <w:spacing w:before="260" w:after="90"/>
      </w:pPr>
      <w:r>
        <w:rPr>
          <w:b/>
          <w:bCs/>
          <w:color w:val="1F3A5F"/>
          <w:sz w:val="23"/>
          <w:szCs w:val="23"/>
          <w:rFonts w:ascii="Calibri" w:cs="Calibri" w:eastAsia="Calibri" w:hAnsi="Calibri"/>
        </w:rPr>
        <w:t xml:space="preserve">1.01  ADHS License — Obtaining and Maintaining</w:t>
      </w:r>
    </w:p>
    <w:p>
      <w:pPr>
        <w:spacing w:after="110"/>
      </w:pPr>
      <w:r>
        <w:rPr>
          <w:i/>
          <w:iCs/>
          <w:color w:val="2E5D34"/>
          <w:sz w:val="17"/>
          <w:szCs w:val="17"/>
          <w:rFonts w:ascii="Calibri" w:cs="Calibri" w:eastAsia="Calibri" w:hAnsi="Calibri"/>
        </w:rPr>
        <w:t xml:space="preserve">A.R.S. § 36-2061 et seq.; R9-12-103; SB 1308 (2025)</w:t>
      </w:r>
    </w:p>
    <w:p>
      <w:pPr>
        <w:spacing w:after="110" w:line="276"/>
      </w:pPr>
      <w:r>
        <w:rPr>
          <w:b/>
          <w:bCs/>
          <w:color w:val="222222"/>
          <w:sz w:val="20"/>
          <w:szCs w:val="20"/>
          <w:rFonts w:ascii="Calibri" w:cs="Calibri" w:eastAsia="Calibri" w:hAnsi="Calibri"/>
        </w:rPr>
        <w:t xml:space="preserve">Purpose. </w:t>
      </w:r>
      <w:r>
        <w:rPr>
          <w:color w:val="222222"/>
          <w:sz w:val="20"/>
          <w:szCs w:val="20"/>
          <w:rFonts w:ascii="Calibri" w:cs="Calibri" w:eastAsia="Calibri" w:hAnsi="Calibri"/>
        </w:rPr>
        <w:t xml:space="preserve">To obtain and keep current the ADHS license Arizona law requires.</w:t>
      </w:r>
    </w:p>
    <w:p>
      <w:pPr>
        <w:spacing w:after="110" w:line="276"/>
      </w:pPr>
      <w:r>
        <w:rPr>
          <w:b/>
          <w:bCs/>
          <w:color w:val="222222"/>
          <w:sz w:val="20"/>
          <w:szCs w:val="20"/>
          <w:rFonts w:ascii="Calibri" w:cs="Calibri" w:eastAsia="Calibri" w:hAnsi="Calibri"/>
        </w:rPr>
        <w:t xml:space="preserve">Policy. </w:t>
      </w:r>
      <w:r>
        <w:rPr>
          <w:color w:val="222222"/>
          <w:sz w:val="20"/>
          <w:szCs w:val="20"/>
          <w:rFonts w:ascii="Calibri" w:cs="Calibri" w:eastAsia="Calibri" w:hAnsi="Calibri"/>
        </w:rPr>
        <w:t xml:space="preserve">The licensee obtains an ADHS sober living home license before operations begin and maintains it in good standing, cooperating with all inspections and renewals.</w:t>
      </w:r>
    </w:p>
    <w:p>
      <w:pPr>
        <w:spacing w:after="80"/>
      </w:pPr>
      <w:r>
        <w:rPr>
          <w:b/>
          <w:bCs/>
          <w:color w:val="222222"/>
          <w:sz w:val="20"/>
          <w:szCs w:val="20"/>
          <w:rFonts w:ascii="Calibri" w:cs="Calibri" w:eastAsia="Calibri" w:hAnsi="Calibri"/>
        </w:rPr>
        <w:t xml:space="preserve">Procedure.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Before operating, the licensee submits a completed application to ADHS including the proposed scope of services, maximum number of residents, and the required fee of $500 plus $100 per resident maximum.</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If the home is not certified by an ADHS-recognized certifying organization, an ADHS inspection is required before the license is issued.</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The ADHS license is posted in the home and available to residents and inspectors on request.</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Annual ADHS inspections are required under SB 1308 (2025); the licensee cooperates fully.</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Changes affecting the license — including the manager, address, or maximum residents — are reported to ADHS as required by R9-12-104.</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Any ADHS notice of noncompliance is responded to promptly with a corrective action plan.</w:t>
      </w:r>
    </w:p>
    <w:p>
      <w:pPr>
        <w:spacing w:before="260" w:after="90"/>
      </w:pPr>
      <w:r>
        <w:rPr>
          <w:b/>
          <w:bCs/>
          <w:color w:val="1F3A5F"/>
          <w:sz w:val="23"/>
          <w:szCs w:val="23"/>
          <w:rFonts w:ascii="Calibri" w:cs="Calibri" w:eastAsia="Calibri" w:hAnsi="Calibri"/>
        </w:rPr>
        <w:t xml:space="preserve">1.02  Licensee Authority and Responsibility</w:t>
      </w:r>
    </w:p>
    <w:p>
      <w:pPr>
        <w:spacing w:after="110"/>
      </w:pPr>
      <w:r>
        <w:rPr>
          <w:i/>
          <w:iCs/>
          <w:color w:val="2E5D34"/>
          <w:sz w:val="17"/>
          <w:szCs w:val="17"/>
          <w:rFonts w:ascii="Calibri" w:cs="Calibri" w:eastAsia="Calibri" w:hAnsi="Calibri"/>
        </w:rPr>
        <w:t xml:space="preserve">R9-12-201(A); A.R.S. § 36-2062</w:t>
      </w:r>
    </w:p>
    <w:p>
      <w:pPr>
        <w:spacing w:after="110" w:line="276"/>
      </w:pPr>
      <w:r>
        <w:rPr>
          <w:b/>
          <w:bCs/>
          <w:color w:val="222222"/>
          <w:sz w:val="20"/>
          <w:szCs w:val="20"/>
          <w:rFonts w:ascii="Calibri" w:cs="Calibri" w:eastAsia="Calibri" w:hAnsi="Calibri"/>
        </w:rPr>
        <w:t xml:space="preserve">Purpose. </w:t>
      </w:r>
      <w:r>
        <w:rPr>
          <w:color w:val="222222"/>
          <w:sz w:val="20"/>
          <w:szCs w:val="20"/>
          <w:rFonts w:ascii="Calibri" w:cs="Calibri" w:eastAsia="Calibri" w:hAnsi="Calibri"/>
        </w:rPr>
        <w:t xml:space="preserve">To establish clear licensee accountability for all home operations.</w:t>
      </w:r>
    </w:p>
    <w:p>
      <w:pPr>
        <w:spacing w:after="110" w:line="276"/>
      </w:pPr>
      <w:r>
        <w:rPr>
          <w:b/>
          <w:bCs/>
          <w:color w:val="222222"/>
          <w:sz w:val="20"/>
          <w:szCs w:val="20"/>
          <w:rFonts w:ascii="Calibri" w:cs="Calibri" w:eastAsia="Calibri" w:hAnsi="Calibri"/>
        </w:rPr>
        <w:t xml:space="preserve">Policy. </w:t>
      </w:r>
      <w:r>
        <w:rPr>
          <w:color w:val="222222"/>
          <w:sz w:val="20"/>
          <w:szCs w:val="20"/>
          <w:rFonts w:ascii="Calibri" w:cs="Calibri" w:eastAsia="Calibri" w:hAnsi="Calibri"/>
        </w:rPr>
        <w:t xml:space="preserve">The licensee has the authority and responsibility for the management of the sober living home, including when another individual is designated as manager or a contractor performs a service.</w:t>
      </w:r>
    </w:p>
    <w:p>
      <w:pPr>
        <w:spacing w:after="80"/>
      </w:pPr>
      <w:r>
        <w:rPr>
          <w:b/>
          <w:bCs/>
          <w:color w:val="222222"/>
          <w:sz w:val="20"/>
          <w:szCs w:val="20"/>
          <w:rFonts w:ascii="Calibri" w:cs="Calibri" w:eastAsia="Calibri" w:hAnsi="Calibri"/>
        </w:rPr>
        <w:t xml:space="preserve">Procedure.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The licensee's authority and responsibility are not delegated — designating a manager or contractor does not relieve the licensee of responsibility for compliance.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The scope of services is established in writing as required by R9-12-201(A)(2).</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The licensee designates a manager in writing as required by R9-12-201(A)(3).</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Contact information for the licensee is available to residents, ADHS, and emergency personnel.</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The licensee ensures the knowledge, skills, and experience of the manager and any staff are sufficient for the scope of services.</w:t>
      </w:r>
    </w:p>
    <w:p>
      <w:pPr>
        <w:spacing w:before="260" w:after="90"/>
      </w:pPr>
      <w:r>
        <w:rPr>
          <w:b/>
          <w:bCs/>
          <w:color w:val="1F3A5F"/>
          <w:sz w:val="23"/>
          <w:szCs w:val="23"/>
          <w:rFonts w:ascii="Calibri" w:cs="Calibri" w:eastAsia="Calibri" w:hAnsi="Calibri"/>
        </w:rPr>
        <w:t xml:space="preserve">1.03  Manager Qualifications and Designation</w:t>
      </w:r>
    </w:p>
    <w:p>
      <w:pPr>
        <w:spacing w:after="110"/>
      </w:pPr>
      <w:r>
        <w:rPr>
          <w:i/>
          <w:iCs/>
          <w:color w:val="2E5D34"/>
          <w:sz w:val="17"/>
          <w:szCs w:val="17"/>
          <w:rFonts w:ascii="Calibri" w:cs="Calibri" w:eastAsia="Calibri" w:hAnsi="Calibri"/>
        </w:rPr>
        <w:t xml:space="preserve">R9-12-201(B)(1)</w:t>
      </w:r>
    </w:p>
    <w:p>
      <w:pPr>
        <w:spacing w:after="110" w:line="276"/>
      </w:pPr>
      <w:r>
        <w:rPr>
          <w:b/>
          <w:bCs/>
          <w:color w:val="222222"/>
          <w:sz w:val="20"/>
          <w:szCs w:val="20"/>
          <w:rFonts w:ascii="Calibri" w:cs="Calibri" w:eastAsia="Calibri" w:hAnsi="Calibri"/>
        </w:rPr>
        <w:t xml:space="preserve">Purpose. </w:t>
      </w:r>
      <w:r>
        <w:rPr>
          <w:color w:val="222222"/>
          <w:sz w:val="20"/>
          <w:szCs w:val="20"/>
          <w:rFonts w:ascii="Calibri" w:cs="Calibri" w:eastAsia="Calibri" w:hAnsi="Calibri"/>
        </w:rPr>
        <w:t xml:space="preserve">To ensure the manager meets Arizona's mandatory qualifications.</w:t>
      </w:r>
    </w:p>
    <w:p>
      <w:pPr>
        <w:spacing w:after="110" w:line="276"/>
      </w:pPr>
      <w:r>
        <w:rPr>
          <w:b/>
          <w:bCs/>
          <w:color w:val="222222"/>
          <w:sz w:val="20"/>
          <w:szCs w:val="20"/>
          <w:rFonts w:ascii="Calibri" w:cs="Calibri" w:eastAsia="Calibri" w:hAnsi="Calibri"/>
        </w:rPr>
        <w:t xml:space="preserve">Policy. </w:t>
      </w:r>
      <w:r>
        <w:rPr>
          <w:color w:val="222222"/>
          <w:sz w:val="20"/>
          <w:szCs w:val="20"/>
          <w:rFonts w:ascii="Calibri" w:cs="Calibri" w:eastAsia="Calibri" w:hAnsi="Calibri"/>
        </w:rPr>
        <w:t xml:space="preserve">The manager meets all qualifications required by R9-12-201: at least 21 years of age, at least one year of documented sobriety, on-premises residency, and current CPR certification.</w:t>
      </w:r>
    </w:p>
    <w:p>
      <w:pPr>
        <w:spacing w:after="80"/>
      </w:pPr>
      <w:r>
        <w:rPr>
          <w:b/>
          <w:bCs/>
          <w:color w:val="222222"/>
          <w:sz w:val="20"/>
          <w:szCs w:val="20"/>
          <w:rFonts w:ascii="Calibri" w:cs="Calibri" w:eastAsia="Calibri" w:hAnsi="Calibri"/>
        </w:rPr>
        <w:t xml:space="preserve">Procedure.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The manager is at least 21 years of age, documented in the personnel file.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The manager is sober and has maintained sobriety for at least one year, with documentation on file.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The manager resides on the premises of only this one sober living home.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The manager holds current training in cardiopulmonary resuscitation (CPR), with the certificate on file and renewed before expiration.</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The manager is directly accountable to the licensee for daily operations, enforcement of all policies and house rules, and all services provided.</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When the manager is temporarily absent, a designated backup ensures coverage and manager-level accountability.</w:t>
      </w:r>
    </w:p>
    <w:p>
      <w:pPr>
        <w:spacing w:before="260" w:after="90"/>
      </w:pPr>
      <w:r>
        <w:rPr>
          <w:b/>
          <w:bCs/>
          <w:color w:val="1F3A5F"/>
          <w:sz w:val="23"/>
          <w:szCs w:val="23"/>
          <w:rFonts w:ascii="Calibri" w:cs="Calibri" w:eastAsia="Calibri" w:hAnsi="Calibri"/>
        </w:rPr>
        <w:t xml:space="preserve">1.04  Scope of Services and Boundary with Clinical Care</w:t>
      </w:r>
    </w:p>
    <w:p>
      <w:pPr>
        <w:spacing w:after="110"/>
      </w:pPr>
      <w:r>
        <w:rPr>
          <w:i/>
          <w:iCs/>
          <w:color w:val="2E5D34"/>
          <w:sz w:val="17"/>
          <w:szCs w:val="17"/>
          <w:rFonts w:ascii="Calibri" w:cs="Calibri" w:eastAsia="Calibri" w:hAnsi="Calibri"/>
        </w:rPr>
        <w:t xml:space="preserve">A.R.S. § 36-2061(3); A.R.S. § 36-2062</w:t>
      </w:r>
    </w:p>
    <w:p>
      <w:pPr>
        <w:spacing w:after="110" w:line="276"/>
      </w:pPr>
      <w:r>
        <w:rPr>
          <w:b/>
          <w:bCs/>
          <w:color w:val="222222"/>
          <w:sz w:val="20"/>
          <w:szCs w:val="20"/>
          <w:rFonts w:ascii="Calibri" w:cs="Calibri" w:eastAsia="Calibri" w:hAnsi="Calibri"/>
        </w:rPr>
        <w:t xml:space="preserve">Purpose. </w:t>
      </w:r>
      <w:r>
        <w:rPr>
          <w:color w:val="222222"/>
          <w:sz w:val="20"/>
          <w:szCs w:val="20"/>
          <w:rFonts w:ascii="Calibri" w:cs="Calibri" w:eastAsia="Calibri" w:hAnsi="Calibri"/>
        </w:rPr>
        <w:t xml:space="preserve">To operate within the sober living home license and not cross into unlicensed clinical territory.</w:t>
      </w:r>
    </w:p>
    <w:p>
      <w:pPr>
        <w:spacing w:after="110" w:line="276"/>
      </w:pPr>
      <w:r>
        <w:rPr>
          <w:b/>
          <w:bCs/>
          <w:color w:val="222222"/>
          <w:sz w:val="20"/>
          <w:szCs w:val="20"/>
          <w:rFonts w:ascii="Calibri" w:cs="Calibri" w:eastAsia="Calibri" w:hAnsi="Calibri"/>
        </w:rPr>
        <w:t xml:space="preserve">Policy. </w:t>
      </w:r>
      <w:r>
        <w:rPr>
          <w:color w:val="222222"/>
          <w:sz w:val="20"/>
          <w:szCs w:val="20"/>
          <w:rFonts w:ascii="Calibri" w:cs="Calibri" w:eastAsia="Calibri" w:hAnsi="Calibri"/>
        </w:rPr>
        <w:t xml:space="preserve">The home provides housing, peer support, life skills activities, and verification of abstinence only — it does not provide medical or clinical services, therapy, medication management, or medication administration on-site.</w:t>
      </w:r>
    </w:p>
    <w:p>
      <w:pPr>
        <w:spacing w:after="80"/>
      </w:pPr>
      <w:r>
        <w:rPr>
          <w:b/>
          <w:bCs/>
          <w:color w:val="222222"/>
          <w:sz w:val="20"/>
          <w:szCs w:val="20"/>
          <w:rFonts w:ascii="Calibri" w:cs="Calibri" w:eastAsia="Calibri" w:hAnsi="Calibri"/>
        </w:rPr>
        <w:t xml:space="preserve">Procedure.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The scope of services is written and limits the home to the services a sober living home license authorizes.</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No medical or clinical services, therapy, psychiatric services, or medication administration are provided on-site.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Verification of abstinence — drug and alcohol testing — is the only on-site substance-related service permitted.</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If a resident needs clinical services, the home refers to or coordinates with appropriate outside providers.</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If the home adds services that cross into BHRF territory, a separate ADHS BHRF license is required before those services begin.</w:t>
      </w:r>
    </w:p>
    <w:p>
      <w:pPr>
        <w:spacing w:before="260" w:after="90"/>
      </w:pPr>
      <w:r>
        <w:rPr>
          <w:b/>
          <w:bCs/>
          <w:color w:val="1F3A5F"/>
          <w:sz w:val="23"/>
          <w:szCs w:val="23"/>
          <w:rFonts w:ascii="Calibri" w:cs="Calibri" w:eastAsia="Calibri" w:hAnsi="Calibri"/>
        </w:rPr>
        <w:t xml:space="preserve">1.05  AzRHA Voluntary Certification</w:t>
      </w:r>
    </w:p>
    <w:p>
      <w:pPr>
        <w:spacing w:after="110"/>
      </w:pPr>
      <w:r>
        <w:rPr>
          <w:i/>
          <w:iCs/>
          <w:color w:val="2E5D34"/>
          <w:sz w:val="17"/>
          <w:szCs w:val="17"/>
          <w:rFonts w:ascii="Calibri" w:cs="Calibri" w:eastAsia="Calibri" w:hAnsi="Calibri"/>
        </w:rPr>
        <w:t xml:space="preserve">A.R.S. § 36-2062; NARR standards; AzRHA</w:t>
      </w:r>
    </w:p>
    <w:p>
      <w:pPr>
        <w:spacing w:after="110" w:line="276"/>
      </w:pPr>
      <w:r>
        <w:rPr>
          <w:b/>
          <w:bCs/>
          <w:color w:val="222222"/>
          <w:sz w:val="20"/>
          <w:szCs w:val="20"/>
          <w:rFonts w:ascii="Calibri" w:cs="Calibri" w:eastAsia="Calibri" w:hAnsi="Calibri"/>
        </w:rPr>
        <w:t xml:space="preserve">Purpose. </w:t>
      </w:r>
      <w:r>
        <w:rPr>
          <w:color w:val="222222"/>
          <w:sz w:val="20"/>
          <w:szCs w:val="20"/>
          <w:rFonts w:ascii="Calibri" w:cs="Calibri" w:eastAsia="Calibri" w:hAnsi="Calibri"/>
        </w:rPr>
        <w:t xml:space="preserve">To pursue and maintain AzRHA certification as a quality credential.</w:t>
      </w:r>
    </w:p>
    <w:p>
      <w:pPr>
        <w:spacing w:after="110" w:line="276"/>
      </w:pPr>
      <w:r>
        <w:rPr>
          <w:b/>
          <w:bCs/>
          <w:color w:val="222222"/>
          <w:sz w:val="20"/>
          <w:szCs w:val="20"/>
          <w:rFonts w:ascii="Calibri" w:cs="Calibri" w:eastAsia="Calibri" w:hAnsi="Calibri"/>
        </w:rPr>
        <w:t xml:space="preserve">Policy. </w:t>
      </w:r>
      <w:r>
        <w:rPr>
          <w:color w:val="222222"/>
          <w:sz w:val="20"/>
          <w:szCs w:val="20"/>
          <w:rFonts w:ascii="Calibri" w:cs="Calibri" w:eastAsia="Calibri" w:hAnsi="Calibri"/>
        </w:rPr>
        <w:t xml:space="preserve">The licensee may pursue voluntary certification from AzRHA, Arizona's NARR affiliate, which provides a quality credential, referral access, and may exempt the home from ADHS reinspection.</w:t>
      </w:r>
    </w:p>
    <w:p>
      <w:pPr>
        <w:spacing w:after="80"/>
      </w:pPr>
      <w:r>
        <w:rPr>
          <w:b/>
          <w:bCs/>
          <w:color w:val="222222"/>
          <w:sz w:val="20"/>
          <w:szCs w:val="20"/>
          <w:rFonts w:ascii="Calibri" w:cs="Calibri" w:eastAsia="Calibri" w:hAnsi="Calibri"/>
        </w:rPr>
        <w:t xml:space="preserve">Procedure.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AzRHA certification complements but does not replace the ADHS license; both must be maintained.</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The certification application is completed accurately and the home cooperates with the AzRHA review process.</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AzRHA certification aligns the home with NARR standards (Levels I–IV) and is documented and posted.</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The AzRHA certification is renewed on the required schedule, and the home attends required AzRHA membership meetings.</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If AzRHA certification lapses, the home confirms its ADHS inspection status with the Department.</w:t>
      </w:r>
    </w:p>
    <w:p>
      <w:pPr>
        <w:spacing w:before="260" w:after="90"/>
      </w:pPr>
      <w:r>
        <w:rPr>
          <w:b/>
          <w:bCs/>
          <w:color w:val="1F3A5F"/>
          <w:sz w:val="23"/>
          <w:szCs w:val="23"/>
          <w:rFonts w:ascii="Calibri" w:cs="Calibri" w:eastAsia="Calibri" w:hAnsi="Calibri"/>
        </w:rPr>
        <w:t xml:space="preserve">1.06  Good Neighbor Policy and Community Relations</w:t>
      </w:r>
    </w:p>
    <w:p>
      <w:pPr>
        <w:spacing w:after="110"/>
      </w:pPr>
      <w:r>
        <w:rPr>
          <w:i/>
          <w:iCs/>
          <w:color w:val="2E5D34"/>
          <w:sz w:val="17"/>
          <w:szCs w:val="17"/>
          <w:rFonts w:ascii="Calibri" w:cs="Calibri" w:eastAsia="Calibri" w:hAnsi="Calibri"/>
        </w:rPr>
        <w:t xml:space="preserve">A.R.S. § 36-2062(3)(4)(5); R9-12-201(B)(2); FHA; ADA; local zoning</w:t>
      </w:r>
    </w:p>
    <w:p>
      <w:pPr>
        <w:spacing w:after="110" w:line="276"/>
      </w:pPr>
      <w:r>
        <w:rPr>
          <w:b/>
          <w:bCs/>
          <w:color w:val="222222"/>
          <w:sz w:val="20"/>
          <w:szCs w:val="20"/>
          <w:rFonts w:ascii="Calibri" w:cs="Calibri" w:eastAsia="Calibri" w:hAnsi="Calibri"/>
        </w:rPr>
        <w:t xml:space="preserve">Purpose. </w:t>
      </w:r>
      <w:r>
        <w:rPr>
          <w:color w:val="222222"/>
          <w:sz w:val="20"/>
          <w:szCs w:val="20"/>
          <w:rFonts w:ascii="Calibri" w:cs="Calibri" w:eastAsia="Calibri" w:hAnsi="Calibri"/>
        </w:rPr>
        <w:t xml:space="preserve">To maintain positive community relations and meet Arizona's good neighbor requirements.</w:t>
      </w:r>
    </w:p>
    <w:p>
      <w:pPr>
        <w:spacing w:after="110" w:line="276"/>
      </w:pPr>
      <w:r>
        <w:rPr>
          <w:b/>
          <w:bCs/>
          <w:color w:val="222222"/>
          <w:sz w:val="20"/>
          <w:szCs w:val="20"/>
          <w:rFonts w:ascii="Calibri" w:cs="Calibri" w:eastAsia="Calibri" w:hAnsi="Calibri"/>
        </w:rPr>
        <w:t xml:space="preserve">Policy. </w:t>
      </w:r>
      <w:r>
        <w:rPr>
          <w:color w:val="222222"/>
          <w:sz w:val="20"/>
          <w:szCs w:val="20"/>
          <w:rFonts w:ascii="Calibri" w:cs="Calibri" w:eastAsia="Calibri" w:hAnsi="Calibri"/>
        </w:rPr>
        <w:t xml:space="preserve">The home designates a contact person for neighborhood concerns, responds to all complaints even if unresolved, maintains the safety of the surrounding neighborhood, and confirms compliance with local zoning before opening.</w:t>
      </w:r>
    </w:p>
    <w:p>
      <w:pPr>
        <w:spacing w:after="80"/>
      </w:pPr>
      <w:r>
        <w:rPr>
          <w:b/>
          <w:bCs/>
          <w:color w:val="222222"/>
          <w:sz w:val="20"/>
          <w:szCs w:val="20"/>
          <w:rFonts w:ascii="Calibri" w:cs="Calibri" w:eastAsia="Calibri" w:hAnsi="Calibri"/>
        </w:rPr>
        <w:t xml:space="preserve">Procedure.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A specific individual is designated and identified to neighbors and the community as the contact for concerns, with a working telephone number.</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All concerns or complaints from the surrounding neighborhood are responded to, even if the issue cannot be fully resolved; responses are documented.</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The home maintains the appearance, noise levels, and conduct of residents consistent with a residential neighborhood.</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Before opening, the licensee confirms local zoning permits the home's use and maximum occupancy, consulting the municipality or county.</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If the home faces discriminatory zoning action, the licensee seeks counsel regarding fair-housing protections under the FHA and ADA.</w:t>
      </w:r>
    </w:p>
    <w:p>
      <w:pPr>
        <w:spacing w:before="260" w:after="90"/>
      </w:pPr>
      <w:r>
        <w:rPr>
          <w:b/>
          <w:bCs/>
          <w:color w:val="1F3A5F"/>
          <w:sz w:val="23"/>
          <w:szCs w:val="23"/>
          <w:rFonts w:ascii="Calibri" w:cs="Calibri" w:eastAsia="Calibri" w:hAnsi="Calibri"/>
        </w:rPr>
        <w:t xml:space="preserve">1.07  Changes to the License</w:t>
      </w:r>
    </w:p>
    <w:p>
      <w:pPr>
        <w:spacing w:after="110"/>
      </w:pPr>
      <w:r>
        <w:rPr>
          <w:i/>
          <w:iCs/>
          <w:color w:val="2E5D34"/>
          <w:sz w:val="17"/>
          <w:szCs w:val="17"/>
          <w:rFonts w:ascii="Calibri" w:cs="Calibri" w:eastAsia="Calibri" w:hAnsi="Calibri"/>
        </w:rPr>
        <w:t xml:space="preserve">R9-12-104; ADHS</w:t>
      </w:r>
    </w:p>
    <w:p>
      <w:pPr>
        <w:spacing w:after="110" w:line="276"/>
      </w:pPr>
      <w:r>
        <w:rPr>
          <w:b/>
          <w:bCs/>
          <w:color w:val="222222"/>
          <w:sz w:val="20"/>
          <w:szCs w:val="20"/>
          <w:rFonts w:ascii="Calibri" w:cs="Calibri" w:eastAsia="Calibri" w:hAnsi="Calibri"/>
        </w:rPr>
        <w:t xml:space="preserve">Purpose. </w:t>
      </w:r>
      <w:r>
        <w:rPr>
          <w:color w:val="222222"/>
          <w:sz w:val="20"/>
          <w:szCs w:val="20"/>
          <w:rFonts w:ascii="Calibri" w:cs="Calibri" w:eastAsia="Calibri" w:hAnsi="Calibri"/>
        </w:rPr>
        <w:t xml:space="preserve">To report to ADHS any changes that affect the license.</w:t>
      </w:r>
    </w:p>
    <w:p>
      <w:pPr>
        <w:spacing w:after="110" w:line="276"/>
      </w:pPr>
      <w:r>
        <w:rPr>
          <w:b/>
          <w:bCs/>
          <w:color w:val="222222"/>
          <w:sz w:val="20"/>
          <w:szCs w:val="20"/>
          <w:rFonts w:ascii="Calibri" w:cs="Calibri" w:eastAsia="Calibri" w:hAnsi="Calibri"/>
        </w:rPr>
        <w:t xml:space="preserve">Policy. </w:t>
      </w:r>
      <w:r>
        <w:rPr>
          <w:color w:val="222222"/>
          <w:sz w:val="20"/>
          <w:szCs w:val="20"/>
          <w:rFonts w:ascii="Calibri" w:cs="Calibri" w:eastAsia="Calibri" w:hAnsi="Calibri"/>
        </w:rPr>
        <w:t xml:space="preserve">The licensee reports all changes affecting the license to ADHS as required by R9-12-104, before implementing changes that require prior approval.</w:t>
      </w:r>
    </w:p>
    <w:p>
      <w:pPr>
        <w:spacing w:after="80"/>
      </w:pPr>
      <w:r>
        <w:rPr>
          <w:b/>
          <w:bCs/>
          <w:color w:val="222222"/>
          <w:sz w:val="20"/>
          <w:szCs w:val="20"/>
          <w:rFonts w:ascii="Calibri" w:cs="Calibri" w:eastAsia="Calibri" w:hAnsi="Calibri"/>
        </w:rPr>
        <w:t xml:space="preserve">Procedure.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Changes requiring ADHS notification include: a change in the manager, the address, the maximum number of residents, or the licensee's contact information.</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Some changes require ADHS approval before implementation; the licensee confirms with ADHS before acting.</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All reported changes are documented with the date of notification.</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The licensee does not implement a change that requires ADHS approval before that approval is received.</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Updated information is reflected in the ADHS license record and the home's posted materials.</w:t>
      </w:r>
    </w:p>
    <w:p>
      <w:pPr>
        <w:spacing w:before="260" w:after="90"/>
      </w:pPr>
      <w:r>
        <w:rPr>
          <w:b/>
          <w:bCs/>
          <w:color w:val="1F3A5F"/>
          <w:sz w:val="23"/>
          <w:szCs w:val="23"/>
          <w:rFonts w:ascii="Calibri" w:cs="Calibri" w:eastAsia="Calibri" w:hAnsi="Calibri"/>
        </w:rPr>
        <w:t xml:space="preserve">1.08  Denial, Suspension, and Revocation</w:t>
      </w:r>
    </w:p>
    <w:p>
      <w:pPr>
        <w:spacing w:after="110"/>
      </w:pPr>
      <w:r>
        <w:rPr>
          <w:i/>
          <w:iCs/>
          <w:color w:val="2E5D34"/>
          <w:sz w:val="17"/>
          <w:szCs w:val="17"/>
          <w:rFonts w:ascii="Calibri" w:cs="Calibri" w:eastAsia="Calibri" w:hAnsi="Calibri"/>
        </w:rPr>
        <w:t xml:space="preserve">R9-12-106; R9-12-107; 9 A.A.C. 12</w:t>
      </w:r>
    </w:p>
    <w:p>
      <w:pPr>
        <w:spacing w:after="110" w:line="276"/>
      </w:pPr>
      <w:r>
        <w:rPr>
          <w:b/>
          <w:bCs/>
          <w:color w:val="222222"/>
          <w:sz w:val="20"/>
          <w:szCs w:val="20"/>
          <w:rFonts w:ascii="Calibri" w:cs="Calibri" w:eastAsia="Calibri" w:hAnsi="Calibri"/>
        </w:rPr>
        <w:t xml:space="preserve">Purpose. </w:t>
      </w:r>
      <w:r>
        <w:rPr>
          <w:color w:val="222222"/>
          <w:sz w:val="20"/>
          <w:szCs w:val="20"/>
          <w:rFonts w:ascii="Calibri" w:cs="Calibri" w:eastAsia="Calibri" w:hAnsi="Calibri"/>
        </w:rPr>
        <w:t xml:space="preserve">To avoid the conduct that leads to license denial, suspension, or revocation.</w:t>
      </w:r>
    </w:p>
    <w:p>
      <w:pPr>
        <w:spacing w:after="110" w:line="276"/>
      </w:pPr>
      <w:r>
        <w:rPr>
          <w:b/>
          <w:bCs/>
          <w:color w:val="222222"/>
          <w:sz w:val="20"/>
          <w:szCs w:val="20"/>
          <w:rFonts w:ascii="Calibri" w:cs="Calibri" w:eastAsia="Calibri" w:hAnsi="Calibri"/>
        </w:rPr>
        <w:t xml:space="preserve">Policy. </w:t>
      </w:r>
      <w:r>
        <w:rPr>
          <w:color w:val="222222"/>
          <w:sz w:val="20"/>
          <w:szCs w:val="20"/>
          <w:rFonts w:ascii="Calibri" w:cs="Calibri" w:eastAsia="Calibri" w:hAnsi="Calibri"/>
        </w:rPr>
        <w:t xml:space="preserve">The licensee operates in a manner that avoids grounds for license denial, suspension, or revocation, and responds appropriately if ADHS initiates such action.</w:t>
      </w:r>
    </w:p>
    <w:p>
      <w:pPr>
        <w:spacing w:after="80"/>
      </w:pPr>
      <w:r>
        <w:rPr>
          <w:b/>
          <w:bCs/>
          <w:color w:val="222222"/>
          <w:sz w:val="20"/>
          <w:szCs w:val="20"/>
          <w:rFonts w:ascii="Calibri" w:cs="Calibri" w:eastAsia="Calibri" w:hAnsi="Calibri"/>
        </w:rPr>
        <w:t xml:space="preserve">Procedure.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The licensee maintains continuous compliance with the ADHS rules to avoid adverse licensure action.</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If ADHS initiates a denial, suspension, or revocation proceeding, the licensee responds promptly and seeks qualified counsel.</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During any suspension, operations affecting the suspended license cease as required.</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The licensee does not operate without a current, valid ADHS license.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Civil penalties are avoided through ongoing compliance.</w:t>
      </w:r>
    </w:p>
    <w:p>
      <w:pPr>
        <w:spacing w:before="260" w:after="90"/>
      </w:pPr>
      <w:r>
        <w:rPr>
          <w:b/>
          <w:bCs/>
          <w:color w:val="1F3A5F"/>
          <w:sz w:val="23"/>
          <w:szCs w:val="23"/>
          <w:rFonts w:ascii="Calibri" w:cs="Calibri" w:eastAsia="Calibri" w:hAnsi="Calibri"/>
        </w:rPr>
        <w:t xml:space="preserve">1.09  Multiple Locations</w:t>
      </w:r>
    </w:p>
    <w:p>
      <w:pPr>
        <w:spacing w:after="110"/>
      </w:pPr>
      <w:r>
        <w:rPr>
          <w:i/>
          <w:iCs/>
          <w:color w:val="2E5D34"/>
          <w:sz w:val="17"/>
          <w:szCs w:val="17"/>
          <w:rFonts w:ascii="Calibri" w:cs="Calibri" w:eastAsia="Calibri" w:hAnsi="Calibri"/>
        </w:rPr>
        <w:t xml:space="preserve">R9-12-103; ADHS</w:t>
      </w:r>
    </w:p>
    <w:p>
      <w:pPr>
        <w:spacing w:after="110" w:line="276"/>
      </w:pPr>
      <w:r>
        <w:rPr>
          <w:b/>
          <w:bCs/>
          <w:color w:val="222222"/>
          <w:sz w:val="20"/>
          <w:szCs w:val="20"/>
          <w:rFonts w:ascii="Calibri" w:cs="Calibri" w:eastAsia="Calibri" w:hAnsi="Calibri"/>
        </w:rPr>
        <w:t xml:space="preserve">Purpose. </w:t>
      </w:r>
      <w:r>
        <w:rPr>
          <w:color w:val="222222"/>
          <w:sz w:val="20"/>
          <w:szCs w:val="20"/>
          <w:rFonts w:ascii="Calibri" w:cs="Calibri" w:eastAsia="Calibri" w:hAnsi="Calibri"/>
        </w:rPr>
        <w:t xml:space="preserve">To obtain and maintain a separate license for each sober living home location.</w:t>
      </w:r>
    </w:p>
    <w:p>
      <w:pPr>
        <w:spacing w:after="110" w:line="276"/>
      </w:pPr>
      <w:r>
        <w:rPr>
          <w:b/>
          <w:bCs/>
          <w:color w:val="222222"/>
          <w:sz w:val="20"/>
          <w:szCs w:val="20"/>
          <w:rFonts w:ascii="Calibri" w:cs="Calibri" w:eastAsia="Calibri" w:hAnsi="Calibri"/>
        </w:rPr>
        <w:t xml:space="preserve">Policy. </w:t>
      </w:r>
      <w:r>
        <w:rPr>
          <w:color w:val="222222"/>
          <w:sz w:val="20"/>
          <w:szCs w:val="20"/>
          <w:rFonts w:ascii="Calibri" w:cs="Calibri" w:eastAsia="Calibri" w:hAnsi="Calibri"/>
        </w:rPr>
        <w:t xml:space="preserve">Each sober living home location requires a separate ADHS license; the licensee does not operate a location without its own license.</w:t>
      </w:r>
    </w:p>
    <w:p>
      <w:pPr>
        <w:spacing w:after="80"/>
      </w:pPr>
      <w:r>
        <w:rPr>
          <w:b/>
          <w:bCs/>
          <w:color w:val="222222"/>
          <w:sz w:val="20"/>
          <w:szCs w:val="20"/>
          <w:rFonts w:ascii="Calibri" w:cs="Calibri" w:eastAsia="Calibri" w:hAnsi="Calibri"/>
        </w:rPr>
        <w:t xml:space="preserve">Procedure.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Each location is separately licensed before operations begin.</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The licensing fee applies separately to each location.</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Each location has its own designated manager meeting the R9-12-201 qualifications.</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Policies and procedures apply to each location and are tailored to its specifics.</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Records for each location are maintained separately.</w:t>
      </w:r>
    </w:p>
    <w:p>
      <w:pPr>
        <w:spacing w:before="260" w:after="90"/>
      </w:pPr>
      <w:r>
        <w:rPr>
          <w:b/>
          <w:bCs/>
          <w:color w:val="1F3A5F"/>
          <w:sz w:val="23"/>
          <w:szCs w:val="23"/>
          <w:rFonts w:ascii="Calibri" w:cs="Calibri" w:eastAsia="Calibri" w:hAnsi="Calibri"/>
        </w:rPr>
        <w:t xml:space="preserve">1.10  Organizational Documents and Business Registration</w:t>
      </w:r>
    </w:p>
    <w:p>
      <w:pPr>
        <w:spacing w:after="110"/>
      </w:pPr>
      <w:r>
        <w:rPr>
          <w:i/>
          <w:iCs/>
          <w:color w:val="2E5D34"/>
          <w:sz w:val="17"/>
          <w:szCs w:val="17"/>
          <w:rFonts w:ascii="Calibri" w:cs="Calibri" w:eastAsia="Calibri" w:hAnsi="Calibri"/>
        </w:rPr>
        <w:t xml:space="preserve">Arizona law; ADHS</w:t>
      </w:r>
    </w:p>
    <w:p>
      <w:pPr>
        <w:spacing w:after="110" w:line="276"/>
      </w:pPr>
      <w:r>
        <w:rPr>
          <w:b/>
          <w:bCs/>
          <w:color w:val="222222"/>
          <w:sz w:val="20"/>
          <w:szCs w:val="20"/>
          <w:rFonts w:ascii="Calibri" w:cs="Calibri" w:eastAsia="Calibri" w:hAnsi="Calibri"/>
        </w:rPr>
        <w:t xml:space="preserve">Purpose. </w:t>
      </w:r>
      <w:r>
        <w:rPr>
          <w:color w:val="222222"/>
          <w:sz w:val="20"/>
          <w:szCs w:val="20"/>
          <w:rFonts w:ascii="Calibri" w:cs="Calibri" w:eastAsia="Calibri" w:hAnsi="Calibri"/>
        </w:rPr>
        <w:t xml:space="preserve">To maintain the legal entity and business registration the home requires.</w:t>
      </w:r>
    </w:p>
    <w:p>
      <w:pPr>
        <w:spacing w:after="110" w:line="276"/>
      </w:pPr>
      <w:r>
        <w:rPr>
          <w:b/>
          <w:bCs/>
          <w:color w:val="222222"/>
          <w:sz w:val="20"/>
          <w:szCs w:val="20"/>
          <w:rFonts w:ascii="Calibri" w:cs="Calibri" w:eastAsia="Calibri" w:hAnsi="Calibri"/>
        </w:rPr>
        <w:t xml:space="preserve">Policy. </w:t>
      </w:r>
      <w:r>
        <w:rPr>
          <w:color w:val="222222"/>
          <w:sz w:val="20"/>
          <w:szCs w:val="20"/>
          <w:rFonts w:ascii="Calibri" w:cs="Calibri" w:eastAsia="Calibri" w:hAnsi="Calibri"/>
        </w:rPr>
        <w:t xml:space="preserve">The licensee maintains the organizational structure, business registration, and insurance appropriate to operating a sober living home.</w:t>
      </w:r>
    </w:p>
    <w:p>
      <w:pPr>
        <w:spacing w:after="80"/>
      </w:pPr>
      <w:r>
        <w:rPr>
          <w:b/>
          <w:bCs/>
          <w:color w:val="222222"/>
          <w:sz w:val="20"/>
          <w:szCs w:val="20"/>
          <w:rFonts w:ascii="Calibri" w:cs="Calibri" w:eastAsia="Calibri" w:hAnsi="Calibri"/>
        </w:rPr>
        <w:t xml:space="preserve">Procedure.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The legal entity (LLC, nonprofit, or sole proprietorship) is registered and in good standing with the Arizona Corporation Commission.</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Required business licenses and local permits are current.</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Appropriate insurance coverage is maintained, including general liability.</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Organizational documents are available to ADHS on request.</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Changes in ownership or legal structure are handled consistent with ADHS change-of-ownership requirements.</w:t>
      </w:r>
    </w:p>
    <w:p>
      <w:pPr>
        <w:spacing w:before="260" w:after="90"/>
      </w:pPr>
      <w:r>
        <w:rPr>
          <w:b/>
          <w:bCs/>
          <w:color w:val="1F3A5F"/>
          <w:sz w:val="23"/>
          <w:szCs w:val="23"/>
          <w:rFonts w:ascii="Calibri" w:cs="Calibri" w:eastAsia="Calibri" w:hAnsi="Calibri"/>
        </w:rPr>
        <w:t xml:space="preserve">1.11  After-Hours and On-Call Availability</w:t>
      </w:r>
    </w:p>
    <w:p>
      <w:pPr>
        <w:spacing w:after="110"/>
      </w:pPr>
      <w:r>
        <w:rPr>
          <w:i/>
          <w:iCs/>
          <w:color w:val="2E5D34"/>
          <w:sz w:val="17"/>
          <w:szCs w:val="17"/>
          <w:rFonts w:ascii="Calibri" w:cs="Calibri" w:eastAsia="Calibri" w:hAnsi="Calibri"/>
        </w:rPr>
        <w:t xml:space="preserve">R9-12-201; sound practice</w:t>
      </w:r>
    </w:p>
    <w:p>
      <w:pPr>
        <w:spacing w:after="110" w:line="276"/>
      </w:pPr>
      <w:r>
        <w:rPr>
          <w:b/>
          <w:bCs/>
          <w:color w:val="222222"/>
          <w:sz w:val="20"/>
          <w:szCs w:val="20"/>
          <w:rFonts w:ascii="Calibri" w:cs="Calibri" w:eastAsia="Calibri" w:hAnsi="Calibri"/>
        </w:rPr>
        <w:t xml:space="preserve">Purpose. </w:t>
      </w:r>
      <w:r>
        <w:rPr>
          <w:color w:val="222222"/>
          <w:sz w:val="20"/>
          <w:szCs w:val="20"/>
          <w:rFonts w:ascii="Calibri" w:cs="Calibri" w:eastAsia="Calibri" w:hAnsi="Calibri"/>
        </w:rPr>
        <w:t xml:space="preserve">To ensure residents can reach the manager or backup at any time.</w:t>
      </w:r>
    </w:p>
    <w:p>
      <w:pPr>
        <w:spacing w:after="110" w:line="276"/>
      </w:pPr>
      <w:r>
        <w:rPr>
          <w:b/>
          <w:bCs/>
          <w:color w:val="222222"/>
          <w:sz w:val="20"/>
          <w:szCs w:val="20"/>
          <w:rFonts w:ascii="Calibri" w:cs="Calibri" w:eastAsia="Calibri" w:hAnsi="Calibri"/>
        </w:rPr>
        <w:t xml:space="preserve">Policy. </w:t>
      </w:r>
      <w:r>
        <w:rPr>
          <w:color w:val="222222"/>
          <w:sz w:val="20"/>
          <w:szCs w:val="20"/>
          <w:rFonts w:ascii="Calibri" w:cs="Calibri" w:eastAsia="Calibri" w:hAnsi="Calibri"/>
        </w:rPr>
        <w:t xml:space="preserve">The manager or a designated backup is reachable at all hours for resident emergencies, consistent with the home's operating model.</w:t>
      </w:r>
    </w:p>
    <w:p>
      <w:pPr>
        <w:spacing w:after="80"/>
      </w:pPr>
      <w:r>
        <w:rPr>
          <w:b/>
          <w:bCs/>
          <w:color w:val="222222"/>
          <w:sz w:val="20"/>
          <w:szCs w:val="20"/>
          <w:rFonts w:ascii="Calibri" w:cs="Calibri" w:eastAsia="Calibri" w:hAnsi="Calibri"/>
        </w:rPr>
        <w:t xml:space="preserve">Procedure.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Residents are given the manager's and backup contact information at orientation.</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The manager's on-premises residency requirement (R9-12-201) ensures on-site availability.</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When the manager is temporarily off-site, a backup is reachable by phone.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Emergency response is never delayed because of unavailability.</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After-hours contacts are posted in common areas.</w:t>
      </w:r>
    </w:p>
    <w:p>
      <w:pPr>
        <w:spacing w:before="260" w:after="90"/>
      </w:pPr>
      <w:r>
        <w:rPr>
          <w:b/>
          <w:bCs/>
          <w:color w:val="1F3A5F"/>
          <w:sz w:val="23"/>
          <w:szCs w:val="23"/>
          <w:rFonts w:ascii="Calibri" w:cs="Calibri" w:eastAsia="Calibri" w:hAnsi="Calibri"/>
        </w:rPr>
        <w:t xml:space="preserve">1.12  Operating Agreement and Licensee Accountability</w:t>
      </w:r>
    </w:p>
    <w:p>
      <w:pPr>
        <w:spacing w:after="110"/>
      </w:pPr>
      <w:r>
        <w:rPr>
          <w:i/>
          <w:iCs/>
          <w:color w:val="2E5D34"/>
          <w:sz w:val="17"/>
          <w:szCs w:val="17"/>
          <w:rFonts w:ascii="Calibri" w:cs="Calibri" w:eastAsia="Calibri" w:hAnsi="Calibri"/>
        </w:rPr>
        <w:t xml:space="preserve">R9-12-201(A); sound practice</w:t>
      </w:r>
    </w:p>
    <w:p>
      <w:pPr>
        <w:spacing w:after="110" w:line="276"/>
      </w:pPr>
      <w:r>
        <w:rPr>
          <w:b/>
          <w:bCs/>
          <w:color w:val="222222"/>
          <w:sz w:val="20"/>
          <w:szCs w:val="20"/>
          <w:rFonts w:ascii="Calibri" w:cs="Calibri" w:eastAsia="Calibri" w:hAnsi="Calibri"/>
        </w:rPr>
        <w:t xml:space="preserve">Purpose. </w:t>
      </w:r>
      <w:r>
        <w:rPr>
          <w:color w:val="222222"/>
          <w:sz w:val="20"/>
          <w:szCs w:val="20"/>
          <w:rFonts w:ascii="Calibri" w:cs="Calibri" w:eastAsia="Calibri" w:hAnsi="Calibri"/>
        </w:rPr>
        <w:t xml:space="preserve">To document the operating structure and hold the licensee accountable.</w:t>
      </w:r>
    </w:p>
    <w:p>
      <w:pPr>
        <w:spacing w:after="110" w:line="276"/>
      </w:pPr>
      <w:r>
        <w:rPr>
          <w:b/>
          <w:bCs/>
          <w:color w:val="222222"/>
          <w:sz w:val="20"/>
          <w:szCs w:val="20"/>
          <w:rFonts w:ascii="Calibri" w:cs="Calibri" w:eastAsia="Calibri" w:hAnsi="Calibri"/>
        </w:rPr>
        <w:t xml:space="preserve">Policy. </w:t>
      </w:r>
      <w:r>
        <w:rPr>
          <w:color w:val="222222"/>
          <w:sz w:val="20"/>
          <w:szCs w:val="20"/>
          <w:rFonts w:ascii="Calibri" w:cs="Calibri" w:eastAsia="Calibri" w:hAnsi="Calibri"/>
        </w:rPr>
        <w:t xml:space="preserve">The licensee documents the home's operating structure, confirms accountability, and ensures every person performing a licensee function understands their responsibilities.</w:t>
      </w:r>
    </w:p>
    <w:p>
      <w:pPr>
        <w:spacing w:after="80"/>
      </w:pPr>
      <w:r>
        <w:rPr>
          <w:b/>
          <w:bCs/>
          <w:color w:val="222222"/>
          <w:sz w:val="20"/>
          <w:szCs w:val="20"/>
          <w:rFonts w:ascii="Calibri" w:cs="Calibri" w:eastAsia="Calibri" w:hAnsi="Calibri"/>
        </w:rPr>
        <w:t xml:space="preserve">Procedure.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The licensee's authority and responsibility are documented in the home's organizational records.</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Any management agreement or contract with a third-party manager is in writing and does not relieve the licensee of ADHS accountability.</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The operating structure is available to ADHS on request.</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The licensee reviews compliance at least quarterly.</w:t>
      </w:r>
    </w:p>
    <w:p>
      <w:pPr>
        <w:spacing w:before="260" w:after="90"/>
      </w:pPr>
      <w:r>
        <w:rPr>
          <w:b/>
          <w:bCs/>
          <w:color w:val="1F3A5F"/>
          <w:sz w:val="23"/>
          <w:szCs w:val="23"/>
          <w:rFonts w:ascii="Calibri" w:cs="Calibri" w:eastAsia="Calibri" w:hAnsi="Calibri"/>
        </w:rPr>
        <w:t xml:space="preserve">1.13  Licensee Succession Planning</w:t>
      </w:r>
    </w:p>
    <w:p>
      <w:pPr>
        <w:spacing w:after="110"/>
      </w:pPr>
      <w:r>
        <w:rPr>
          <w:i/>
          <w:iCs/>
          <w:color w:val="2E5D34"/>
          <w:sz w:val="17"/>
          <w:szCs w:val="17"/>
          <w:rFonts w:ascii="Calibri" w:cs="Calibri" w:eastAsia="Calibri" w:hAnsi="Calibri"/>
        </w:rPr>
        <w:t xml:space="preserve">R9-12-104; ADHS; sound practice</w:t>
      </w:r>
    </w:p>
    <w:p>
      <w:pPr>
        <w:spacing w:after="110" w:line="276"/>
      </w:pPr>
      <w:r>
        <w:rPr>
          <w:b/>
          <w:bCs/>
          <w:color w:val="222222"/>
          <w:sz w:val="20"/>
          <w:szCs w:val="20"/>
          <w:rFonts w:ascii="Calibri" w:cs="Calibri" w:eastAsia="Calibri" w:hAnsi="Calibri"/>
        </w:rPr>
        <w:t xml:space="preserve">Purpose. </w:t>
      </w:r>
      <w:r>
        <w:rPr>
          <w:color w:val="222222"/>
          <w:sz w:val="20"/>
          <w:szCs w:val="20"/>
          <w:rFonts w:ascii="Calibri" w:cs="Calibri" w:eastAsia="Calibri" w:hAnsi="Calibri"/>
        </w:rPr>
        <w:t xml:space="preserve">To plan for continuity of the license if the licensee changes.</w:t>
      </w:r>
    </w:p>
    <w:p>
      <w:pPr>
        <w:spacing w:after="110" w:line="276"/>
      </w:pPr>
      <w:r>
        <w:rPr>
          <w:b/>
          <w:bCs/>
          <w:color w:val="222222"/>
          <w:sz w:val="20"/>
          <w:szCs w:val="20"/>
          <w:rFonts w:ascii="Calibri" w:cs="Calibri" w:eastAsia="Calibri" w:hAnsi="Calibri"/>
        </w:rPr>
        <w:t xml:space="preserve">Policy. </w:t>
      </w:r>
      <w:r>
        <w:rPr>
          <w:color w:val="222222"/>
          <w:sz w:val="20"/>
          <w:szCs w:val="20"/>
          <w:rFonts w:ascii="Calibri" w:cs="Calibri" w:eastAsia="Calibri" w:hAnsi="Calibri"/>
        </w:rPr>
        <w:t xml:space="preserve">The licensee plans for the possibility of a change in licensee and handles any such change consistent with ADHS requirements.</w:t>
      </w:r>
    </w:p>
    <w:p>
      <w:pPr>
        <w:spacing w:after="80"/>
      </w:pPr>
      <w:r>
        <w:rPr>
          <w:b/>
          <w:bCs/>
          <w:color w:val="222222"/>
          <w:sz w:val="20"/>
          <w:szCs w:val="20"/>
          <w:rFonts w:ascii="Calibri" w:cs="Calibri" w:eastAsia="Calibri" w:hAnsi="Calibri"/>
        </w:rPr>
        <w:t xml:space="preserve">Procedure.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A change in licensee requires ADHS notification and may require a new license application.</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The licensee documents the home's operations so that a successor can maintain compliance.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Resident services are protected during any ownership or licensee transition.</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ADHS is notified of any change in licensee as required.</w:t>
      </w:r>
    </w:p>
    <w:p>
      <w:pPr>
        <w:pageBreakBefore/>
        <w:spacing w:after="80"/>
      </w:pPr>
      <w:r>
        <w:rPr>
          <w:b/>
          <w:bCs/>
          <w:color w:val="1F3A5F"/>
          <w:sz w:val="26"/>
          <w:szCs w:val="26"/>
          <w:rFonts w:ascii="Calibri" w:cs="Calibri" w:eastAsia="Calibri" w:hAnsi="Calibri"/>
        </w:rPr>
        <w:t xml:space="preserve">Section 2 — Resident Rights &amp; Ethical Operations</w:t>
      </w:r>
    </w:p>
    <w:p>
      <w:pPr>
        <w:spacing w:after="140"/>
      </w:pPr>
      <w:r>
        <w:rPr>
          <w:color w:val="222222"/>
          <w:sz w:val="20"/>
          <w:szCs w:val="20"/>
          <w:rFonts w:ascii="Calibri" w:cs="Calibri" w:eastAsia="Calibri" w:hAnsi="Calibri"/>
        </w:rPr>
        <w:t xml:space="preserve">This section protects the rights of residents. Arizona law requires sober living homes to post a statement of resident rights that includes the right to file a complaint and information on how to do so. The Fair Housing Act and ADA protect residents in recovery as individuals with a disability. The section covers the posted resident rights statement, the complaint process, ethical conduct, non-discrimination, and the prohibition on patient brokering.</w:t>
      </w:r>
    </w:p>
    <w:p>
      <w:pPr>
        <w:spacing w:before="260" w:after="90"/>
      </w:pPr>
      <w:r>
        <w:rPr>
          <w:b/>
          <w:bCs/>
          <w:color w:val="1F3A5F"/>
          <w:sz w:val="23"/>
          <w:szCs w:val="23"/>
          <w:rFonts w:ascii="Calibri" w:cs="Calibri" w:eastAsia="Calibri" w:hAnsi="Calibri"/>
        </w:rPr>
        <w:t xml:space="preserve">2.01  Resident Rights Statement</w:t>
      </w:r>
    </w:p>
    <w:p>
      <w:pPr>
        <w:spacing w:after="110"/>
      </w:pPr>
      <w:r>
        <w:rPr>
          <w:i/>
          <w:iCs/>
          <w:color w:val="2E5D34"/>
          <w:sz w:val="17"/>
          <w:szCs w:val="17"/>
          <w:rFonts w:ascii="Calibri" w:cs="Calibri" w:eastAsia="Calibri" w:hAnsi="Calibri"/>
        </w:rPr>
        <w:t xml:space="preserve">A.R.S. § 36-2062(9); R9-12-205</w:t>
      </w:r>
    </w:p>
    <w:p>
      <w:pPr>
        <w:spacing w:after="110" w:line="276"/>
      </w:pPr>
      <w:r>
        <w:rPr>
          <w:b/>
          <w:bCs/>
          <w:color w:val="222222"/>
          <w:sz w:val="20"/>
          <w:szCs w:val="20"/>
          <w:rFonts w:ascii="Calibri" w:cs="Calibri" w:eastAsia="Calibri" w:hAnsi="Calibri"/>
        </w:rPr>
        <w:t xml:space="preserve">Purpose. </w:t>
      </w:r>
      <w:r>
        <w:rPr>
          <w:color w:val="222222"/>
          <w:sz w:val="20"/>
          <w:szCs w:val="20"/>
          <w:rFonts w:ascii="Calibri" w:cs="Calibri" w:eastAsia="Calibri" w:hAnsi="Calibri"/>
        </w:rPr>
        <w:t xml:space="preserve">To post and deliver the resident rights statement Arizona law requires.</w:t>
      </w:r>
    </w:p>
    <w:p>
      <w:pPr>
        <w:spacing w:after="110" w:line="276"/>
      </w:pPr>
      <w:r>
        <w:rPr>
          <w:b/>
          <w:bCs/>
          <w:color w:val="222222"/>
          <w:sz w:val="20"/>
          <w:szCs w:val="20"/>
          <w:rFonts w:ascii="Calibri" w:cs="Calibri" w:eastAsia="Calibri" w:hAnsi="Calibri"/>
        </w:rPr>
        <w:t xml:space="preserve">Policy. </w:t>
      </w:r>
      <w:r>
        <w:rPr>
          <w:color w:val="222222"/>
          <w:sz w:val="20"/>
          <w:szCs w:val="20"/>
          <w:rFonts w:ascii="Calibri" w:cs="Calibri" w:eastAsia="Calibri" w:hAnsi="Calibri"/>
        </w:rPr>
        <w:t xml:space="preserve">A written statement of resident rights is posted in a prominent location in the home and provided to each resident, including the right to file a complaint and information on how to do so.</w:t>
      </w:r>
    </w:p>
    <w:p>
      <w:pPr>
        <w:spacing w:after="80"/>
      </w:pPr>
      <w:r>
        <w:rPr>
          <w:b/>
          <w:bCs/>
          <w:color w:val="222222"/>
          <w:sz w:val="20"/>
          <w:szCs w:val="20"/>
          <w:rFonts w:ascii="Calibri" w:cs="Calibri" w:eastAsia="Calibri" w:hAnsi="Calibri"/>
        </w:rPr>
        <w:t xml:space="preserve">Procedure.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A resident rights statement meeting the requirements of A.R.S. § 36-2062(9) is posted in a prominent location accessible to all residents.</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Each resident receives a copy of the resident rights statement at orientation and signs an acknowledgment.</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The statement includes the right to file a complaint about the home, the manager, or the licensee and a description of the complaint process, including how to contact ADHS.</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The rights statement is reviewed and updated when Arizona law changes.</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Rights are honored consistently by the licensee, manager, and any staff.</w:t>
      </w:r>
    </w:p>
    <w:p>
      <w:pPr>
        <w:spacing w:before="260" w:after="90"/>
      </w:pPr>
      <w:r>
        <w:rPr>
          <w:b/>
          <w:bCs/>
          <w:color w:val="1F3A5F"/>
          <w:sz w:val="23"/>
          <w:szCs w:val="23"/>
          <w:rFonts w:ascii="Calibri" w:cs="Calibri" w:eastAsia="Calibri" w:hAnsi="Calibri"/>
        </w:rPr>
        <w:t xml:space="preserve">2.02  Complaint Process</w:t>
      </w:r>
    </w:p>
    <w:p>
      <w:pPr>
        <w:spacing w:after="110"/>
      </w:pPr>
      <w:r>
        <w:rPr>
          <w:i/>
          <w:iCs/>
          <w:color w:val="2E5D34"/>
          <w:sz w:val="17"/>
          <w:szCs w:val="17"/>
          <w:rFonts w:ascii="Calibri" w:cs="Calibri" w:eastAsia="Calibri" w:hAnsi="Calibri"/>
        </w:rPr>
        <w:t xml:space="preserve">A.R.S. § 36-2062(9); R9-12-202(C)(13); ADHS</w:t>
      </w:r>
    </w:p>
    <w:p>
      <w:pPr>
        <w:spacing w:after="110" w:line="276"/>
      </w:pPr>
      <w:r>
        <w:rPr>
          <w:b/>
          <w:bCs/>
          <w:color w:val="222222"/>
          <w:sz w:val="20"/>
          <w:szCs w:val="20"/>
          <w:rFonts w:ascii="Calibri" w:cs="Calibri" w:eastAsia="Calibri" w:hAnsi="Calibri"/>
        </w:rPr>
        <w:t xml:space="preserve">Purpose. </w:t>
      </w:r>
      <w:r>
        <w:rPr>
          <w:color w:val="222222"/>
          <w:sz w:val="20"/>
          <w:szCs w:val="20"/>
          <w:rFonts w:ascii="Calibri" w:cs="Calibri" w:eastAsia="Calibri" w:hAnsi="Calibri"/>
        </w:rPr>
        <w:t xml:space="preserve">To give residents a fair, retaliation-free way to raise concerns.</w:t>
      </w:r>
    </w:p>
    <w:p>
      <w:pPr>
        <w:spacing w:after="110" w:line="276"/>
      </w:pPr>
      <w:r>
        <w:rPr>
          <w:b/>
          <w:bCs/>
          <w:color w:val="222222"/>
          <w:sz w:val="20"/>
          <w:szCs w:val="20"/>
          <w:rFonts w:ascii="Calibri" w:cs="Calibri" w:eastAsia="Calibri" w:hAnsi="Calibri"/>
        </w:rPr>
        <w:t xml:space="preserve">Policy. </w:t>
      </w:r>
      <w:r>
        <w:rPr>
          <w:color w:val="222222"/>
          <w:sz w:val="20"/>
          <w:szCs w:val="20"/>
          <w:rFonts w:ascii="Calibri" w:cs="Calibri" w:eastAsia="Calibri" w:hAnsi="Calibri"/>
        </w:rPr>
        <w:t xml:space="preserve">The home maintains a written complaint process, responds to complaints promptly and without retaliation, and informs residents they may also contact ADHS.</w:t>
      </w:r>
    </w:p>
    <w:p>
      <w:pPr>
        <w:spacing w:after="80"/>
      </w:pPr>
      <w:r>
        <w:rPr>
          <w:b/>
          <w:bCs/>
          <w:color w:val="222222"/>
          <w:sz w:val="20"/>
          <w:szCs w:val="20"/>
          <w:rFonts w:ascii="Calibri" w:cs="Calibri" w:eastAsia="Calibri" w:hAnsi="Calibri"/>
        </w:rPr>
        <w:t xml:space="preserve">Procedure.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The complaint process is provided to each resident in the residency agreement and at orientation.</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Complaints may be submitted verbally or in writing to the manager or licensee; a written response is provided within a reasonable timeframe.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Complaints are documented, investigated, and resolved without retaliation.</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Residents are informed they may file a complaint directly with ADHS regarding the sober living home, manager, or licensee.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Complaint records are retained and reviewed as part of quality improvement.</w:t>
      </w:r>
    </w:p>
    <w:p>
      <w:pPr>
        <w:spacing w:before="260" w:after="90"/>
      </w:pPr>
      <w:r>
        <w:rPr>
          <w:b/>
          <w:bCs/>
          <w:color w:val="1F3A5F"/>
          <w:sz w:val="23"/>
          <w:szCs w:val="23"/>
          <w:rFonts w:ascii="Calibri" w:cs="Calibri" w:eastAsia="Calibri" w:hAnsi="Calibri"/>
        </w:rPr>
        <w:t xml:space="preserve">2.03  Ethical Conduct and Prohibition of Exploitation</w:t>
      </w:r>
    </w:p>
    <w:p>
      <w:pPr>
        <w:spacing w:after="110"/>
      </w:pPr>
      <w:r>
        <w:rPr>
          <w:i/>
          <w:iCs/>
          <w:color w:val="2E5D34"/>
          <w:sz w:val="17"/>
          <w:szCs w:val="17"/>
          <w:rFonts w:ascii="Calibri" w:cs="Calibri" w:eastAsia="Calibri" w:hAnsi="Calibri"/>
        </w:rPr>
        <w:t xml:space="preserve">A.R.S. § 36-2062; sound practice</w:t>
      </w:r>
    </w:p>
    <w:p>
      <w:pPr>
        <w:spacing w:after="110" w:line="276"/>
      </w:pPr>
      <w:r>
        <w:rPr>
          <w:b/>
          <w:bCs/>
          <w:color w:val="222222"/>
          <w:sz w:val="20"/>
          <w:szCs w:val="20"/>
          <w:rFonts w:ascii="Calibri" w:cs="Calibri" w:eastAsia="Calibri" w:hAnsi="Calibri"/>
        </w:rPr>
        <w:t xml:space="preserve">Purpose. </w:t>
      </w:r>
      <w:r>
        <w:rPr>
          <w:color w:val="222222"/>
          <w:sz w:val="20"/>
          <w:szCs w:val="20"/>
          <w:rFonts w:ascii="Calibri" w:cs="Calibri" w:eastAsia="Calibri" w:hAnsi="Calibri"/>
        </w:rPr>
        <w:t xml:space="preserve">To prohibit exploitation of residents by the licensee, manager, and staff.</w:t>
      </w:r>
    </w:p>
    <w:p>
      <w:pPr>
        <w:spacing w:after="110" w:line="276"/>
      </w:pPr>
      <w:r>
        <w:rPr>
          <w:b/>
          <w:bCs/>
          <w:color w:val="222222"/>
          <w:sz w:val="20"/>
          <w:szCs w:val="20"/>
          <w:rFonts w:ascii="Calibri" w:cs="Calibri" w:eastAsia="Calibri" w:hAnsi="Calibri"/>
        </w:rPr>
        <w:t xml:space="preserve">Policy. </w:t>
      </w:r>
      <w:r>
        <w:rPr>
          <w:color w:val="222222"/>
          <w:sz w:val="20"/>
          <w:szCs w:val="20"/>
          <w:rFonts w:ascii="Calibri" w:cs="Calibri" w:eastAsia="Calibri" w:hAnsi="Calibri"/>
        </w:rPr>
        <w:t xml:space="preserve">The licensee, manager, and any staff maintain appropriate boundaries with residents and do not exploit them financially, emotionally, or otherwise.</w:t>
      </w:r>
    </w:p>
    <w:p>
      <w:pPr>
        <w:spacing w:after="80"/>
      </w:pPr>
      <w:r>
        <w:rPr>
          <w:b/>
          <w:bCs/>
          <w:color w:val="222222"/>
          <w:sz w:val="20"/>
          <w:szCs w:val="20"/>
          <w:rFonts w:ascii="Calibri" w:cs="Calibri" w:eastAsia="Calibri" w:hAnsi="Calibri"/>
        </w:rPr>
        <w:t xml:space="preserve">Procedure.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The licensee, manager, and staff do not borrow from, lend to, or accept gifts of value from residents.</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No sexual, romantic, or exploitative relationship between the licensee, manager, or staff and a current resident is permitted.</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Financial arrangements with residents are limited to those disclosed in the residency agreement.</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Violations are addressed promptly, including removal from a resident-facing role where safety is at risk.</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Residents are informed they may report concerns to ADHS without retaliation.</w:t>
      </w:r>
    </w:p>
    <w:p>
      <w:pPr>
        <w:spacing w:before="260" w:after="90"/>
      </w:pPr>
      <w:r>
        <w:rPr>
          <w:b/>
          <w:bCs/>
          <w:color w:val="1F3A5F"/>
          <w:sz w:val="23"/>
          <w:szCs w:val="23"/>
          <w:rFonts w:ascii="Calibri" w:cs="Calibri" w:eastAsia="Calibri" w:hAnsi="Calibri"/>
        </w:rPr>
        <w:t xml:space="preserve">2.04  Non-Discrimination and Fair Housing</w:t>
      </w:r>
    </w:p>
    <w:p>
      <w:pPr>
        <w:spacing w:after="110"/>
      </w:pPr>
      <w:r>
        <w:rPr>
          <w:i/>
          <w:iCs/>
          <w:color w:val="2E5D34"/>
          <w:sz w:val="17"/>
          <w:szCs w:val="17"/>
          <w:rFonts w:ascii="Calibri" w:cs="Calibri" w:eastAsia="Calibri" w:hAnsi="Calibri"/>
        </w:rPr>
        <w:t xml:space="preserve">FHA; ADA; A.R.S. § 41-1491 et seq.; A.R.S. § 36-2062</w:t>
      </w:r>
    </w:p>
    <w:p>
      <w:pPr>
        <w:spacing w:after="110" w:line="276"/>
      </w:pPr>
      <w:r>
        <w:rPr>
          <w:b/>
          <w:bCs/>
          <w:color w:val="222222"/>
          <w:sz w:val="20"/>
          <w:szCs w:val="20"/>
          <w:rFonts w:ascii="Calibri" w:cs="Calibri" w:eastAsia="Calibri" w:hAnsi="Calibri"/>
        </w:rPr>
        <w:t xml:space="preserve">Purpose. </w:t>
      </w:r>
      <w:r>
        <w:rPr>
          <w:color w:val="222222"/>
          <w:sz w:val="20"/>
          <w:szCs w:val="20"/>
          <w:rFonts w:ascii="Calibri" w:cs="Calibri" w:eastAsia="Calibri" w:hAnsi="Calibri"/>
        </w:rPr>
        <w:t xml:space="preserve">To serve residents without unlawful discrimination and honor fair-housing obligations.</w:t>
      </w:r>
    </w:p>
    <w:p>
      <w:pPr>
        <w:spacing w:after="110" w:line="276"/>
      </w:pPr>
      <w:r>
        <w:rPr>
          <w:b/>
          <w:bCs/>
          <w:color w:val="222222"/>
          <w:sz w:val="20"/>
          <w:szCs w:val="20"/>
          <w:rFonts w:ascii="Calibri" w:cs="Calibri" w:eastAsia="Calibri" w:hAnsi="Calibri"/>
        </w:rPr>
        <w:t xml:space="preserve">Policy. </w:t>
      </w:r>
      <w:r>
        <w:rPr>
          <w:color w:val="222222"/>
          <w:sz w:val="20"/>
          <w:szCs w:val="20"/>
          <w:rFonts w:ascii="Calibri" w:cs="Calibri" w:eastAsia="Calibri" w:hAnsi="Calibri"/>
        </w:rPr>
        <w:t xml:space="preserve">The home does not discriminate in admissions or residency on the basis of disability or other protected characteristic and provides reasonable accommodations and modifications as required.</w:t>
      </w:r>
    </w:p>
    <w:p>
      <w:pPr>
        <w:spacing w:after="80"/>
      </w:pPr>
      <w:r>
        <w:rPr>
          <w:b/>
          <w:bCs/>
          <w:color w:val="222222"/>
          <w:sz w:val="20"/>
          <w:szCs w:val="20"/>
          <w:rFonts w:ascii="Calibri" w:cs="Calibri" w:eastAsia="Calibri" w:hAnsi="Calibri"/>
        </w:rPr>
        <w:t xml:space="preserve">Procedure.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Admissions criteria and residency conditions are applied without unlawful discrimination.</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Residents in recovery are recognized as individuals with a disability protected by the FHA and ADA.</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Requests for reasonable accommodations or modifications are handled promptly, documented, and granted unless an undue hardship would result.</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Discrimination complaints are documented and addressed; residents are told they may file with HUD or the Arizona Attorney General.</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Marketing does not steer or exclude based on protected characteristics.</w:t>
      </w:r>
    </w:p>
    <w:p>
      <w:pPr>
        <w:spacing w:before="260" w:after="90"/>
      </w:pPr>
      <w:r>
        <w:rPr>
          <w:b/>
          <w:bCs/>
          <w:color w:val="1F3A5F"/>
          <w:sz w:val="23"/>
          <w:szCs w:val="23"/>
          <w:rFonts w:ascii="Calibri" w:cs="Calibri" w:eastAsia="Calibri" w:hAnsi="Calibri"/>
        </w:rPr>
        <w:t xml:space="preserve">2.05  Patient Brokering Prohibition</w:t>
      </w:r>
    </w:p>
    <w:p>
      <w:pPr>
        <w:spacing w:after="110"/>
      </w:pPr>
      <w:r>
        <w:rPr>
          <w:i/>
          <w:iCs/>
          <w:color w:val="2E5D34"/>
          <w:sz w:val="17"/>
          <w:szCs w:val="17"/>
          <w:rFonts w:ascii="Calibri" w:cs="Calibri" w:eastAsia="Calibri" w:hAnsi="Calibri"/>
        </w:rPr>
        <w:t xml:space="preserve">A.R.S. § 13-3730; federal Anti-Kickback Statute; EKRA</w:t>
      </w:r>
    </w:p>
    <w:p>
      <w:pPr>
        <w:spacing w:after="110" w:line="276"/>
      </w:pPr>
      <w:r>
        <w:rPr>
          <w:b/>
          <w:bCs/>
          <w:color w:val="222222"/>
          <w:sz w:val="20"/>
          <w:szCs w:val="20"/>
          <w:rFonts w:ascii="Calibri" w:cs="Calibri" w:eastAsia="Calibri" w:hAnsi="Calibri"/>
        </w:rPr>
        <w:t xml:space="preserve">Purpose. </w:t>
      </w:r>
      <w:r>
        <w:rPr>
          <w:color w:val="222222"/>
          <w:sz w:val="20"/>
          <w:szCs w:val="20"/>
          <w:rFonts w:ascii="Calibri" w:cs="Calibri" w:eastAsia="Calibri" w:hAnsi="Calibri"/>
        </w:rPr>
        <w:t xml:space="preserve">To prohibit patient brokering and illegal referral arrangements.</w:t>
      </w:r>
    </w:p>
    <w:p>
      <w:pPr>
        <w:spacing w:after="110" w:line="276"/>
      </w:pPr>
      <w:r>
        <w:rPr>
          <w:b/>
          <w:bCs/>
          <w:color w:val="222222"/>
          <w:sz w:val="20"/>
          <w:szCs w:val="20"/>
          <w:rFonts w:ascii="Calibri" w:cs="Calibri" w:eastAsia="Calibri" w:hAnsi="Calibri"/>
        </w:rPr>
        <w:t xml:space="preserve">Policy. </w:t>
      </w:r>
      <w:r>
        <w:rPr>
          <w:color w:val="222222"/>
          <w:sz w:val="20"/>
          <w:szCs w:val="20"/>
          <w:rFonts w:ascii="Calibri" w:cs="Calibri" w:eastAsia="Calibri" w:hAnsi="Calibri"/>
        </w:rPr>
        <w:t xml:space="preserve">The licensee does not pay or receive remuneration for patient or resident referrals and does not engage in any arrangement that violates Arizona's patient brokering statute or federal law.</w:t>
      </w:r>
    </w:p>
    <w:p>
      <w:pPr>
        <w:spacing w:after="80"/>
      </w:pPr>
      <w:r>
        <w:rPr>
          <w:b/>
          <w:bCs/>
          <w:color w:val="222222"/>
          <w:sz w:val="20"/>
          <w:szCs w:val="20"/>
          <w:rFonts w:ascii="Calibri" w:cs="Calibri" w:eastAsia="Calibri" w:hAnsi="Calibri"/>
        </w:rPr>
        <w:t xml:space="preserve">Procedure.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No payment, gift, kickback, or other remuneration is offered or received for referring a person to or from the sober living home.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Referral relationships with treatment providers, courts, and other sources are maintained ethically and without kickback arrangements.</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Violations of A.R.S. § 13-3730 are a criminal offense; the licensee seeks qualified counsel if any referral arrangement raises a concern.</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Staff and the manager are trained on the prohibition at orientation.</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Suspected violations are reported to the Arizona Attorney General.</w:t>
      </w:r>
    </w:p>
    <w:p>
      <w:pPr>
        <w:spacing w:before="260" w:after="90"/>
      </w:pPr>
      <w:r>
        <w:rPr>
          <w:b/>
          <w:bCs/>
          <w:color w:val="1F3A5F"/>
          <w:sz w:val="23"/>
          <w:szCs w:val="23"/>
          <w:rFonts w:ascii="Calibri" w:cs="Calibri" w:eastAsia="Calibri" w:hAnsi="Calibri"/>
        </w:rPr>
        <w:t xml:space="preserve">2.06  Confidentiality of Resident Information</w:t>
      </w:r>
    </w:p>
    <w:p>
      <w:pPr>
        <w:spacing w:after="110"/>
      </w:pPr>
      <w:r>
        <w:rPr>
          <w:i/>
          <w:iCs/>
          <w:color w:val="2E5D34"/>
          <w:sz w:val="17"/>
          <w:szCs w:val="17"/>
          <w:rFonts w:ascii="Calibri" w:cs="Calibri" w:eastAsia="Calibri" w:hAnsi="Calibri"/>
        </w:rPr>
        <w:t xml:space="preserve">Arizona law; applicable federal law</w:t>
      </w:r>
    </w:p>
    <w:p>
      <w:pPr>
        <w:spacing w:after="110" w:line="276"/>
      </w:pPr>
      <w:r>
        <w:rPr>
          <w:b/>
          <w:bCs/>
          <w:color w:val="222222"/>
          <w:sz w:val="20"/>
          <w:szCs w:val="20"/>
          <w:rFonts w:ascii="Calibri" w:cs="Calibri" w:eastAsia="Calibri" w:hAnsi="Calibri"/>
        </w:rPr>
        <w:t xml:space="preserve">Purpose. </w:t>
      </w:r>
      <w:r>
        <w:rPr>
          <w:color w:val="222222"/>
          <w:sz w:val="20"/>
          <w:szCs w:val="20"/>
          <w:rFonts w:ascii="Calibri" w:cs="Calibri" w:eastAsia="Calibri" w:hAnsi="Calibri"/>
        </w:rPr>
        <w:t xml:space="preserve">To protect the confidentiality of resident information.</w:t>
      </w:r>
    </w:p>
    <w:p>
      <w:pPr>
        <w:spacing w:after="110" w:line="276"/>
      </w:pPr>
      <w:r>
        <w:rPr>
          <w:b/>
          <w:bCs/>
          <w:color w:val="222222"/>
          <w:sz w:val="20"/>
          <w:szCs w:val="20"/>
          <w:rFonts w:ascii="Calibri" w:cs="Calibri" w:eastAsia="Calibri" w:hAnsi="Calibri"/>
        </w:rPr>
        <w:t xml:space="preserve">Policy. </w:t>
      </w:r>
      <w:r>
        <w:rPr>
          <w:color w:val="222222"/>
          <w:sz w:val="20"/>
          <w:szCs w:val="20"/>
          <w:rFonts w:ascii="Calibri" w:cs="Calibri" w:eastAsia="Calibri" w:hAnsi="Calibri"/>
        </w:rPr>
        <w:t xml:space="preserve">The licensee and manager protect the confidentiality of resident information and do not disclose it without consent except as law requires.</w:t>
      </w:r>
    </w:p>
    <w:p>
      <w:pPr>
        <w:spacing w:after="80"/>
      </w:pPr>
      <w:r>
        <w:rPr>
          <w:b/>
          <w:bCs/>
          <w:color w:val="222222"/>
          <w:sz w:val="20"/>
          <w:szCs w:val="20"/>
          <w:rFonts w:ascii="Calibri" w:cs="Calibri" w:eastAsia="Calibri" w:hAnsi="Calibri"/>
        </w:rPr>
        <w:t xml:space="preserve">Procedure.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Resident information — including the identity of residents, health information, and records — is kept confidential.</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Information is disclosed only with the resident's written consent or as required by law (such as to ADHS on inspection or to emergency personnel).</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Staff and volunteers understand confidentiality expectations from orientation.</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Resident records are stored securely with limited access.</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Suspected breaches are addressed and the affected resident informed.</w:t>
      </w:r>
    </w:p>
    <w:p>
      <w:pPr>
        <w:spacing w:before="260" w:after="90"/>
      </w:pPr>
      <w:r>
        <w:rPr>
          <w:b/>
          <w:bCs/>
          <w:color w:val="1F3A5F"/>
          <w:sz w:val="23"/>
          <w:szCs w:val="23"/>
          <w:rFonts w:ascii="Calibri" w:cs="Calibri" w:eastAsia="Calibri" w:hAnsi="Calibri"/>
        </w:rPr>
        <w:t xml:space="preserve">2.07  Language Access</w:t>
      </w:r>
    </w:p>
    <w:p>
      <w:pPr>
        <w:spacing w:after="110"/>
      </w:pPr>
      <w:r>
        <w:rPr>
          <w:i/>
          <w:iCs/>
          <w:color w:val="2E5D34"/>
          <w:sz w:val="17"/>
          <w:szCs w:val="17"/>
          <w:rFonts w:ascii="Calibri" w:cs="Calibri" w:eastAsia="Calibri" w:hAnsi="Calibri"/>
        </w:rPr>
        <w:t xml:space="preserve">FHA; Title VI; Arizona Civil Rights Act</w:t>
      </w:r>
    </w:p>
    <w:p>
      <w:pPr>
        <w:spacing w:after="110" w:line="276"/>
      </w:pPr>
      <w:r>
        <w:rPr>
          <w:b/>
          <w:bCs/>
          <w:color w:val="222222"/>
          <w:sz w:val="20"/>
          <w:szCs w:val="20"/>
          <w:rFonts w:ascii="Calibri" w:cs="Calibri" w:eastAsia="Calibri" w:hAnsi="Calibri"/>
        </w:rPr>
        <w:t xml:space="preserve">Purpose. </w:t>
      </w:r>
      <w:r>
        <w:rPr>
          <w:color w:val="222222"/>
          <w:sz w:val="20"/>
          <w:szCs w:val="20"/>
          <w:rFonts w:ascii="Calibri" w:cs="Calibri" w:eastAsia="Calibri" w:hAnsi="Calibri"/>
        </w:rPr>
        <w:t xml:space="preserve">To provide language access to residents and prospective residents.</w:t>
      </w:r>
    </w:p>
    <w:p>
      <w:pPr>
        <w:spacing w:after="110" w:line="276"/>
      </w:pPr>
      <w:r>
        <w:rPr>
          <w:b/>
          <w:bCs/>
          <w:color w:val="222222"/>
          <w:sz w:val="20"/>
          <w:szCs w:val="20"/>
          <w:rFonts w:ascii="Calibri" w:cs="Calibri" w:eastAsia="Calibri" w:hAnsi="Calibri"/>
        </w:rPr>
        <w:t xml:space="preserve">Policy. </w:t>
      </w:r>
      <w:r>
        <w:rPr>
          <w:color w:val="222222"/>
          <w:sz w:val="20"/>
          <w:szCs w:val="20"/>
          <w:rFonts w:ascii="Calibri" w:cs="Calibri" w:eastAsia="Calibri" w:hAnsi="Calibri"/>
        </w:rPr>
        <w:t xml:space="preserve">The home provides language access to residents and prospective residents who have limited English proficiency, consistent with fair-housing and civil-rights obligations.</w:t>
      </w:r>
    </w:p>
    <w:p>
      <w:pPr>
        <w:spacing w:after="80"/>
      </w:pPr>
      <w:r>
        <w:rPr>
          <w:b/>
          <w:bCs/>
          <w:color w:val="222222"/>
          <w:sz w:val="20"/>
          <w:szCs w:val="20"/>
          <w:rFonts w:ascii="Calibri" w:cs="Calibri" w:eastAsia="Calibri" w:hAnsi="Calibri"/>
        </w:rPr>
        <w:t xml:space="preserve">Procedure.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The home identifies the primary languages of its residents and provides key documents in accessible formats where feasible.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Interpretation assistance is arranged for residents who need it for orientation, the residency agreement, and emergency procedures.</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The home does not deny admission or services because of language.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Language-access needs are documented.</w:t>
      </w:r>
    </w:p>
    <w:p>
      <w:pPr>
        <w:spacing w:before="260" w:after="90"/>
      </w:pPr>
      <w:r>
        <w:rPr>
          <w:b/>
          <w:bCs/>
          <w:color w:val="1F3A5F"/>
          <w:sz w:val="23"/>
          <w:szCs w:val="23"/>
          <w:rFonts w:ascii="Calibri" w:cs="Calibri" w:eastAsia="Calibri" w:hAnsi="Calibri"/>
        </w:rPr>
        <w:t xml:space="preserve">2.08  Resident Participation in House Governance</w:t>
      </w:r>
    </w:p>
    <w:p>
      <w:pPr>
        <w:spacing w:after="110"/>
      </w:pPr>
      <w:r>
        <w:rPr>
          <w:i/>
          <w:iCs/>
          <w:color w:val="2E5D34"/>
          <w:sz w:val="17"/>
          <w:szCs w:val="17"/>
          <w:rFonts w:ascii="Calibri" w:cs="Calibri" w:eastAsia="Calibri" w:hAnsi="Calibri"/>
        </w:rPr>
        <w:t xml:space="preserve">NARR standards; sound practice; AzRHA</w:t>
      </w:r>
    </w:p>
    <w:p>
      <w:pPr>
        <w:spacing w:after="110" w:line="276"/>
      </w:pPr>
      <w:r>
        <w:rPr>
          <w:b/>
          <w:bCs/>
          <w:color w:val="222222"/>
          <w:sz w:val="20"/>
          <w:szCs w:val="20"/>
          <w:rFonts w:ascii="Calibri" w:cs="Calibri" w:eastAsia="Calibri" w:hAnsi="Calibri"/>
        </w:rPr>
        <w:t xml:space="preserve">Purpose. </w:t>
      </w:r>
      <w:r>
        <w:rPr>
          <w:color w:val="222222"/>
          <w:sz w:val="20"/>
          <w:szCs w:val="20"/>
          <w:rFonts w:ascii="Calibri" w:cs="Calibri" w:eastAsia="Calibri" w:hAnsi="Calibri"/>
        </w:rPr>
        <w:t xml:space="preserve">To involve residents in the home's recovery community.</w:t>
      </w:r>
    </w:p>
    <w:p>
      <w:pPr>
        <w:spacing w:after="110" w:line="276"/>
      </w:pPr>
      <w:r>
        <w:rPr>
          <w:b/>
          <w:bCs/>
          <w:color w:val="222222"/>
          <w:sz w:val="20"/>
          <w:szCs w:val="20"/>
          <w:rFonts w:ascii="Calibri" w:cs="Calibri" w:eastAsia="Calibri" w:hAnsi="Calibri"/>
        </w:rPr>
        <w:t xml:space="preserve">Policy. </w:t>
      </w:r>
      <w:r>
        <w:rPr>
          <w:color w:val="222222"/>
          <w:sz w:val="20"/>
          <w:szCs w:val="20"/>
          <w:rFonts w:ascii="Calibri" w:cs="Calibri" w:eastAsia="Calibri" w:hAnsi="Calibri"/>
        </w:rPr>
        <w:t xml:space="preserve">The home provides meaningful opportunities for residents to participate in house governance, community decisions, and feedback, appropriate to the home's model.</w:t>
      </w:r>
    </w:p>
    <w:p>
      <w:pPr>
        <w:spacing w:after="80"/>
      </w:pPr>
      <w:r>
        <w:rPr>
          <w:b/>
          <w:bCs/>
          <w:color w:val="222222"/>
          <w:sz w:val="20"/>
          <w:szCs w:val="20"/>
          <w:rFonts w:ascii="Calibri" w:cs="Calibri" w:eastAsia="Calibri" w:hAnsi="Calibri"/>
        </w:rPr>
        <w:t xml:space="preserve">Procedure.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Regular house meetings provide residents a voice in community matters.</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Residents may raise concerns through the house meeting or directly with the manager.</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Resident input on house rules and operations is considered by the licensee.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Participation builds accountability and community, consistent with the social model of recovery.</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Participation is encouraged but does not substitute for the manager's accountability to the licensee.</w:t>
      </w:r>
    </w:p>
    <w:p>
      <w:pPr>
        <w:spacing w:before="260" w:after="90"/>
      </w:pPr>
      <w:r>
        <w:rPr>
          <w:b/>
          <w:bCs/>
          <w:color w:val="1F3A5F"/>
          <w:sz w:val="23"/>
          <w:szCs w:val="23"/>
          <w:rFonts w:ascii="Calibri" w:cs="Calibri" w:eastAsia="Calibri" w:hAnsi="Calibri"/>
        </w:rPr>
        <w:t xml:space="preserve">2.09  Advance Notice of Rule Changes</w:t>
      </w:r>
    </w:p>
    <w:p>
      <w:pPr>
        <w:spacing w:after="110"/>
      </w:pPr>
      <w:r>
        <w:rPr>
          <w:i/>
          <w:iCs/>
          <w:color w:val="2E5D34"/>
          <w:sz w:val="17"/>
          <w:szCs w:val="17"/>
          <w:rFonts w:ascii="Calibri" w:cs="Calibri" w:eastAsia="Calibri" w:hAnsi="Calibri"/>
        </w:rPr>
        <w:t xml:space="preserve">residency agreement; Arizona landlord-tenant law</w:t>
      </w:r>
    </w:p>
    <w:p>
      <w:pPr>
        <w:spacing w:after="110" w:line="276"/>
      </w:pPr>
      <w:r>
        <w:rPr>
          <w:b/>
          <w:bCs/>
          <w:color w:val="222222"/>
          <w:sz w:val="20"/>
          <w:szCs w:val="20"/>
          <w:rFonts w:ascii="Calibri" w:cs="Calibri" w:eastAsia="Calibri" w:hAnsi="Calibri"/>
        </w:rPr>
        <w:t xml:space="preserve">Purpose. </w:t>
      </w:r>
      <w:r>
        <w:rPr>
          <w:color w:val="222222"/>
          <w:sz w:val="20"/>
          <w:szCs w:val="20"/>
          <w:rFonts w:ascii="Calibri" w:cs="Calibri" w:eastAsia="Calibri" w:hAnsi="Calibri"/>
        </w:rPr>
        <w:t xml:space="preserve">To give residents fair advance notice before house rules change.</w:t>
      </w:r>
    </w:p>
    <w:p>
      <w:pPr>
        <w:spacing w:after="110" w:line="276"/>
      </w:pPr>
      <w:r>
        <w:rPr>
          <w:b/>
          <w:bCs/>
          <w:color w:val="222222"/>
          <w:sz w:val="20"/>
          <w:szCs w:val="20"/>
          <w:rFonts w:ascii="Calibri" w:cs="Calibri" w:eastAsia="Calibri" w:hAnsi="Calibri"/>
        </w:rPr>
        <w:t xml:space="preserve">Policy. </w:t>
      </w:r>
      <w:r>
        <w:rPr>
          <w:color w:val="222222"/>
          <w:sz w:val="20"/>
          <w:szCs w:val="20"/>
          <w:rFonts w:ascii="Calibri" w:cs="Calibri" w:eastAsia="Calibri" w:hAnsi="Calibri"/>
        </w:rPr>
        <w:t xml:space="preserve">Material changes to the house rules are communicated to residents in advance and in writing, consistent with the residency agreement and Arizona law.</w:t>
      </w:r>
    </w:p>
    <w:p>
      <w:pPr>
        <w:spacing w:after="80"/>
      </w:pPr>
      <w:r>
        <w:rPr>
          <w:b/>
          <w:bCs/>
          <w:color w:val="222222"/>
          <w:sz w:val="20"/>
          <w:szCs w:val="20"/>
          <w:rFonts w:ascii="Calibri" w:cs="Calibri" w:eastAsia="Calibri" w:hAnsi="Calibri"/>
        </w:rPr>
        <w:t xml:space="preserve">Procedure.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Changes to the house rules that materially affect residents are communicated in writing before taking effect.</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The notice period is consistent with the residency agreement and Arizona landlord-tenant law.</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Residents may raise concerns about proposed changes through the complaint process.</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Rule changes and notice dates are documented.</w:t>
      </w:r>
    </w:p>
    <w:p>
      <w:pPr>
        <w:spacing w:before="260" w:after="90"/>
      </w:pPr>
      <w:r>
        <w:rPr>
          <w:b/>
          <w:bCs/>
          <w:color w:val="1F3A5F"/>
          <w:sz w:val="23"/>
          <w:szCs w:val="23"/>
          <w:rFonts w:ascii="Calibri" w:cs="Calibri" w:eastAsia="Calibri" w:hAnsi="Calibri"/>
        </w:rPr>
        <w:t xml:space="preserve">2.10  Non-Retaliation</w:t>
      </w:r>
    </w:p>
    <w:p>
      <w:pPr>
        <w:spacing w:after="110"/>
      </w:pPr>
      <w:r>
        <w:rPr>
          <w:i/>
          <w:iCs/>
          <w:color w:val="2E5D34"/>
          <w:sz w:val="17"/>
          <w:szCs w:val="17"/>
          <w:rFonts w:ascii="Calibri" w:cs="Calibri" w:eastAsia="Calibri" w:hAnsi="Calibri"/>
        </w:rPr>
        <w:t xml:space="preserve">A.R.S. § 36-2062(9); FHA; ADA</w:t>
      </w:r>
    </w:p>
    <w:p>
      <w:pPr>
        <w:spacing w:after="110" w:line="276"/>
      </w:pPr>
      <w:r>
        <w:rPr>
          <w:b/>
          <w:bCs/>
          <w:color w:val="222222"/>
          <w:sz w:val="20"/>
          <w:szCs w:val="20"/>
          <w:rFonts w:ascii="Calibri" w:cs="Calibri" w:eastAsia="Calibri" w:hAnsi="Calibri"/>
        </w:rPr>
        <w:t xml:space="preserve">Purpose. </w:t>
      </w:r>
      <w:r>
        <w:rPr>
          <w:color w:val="222222"/>
          <w:sz w:val="20"/>
          <w:szCs w:val="20"/>
          <w:rFonts w:ascii="Calibri" w:cs="Calibri" w:eastAsia="Calibri" w:hAnsi="Calibri"/>
        </w:rPr>
        <w:t xml:space="preserve">To prohibit retaliation against residents who exercise their rights.</w:t>
      </w:r>
    </w:p>
    <w:p>
      <w:pPr>
        <w:spacing w:after="110" w:line="276"/>
      </w:pPr>
      <w:r>
        <w:rPr>
          <w:b/>
          <w:bCs/>
          <w:color w:val="222222"/>
          <w:sz w:val="20"/>
          <w:szCs w:val="20"/>
          <w:rFonts w:ascii="Calibri" w:cs="Calibri" w:eastAsia="Calibri" w:hAnsi="Calibri"/>
        </w:rPr>
        <w:t xml:space="preserve">Policy. </w:t>
      </w:r>
      <w:r>
        <w:rPr>
          <w:color w:val="222222"/>
          <w:sz w:val="20"/>
          <w:szCs w:val="20"/>
          <w:rFonts w:ascii="Calibri" w:cs="Calibri" w:eastAsia="Calibri" w:hAnsi="Calibri"/>
        </w:rPr>
        <w:t xml:space="preserve">The home does not retaliate against any resident for filing a complaint, requesting a reasonable accommodation, or otherwise exercising their rights under the residency agreement, ADHS rules, or the FHA.</w:t>
      </w:r>
    </w:p>
    <w:p>
      <w:pPr>
        <w:spacing w:after="80"/>
      </w:pPr>
      <w:r>
        <w:rPr>
          <w:b/>
          <w:bCs/>
          <w:color w:val="222222"/>
          <w:sz w:val="20"/>
          <w:szCs w:val="20"/>
          <w:rFonts w:ascii="Calibri" w:cs="Calibri" w:eastAsia="Calibri" w:hAnsi="Calibri"/>
        </w:rPr>
        <w:t xml:space="preserve">Procedure.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No adverse action is taken against a resident because they filed a complaint with ADHS or internally.</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No adverse action is taken because a resident requested a reasonable accommodation.</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Staff and the manager are trained on the non-retaliation requirement at orientation.</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Suspected retaliation is investigated and addressed by the licensee.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Residents are reminded of non-retaliation protections at orientation and in the rights statement.</w:t>
      </w:r>
    </w:p>
    <w:p>
      <w:pPr>
        <w:pageBreakBefore/>
        <w:spacing w:after="80"/>
      </w:pPr>
      <w:r>
        <w:rPr>
          <w:b/>
          <w:bCs/>
          <w:color w:val="1F3A5F"/>
          <w:sz w:val="26"/>
          <w:szCs w:val="26"/>
          <w:rFonts w:ascii="Calibri" w:cs="Calibri" w:eastAsia="Calibri" w:hAnsi="Calibri"/>
        </w:rPr>
        <w:t xml:space="preserve">Section 3 — Admissions, Residency Agreements &amp; Orientation</w:t>
      </w:r>
    </w:p>
    <w:p>
      <w:pPr>
        <w:spacing w:after="140"/>
      </w:pPr>
      <w:r>
        <w:rPr>
          <w:color w:val="222222"/>
          <w:sz w:val="20"/>
          <w:szCs w:val="20"/>
          <w:rFonts w:ascii="Calibri" w:cs="Calibri" w:eastAsia="Calibri" w:hAnsi="Calibri"/>
        </w:rPr>
        <w:t xml:space="preserve">This section governs how residents enter the home. Arizona's rules require a written residency agreement before or at the time of admission containing specific elements (R9-12-202), and resident orientation (R9-12-205). The section covers admissions screening, the mandatory residency agreement and its required contents, resident orientation, and the fee and deposit structure.</w:t>
      </w:r>
    </w:p>
    <w:p>
      <w:pPr>
        <w:spacing w:before="260" w:after="90"/>
      </w:pPr>
      <w:r>
        <w:rPr>
          <w:b/>
          <w:bCs/>
          <w:color w:val="1F3A5F"/>
          <w:sz w:val="23"/>
          <w:szCs w:val="23"/>
          <w:rFonts w:ascii="Calibri" w:cs="Calibri" w:eastAsia="Calibri" w:hAnsi="Calibri"/>
        </w:rPr>
        <w:t xml:space="preserve">3.01  Admissions and Eligibility</w:t>
      </w:r>
    </w:p>
    <w:p>
      <w:pPr>
        <w:spacing w:after="110"/>
      </w:pPr>
      <w:r>
        <w:rPr>
          <w:i/>
          <w:iCs/>
          <w:color w:val="2E5D34"/>
          <w:sz w:val="17"/>
          <w:szCs w:val="17"/>
          <w:rFonts w:ascii="Calibri" w:cs="Calibri" w:eastAsia="Calibri" w:hAnsi="Calibri"/>
        </w:rPr>
        <w:t xml:space="preserve">A.R.S. § 36-2061; R9-12-201; FHA</w:t>
      </w:r>
    </w:p>
    <w:p>
      <w:pPr>
        <w:spacing w:after="110" w:line="276"/>
      </w:pPr>
      <w:r>
        <w:rPr>
          <w:b/>
          <w:bCs/>
          <w:color w:val="222222"/>
          <w:sz w:val="20"/>
          <w:szCs w:val="20"/>
          <w:rFonts w:ascii="Calibri" w:cs="Calibri" w:eastAsia="Calibri" w:hAnsi="Calibri"/>
        </w:rPr>
        <w:t xml:space="preserve">Purpose. </w:t>
      </w:r>
      <w:r>
        <w:rPr>
          <w:color w:val="222222"/>
          <w:sz w:val="20"/>
          <w:szCs w:val="20"/>
          <w:rFonts w:ascii="Calibri" w:cs="Calibri" w:eastAsia="Calibri" w:hAnsi="Calibri"/>
        </w:rPr>
        <w:t xml:space="preserve">To admit individuals appropriate for a sober living home in a fair and consistent manner.</w:t>
      </w:r>
    </w:p>
    <w:p>
      <w:pPr>
        <w:spacing w:after="110" w:line="276"/>
      </w:pPr>
      <w:r>
        <w:rPr>
          <w:b/>
          <w:bCs/>
          <w:color w:val="222222"/>
          <w:sz w:val="20"/>
          <w:szCs w:val="20"/>
          <w:rFonts w:ascii="Calibri" w:cs="Calibri" w:eastAsia="Calibri" w:hAnsi="Calibri"/>
        </w:rPr>
        <w:t xml:space="preserve">Policy. </w:t>
      </w:r>
      <w:r>
        <w:rPr>
          <w:color w:val="222222"/>
          <w:sz w:val="20"/>
          <w:szCs w:val="20"/>
          <w:rFonts w:ascii="Calibri" w:cs="Calibri" w:eastAsia="Calibri" w:hAnsi="Calibri"/>
        </w:rPr>
        <w:t xml:space="preserve">The home admits individuals who are recovering from substance use disorders and whose needs match the home's scope of services, applying eligibility criteria consistently and without unlawful discrimination.</w:t>
      </w:r>
    </w:p>
    <w:p>
      <w:pPr>
        <w:spacing w:after="80"/>
      </w:pPr>
      <w:r>
        <w:rPr>
          <w:b/>
          <w:bCs/>
          <w:color w:val="222222"/>
          <w:sz w:val="20"/>
          <w:szCs w:val="20"/>
          <w:rFonts w:ascii="Calibri" w:cs="Calibri" w:eastAsia="Calibri" w:hAnsi="Calibri"/>
        </w:rPr>
        <w:t xml:space="preserve">Procedure.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Eligibility criteria are written, applied consistently, and do not discriminate on the basis of protected characteristics.</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Screening assesses whether the individual is recovering from substance use disorder and whether the home's scope of services is appropriate for them.</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The home does not deny admission solely because a prospective resident is on MAT.</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When an individual is not appropriate for the home, the manager provides referrals to other resources and documents the decision.</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Admissions decisions are documented.</w:t>
      </w:r>
    </w:p>
    <w:p>
      <w:pPr>
        <w:spacing w:before="260" w:after="90"/>
      </w:pPr>
      <w:r>
        <w:rPr>
          <w:b/>
          <w:bCs/>
          <w:color w:val="1F3A5F"/>
          <w:sz w:val="23"/>
          <w:szCs w:val="23"/>
          <w:rFonts w:ascii="Calibri" w:cs="Calibri" w:eastAsia="Calibri" w:hAnsi="Calibri"/>
        </w:rPr>
        <w:t xml:space="preserve">3.02  Residency Agreement — Required Contents</w:t>
      </w:r>
    </w:p>
    <w:p>
      <w:pPr>
        <w:spacing w:after="110"/>
      </w:pPr>
      <w:r>
        <w:rPr>
          <w:i/>
          <w:iCs/>
          <w:color w:val="2E5D34"/>
          <w:sz w:val="17"/>
          <w:szCs w:val="17"/>
          <w:rFonts w:ascii="Calibri" w:cs="Calibri" w:eastAsia="Calibri" w:hAnsi="Calibri"/>
        </w:rPr>
        <w:t xml:space="preserve">R9-12-202(C); A.R.S. § 36-2062(7)(8)(10)(12)(13)</w:t>
      </w:r>
    </w:p>
    <w:p>
      <w:pPr>
        <w:spacing w:after="110" w:line="276"/>
      </w:pPr>
      <w:r>
        <w:rPr>
          <w:b/>
          <w:bCs/>
          <w:color w:val="222222"/>
          <w:sz w:val="20"/>
          <w:szCs w:val="20"/>
          <w:rFonts w:ascii="Calibri" w:cs="Calibri" w:eastAsia="Calibri" w:hAnsi="Calibri"/>
        </w:rPr>
        <w:t xml:space="preserve">Purpose. </w:t>
      </w:r>
      <w:r>
        <w:rPr>
          <w:color w:val="222222"/>
          <w:sz w:val="20"/>
          <w:szCs w:val="20"/>
          <w:rFonts w:ascii="Calibri" w:cs="Calibri" w:eastAsia="Calibri" w:hAnsi="Calibri"/>
        </w:rPr>
        <w:t xml:space="preserve">To execute a residency agreement meeting Arizona's mandatory requirements.</w:t>
      </w:r>
    </w:p>
    <w:p>
      <w:pPr>
        <w:spacing w:after="110" w:line="276"/>
      </w:pPr>
      <w:r>
        <w:rPr>
          <w:b/>
          <w:bCs/>
          <w:color w:val="222222"/>
          <w:sz w:val="20"/>
          <w:szCs w:val="20"/>
          <w:rFonts w:ascii="Calibri" w:cs="Calibri" w:eastAsia="Calibri" w:hAnsi="Calibri"/>
        </w:rPr>
        <w:t xml:space="preserve">Policy. </w:t>
      </w:r>
      <w:r>
        <w:rPr>
          <w:color w:val="222222"/>
          <w:sz w:val="20"/>
          <w:szCs w:val="20"/>
          <w:rFonts w:ascii="Calibri" w:cs="Calibri" w:eastAsia="Calibri" w:hAnsi="Calibri"/>
        </w:rPr>
        <w:t xml:space="preserve">Before or at the time of admission, the manager ensures a signed, written residency agreement is in place for each resident that contains all elements required by R9-12-202.</w:t>
      </w:r>
    </w:p>
    <w:p>
      <w:pPr>
        <w:spacing w:after="80"/>
      </w:pPr>
      <w:r>
        <w:rPr>
          <w:b/>
          <w:bCs/>
          <w:color w:val="222222"/>
          <w:sz w:val="20"/>
          <w:szCs w:val="20"/>
          <w:rFonts w:ascii="Calibri" w:cs="Calibri" w:eastAsia="Calibri" w:hAnsi="Calibri"/>
        </w:rPr>
        <w:t xml:space="preserve">Procedure.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The residency agreement is signed by the resident and the licensee or manager before or at the time of acceptance into the home.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The agreement contains at minimum: the name and address of the home; the resident's rights including the right to file a complaint and how to do so; house rules; all fees, charges, and deposits and the refund policy; the services available and any additional fees; the policy for the resident to terminate residency; the policy for the sober living home to terminate residency; and the resident's obligations.</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The resident is given time to review the agreement before signing, and questions are answered.</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The original signed agreement is retained in the resident's record; the resident receives a copy.</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The agreement is reviewed and updated when law or house rules change.</w:t>
      </w:r>
    </w:p>
    <w:p>
      <w:pPr>
        <w:spacing w:before="260" w:after="90"/>
      </w:pPr>
      <w:r>
        <w:rPr>
          <w:b/>
          <w:bCs/>
          <w:color w:val="1F3A5F"/>
          <w:sz w:val="23"/>
          <w:szCs w:val="23"/>
          <w:rFonts w:ascii="Calibri" w:cs="Calibri" w:eastAsia="Calibri" w:hAnsi="Calibri"/>
        </w:rPr>
        <w:t xml:space="preserve">3.03  Resident Orientation</w:t>
      </w:r>
    </w:p>
    <w:p>
      <w:pPr>
        <w:spacing w:after="110"/>
      </w:pPr>
      <w:r>
        <w:rPr>
          <w:i/>
          <w:iCs/>
          <w:color w:val="2E5D34"/>
          <w:sz w:val="17"/>
          <w:szCs w:val="17"/>
          <w:rFonts w:ascii="Calibri" w:cs="Calibri" w:eastAsia="Calibri" w:hAnsi="Calibri"/>
        </w:rPr>
        <w:t xml:space="preserve">R9-12-205; A.R.S. § 36-2062</w:t>
      </w:r>
    </w:p>
    <w:p>
      <w:pPr>
        <w:spacing w:after="110" w:line="276"/>
      </w:pPr>
      <w:r>
        <w:rPr>
          <w:b/>
          <w:bCs/>
          <w:color w:val="222222"/>
          <w:sz w:val="20"/>
          <w:szCs w:val="20"/>
          <w:rFonts w:ascii="Calibri" w:cs="Calibri" w:eastAsia="Calibri" w:hAnsi="Calibri"/>
        </w:rPr>
        <w:t xml:space="preserve">Purpose. </w:t>
      </w:r>
      <w:r>
        <w:rPr>
          <w:color w:val="222222"/>
          <w:sz w:val="20"/>
          <w:szCs w:val="20"/>
          <w:rFonts w:ascii="Calibri" w:cs="Calibri" w:eastAsia="Calibri" w:hAnsi="Calibri"/>
        </w:rPr>
        <w:t xml:space="preserve">To orient each resident to the home's rules, rights, and procedures.</w:t>
      </w:r>
    </w:p>
    <w:p>
      <w:pPr>
        <w:spacing w:after="110" w:line="276"/>
      </w:pPr>
      <w:r>
        <w:rPr>
          <w:b/>
          <w:bCs/>
          <w:color w:val="222222"/>
          <w:sz w:val="20"/>
          <w:szCs w:val="20"/>
          <w:rFonts w:ascii="Calibri" w:cs="Calibri" w:eastAsia="Calibri" w:hAnsi="Calibri"/>
        </w:rPr>
        <w:t xml:space="preserve">Policy. </w:t>
      </w:r>
      <w:r>
        <w:rPr>
          <w:color w:val="222222"/>
          <w:sz w:val="20"/>
          <w:szCs w:val="20"/>
          <w:rFonts w:ascii="Calibri" w:cs="Calibri" w:eastAsia="Calibri" w:hAnsi="Calibri"/>
        </w:rPr>
        <w:t xml:space="preserve">Each resident receives an orientation to the home before or at move-in covering the house rules, rights, safety procedures, and recovery community expectations, documented in the resident record.</w:t>
      </w:r>
    </w:p>
    <w:p>
      <w:pPr>
        <w:spacing w:after="80"/>
      </w:pPr>
      <w:r>
        <w:rPr>
          <w:b/>
          <w:bCs/>
          <w:color w:val="222222"/>
          <w:sz w:val="20"/>
          <w:szCs w:val="20"/>
          <w:rFonts w:ascii="Calibri" w:cs="Calibri" w:eastAsia="Calibri" w:hAnsi="Calibri"/>
        </w:rPr>
        <w:t xml:space="preserve">Procedure.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Orientation covers: the house rules and consequences of violations; the resident rights statement and the complaint process; emergency and safety procedures including how to reach emergency services; drug testing procedures; medication policies; the good neighbor expectations; and how to reach the manager or licensee.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Orientation is completed before or on the day of move-in, and the date is documented in the resident's record as required by R9-12-204.</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The resident signs an acknowledgment that they received and understand the house rules and rights.</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Orientation materials are available in the resident's primary language where feasible.</w:t>
      </w:r>
    </w:p>
    <w:p>
      <w:pPr>
        <w:spacing w:before="260" w:after="90"/>
      </w:pPr>
      <w:r>
        <w:rPr>
          <w:b/>
          <w:bCs/>
          <w:color w:val="1F3A5F"/>
          <w:sz w:val="23"/>
          <w:szCs w:val="23"/>
          <w:rFonts w:ascii="Calibri" w:cs="Calibri" w:eastAsia="Calibri" w:hAnsi="Calibri"/>
        </w:rPr>
        <w:t xml:space="preserve">3.04  Fees, Deposits, and Financial Disclosures</w:t>
      </w:r>
    </w:p>
    <w:p>
      <w:pPr>
        <w:spacing w:after="110"/>
      </w:pPr>
      <w:r>
        <w:rPr>
          <w:i/>
          <w:iCs/>
          <w:color w:val="2E5D34"/>
          <w:sz w:val="17"/>
          <w:szCs w:val="17"/>
          <w:rFonts w:ascii="Calibri" w:cs="Calibri" w:eastAsia="Calibri" w:hAnsi="Calibri"/>
        </w:rPr>
        <w:t xml:space="preserve">R9-12-202(C); A.R.S. § 36-2062(8); Arizona landlord-tenant law</w:t>
      </w:r>
    </w:p>
    <w:p>
      <w:pPr>
        <w:spacing w:after="110" w:line="276"/>
      </w:pPr>
      <w:r>
        <w:rPr>
          <w:b/>
          <w:bCs/>
          <w:color w:val="222222"/>
          <w:sz w:val="20"/>
          <w:szCs w:val="20"/>
          <w:rFonts w:ascii="Calibri" w:cs="Calibri" w:eastAsia="Calibri" w:hAnsi="Calibri"/>
        </w:rPr>
        <w:t xml:space="preserve">Purpose. </w:t>
      </w:r>
      <w:r>
        <w:rPr>
          <w:color w:val="222222"/>
          <w:sz w:val="20"/>
          <w:szCs w:val="20"/>
          <w:rFonts w:ascii="Calibri" w:cs="Calibri" w:eastAsia="Calibri" w:hAnsi="Calibri"/>
        </w:rPr>
        <w:t xml:space="preserve">To make all financial expectations clear, disclosed, and lawfully handled.</w:t>
      </w:r>
    </w:p>
    <w:p>
      <w:pPr>
        <w:spacing w:after="110" w:line="276"/>
      </w:pPr>
      <w:r>
        <w:rPr>
          <w:b/>
          <w:bCs/>
          <w:color w:val="222222"/>
          <w:sz w:val="20"/>
          <w:szCs w:val="20"/>
          <w:rFonts w:ascii="Calibri" w:cs="Calibri" w:eastAsia="Calibri" w:hAnsi="Calibri"/>
        </w:rPr>
        <w:t xml:space="preserve">Policy. </w:t>
      </w:r>
      <w:r>
        <w:rPr>
          <w:color w:val="222222"/>
          <w:sz w:val="20"/>
          <w:szCs w:val="20"/>
          <w:rFonts w:ascii="Calibri" w:cs="Calibri" w:eastAsia="Calibri" w:hAnsi="Calibri"/>
        </w:rPr>
        <w:t xml:space="preserve">All fees, deposits, and charges are disclosed in the residency agreement before the resident signs, are reasonable, and are collected and applied consistently and honestly.</w:t>
      </w:r>
    </w:p>
    <w:p>
      <w:pPr>
        <w:spacing w:after="80"/>
      </w:pPr>
      <w:r>
        <w:rPr>
          <w:b/>
          <w:bCs/>
          <w:color w:val="222222"/>
          <w:sz w:val="20"/>
          <w:szCs w:val="20"/>
          <w:rFonts w:ascii="Calibri" w:cs="Calibri" w:eastAsia="Calibri" w:hAnsi="Calibri"/>
        </w:rPr>
        <w:t xml:space="preserve">Procedure.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All fees — including rent, program fees, drug testing fees, and any additional charges — are listed in the residency agreement with the refund policy for each.</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Security deposits and fees are handled consistent with Arizona landlord-tenant law.</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No fee may be charged that is not disclosed in the residency agreement.</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Financial records for each resident are maintained per the financial management policy.</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Rent increases are communicated in writing with the notice Arizona law requires.</w:t>
      </w:r>
    </w:p>
    <w:p>
      <w:pPr>
        <w:spacing w:before="260" w:after="90"/>
      </w:pPr>
      <w:r>
        <w:rPr>
          <w:b/>
          <w:bCs/>
          <w:color w:val="1F3A5F"/>
          <w:sz w:val="23"/>
          <w:szCs w:val="23"/>
          <w:rFonts w:ascii="Calibri" w:cs="Calibri" w:eastAsia="Calibri" w:hAnsi="Calibri"/>
        </w:rPr>
        <w:t xml:space="preserve">3.05  Termination of Residency</w:t>
      </w:r>
    </w:p>
    <w:p>
      <w:pPr>
        <w:spacing w:after="110"/>
      </w:pPr>
      <w:r>
        <w:rPr>
          <w:i/>
          <w:iCs/>
          <w:color w:val="2E5D34"/>
          <w:sz w:val="17"/>
          <w:szCs w:val="17"/>
          <w:rFonts w:ascii="Calibri" w:cs="Calibri" w:eastAsia="Calibri" w:hAnsi="Calibri"/>
        </w:rPr>
        <w:t xml:space="preserve">R9-12-202(C)(11)(12); Arizona landlord-tenant law; FHA</w:t>
      </w:r>
    </w:p>
    <w:p>
      <w:pPr>
        <w:spacing w:after="110" w:line="276"/>
      </w:pPr>
      <w:r>
        <w:rPr>
          <w:b/>
          <w:bCs/>
          <w:color w:val="222222"/>
          <w:sz w:val="20"/>
          <w:szCs w:val="20"/>
          <w:rFonts w:ascii="Calibri" w:cs="Calibri" w:eastAsia="Calibri" w:hAnsi="Calibri"/>
        </w:rPr>
        <w:t xml:space="preserve">Purpose. </w:t>
      </w:r>
      <w:r>
        <w:rPr>
          <w:color w:val="222222"/>
          <w:sz w:val="20"/>
          <w:szCs w:val="20"/>
          <w:rFonts w:ascii="Calibri" w:cs="Calibri" w:eastAsia="Calibri" w:hAnsi="Calibri"/>
        </w:rPr>
        <w:t xml:space="preserve">To handle terminations lawfully, consistently, and with a recovery focus.</w:t>
      </w:r>
    </w:p>
    <w:p>
      <w:pPr>
        <w:spacing w:after="110" w:line="276"/>
      </w:pPr>
      <w:r>
        <w:rPr>
          <w:b/>
          <w:bCs/>
          <w:color w:val="222222"/>
          <w:sz w:val="20"/>
          <w:szCs w:val="20"/>
          <w:rFonts w:ascii="Calibri" w:cs="Calibri" w:eastAsia="Calibri" w:hAnsi="Calibri"/>
        </w:rPr>
        <w:t xml:space="preserve">Policy. </w:t>
      </w:r>
      <w:r>
        <w:rPr>
          <w:color w:val="222222"/>
          <w:sz w:val="20"/>
          <w:szCs w:val="20"/>
          <w:rFonts w:ascii="Calibri" w:cs="Calibri" w:eastAsia="Calibri" w:hAnsi="Calibri"/>
        </w:rPr>
        <w:t xml:space="preserve">Terminations of residency follow the residency agreement, Arizona law, and the home's written procedures, applied consistently and documented.</w:t>
      </w:r>
    </w:p>
    <w:p>
      <w:pPr>
        <w:spacing w:after="80"/>
      </w:pPr>
      <w:r>
        <w:rPr>
          <w:b/>
          <w:bCs/>
          <w:color w:val="222222"/>
          <w:sz w:val="20"/>
          <w:szCs w:val="20"/>
          <w:rFonts w:ascii="Calibri" w:cs="Calibri" w:eastAsia="Calibri" w:hAnsi="Calibri"/>
        </w:rPr>
        <w:t xml:space="preserve">Procedure.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Grounds for termination are written in the residency agreement and applied consistently.</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Notice is provided as required by the residency agreement and Arizona law.</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A termination solely because a resident experienced a recurrence is avoided without clinical consideration; the licensee considers whether step-up to a higher level of support is more appropriate.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When a resident is terminated, the home provides referrals and documents the transition and discharge plan consistent with the discharge planning policy.</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Terminations are documented, including the reason and the steps taken.</w:t>
      </w:r>
    </w:p>
    <w:p>
      <w:pPr>
        <w:spacing w:before="260" w:after="90"/>
      </w:pPr>
      <w:r>
        <w:rPr>
          <w:b/>
          <w:bCs/>
          <w:color w:val="1F3A5F"/>
          <w:sz w:val="23"/>
          <w:szCs w:val="23"/>
          <w:rFonts w:ascii="Calibri" w:cs="Calibri" w:eastAsia="Calibri" w:hAnsi="Calibri"/>
        </w:rPr>
        <w:t xml:space="preserve">3.06  Intake Documentation</w:t>
      </w:r>
    </w:p>
    <w:p>
      <w:pPr>
        <w:spacing w:after="110"/>
      </w:pPr>
      <w:r>
        <w:rPr>
          <w:i/>
          <w:iCs/>
          <w:color w:val="2E5D34"/>
          <w:sz w:val="17"/>
          <w:szCs w:val="17"/>
          <w:rFonts w:ascii="Calibri" w:cs="Calibri" w:eastAsia="Calibri" w:hAnsi="Calibri"/>
        </w:rPr>
        <w:t xml:space="preserve">R9-12-202; R9-12-204; ADHS</w:t>
      </w:r>
    </w:p>
    <w:p>
      <w:pPr>
        <w:spacing w:after="110" w:line="276"/>
      </w:pPr>
      <w:r>
        <w:rPr>
          <w:b/>
          <w:bCs/>
          <w:color w:val="222222"/>
          <w:sz w:val="20"/>
          <w:szCs w:val="20"/>
          <w:rFonts w:ascii="Calibri" w:cs="Calibri" w:eastAsia="Calibri" w:hAnsi="Calibri"/>
        </w:rPr>
        <w:t xml:space="preserve">Purpose. </w:t>
      </w:r>
      <w:r>
        <w:rPr>
          <w:color w:val="222222"/>
          <w:sz w:val="20"/>
          <w:szCs w:val="20"/>
          <w:rFonts w:ascii="Calibri" w:cs="Calibri" w:eastAsia="Calibri" w:hAnsi="Calibri"/>
        </w:rPr>
        <w:t xml:space="preserve">To complete and retain all required intake documentation at admission.</w:t>
      </w:r>
    </w:p>
    <w:p>
      <w:pPr>
        <w:spacing w:after="110" w:line="276"/>
      </w:pPr>
      <w:r>
        <w:rPr>
          <w:b/>
          <w:bCs/>
          <w:color w:val="222222"/>
          <w:sz w:val="20"/>
          <w:szCs w:val="20"/>
          <w:rFonts w:ascii="Calibri" w:cs="Calibri" w:eastAsia="Calibri" w:hAnsi="Calibri"/>
        </w:rPr>
        <w:t xml:space="preserve">Policy. </w:t>
      </w:r>
      <w:r>
        <w:rPr>
          <w:color w:val="222222"/>
          <w:sz w:val="20"/>
          <w:szCs w:val="20"/>
          <w:rFonts w:ascii="Calibri" w:cs="Calibri" w:eastAsia="Calibri" w:hAnsi="Calibri"/>
        </w:rPr>
        <w:t xml:space="preserve">At admission, the manager completes all required documentation and establishes the resident's record as the rules require.</w:t>
      </w:r>
    </w:p>
    <w:p>
      <w:pPr>
        <w:spacing w:after="80"/>
      </w:pPr>
      <w:r>
        <w:rPr>
          <w:b/>
          <w:bCs/>
          <w:color w:val="222222"/>
          <w:sz w:val="20"/>
          <w:szCs w:val="20"/>
          <w:rFonts w:ascii="Calibri" w:cs="Calibri" w:eastAsia="Calibri" w:hAnsi="Calibri"/>
        </w:rPr>
        <w:t xml:space="preserve">Procedure.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At or before admission: the residency agreement is signed; orientation is completed and documented; and the resident record is established.</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The emergency information list (current medications and medical conditions) is obtained from the resident at intake and placed in an accessible location for emergency personnel.</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An initial drug and alcohol test is conducted and documented in the resident record.</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All intake documents are reviewed for completeness before the resident's first night.</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Copies of the residency agreement are provided to the resident.</w:t>
      </w:r>
    </w:p>
    <w:p>
      <w:pPr>
        <w:spacing w:before="260" w:after="90"/>
      </w:pPr>
      <w:r>
        <w:rPr>
          <w:b/>
          <w:bCs/>
          <w:color w:val="1F3A5F"/>
          <w:sz w:val="23"/>
          <w:szCs w:val="23"/>
          <w:rFonts w:ascii="Calibri" w:cs="Calibri" w:eastAsia="Calibri" w:hAnsi="Calibri"/>
        </w:rPr>
        <w:t xml:space="preserve">3.07  Waiting List and Access</w:t>
      </w:r>
    </w:p>
    <w:p>
      <w:pPr>
        <w:spacing w:after="110"/>
      </w:pPr>
      <w:r>
        <w:rPr>
          <w:i/>
          <w:iCs/>
          <w:color w:val="2E5D34"/>
          <w:sz w:val="17"/>
          <w:szCs w:val="17"/>
          <w:rFonts w:ascii="Calibri" w:cs="Calibri" w:eastAsia="Calibri" w:hAnsi="Calibri"/>
        </w:rPr>
        <w:t xml:space="preserve">FHA; ADA; sound practice</w:t>
      </w:r>
    </w:p>
    <w:p>
      <w:pPr>
        <w:spacing w:after="110" w:line="276"/>
      </w:pPr>
      <w:r>
        <w:rPr>
          <w:b/>
          <w:bCs/>
          <w:color w:val="222222"/>
          <w:sz w:val="20"/>
          <w:szCs w:val="20"/>
          <w:rFonts w:ascii="Calibri" w:cs="Calibri" w:eastAsia="Calibri" w:hAnsi="Calibri"/>
        </w:rPr>
        <w:t xml:space="preserve">Purpose. </w:t>
      </w:r>
      <w:r>
        <w:rPr>
          <w:color w:val="222222"/>
          <w:sz w:val="20"/>
          <w:szCs w:val="20"/>
          <w:rFonts w:ascii="Calibri" w:cs="Calibri" w:eastAsia="Calibri" w:hAnsi="Calibri"/>
        </w:rPr>
        <w:t xml:space="preserve">To manage any waiting list fairly and without discrimination.</w:t>
      </w:r>
    </w:p>
    <w:p>
      <w:pPr>
        <w:spacing w:after="110" w:line="276"/>
      </w:pPr>
      <w:r>
        <w:rPr>
          <w:b/>
          <w:bCs/>
          <w:color w:val="222222"/>
          <w:sz w:val="20"/>
          <w:szCs w:val="20"/>
          <w:rFonts w:ascii="Calibri" w:cs="Calibri" w:eastAsia="Calibri" w:hAnsi="Calibri"/>
        </w:rPr>
        <w:t xml:space="preserve">Policy. </w:t>
      </w:r>
      <w:r>
        <w:rPr>
          <w:color w:val="222222"/>
          <w:sz w:val="20"/>
          <w:szCs w:val="20"/>
          <w:rFonts w:ascii="Calibri" w:cs="Calibri" w:eastAsia="Calibri" w:hAnsi="Calibri"/>
        </w:rPr>
        <w:t xml:space="preserve">If the home has a waiting list, it is managed fairly, without unlawful discrimination, and with referrals provided to those waiting.</w:t>
      </w:r>
    </w:p>
    <w:p>
      <w:pPr>
        <w:spacing w:after="80"/>
      </w:pPr>
      <w:r>
        <w:rPr>
          <w:b/>
          <w:bCs/>
          <w:color w:val="222222"/>
          <w:sz w:val="20"/>
          <w:szCs w:val="20"/>
          <w:rFonts w:ascii="Calibri" w:cs="Calibri" w:eastAsia="Calibri" w:hAnsi="Calibri"/>
        </w:rPr>
        <w:t xml:space="preserve">Procedure.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A waiting list, if maintained, is managed on a first-come or need-based basis applied consistently.</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Individuals on the waiting list are provided referrals to other appropriate resources while they wait.</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The waiting list is not used in a discriminatory manner.</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Waiting list practices are documented.</w:t>
      </w:r>
    </w:p>
    <w:p>
      <w:pPr>
        <w:spacing w:before="260" w:after="90"/>
      </w:pPr>
      <w:r>
        <w:rPr>
          <w:b/>
          <w:bCs/>
          <w:color w:val="1F3A5F"/>
          <w:sz w:val="23"/>
          <w:szCs w:val="23"/>
          <w:rFonts w:ascii="Calibri" w:cs="Calibri" w:eastAsia="Calibri" w:hAnsi="Calibri"/>
        </w:rPr>
        <w:t xml:space="preserve">3.08  Transition Planning</w:t>
      </w:r>
    </w:p>
    <w:p>
      <w:pPr>
        <w:spacing w:after="110"/>
      </w:pPr>
      <w:r>
        <w:rPr>
          <w:i/>
          <w:iCs/>
          <w:color w:val="2E5D34"/>
          <w:sz w:val="17"/>
          <w:szCs w:val="17"/>
          <w:rFonts w:ascii="Calibri" w:cs="Calibri" w:eastAsia="Calibri" w:hAnsi="Calibri"/>
        </w:rPr>
        <w:t xml:space="preserve">A.R.S. § 36-2062(4); R9-12-201; sound practice</w:t>
      </w:r>
    </w:p>
    <w:p>
      <w:pPr>
        <w:spacing w:after="110" w:line="276"/>
      </w:pPr>
      <w:r>
        <w:rPr>
          <w:b/>
          <w:bCs/>
          <w:color w:val="222222"/>
          <w:sz w:val="20"/>
          <w:szCs w:val="20"/>
          <w:rFonts w:ascii="Calibri" w:cs="Calibri" w:eastAsia="Calibri" w:hAnsi="Calibri"/>
        </w:rPr>
        <w:t xml:space="preserve">Purpose. </w:t>
      </w:r>
      <w:r>
        <w:rPr>
          <w:color w:val="222222"/>
          <w:sz w:val="20"/>
          <w:szCs w:val="20"/>
          <w:rFonts w:ascii="Calibri" w:cs="Calibri" w:eastAsia="Calibri" w:hAnsi="Calibri"/>
        </w:rPr>
        <w:t xml:space="preserve">To plan transitions out of the home throughout residency.</w:t>
      </w:r>
    </w:p>
    <w:p>
      <w:pPr>
        <w:spacing w:after="110" w:line="276"/>
      </w:pPr>
      <w:r>
        <w:rPr>
          <w:b/>
          <w:bCs/>
          <w:color w:val="222222"/>
          <w:sz w:val="20"/>
          <w:szCs w:val="20"/>
          <w:rFonts w:ascii="Calibri" w:cs="Calibri" w:eastAsia="Calibri" w:hAnsi="Calibri"/>
        </w:rPr>
        <w:t xml:space="preserve">Policy. </w:t>
      </w:r>
      <w:r>
        <w:rPr>
          <w:color w:val="222222"/>
          <w:sz w:val="20"/>
          <w:szCs w:val="20"/>
          <w:rFonts w:ascii="Calibri" w:cs="Calibri" w:eastAsia="Calibri" w:hAnsi="Calibri"/>
        </w:rPr>
        <w:t xml:space="preserve">The manager works with each resident throughout their stay to plan for a successful transition that supports continuing recovery.</w:t>
      </w:r>
    </w:p>
    <w:p>
      <w:pPr>
        <w:spacing w:after="80"/>
      </w:pPr>
      <w:r>
        <w:rPr>
          <w:b/>
          <w:bCs/>
          <w:color w:val="222222"/>
          <w:sz w:val="20"/>
          <w:szCs w:val="20"/>
          <w:rFonts w:ascii="Calibri" w:cs="Calibri" w:eastAsia="Calibri" w:hAnsi="Calibri"/>
        </w:rPr>
        <w:t xml:space="preserve">Procedure.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Transition planning is introduced at orientation and discussed throughout residency.</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The plan addresses continuing housing, recovery supports, treatment, employment, and community connections.</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Transition planning is documented in the resident record.</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The home provides referrals and warm handoffs to continuing care where possible.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Transition outcomes are tracked as part of quality improvement.</w:t>
      </w:r>
    </w:p>
    <w:p>
      <w:pPr>
        <w:spacing w:before="260" w:after="90"/>
      </w:pPr>
      <w:r>
        <w:rPr>
          <w:b/>
          <w:bCs/>
          <w:color w:val="1F3A5F"/>
          <w:sz w:val="23"/>
          <w:szCs w:val="23"/>
          <w:rFonts w:ascii="Calibri" w:cs="Calibri" w:eastAsia="Calibri" w:hAnsi="Calibri"/>
        </w:rPr>
        <w:t xml:space="preserve">3.09  Special Populations</w:t>
      </w:r>
    </w:p>
    <w:p>
      <w:pPr>
        <w:spacing w:after="110"/>
      </w:pPr>
      <w:r>
        <w:rPr>
          <w:i/>
          <w:iCs/>
          <w:color w:val="2E5D34"/>
          <w:sz w:val="17"/>
          <w:szCs w:val="17"/>
          <w:rFonts w:ascii="Calibri" w:cs="Calibri" w:eastAsia="Calibri" w:hAnsi="Calibri"/>
        </w:rPr>
        <w:t xml:space="preserve">FHA; ADA; clinical coordination</w:t>
      </w:r>
    </w:p>
    <w:p>
      <w:pPr>
        <w:spacing w:after="110" w:line="276"/>
      </w:pPr>
      <w:r>
        <w:rPr>
          <w:b/>
          <w:bCs/>
          <w:color w:val="222222"/>
          <w:sz w:val="20"/>
          <w:szCs w:val="20"/>
          <w:rFonts w:ascii="Calibri" w:cs="Calibri" w:eastAsia="Calibri" w:hAnsi="Calibri"/>
        </w:rPr>
        <w:t xml:space="preserve">Purpose. </w:t>
      </w:r>
      <w:r>
        <w:rPr>
          <w:color w:val="222222"/>
          <w:sz w:val="20"/>
          <w:szCs w:val="20"/>
          <w:rFonts w:ascii="Calibri" w:cs="Calibri" w:eastAsia="Calibri" w:hAnsi="Calibri"/>
        </w:rPr>
        <w:t xml:space="preserve">To serve special populations appropriately within the sober living home scope.</w:t>
      </w:r>
    </w:p>
    <w:p>
      <w:pPr>
        <w:spacing w:after="110" w:line="276"/>
      </w:pPr>
      <w:r>
        <w:rPr>
          <w:b/>
          <w:bCs/>
          <w:color w:val="222222"/>
          <w:sz w:val="20"/>
          <w:szCs w:val="20"/>
          <w:rFonts w:ascii="Calibri" w:cs="Calibri" w:eastAsia="Calibri" w:hAnsi="Calibri"/>
        </w:rPr>
        <w:t xml:space="preserve">Policy. </w:t>
      </w:r>
      <w:r>
        <w:rPr>
          <w:color w:val="222222"/>
          <w:sz w:val="20"/>
          <w:szCs w:val="20"/>
          <w:rFonts w:ascii="Calibri" w:cs="Calibri" w:eastAsia="Calibri" w:hAnsi="Calibri"/>
        </w:rPr>
        <w:t xml:space="preserve">Where the home serves veterans, justice-involved individuals, pregnant or parenting persons, or other special populations, it does so within its scope of services and coordinates additional support as needed.</w:t>
      </w:r>
    </w:p>
    <w:p>
      <w:pPr>
        <w:spacing w:after="80"/>
      </w:pPr>
      <w:r>
        <w:rPr>
          <w:b/>
          <w:bCs/>
          <w:color w:val="222222"/>
          <w:sz w:val="20"/>
          <w:szCs w:val="20"/>
          <w:rFonts w:ascii="Calibri" w:cs="Calibri" w:eastAsia="Calibri" w:hAnsi="Calibri"/>
        </w:rPr>
        <w:t xml:space="preserve">Procedure.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Special population needs are identified at intake.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The home connects veterans to VA resources and justice-involved individuals to supervision contacts as appropriate.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Pregnant or parenting residents are connected to appropriate prenatal and family support resources.</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Coordination occurs with consent and is documented.</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The home does not provide clinical services to address these needs on-site.</w:t>
      </w:r>
    </w:p>
    <w:p>
      <w:pPr>
        <w:pageBreakBefore/>
        <w:spacing w:after="80"/>
      </w:pPr>
      <w:r>
        <w:rPr>
          <w:b/>
          <w:bCs/>
          <w:color w:val="1F3A5F"/>
          <w:sz w:val="26"/>
          <w:szCs w:val="26"/>
          <w:rFonts w:ascii="Calibri" w:cs="Calibri" w:eastAsia="Calibri" w:hAnsi="Calibri"/>
        </w:rPr>
        <w:t xml:space="preserve">Section 4 — House Operations &amp; Daily Structure</w:t>
      </w:r>
    </w:p>
    <w:p>
      <w:pPr>
        <w:spacing w:after="140"/>
      </w:pPr>
      <w:r>
        <w:rPr>
          <w:color w:val="222222"/>
          <w:sz w:val="20"/>
          <w:szCs w:val="20"/>
          <w:rFonts w:ascii="Calibri" w:cs="Calibri" w:eastAsia="Calibri" w:hAnsi="Calibri"/>
        </w:rPr>
        <w:t xml:space="preserve">This section governs day-to-day operations. Arizona law mandates specific operational policies: a substance-free environment; consistent and fair drug and alcohol testing; medication security; a good neighbor policy; policies requiring residents to participate in recovery supports; and abstinence from alcohol and illicit drugs. The section carries these statutory requirements into practice alongside sound recovery-residence operations.</w:t>
      </w:r>
    </w:p>
    <w:p>
      <w:pPr>
        <w:spacing w:before="260" w:after="90"/>
      </w:pPr>
      <w:r>
        <w:rPr>
          <w:b/>
          <w:bCs/>
          <w:color w:val="1F3A5F"/>
          <w:sz w:val="23"/>
          <w:szCs w:val="23"/>
          <w:rFonts w:ascii="Calibri" w:cs="Calibri" w:eastAsia="Calibri" w:hAnsi="Calibri"/>
        </w:rPr>
        <w:t xml:space="preserve">4.01  Substance-Free Environment and Abstinence Policy</w:t>
      </w:r>
    </w:p>
    <w:p>
      <w:pPr>
        <w:spacing w:after="110"/>
      </w:pPr>
      <w:r>
        <w:rPr>
          <w:i/>
          <w:iCs/>
          <w:color w:val="2E5D34"/>
          <w:sz w:val="17"/>
          <w:szCs w:val="17"/>
          <w:rFonts w:ascii="Calibri" w:cs="Calibri" w:eastAsia="Calibri" w:hAnsi="Calibri"/>
        </w:rPr>
        <w:t xml:space="preserve">A.R.S. § 36-2062(11); R9-12-201(B)</w:t>
      </w:r>
    </w:p>
    <w:p>
      <w:pPr>
        <w:spacing w:after="110" w:line="276"/>
      </w:pPr>
      <w:r>
        <w:rPr>
          <w:b/>
          <w:bCs/>
          <w:color w:val="222222"/>
          <w:sz w:val="20"/>
          <w:szCs w:val="20"/>
          <w:rFonts w:ascii="Calibri" w:cs="Calibri" w:eastAsia="Calibri" w:hAnsi="Calibri"/>
        </w:rPr>
        <w:t xml:space="preserve">Purpose. </w:t>
      </w:r>
      <w:r>
        <w:rPr>
          <w:color w:val="222222"/>
          <w:sz w:val="20"/>
          <w:szCs w:val="20"/>
          <w:rFonts w:ascii="Calibri" w:cs="Calibri" w:eastAsia="Calibri" w:hAnsi="Calibri"/>
        </w:rPr>
        <w:t xml:space="preserve">To maintain the substance-free environment Arizona law requires.</w:t>
      </w:r>
    </w:p>
    <w:p>
      <w:pPr>
        <w:spacing w:after="110" w:line="276"/>
      </w:pPr>
      <w:r>
        <w:rPr>
          <w:b/>
          <w:bCs/>
          <w:color w:val="222222"/>
          <w:sz w:val="20"/>
          <w:szCs w:val="20"/>
          <w:rFonts w:ascii="Calibri" w:cs="Calibri" w:eastAsia="Calibri" w:hAnsi="Calibri"/>
        </w:rPr>
        <w:t xml:space="preserve">Policy. </w:t>
      </w:r>
      <w:r>
        <w:rPr>
          <w:color w:val="222222"/>
          <w:sz w:val="20"/>
          <w:szCs w:val="20"/>
          <w:rFonts w:ascii="Calibri" w:cs="Calibri" w:eastAsia="Calibri" w:hAnsi="Calibri"/>
        </w:rPr>
        <w:t xml:space="preserve">The home is a substance-free environment: the use, possession, or distribution of alcohol or illicit drugs is prohibited on the premises and is a violation of the residency agreement and house rules.</w:t>
      </w:r>
    </w:p>
    <w:p>
      <w:pPr>
        <w:spacing w:after="80"/>
      </w:pPr>
      <w:r>
        <w:rPr>
          <w:b/>
          <w:bCs/>
          <w:color w:val="222222"/>
          <w:sz w:val="20"/>
          <w:szCs w:val="20"/>
          <w:rFonts w:ascii="Calibri" w:cs="Calibri" w:eastAsia="Calibri" w:hAnsi="Calibri"/>
        </w:rPr>
        <w:t xml:space="preserve">Procedure.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The abstinence policy is stated in the residency agreement, house rules, and orientation materials.</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No alcohol or illicit drugs are permitted on the property at any time.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Non-prescribed medications are not permitted; prescribed medications are handled per the medication policy.</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Visitors are subject to the substance-free policy while on the premises.</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Observed or suspected violations are addressed promptly per the violations policy.</w:t>
      </w:r>
    </w:p>
    <w:p>
      <w:pPr>
        <w:spacing w:before="260" w:after="90"/>
      </w:pPr>
      <w:r>
        <w:rPr>
          <w:b/>
          <w:bCs/>
          <w:color w:val="1F3A5F"/>
          <w:sz w:val="23"/>
          <w:szCs w:val="23"/>
          <w:rFonts w:ascii="Calibri" w:cs="Calibri" w:eastAsia="Calibri" w:hAnsi="Calibri"/>
        </w:rPr>
        <w:t xml:space="preserve">4.02  Drug and Alcohol Testing</w:t>
      </w:r>
    </w:p>
    <w:p>
      <w:pPr>
        <w:spacing w:after="110"/>
      </w:pPr>
      <w:r>
        <w:rPr>
          <w:i/>
          <w:iCs/>
          <w:color w:val="2E5D34"/>
          <w:sz w:val="17"/>
          <w:szCs w:val="17"/>
          <w:rFonts w:ascii="Calibri" w:cs="Calibri" w:eastAsia="Calibri" w:hAnsi="Calibri"/>
        </w:rPr>
        <w:t xml:space="preserve">A.R.S. § 36-2062(2); R9-12-204(A)(3)(4)</w:t>
      </w:r>
    </w:p>
    <w:p>
      <w:pPr>
        <w:spacing w:after="110" w:line="276"/>
      </w:pPr>
      <w:r>
        <w:rPr>
          <w:b/>
          <w:bCs/>
          <w:color w:val="222222"/>
          <w:sz w:val="20"/>
          <w:szCs w:val="20"/>
          <w:rFonts w:ascii="Calibri" w:cs="Calibri" w:eastAsia="Calibri" w:hAnsi="Calibri"/>
        </w:rPr>
        <w:t xml:space="preserve">Purpose. </w:t>
      </w:r>
      <w:r>
        <w:rPr>
          <w:color w:val="222222"/>
          <w:sz w:val="20"/>
          <w:szCs w:val="20"/>
          <w:rFonts w:ascii="Calibri" w:cs="Calibri" w:eastAsia="Calibri" w:hAnsi="Calibri"/>
        </w:rPr>
        <w:t xml:space="preserve">To verify abstinence through consistent and fair testing as Arizona law requires.</w:t>
      </w:r>
    </w:p>
    <w:p>
      <w:pPr>
        <w:spacing w:after="110" w:line="276"/>
      </w:pPr>
      <w:r>
        <w:rPr>
          <w:b/>
          <w:bCs/>
          <w:color w:val="222222"/>
          <w:sz w:val="20"/>
          <w:szCs w:val="20"/>
          <w:rFonts w:ascii="Calibri" w:cs="Calibri" w:eastAsia="Calibri" w:hAnsi="Calibri"/>
        </w:rPr>
        <w:t xml:space="preserve">Policy. </w:t>
      </w:r>
      <w:r>
        <w:rPr>
          <w:color w:val="222222"/>
          <w:sz w:val="20"/>
          <w:szCs w:val="20"/>
          <w:rFonts w:ascii="Calibri" w:cs="Calibri" w:eastAsia="Calibri" w:hAnsi="Calibri"/>
        </w:rPr>
        <w:t xml:space="preserve">The home conducts drug and alcohol testing consistently and fairly, using testing that promotes the residents' recovery, with results documented in each resident's record.</w:t>
      </w:r>
    </w:p>
    <w:p>
      <w:pPr>
        <w:spacing w:after="80"/>
      </w:pPr>
      <w:r>
        <w:rPr>
          <w:b/>
          <w:bCs/>
          <w:color w:val="222222"/>
          <w:sz w:val="20"/>
          <w:szCs w:val="20"/>
          <w:rFonts w:ascii="Calibri" w:cs="Calibri" w:eastAsia="Calibri" w:hAnsi="Calibri"/>
        </w:rPr>
        <w:t xml:space="preserve">Procedure.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Testing is conducted at admission and on a regular or random schedule throughout residency, as described in the house rules and residency agreement.</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Testing is performed by an independent testing facility or using approved methods, and results — including the date and outcome — are documented in the resident's record.</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Testing is applied consistently to all residents and is not used in a discriminatory or punitive manner.</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A positive test result is addressed through a clinical and recovery-focused conversation, including whether step-up to a higher level of care is appropriate, before a termination decision is made.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Any other sobriety assessment performed is also documented per R9-12-204.</w:t>
      </w:r>
    </w:p>
    <w:p>
      <w:pPr>
        <w:spacing w:before="260" w:after="90"/>
      </w:pPr>
      <w:r>
        <w:rPr>
          <w:b/>
          <w:bCs/>
          <w:color w:val="1F3A5F"/>
          <w:sz w:val="23"/>
          <w:szCs w:val="23"/>
          <w:rFonts w:ascii="Calibri" w:cs="Calibri" w:eastAsia="Calibri" w:hAnsi="Calibri"/>
        </w:rPr>
        <w:t xml:space="preserve">4.03  Medication Security and MAT Non-Discrimination</w:t>
      </w:r>
    </w:p>
    <w:p>
      <w:pPr>
        <w:spacing w:after="110"/>
      </w:pPr>
      <w:r>
        <w:rPr>
          <w:i/>
          <w:iCs/>
          <w:color w:val="2E5D34"/>
          <w:sz w:val="17"/>
          <w:szCs w:val="17"/>
          <w:rFonts w:ascii="Calibri" w:cs="Calibri" w:eastAsia="Calibri" w:hAnsi="Calibri"/>
        </w:rPr>
        <w:t xml:space="preserve">A.R.S. § 36-2062(1)(12); R9-12-201(B)</w:t>
      </w:r>
    </w:p>
    <w:p>
      <w:pPr>
        <w:spacing w:after="110" w:line="276"/>
      </w:pPr>
      <w:r>
        <w:rPr>
          <w:b/>
          <w:bCs/>
          <w:color w:val="222222"/>
          <w:sz w:val="20"/>
          <w:szCs w:val="20"/>
          <w:rFonts w:ascii="Calibri" w:cs="Calibri" w:eastAsia="Calibri" w:hAnsi="Calibri"/>
        </w:rPr>
        <w:t xml:space="preserve">Purpose. </w:t>
      </w:r>
      <w:r>
        <w:rPr>
          <w:color w:val="222222"/>
          <w:sz w:val="20"/>
          <w:szCs w:val="20"/>
          <w:rFonts w:ascii="Calibri" w:cs="Calibri" w:eastAsia="Calibri" w:hAnsi="Calibri"/>
        </w:rPr>
        <w:t xml:space="preserve">To manage medications safely and permit residents on MAT to continue treatment.</w:t>
      </w:r>
    </w:p>
    <w:p>
      <w:pPr>
        <w:spacing w:after="110" w:line="276"/>
      </w:pPr>
      <w:r>
        <w:rPr>
          <w:b/>
          <w:bCs/>
          <w:color w:val="222222"/>
          <w:sz w:val="20"/>
          <w:szCs w:val="20"/>
          <w:rFonts w:ascii="Calibri" w:cs="Calibri" w:eastAsia="Calibri" w:hAnsi="Calibri"/>
        </w:rPr>
        <w:t xml:space="preserve">Policy. </w:t>
      </w:r>
      <w:r>
        <w:rPr>
          <w:color w:val="222222"/>
          <w:sz w:val="20"/>
          <w:szCs w:val="20"/>
          <w:rFonts w:ascii="Calibri" w:cs="Calibri" w:eastAsia="Calibri" w:hAnsi="Calibri"/>
        </w:rPr>
        <w:t xml:space="preserve">The home allows residents on medication-assisted treatment to continue that treatment as Arizona law requires, manages all medications securely, and does not administer or dispense medications.</w:t>
      </w:r>
    </w:p>
    <w:p>
      <w:pPr>
        <w:spacing w:after="80"/>
      </w:pPr>
      <w:r>
        <w:rPr>
          <w:b/>
          <w:bCs/>
          <w:color w:val="222222"/>
          <w:sz w:val="20"/>
          <w:szCs w:val="20"/>
          <w:rFonts w:ascii="Calibri" w:cs="Calibri" w:eastAsia="Calibri" w:hAnsi="Calibri"/>
        </w:rPr>
        <w:t xml:space="preserve">Procedure.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The home does not deny admission or terminate residency solely because a resident is on MAT (buprenorphine, methadone, or other FDA-approved medication for addiction treatment).</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Residents self-administer their own medications; the home does not administer or dispense medication.</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All medications are stored securely in the resident's personal space or a designated secure area; controlled substances are kept locked.</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An up-to-date list of each resident's current medications and medical conditions is maintained and available to emergency personnel as required by A.R.S. § 36-2062(6).</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A resident who shares or diverts medications is addressed through the violations process.</w:t>
      </w:r>
    </w:p>
    <w:p>
      <w:pPr>
        <w:spacing w:before="260" w:after="90"/>
      </w:pPr>
      <w:r>
        <w:rPr>
          <w:b/>
          <w:bCs/>
          <w:color w:val="1F3A5F"/>
          <w:sz w:val="23"/>
          <w:szCs w:val="23"/>
          <w:rFonts w:ascii="Calibri" w:cs="Calibri" w:eastAsia="Calibri" w:hAnsi="Calibri"/>
        </w:rPr>
        <w:t xml:space="preserve">4.04  House Rules</w:t>
      </w:r>
    </w:p>
    <w:p>
      <w:pPr>
        <w:spacing w:after="110"/>
      </w:pPr>
      <w:r>
        <w:rPr>
          <w:i/>
          <w:iCs/>
          <w:color w:val="2E5D34"/>
          <w:sz w:val="17"/>
          <w:szCs w:val="17"/>
          <w:rFonts w:ascii="Calibri" w:cs="Calibri" w:eastAsia="Calibri" w:hAnsi="Calibri"/>
        </w:rPr>
        <w:t xml:space="preserve">A.R.S. § 36-2062(7); residency agreement</w:t>
      </w:r>
    </w:p>
    <w:p>
      <w:pPr>
        <w:spacing w:after="110" w:line="276"/>
      </w:pPr>
      <w:r>
        <w:rPr>
          <w:b/>
          <w:bCs/>
          <w:color w:val="222222"/>
          <w:sz w:val="20"/>
          <w:szCs w:val="20"/>
          <w:rFonts w:ascii="Calibri" w:cs="Calibri" w:eastAsia="Calibri" w:hAnsi="Calibri"/>
        </w:rPr>
        <w:t xml:space="preserve">Purpose. </w:t>
      </w:r>
      <w:r>
        <w:rPr>
          <w:color w:val="222222"/>
          <w:sz w:val="20"/>
          <w:szCs w:val="20"/>
          <w:rFonts w:ascii="Calibri" w:cs="Calibri" w:eastAsia="Calibri" w:hAnsi="Calibri"/>
        </w:rPr>
        <w:t xml:space="preserve">To maintain a structured, recovery-supportive community through clear, consistent rules.</w:t>
      </w:r>
    </w:p>
    <w:p>
      <w:pPr>
        <w:spacing w:after="110" w:line="276"/>
      </w:pPr>
      <w:r>
        <w:rPr>
          <w:b/>
          <w:bCs/>
          <w:color w:val="222222"/>
          <w:sz w:val="20"/>
          <w:szCs w:val="20"/>
          <w:rFonts w:ascii="Calibri" w:cs="Calibri" w:eastAsia="Calibri" w:hAnsi="Calibri"/>
        </w:rPr>
        <w:t xml:space="preserve">Policy. </w:t>
      </w:r>
      <w:r>
        <w:rPr>
          <w:color w:val="222222"/>
          <w:sz w:val="20"/>
          <w:szCs w:val="20"/>
          <w:rFonts w:ascii="Calibri" w:cs="Calibri" w:eastAsia="Calibri" w:hAnsi="Calibri"/>
        </w:rPr>
        <w:t xml:space="preserve">The home maintains written house rules incorporated into the residency agreement, applied fairly and consistently to all residents.</w:t>
      </w:r>
    </w:p>
    <w:p>
      <w:pPr>
        <w:spacing w:after="80"/>
      </w:pPr>
      <w:r>
        <w:rPr>
          <w:b/>
          <w:bCs/>
          <w:color w:val="222222"/>
          <w:sz w:val="20"/>
          <w:szCs w:val="20"/>
          <w:rFonts w:ascii="Calibri" w:cs="Calibri" w:eastAsia="Calibri" w:hAnsi="Calibri"/>
        </w:rPr>
        <w:t xml:space="preserve">Procedure.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House rules are written, incorporated by reference into the residency agreement, posted in common areas, and provided to each resident at orientation.</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Rules cover at minimum: sobriety and abstinence; drug testing; curfew; chores; guest policy; medication handling; the good neighbor policy; recovery participation expectations; and the consequences of violations.</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Rules are applied consistently to all residents.</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Violations are addressed through the graduated violations process.</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Rule changes are communicated in writing.</w:t>
      </w:r>
    </w:p>
    <w:p>
      <w:pPr>
        <w:spacing w:before="260" w:after="90"/>
      </w:pPr>
      <w:r>
        <w:rPr>
          <w:b/>
          <w:bCs/>
          <w:color w:val="1F3A5F"/>
          <w:sz w:val="23"/>
          <w:szCs w:val="23"/>
          <w:rFonts w:ascii="Calibri" w:cs="Calibri" w:eastAsia="Calibri" w:hAnsi="Calibri"/>
        </w:rPr>
        <w:t xml:space="preserve">4.05  Recovery Participation</w:t>
      </w:r>
    </w:p>
    <w:p>
      <w:pPr>
        <w:spacing w:after="110"/>
      </w:pPr>
      <w:r>
        <w:rPr>
          <w:i/>
          <w:iCs/>
          <w:color w:val="2E5D34"/>
          <w:sz w:val="17"/>
          <w:szCs w:val="17"/>
          <w:rFonts w:ascii="Calibri" w:cs="Calibri" w:eastAsia="Calibri" w:hAnsi="Calibri"/>
        </w:rPr>
        <w:t xml:space="preserve">A.R.S. § 36-2062(10)</w:t>
      </w:r>
    </w:p>
    <w:p>
      <w:pPr>
        <w:spacing w:after="110" w:line="276"/>
      </w:pPr>
      <w:r>
        <w:rPr>
          <w:b/>
          <w:bCs/>
          <w:color w:val="222222"/>
          <w:sz w:val="20"/>
          <w:szCs w:val="20"/>
          <w:rFonts w:ascii="Calibri" w:cs="Calibri" w:eastAsia="Calibri" w:hAnsi="Calibri"/>
        </w:rPr>
        <w:t xml:space="preserve">Purpose. </w:t>
      </w:r>
      <w:r>
        <w:rPr>
          <w:color w:val="222222"/>
          <w:sz w:val="20"/>
          <w:szCs w:val="20"/>
          <w:rFonts w:ascii="Calibri" w:cs="Calibri" w:eastAsia="Calibri" w:hAnsi="Calibri"/>
        </w:rPr>
        <w:t xml:space="preserve">To fulfill Arizona's requirement that residents participate in recovery supports.</w:t>
      </w:r>
    </w:p>
    <w:p>
      <w:pPr>
        <w:spacing w:after="110" w:line="276"/>
      </w:pPr>
      <w:r>
        <w:rPr>
          <w:b/>
          <w:bCs/>
          <w:color w:val="222222"/>
          <w:sz w:val="20"/>
          <w:szCs w:val="20"/>
          <w:rFonts w:ascii="Calibri" w:cs="Calibri" w:eastAsia="Calibri" w:hAnsi="Calibri"/>
        </w:rPr>
        <w:t xml:space="preserve">Policy. </w:t>
      </w:r>
      <w:r>
        <w:rPr>
          <w:color w:val="222222"/>
          <w:sz w:val="20"/>
          <w:szCs w:val="20"/>
          <w:rFonts w:ascii="Calibri" w:cs="Calibri" w:eastAsia="Calibri" w:hAnsi="Calibri"/>
        </w:rPr>
        <w:t xml:space="preserve">The home's policies require residents to participate in treatment, self-help groups, or other recovery supports as a condition of residency, consistent with Arizona law.</w:t>
      </w:r>
    </w:p>
    <w:p>
      <w:pPr>
        <w:spacing w:after="80"/>
      </w:pPr>
      <w:r>
        <w:rPr>
          <w:b/>
          <w:bCs/>
          <w:color w:val="222222"/>
          <w:sz w:val="20"/>
          <w:szCs w:val="20"/>
          <w:rFonts w:ascii="Calibri" w:cs="Calibri" w:eastAsia="Calibri" w:hAnsi="Calibri"/>
        </w:rPr>
        <w:t xml:space="preserve">Procedure.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Recovery participation expectations are stated in the house rules and residency agreement.</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Acceptable recovery activities include mutual aid meetings (AA, NA, SMART Recovery, faith-based groups), outpatient treatment, recovery coaching, and other activities that promote recovery.</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Participation requirements are applied fairly and with consideration for individual recovery pathways.</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Residents are connected to local recovery resources and meetings.</w:t>
      </w:r>
    </w:p>
    <w:p>
      <w:pPr>
        <w:spacing w:before="260" w:after="90"/>
      </w:pPr>
      <w:r>
        <w:rPr>
          <w:b/>
          <w:bCs/>
          <w:color w:val="1F3A5F"/>
          <w:sz w:val="23"/>
          <w:szCs w:val="23"/>
          <w:rFonts w:ascii="Calibri" w:cs="Calibri" w:eastAsia="Calibri" w:hAnsi="Calibri"/>
        </w:rPr>
        <w:t xml:space="preserve">4.06  Discharge Planning</w:t>
      </w:r>
    </w:p>
    <w:p>
      <w:pPr>
        <w:spacing w:after="110"/>
      </w:pPr>
      <w:r>
        <w:rPr>
          <w:i/>
          <w:iCs/>
          <w:color w:val="2E5D34"/>
          <w:sz w:val="17"/>
          <w:szCs w:val="17"/>
          <w:rFonts w:ascii="Calibri" w:cs="Calibri" w:eastAsia="Calibri" w:hAnsi="Calibri"/>
        </w:rPr>
        <w:t xml:space="preserve">A.R.S. § 36-2062(4); R9-12-201</w:t>
      </w:r>
    </w:p>
    <w:p>
      <w:pPr>
        <w:spacing w:after="110" w:line="276"/>
      </w:pPr>
      <w:r>
        <w:rPr>
          <w:b/>
          <w:bCs/>
          <w:color w:val="222222"/>
          <w:sz w:val="20"/>
          <w:szCs w:val="20"/>
          <w:rFonts w:ascii="Calibri" w:cs="Calibri" w:eastAsia="Calibri" w:hAnsi="Calibri"/>
        </w:rPr>
        <w:t xml:space="preserve">Purpose. </w:t>
      </w:r>
      <w:r>
        <w:rPr>
          <w:color w:val="222222"/>
          <w:sz w:val="20"/>
          <w:szCs w:val="20"/>
          <w:rFonts w:ascii="Calibri" w:cs="Calibri" w:eastAsia="Calibri" w:hAnsi="Calibri"/>
        </w:rPr>
        <w:t xml:space="preserve">To plan each resident's transition in a way that does not negatively impact the community.</w:t>
      </w:r>
    </w:p>
    <w:p>
      <w:pPr>
        <w:spacing w:after="110" w:line="276"/>
      </w:pPr>
      <w:r>
        <w:rPr>
          <w:b/>
          <w:bCs/>
          <w:color w:val="222222"/>
          <w:sz w:val="20"/>
          <w:szCs w:val="20"/>
          <w:rFonts w:ascii="Calibri" w:cs="Calibri" w:eastAsia="Calibri" w:hAnsi="Calibri"/>
        </w:rPr>
        <w:t xml:space="preserve">Policy. </w:t>
      </w:r>
      <w:r>
        <w:rPr>
          <w:color w:val="222222"/>
          <w:sz w:val="20"/>
          <w:szCs w:val="20"/>
          <w:rFonts w:ascii="Calibri" w:cs="Calibri" w:eastAsia="Calibri" w:hAnsi="Calibri"/>
        </w:rPr>
        <w:t xml:space="preserve">The home plans each resident's discharge from admission onward and prepares a written discharge plan that addresses the resident's continuing recovery and does not negatively impact the surrounding community.</w:t>
      </w:r>
    </w:p>
    <w:p>
      <w:pPr>
        <w:spacing w:after="80"/>
      </w:pPr>
      <w:r>
        <w:rPr>
          <w:b/>
          <w:bCs/>
          <w:color w:val="222222"/>
          <w:sz w:val="20"/>
          <w:szCs w:val="20"/>
          <w:rFonts w:ascii="Calibri" w:cs="Calibri" w:eastAsia="Calibri" w:hAnsi="Calibri"/>
        </w:rPr>
        <w:t xml:space="preserve">Procedure.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Discharge planning begins at admission and is updated throughout residency.</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The discharge plan addresses continuing housing, recovery supports, treatment connections, and community resources.</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In cases of unplanned departure or violation-based termination, the home provides referrals and avoids discharge practices that create a community burden.</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Discharge planning is documented in the resident record.</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The home reviews discharge patterns as part of quality improvement.</w:t>
      </w:r>
    </w:p>
    <w:p>
      <w:pPr>
        <w:spacing w:before="260" w:after="90"/>
      </w:pPr>
      <w:r>
        <w:rPr>
          <w:b/>
          <w:bCs/>
          <w:color w:val="1F3A5F"/>
          <w:sz w:val="23"/>
          <w:szCs w:val="23"/>
          <w:rFonts w:ascii="Calibri" w:cs="Calibri" w:eastAsia="Calibri" w:hAnsi="Calibri"/>
        </w:rPr>
        <w:t xml:space="preserve">4.07  Curfew, Guests, and Overnight Absences</w:t>
      </w:r>
    </w:p>
    <w:p>
      <w:pPr>
        <w:spacing w:after="110"/>
      </w:pPr>
      <w:r>
        <w:rPr>
          <w:i/>
          <w:iCs/>
          <w:color w:val="2E5D34"/>
          <w:sz w:val="17"/>
          <w:szCs w:val="17"/>
          <w:rFonts w:ascii="Calibri" w:cs="Calibri" w:eastAsia="Calibri" w:hAnsi="Calibri"/>
        </w:rPr>
        <w:t xml:space="preserve">house rules; residency agreement</w:t>
      </w:r>
    </w:p>
    <w:p>
      <w:pPr>
        <w:spacing w:after="110" w:line="276"/>
      </w:pPr>
      <w:r>
        <w:rPr>
          <w:b/>
          <w:bCs/>
          <w:color w:val="222222"/>
          <w:sz w:val="20"/>
          <w:szCs w:val="20"/>
          <w:rFonts w:ascii="Calibri" w:cs="Calibri" w:eastAsia="Calibri" w:hAnsi="Calibri"/>
        </w:rPr>
        <w:t xml:space="preserve">Purpose. </w:t>
      </w:r>
      <w:r>
        <w:rPr>
          <w:color w:val="222222"/>
          <w:sz w:val="20"/>
          <w:szCs w:val="20"/>
          <w:rFonts w:ascii="Calibri" w:cs="Calibri" w:eastAsia="Calibri" w:hAnsi="Calibri"/>
        </w:rPr>
        <w:t xml:space="preserve">To manage curfew, visitors, and absences to protect the recovery environment and community.</w:t>
      </w:r>
    </w:p>
    <w:p>
      <w:pPr>
        <w:spacing w:after="110" w:line="276"/>
      </w:pPr>
      <w:r>
        <w:rPr>
          <w:b/>
          <w:bCs/>
          <w:color w:val="222222"/>
          <w:sz w:val="20"/>
          <w:szCs w:val="20"/>
          <w:rFonts w:ascii="Calibri" w:cs="Calibri" w:eastAsia="Calibri" w:hAnsi="Calibri"/>
        </w:rPr>
        <w:t xml:space="preserve">Policy. </w:t>
      </w:r>
      <w:r>
        <w:rPr>
          <w:color w:val="222222"/>
          <w:sz w:val="20"/>
          <w:szCs w:val="20"/>
          <w:rFonts w:ascii="Calibri" w:cs="Calibri" w:eastAsia="Calibri" w:hAnsi="Calibri"/>
        </w:rPr>
        <w:t xml:space="preserve">The home maintains written policies on curfew, guests, and overnight absences applied consistently to all residents.</w:t>
      </w:r>
    </w:p>
    <w:p>
      <w:pPr>
        <w:spacing w:after="80"/>
      </w:pPr>
      <w:r>
        <w:rPr>
          <w:b/>
          <w:bCs/>
          <w:color w:val="222222"/>
          <w:sz w:val="20"/>
          <w:szCs w:val="20"/>
          <w:rFonts w:ascii="Calibri" w:cs="Calibri" w:eastAsia="Calibri" w:hAnsi="Calibri"/>
        </w:rPr>
        <w:t xml:space="preserve">Procedure.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Curfew times are posted and stated in the house rules; exceptions require manager approval.</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Guests may visit during posted hours and are subject to the substance-free policy.</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Overnight guests are not permitted unless specifically authorized by the licensee.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Overnight absences require advance notice to the manager.</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Repeated curfew or guest violations are addressed through the violations process.</w:t>
      </w:r>
    </w:p>
    <w:p>
      <w:pPr>
        <w:spacing w:before="260" w:after="90"/>
      </w:pPr>
      <w:r>
        <w:rPr>
          <w:b/>
          <w:bCs/>
          <w:color w:val="1F3A5F"/>
          <w:sz w:val="23"/>
          <w:szCs w:val="23"/>
          <w:rFonts w:ascii="Calibri" w:cs="Calibri" w:eastAsia="Calibri" w:hAnsi="Calibri"/>
        </w:rPr>
        <w:t xml:space="preserve">4.08  Life Skills and Independent Living</w:t>
      </w:r>
    </w:p>
    <w:p>
      <w:pPr>
        <w:spacing w:after="110"/>
      </w:pPr>
      <w:r>
        <w:rPr>
          <w:i/>
          <w:iCs/>
          <w:color w:val="2E5D34"/>
          <w:sz w:val="17"/>
          <w:szCs w:val="17"/>
          <w:rFonts w:ascii="Calibri" w:cs="Calibri" w:eastAsia="Calibri" w:hAnsi="Calibri"/>
        </w:rPr>
        <w:t xml:space="preserve">A.R.S. § 36-2061(3); NARR standards</w:t>
      </w:r>
    </w:p>
    <w:p>
      <w:pPr>
        <w:spacing w:after="110" w:line="276"/>
      </w:pPr>
      <w:r>
        <w:rPr>
          <w:b/>
          <w:bCs/>
          <w:color w:val="222222"/>
          <w:sz w:val="20"/>
          <w:szCs w:val="20"/>
          <w:rFonts w:ascii="Calibri" w:cs="Calibri" w:eastAsia="Calibri" w:hAnsi="Calibri"/>
        </w:rPr>
        <w:t xml:space="preserve">Purpose. </w:t>
      </w:r>
      <w:r>
        <w:rPr>
          <w:color w:val="222222"/>
          <w:sz w:val="20"/>
          <w:szCs w:val="20"/>
          <w:rFonts w:ascii="Calibri" w:cs="Calibri" w:eastAsia="Calibri" w:hAnsi="Calibri"/>
        </w:rPr>
        <w:t xml:space="preserve">To provide activities that support residents' independent living and life skills.</w:t>
      </w:r>
    </w:p>
    <w:p>
      <w:pPr>
        <w:spacing w:after="110" w:line="276"/>
      </w:pPr>
      <w:r>
        <w:rPr>
          <w:b/>
          <w:bCs/>
          <w:color w:val="222222"/>
          <w:sz w:val="20"/>
          <w:szCs w:val="20"/>
          <w:rFonts w:ascii="Calibri" w:cs="Calibri" w:eastAsia="Calibri" w:hAnsi="Calibri"/>
        </w:rPr>
        <w:t xml:space="preserve">Policy. </w:t>
      </w:r>
      <w:r>
        <w:rPr>
          <w:color w:val="222222"/>
          <w:sz w:val="20"/>
          <w:szCs w:val="20"/>
          <w:rFonts w:ascii="Calibri" w:cs="Calibri" w:eastAsia="Calibri" w:hAnsi="Calibri"/>
        </w:rPr>
        <w:t xml:space="preserve">The home promotes independent living and life skills development, consistent with the sober living home definition under Arizona law.</w:t>
      </w:r>
    </w:p>
    <w:p>
      <w:pPr>
        <w:spacing w:after="80"/>
      </w:pPr>
      <w:r>
        <w:rPr>
          <w:b/>
          <w:bCs/>
          <w:color w:val="222222"/>
          <w:sz w:val="20"/>
          <w:szCs w:val="20"/>
          <w:rFonts w:ascii="Calibri" w:cs="Calibri" w:eastAsia="Calibri" w:hAnsi="Calibri"/>
        </w:rPr>
        <w:t xml:space="preserve">Procedure.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The home's programming supports residents in developing life skills relevant to independent living, including budgeting, employment readiness, household responsibilities, and community engagement.</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Life skills activities are documented.</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Activities are consistent with the home's scope of services and do not cross into clinical treatment.</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Residents are encouraged to maintain or obtain employment, education, or vocational training.</w:t>
      </w:r>
    </w:p>
    <w:p>
      <w:pPr>
        <w:spacing w:before="260" w:after="90"/>
      </w:pPr>
      <w:r>
        <w:rPr>
          <w:b/>
          <w:bCs/>
          <w:color w:val="1F3A5F"/>
          <w:sz w:val="23"/>
          <w:szCs w:val="23"/>
          <w:rFonts w:ascii="Calibri" w:cs="Calibri" w:eastAsia="Calibri" w:hAnsi="Calibri"/>
        </w:rPr>
        <w:t xml:space="preserve">4.09  Chores and Shared Responsibilities</w:t>
      </w:r>
    </w:p>
    <w:p>
      <w:pPr>
        <w:spacing w:after="110"/>
      </w:pPr>
      <w:r>
        <w:rPr>
          <w:i/>
          <w:iCs/>
          <w:color w:val="2E5D34"/>
          <w:sz w:val="17"/>
          <w:szCs w:val="17"/>
          <w:rFonts w:ascii="Calibri" w:cs="Calibri" w:eastAsia="Calibri" w:hAnsi="Calibri"/>
        </w:rPr>
        <w:t xml:space="preserve">NARR standards; house rules</w:t>
      </w:r>
    </w:p>
    <w:p>
      <w:pPr>
        <w:spacing w:after="110" w:line="276"/>
      </w:pPr>
      <w:r>
        <w:rPr>
          <w:b/>
          <w:bCs/>
          <w:color w:val="222222"/>
          <w:sz w:val="20"/>
          <w:szCs w:val="20"/>
          <w:rFonts w:ascii="Calibri" w:cs="Calibri" w:eastAsia="Calibri" w:hAnsi="Calibri"/>
        </w:rPr>
        <w:t xml:space="preserve">Purpose. </w:t>
      </w:r>
      <w:r>
        <w:rPr>
          <w:color w:val="222222"/>
          <w:sz w:val="20"/>
          <w:szCs w:val="20"/>
          <w:rFonts w:ascii="Calibri" w:cs="Calibri" w:eastAsia="Calibri" w:hAnsi="Calibri"/>
        </w:rPr>
        <w:t xml:space="preserve">To maintain the home through fair shared responsibilities.</w:t>
      </w:r>
    </w:p>
    <w:p>
      <w:pPr>
        <w:spacing w:after="110" w:line="276"/>
      </w:pPr>
      <w:r>
        <w:rPr>
          <w:b/>
          <w:bCs/>
          <w:color w:val="222222"/>
          <w:sz w:val="20"/>
          <w:szCs w:val="20"/>
          <w:rFonts w:ascii="Calibri" w:cs="Calibri" w:eastAsia="Calibri" w:hAnsi="Calibri"/>
        </w:rPr>
        <w:t xml:space="preserve">Policy. </w:t>
      </w:r>
      <w:r>
        <w:rPr>
          <w:color w:val="222222"/>
          <w:sz w:val="20"/>
          <w:szCs w:val="20"/>
          <w:rFonts w:ascii="Calibri" w:cs="Calibri" w:eastAsia="Calibri" w:hAnsi="Calibri"/>
        </w:rPr>
        <w:t xml:space="preserve">The home assigns chores fairly among residents and maintains the property in a clean, safe, and residential condition.</w:t>
      </w:r>
    </w:p>
    <w:p>
      <w:pPr>
        <w:spacing w:after="80"/>
      </w:pPr>
      <w:r>
        <w:rPr>
          <w:b/>
          <w:bCs/>
          <w:color w:val="222222"/>
          <w:sz w:val="20"/>
          <w:szCs w:val="20"/>
          <w:rFonts w:ascii="Calibri" w:cs="Calibri" w:eastAsia="Calibri" w:hAnsi="Calibri"/>
        </w:rPr>
        <w:t xml:space="preserve">Procedure.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Chore assignments are posted and rotated fairly among residents.</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Residents are responsible for their personal space and shared areas.</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The manager conducts regular walkthroughs to confirm the home meets ADHS and good neighbor standards.</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Maintenance issues are addressed promptly.</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Property care expectations are in the house rules.</w:t>
      </w:r>
    </w:p>
    <w:p>
      <w:pPr>
        <w:spacing w:before="260" w:after="90"/>
      </w:pPr>
      <w:r>
        <w:rPr>
          <w:b/>
          <w:bCs/>
          <w:color w:val="1F3A5F"/>
          <w:sz w:val="23"/>
          <w:szCs w:val="23"/>
          <w:rFonts w:ascii="Calibri" w:cs="Calibri" w:eastAsia="Calibri" w:hAnsi="Calibri"/>
        </w:rPr>
        <w:t xml:space="preserve">4.10  Cell Phone, Internet, and Media</w:t>
      </w:r>
    </w:p>
    <w:p>
      <w:pPr>
        <w:spacing w:after="110"/>
      </w:pPr>
      <w:r>
        <w:rPr>
          <w:i/>
          <w:iCs/>
          <w:color w:val="2E5D34"/>
          <w:sz w:val="17"/>
          <w:szCs w:val="17"/>
          <w:rFonts w:ascii="Calibri" w:cs="Calibri" w:eastAsia="Calibri" w:hAnsi="Calibri"/>
        </w:rPr>
        <w:t xml:space="preserve">house rules; recovery philosophy</w:t>
      </w:r>
    </w:p>
    <w:p>
      <w:pPr>
        <w:spacing w:after="110" w:line="276"/>
      </w:pPr>
      <w:r>
        <w:rPr>
          <w:b/>
          <w:bCs/>
          <w:color w:val="222222"/>
          <w:sz w:val="20"/>
          <w:szCs w:val="20"/>
          <w:rFonts w:ascii="Calibri" w:cs="Calibri" w:eastAsia="Calibri" w:hAnsi="Calibri"/>
        </w:rPr>
        <w:t xml:space="preserve">Purpose. </w:t>
      </w:r>
      <w:r>
        <w:rPr>
          <w:color w:val="222222"/>
          <w:sz w:val="20"/>
          <w:szCs w:val="20"/>
          <w:rFonts w:ascii="Calibri" w:cs="Calibri" w:eastAsia="Calibri" w:hAnsi="Calibri"/>
        </w:rPr>
        <w:t xml:space="preserve">To manage technology use in a way that supports recovery.</w:t>
      </w:r>
    </w:p>
    <w:p>
      <w:pPr>
        <w:spacing w:after="110" w:line="276"/>
      </w:pPr>
      <w:r>
        <w:rPr>
          <w:b/>
          <w:bCs/>
          <w:color w:val="222222"/>
          <w:sz w:val="20"/>
          <w:szCs w:val="20"/>
          <w:rFonts w:ascii="Calibri" w:cs="Calibri" w:eastAsia="Calibri" w:hAnsi="Calibri"/>
        </w:rPr>
        <w:t xml:space="preserve">Policy. </w:t>
      </w:r>
      <w:r>
        <w:rPr>
          <w:color w:val="222222"/>
          <w:sz w:val="20"/>
          <w:szCs w:val="20"/>
          <w:rFonts w:ascii="Calibri" w:cs="Calibri" w:eastAsia="Calibri" w:hAnsi="Calibri"/>
        </w:rPr>
        <w:t xml:space="preserve">The home's house rules address cell phone and internet use in a manner that supports the recovery environment without being unnecessarily restrictive.</w:t>
      </w:r>
    </w:p>
    <w:p>
      <w:pPr>
        <w:spacing w:after="80"/>
      </w:pPr>
      <w:r>
        <w:rPr>
          <w:b/>
          <w:bCs/>
          <w:color w:val="222222"/>
          <w:sz w:val="20"/>
          <w:szCs w:val="20"/>
          <w:rFonts w:ascii="Calibri" w:cs="Calibri" w:eastAsia="Calibri" w:hAnsi="Calibri"/>
        </w:rPr>
        <w:t xml:space="preserve">Procedure.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The house rules state expectations for cell phone and internet use.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Any restrictions are reasonable and recovery-focused.</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Residents are not denied access to emergency communications.</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Technology policies are applied consistently.</w:t>
      </w:r>
    </w:p>
    <w:p>
      <w:pPr>
        <w:spacing w:before="260" w:after="90"/>
      </w:pPr>
      <w:r>
        <w:rPr>
          <w:b/>
          <w:bCs/>
          <w:color w:val="1F3A5F"/>
          <w:sz w:val="23"/>
          <w:szCs w:val="23"/>
          <w:rFonts w:ascii="Calibri" w:cs="Calibri" w:eastAsia="Calibri" w:hAnsi="Calibri"/>
        </w:rPr>
        <w:t xml:space="preserve">4.11  Transportation Safety</w:t>
      </w:r>
    </w:p>
    <w:p>
      <w:pPr>
        <w:spacing w:after="110"/>
      </w:pPr>
      <w:r>
        <w:rPr>
          <w:i/>
          <w:iCs/>
          <w:color w:val="2E5D34"/>
          <w:sz w:val="17"/>
          <w:szCs w:val="17"/>
          <w:rFonts w:ascii="Calibri" w:cs="Calibri" w:eastAsia="Calibri" w:hAnsi="Calibri"/>
        </w:rPr>
        <w:t xml:space="preserve">Arizona law; sound practice</w:t>
      </w:r>
    </w:p>
    <w:p>
      <w:pPr>
        <w:spacing w:after="110" w:line="276"/>
      </w:pPr>
      <w:r>
        <w:rPr>
          <w:b/>
          <w:bCs/>
          <w:color w:val="222222"/>
          <w:sz w:val="20"/>
          <w:szCs w:val="20"/>
          <w:rFonts w:ascii="Calibri" w:cs="Calibri" w:eastAsia="Calibri" w:hAnsi="Calibri"/>
        </w:rPr>
        <w:t xml:space="preserve">Purpose. </w:t>
      </w:r>
      <w:r>
        <w:rPr>
          <w:color w:val="222222"/>
          <w:sz w:val="20"/>
          <w:szCs w:val="20"/>
          <w:rFonts w:ascii="Calibri" w:cs="Calibri" w:eastAsia="Calibri" w:hAnsi="Calibri"/>
        </w:rPr>
        <w:t xml:space="preserve">To keep residents safe when the home provides transportation.</w:t>
      </w:r>
    </w:p>
    <w:p>
      <w:pPr>
        <w:spacing w:after="110" w:line="276"/>
      </w:pPr>
      <w:r>
        <w:rPr>
          <w:b/>
          <w:bCs/>
          <w:color w:val="222222"/>
          <w:sz w:val="20"/>
          <w:szCs w:val="20"/>
          <w:rFonts w:ascii="Calibri" w:cs="Calibri" w:eastAsia="Calibri" w:hAnsi="Calibri"/>
        </w:rPr>
        <w:t xml:space="preserve">Policy. </w:t>
      </w:r>
      <w:r>
        <w:rPr>
          <w:color w:val="222222"/>
          <w:sz w:val="20"/>
          <w:szCs w:val="20"/>
          <w:rFonts w:ascii="Calibri" w:cs="Calibri" w:eastAsia="Calibri" w:hAnsi="Calibri"/>
        </w:rPr>
        <w:t xml:space="preserve">Where the home provides transportation to residents, it does so safely and within applicable requirements.</w:t>
      </w:r>
    </w:p>
    <w:p>
      <w:pPr>
        <w:spacing w:after="80"/>
      </w:pPr>
      <w:r>
        <w:rPr>
          <w:b/>
          <w:bCs/>
          <w:color w:val="222222"/>
          <w:sz w:val="20"/>
          <w:szCs w:val="20"/>
          <w:rFonts w:ascii="Calibri" w:cs="Calibri" w:eastAsia="Calibri" w:hAnsi="Calibri"/>
        </w:rPr>
        <w:t xml:space="preserve">Procedure.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Vehicles used to transport residents are properly insured and maintained.</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Drivers are licensed and sober.</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Transportation is consistent with the home's scope of services.</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Transportation incidents are documented.</w:t>
      </w:r>
    </w:p>
    <w:p>
      <w:pPr>
        <w:spacing w:before="260" w:after="90"/>
      </w:pPr>
      <w:r>
        <w:rPr>
          <w:b/>
          <w:bCs/>
          <w:color w:val="1F3A5F"/>
          <w:sz w:val="23"/>
          <w:szCs w:val="23"/>
          <w:rFonts w:ascii="Calibri" w:cs="Calibri" w:eastAsia="Calibri" w:hAnsi="Calibri"/>
        </w:rPr>
        <w:t xml:space="preserve">4.12  Visitor Policy</w:t>
      </w:r>
    </w:p>
    <w:p>
      <w:pPr>
        <w:spacing w:after="110"/>
      </w:pPr>
      <w:r>
        <w:rPr>
          <w:i/>
          <w:iCs/>
          <w:color w:val="2E5D34"/>
          <w:sz w:val="17"/>
          <w:szCs w:val="17"/>
          <w:rFonts w:ascii="Calibri" w:cs="Calibri" w:eastAsia="Calibri" w:hAnsi="Calibri"/>
        </w:rPr>
        <w:t xml:space="preserve">house rules; residency agreement; good neighbor policy</w:t>
      </w:r>
    </w:p>
    <w:p>
      <w:pPr>
        <w:spacing w:after="110" w:line="276"/>
      </w:pPr>
      <w:r>
        <w:rPr>
          <w:b/>
          <w:bCs/>
          <w:color w:val="222222"/>
          <w:sz w:val="20"/>
          <w:szCs w:val="20"/>
          <w:rFonts w:ascii="Calibri" w:cs="Calibri" w:eastAsia="Calibri" w:hAnsi="Calibri"/>
        </w:rPr>
        <w:t xml:space="preserve">Purpose. </w:t>
      </w:r>
      <w:r>
        <w:rPr>
          <w:color w:val="222222"/>
          <w:sz w:val="20"/>
          <w:szCs w:val="20"/>
          <w:rFonts w:ascii="Calibri" w:cs="Calibri" w:eastAsia="Calibri" w:hAnsi="Calibri"/>
        </w:rPr>
        <w:t xml:space="preserve">To manage visitors in a way that supports the recovery environment and community relations.</w:t>
      </w:r>
    </w:p>
    <w:p>
      <w:pPr>
        <w:spacing w:after="110" w:line="276"/>
      </w:pPr>
      <w:r>
        <w:rPr>
          <w:b/>
          <w:bCs/>
          <w:color w:val="222222"/>
          <w:sz w:val="20"/>
          <w:szCs w:val="20"/>
          <w:rFonts w:ascii="Calibri" w:cs="Calibri" w:eastAsia="Calibri" w:hAnsi="Calibri"/>
        </w:rPr>
        <w:t xml:space="preserve">Policy. </w:t>
      </w:r>
      <w:r>
        <w:rPr>
          <w:color w:val="222222"/>
          <w:sz w:val="20"/>
          <w:szCs w:val="20"/>
          <w:rFonts w:ascii="Calibri" w:cs="Calibri" w:eastAsia="Calibri" w:hAnsi="Calibri"/>
        </w:rPr>
        <w:t xml:space="preserve">The home's visitor policy protects the recovery environment, respects residents' privacy and support systems, and maintains good community relations.</w:t>
      </w:r>
    </w:p>
    <w:p>
      <w:pPr>
        <w:spacing w:after="80"/>
      </w:pPr>
      <w:r>
        <w:rPr>
          <w:b/>
          <w:bCs/>
          <w:color w:val="222222"/>
          <w:sz w:val="20"/>
          <w:szCs w:val="20"/>
          <w:rFonts w:ascii="Calibri" w:cs="Calibri" w:eastAsia="Calibri" w:hAnsi="Calibri"/>
        </w:rPr>
        <w:t xml:space="preserve">Procedure.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Visiting hours are posted and enforced consistently.</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Visitors are subject to the substance-free policy while on the premises.</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Overnight visitors are not permitted except as specifically authorized.</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Visitors who disrupt the recovery environment may be asked to leave.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The visitor policy is stated in the house rules and residency agreement.</w:t>
      </w:r>
    </w:p>
    <w:p>
      <w:pPr>
        <w:spacing w:before="260" w:after="90"/>
      </w:pPr>
      <w:r>
        <w:rPr>
          <w:b/>
          <w:bCs/>
          <w:color w:val="1F3A5F"/>
          <w:sz w:val="23"/>
          <w:szCs w:val="23"/>
          <w:rFonts w:ascii="Calibri" w:cs="Calibri" w:eastAsia="Calibri" w:hAnsi="Calibri"/>
        </w:rPr>
        <w:t xml:space="preserve">4.13  Pets</w:t>
      </w:r>
    </w:p>
    <w:p>
      <w:pPr>
        <w:spacing w:after="110"/>
      </w:pPr>
      <w:r>
        <w:rPr>
          <w:i/>
          <w:iCs/>
          <w:color w:val="2E5D34"/>
          <w:sz w:val="17"/>
          <w:szCs w:val="17"/>
          <w:rFonts w:ascii="Calibri" w:cs="Calibri" w:eastAsia="Calibri" w:hAnsi="Calibri"/>
        </w:rPr>
        <w:t xml:space="preserve">FHA (assistance animals); house rules; local codes</w:t>
      </w:r>
    </w:p>
    <w:p>
      <w:pPr>
        <w:spacing w:after="110" w:line="276"/>
      </w:pPr>
      <w:r>
        <w:rPr>
          <w:b/>
          <w:bCs/>
          <w:color w:val="222222"/>
          <w:sz w:val="20"/>
          <w:szCs w:val="20"/>
          <w:rFonts w:ascii="Calibri" w:cs="Calibri" w:eastAsia="Calibri" w:hAnsi="Calibri"/>
        </w:rPr>
        <w:t xml:space="preserve">Purpose. </w:t>
      </w:r>
      <w:r>
        <w:rPr>
          <w:color w:val="222222"/>
          <w:sz w:val="20"/>
          <w:szCs w:val="20"/>
          <w:rFonts w:ascii="Calibri" w:cs="Calibri" w:eastAsia="Calibri" w:hAnsi="Calibri"/>
        </w:rPr>
        <w:t xml:space="preserve">To address pets and assistance animals consistently and lawfully.</w:t>
      </w:r>
    </w:p>
    <w:p>
      <w:pPr>
        <w:spacing w:after="110" w:line="276"/>
      </w:pPr>
      <w:r>
        <w:rPr>
          <w:b/>
          <w:bCs/>
          <w:color w:val="222222"/>
          <w:sz w:val="20"/>
          <w:szCs w:val="20"/>
          <w:rFonts w:ascii="Calibri" w:cs="Calibri" w:eastAsia="Calibri" w:hAnsi="Calibri"/>
        </w:rPr>
        <w:t xml:space="preserve">Policy. </w:t>
      </w:r>
      <w:r>
        <w:rPr>
          <w:color w:val="222222"/>
          <w:sz w:val="20"/>
          <w:szCs w:val="20"/>
          <w:rFonts w:ascii="Calibri" w:cs="Calibri" w:eastAsia="Calibri" w:hAnsi="Calibri"/>
        </w:rPr>
        <w:t xml:space="preserve">The home's pet policy is stated in the house rules, and assistance animals for residents with disabilities are accommodated as required by the FHA.</w:t>
      </w:r>
    </w:p>
    <w:p>
      <w:pPr>
        <w:spacing w:after="80"/>
      </w:pPr>
      <w:r>
        <w:rPr>
          <w:b/>
          <w:bCs/>
          <w:color w:val="222222"/>
          <w:sz w:val="20"/>
          <w:szCs w:val="20"/>
          <w:rFonts w:ascii="Calibri" w:cs="Calibri" w:eastAsia="Calibri" w:hAnsi="Calibri"/>
        </w:rPr>
        <w:t xml:space="preserve">Procedure.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The house rules state whether pets are permitted and any restrictions.</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A request to keep an assistance animal is treated as a reasonable accommodation request and handled consistent with the FHA.</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A reasonable accommodation request for an assistance animal is not denied without a lawful basis.</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Assistance animal accommodations are documented.</w:t>
      </w:r>
    </w:p>
    <w:p>
      <w:pPr>
        <w:spacing w:before="260" w:after="90"/>
      </w:pPr>
      <w:r>
        <w:rPr>
          <w:b/>
          <w:bCs/>
          <w:color w:val="1F3A5F"/>
          <w:sz w:val="23"/>
          <w:szCs w:val="23"/>
          <w:rFonts w:ascii="Calibri" w:cs="Calibri" w:eastAsia="Calibri" w:hAnsi="Calibri"/>
        </w:rPr>
        <w:t xml:space="preserve">4.14  Storage and Personal Property</w:t>
      </w:r>
    </w:p>
    <w:p>
      <w:pPr>
        <w:spacing w:after="110"/>
      </w:pPr>
      <w:r>
        <w:rPr>
          <w:i/>
          <w:iCs/>
          <w:color w:val="2E5D34"/>
          <w:sz w:val="17"/>
          <w:szCs w:val="17"/>
          <w:rFonts w:ascii="Calibri" w:cs="Calibri" w:eastAsia="Calibri" w:hAnsi="Calibri"/>
        </w:rPr>
        <w:t xml:space="preserve">house rules; residency agreement; Arizona law</w:t>
      </w:r>
    </w:p>
    <w:p>
      <w:pPr>
        <w:spacing w:after="110" w:line="276"/>
      </w:pPr>
      <w:r>
        <w:rPr>
          <w:b/>
          <w:bCs/>
          <w:color w:val="222222"/>
          <w:sz w:val="20"/>
          <w:szCs w:val="20"/>
          <w:rFonts w:ascii="Calibri" w:cs="Calibri" w:eastAsia="Calibri" w:hAnsi="Calibri"/>
        </w:rPr>
        <w:t xml:space="preserve">Purpose. </w:t>
      </w:r>
      <w:r>
        <w:rPr>
          <w:color w:val="222222"/>
          <w:sz w:val="20"/>
          <w:szCs w:val="20"/>
          <w:rFonts w:ascii="Calibri" w:cs="Calibri" w:eastAsia="Calibri" w:hAnsi="Calibri"/>
        </w:rPr>
        <w:t xml:space="preserve">To address storage of personal property fairly.</w:t>
      </w:r>
    </w:p>
    <w:p>
      <w:pPr>
        <w:spacing w:after="110" w:line="276"/>
      </w:pPr>
      <w:r>
        <w:rPr>
          <w:b/>
          <w:bCs/>
          <w:color w:val="222222"/>
          <w:sz w:val="20"/>
          <w:szCs w:val="20"/>
          <w:rFonts w:ascii="Calibri" w:cs="Calibri" w:eastAsia="Calibri" w:hAnsi="Calibri"/>
        </w:rPr>
        <w:t xml:space="preserve">Policy. </w:t>
      </w:r>
      <w:r>
        <w:rPr>
          <w:color w:val="222222"/>
          <w:sz w:val="20"/>
          <w:szCs w:val="20"/>
          <w:rFonts w:ascii="Calibri" w:cs="Calibri" w:eastAsia="Calibri" w:hAnsi="Calibri"/>
        </w:rPr>
        <w:t xml:space="preserve">The home addresses storage of resident personal property in the house rules and handles abandoned property consistent with Arizona law.</w:t>
      </w:r>
    </w:p>
    <w:p>
      <w:pPr>
        <w:spacing w:after="80"/>
      </w:pPr>
      <w:r>
        <w:rPr>
          <w:b/>
          <w:bCs/>
          <w:color w:val="222222"/>
          <w:sz w:val="20"/>
          <w:szCs w:val="20"/>
          <w:rFonts w:ascii="Calibri" w:cs="Calibri" w:eastAsia="Calibri" w:hAnsi="Calibri"/>
        </w:rPr>
        <w:t xml:space="preserve">Procedure.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Each resident has designated storage space for personal property.</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House rules address prohibited items (weapons, contraband, substances).</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Property left by a departed resident is handled consistent with Arizona landlord-tenant law.</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Abandoned property procedures are documented.</w:t>
      </w:r>
    </w:p>
    <w:p>
      <w:pPr>
        <w:spacing w:before="260" w:after="90"/>
      </w:pPr>
      <w:r>
        <w:rPr>
          <w:b/>
          <w:bCs/>
          <w:color w:val="1F3A5F"/>
          <w:sz w:val="23"/>
          <w:szCs w:val="23"/>
          <w:rFonts w:ascii="Calibri" w:cs="Calibri" w:eastAsia="Calibri" w:hAnsi="Calibri"/>
        </w:rPr>
        <w:t xml:space="preserve">4.15  Quiet Hours and Noise</w:t>
      </w:r>
    </w:p>
    <w:p>
      <w:pPr>
        <w:spacing w:after="110"/>
      </w:pPr>
      <w:r>
        <w:rPr>
          <w:i/>
          <w:iCs/>
          <w:color w:val="2E5D34"/>
          <w:sz w:val="17"/>
          <w:szCs w:val="17"/>
          <w:rFonts w:ascii="Calibri" w:cs="Calibri" w:eastAsia="Calibri" w:hAnsi="Calibri"/>
        </w:rPr>
        <w:t xml:space="preserve">house rules; good neighbor policy</w:t>
      </w:r>
    </w:p>
    <w:p>
      <w:pPr>
        <w:spacing w:after="110" w:line="276"/>
      </w:pPr>
      <w:r>
        <w:rPr>
          <w:b/>
          <w:bCs/>
          <w:color w:val="222222"/>
          <w:sz w:val="20"/>
          <w:szCs w:val="20"/>
          <w:rFonts w:ascii="Calibri" w:cs="Calibri" w:eastAsia="Calibri" w:hAnsi="Calibri"/>
        </w:rPr>
        <w:t xml:space="preserve">Purpose. </w:t>
      </w:r>
      <w:r>
        <w:rPr>
          <w:color w:val="222222"/>
          <w:sz w:val="20"/>
          <w:szCs w:val="20"/>
          <w:rFonts w:ascii="Calibri" w:cs="Calibri" w:eastAsia="Calibri" w:hAnsi="Calibri"/>
        </w:rPr>
        <w:t xml:space="preserve">To maintain quiet hours that protect residents' sleep and community relations.</w:t>
      </w:r>
    </w:p>
    <w:p>
      <w:pPr>
        <w:spacing w:after="110" w:line="276"/>
      </w:pPr>
      <w:r>
        <w:rPr>
          <w:b/>
          <w:bCs/>
          <w:color w:val="222222"/>
          <w:sz w:val="20"/>
          <w:szCs w:val="20"/>
          <w:rFonts w:ascii="Calibri" w:cs="Calibri" w:eastAsia="Calibri" w:hAnsi="Calibri"/>
        </w:rPr>
        <w:t xml:space="preserve">Policy. </w:t>
      </w:r>
      <w:r>
        <w:rPr>
          <w:color w:val="222222"/>
          <w:sz w:val="20"/>
          <w:szCs w:val="20"/>
          <w:rFonts w:ascii="Calibri" w:cs="Calibri" w:eastAsia="Calibri" w:hAnsi="Calibri"/>
        </w:rPr>
        <w:t xml:space="preserve">The home maintains posted quiet hours, enforced consistently, that respect the recovery environment and the surrounding neighborhood.</w:t>
      </w:r>
    </w:p>
    <w:p>
      <w:pPr>
        <w:spacing w:after="80"/>
      </w:pPr>
      <w:r>
        <w:rPr>
          <w:b/>
          <w:bCs/>
          <w:color w:val="222222"/>
          <w:sz w:val="20"/>
          <w:szCs w:val="20"/>
          <w:rFonts w:ascii="Calibri" w:cs="Calibri" w:eastAsia="Calibri" w:hAnsi="Calibri"/>
        </w:rPr>
        <w:t xml:space="preserve">Procedure.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Quiet hours are posted and included in the house rules.</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Noise from the home is managed to be consistent with the residential neighborhood.</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Violations of quiet hours are addressed through the violations process.</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Quiet hours expectations are covered in orientation.</w:t>
      </w:r>
    </w:p>
    <w:p>
      <w:pPr>
        <w:pageBreakBefore/>
        <w:spacing w:after="80"/>
      </w:pPr>
      <w:r>
        <w:rPr>
          <w:b/>
          <w:bCs/>
          <w:color w:val="1F3A5F"/>
          <w:sz w:val="26"/>
          <w:szCs w:val="26"/>
          <w:rFonts w:ascii="Calibri" w:cs="Calibri" w:eastAsia="Calibri" w:hAnsi="Calibri"/>
        </w:rPr>
        <w:t xml:space="preserve">Section 5 — Personnel, Managers &amp; Training</w:t>
      </w:r>
    </w:p>
    <w:p>
      <w:pPr>
        <w:spacing w:after="140"/>
      </w:pPr>
      <w:r>
        <w:rPr>
          <w:color w:val="222222"/>
          <w:sz w:val="20"/>
          <w:szCs w:val="20"/>
          <w:rFonts w:ascii="Calibri" w:cs="Calibri" w:eastAsia="Calibri" w:hAnsi="Calibri"/>
        </w:rPr>
        <w:t xml:space="preserve">This section governs the people who operate the home. Arizona's rules specify the mandatory qualifications for the manager (R9-12-201), including age, sobriety, on-premises residency, and CPR certification. The section covers manager qualifications and accountability, backup coverage, training, background screening, volunteers, and professional conduct.</w:t>
      </w:r>
    </w:p>
    <w:p>
      <w:pPr>
        <w:spacing w:before="260" w:after="90"/>
      </w:pPr>
      <w:r>
        <w:rPr>
          <w:b/>
          <w:bCs/>
          <w:color w:val="1F3A5F"/>
          <w:sz w:val="23"/>
          <w:szCs w:val="23"/>
          <w:rFonts w:ascii="Calibri" w:cs="Calibri" w:eastAsia="Calibri" w:hAnsi="Calibri"/>
        </w:rPr>
        <w:t xml:space="preserve">5.01  Manager Qualifications Documentation</w:t>
      </w:r>
    </w:p>
    <w:p>
      <w:pPr>
        <w:spacing w:after="110"/>
      </w:pPr>
      <w:r>
        <w:rPr>
          <w:i/>
          <w:iCs/>
          <w:color w:val="2E5D34"/>
          <w:sz w:val="17"/>
          <w:szCs w:val="17"/>
          <w:rFonts w:ascii="Calibri" w:cs="Calibri" w:eastAsia="Calibri" w:hAnsi="Calibri"/>
        </w:rPr>
        <w:t xml:space="preserve">R9-12-201(B)(1)</w:t>
      </w:r>
    </w:p>
    <w:p>
      <w:pPr>
        <w:spacing w:after="110" w:line="276"/>
      </w:pPr>
      <w:r>
        <w:rPr>
          <w:b/>
          <w:bCs/>
          <w:color w:val="222222"/>
          <w:sz w:val="20"/>
          <w:szCs w:val="20"/>
          <w:rFonts w:ascii="Calibri" w:cs="Calibri" w:eastAsia="Calibri" w:hAnsi="Calibri"/>
        </w:rPr>
        <w:t xml:space="preserve">Purpose. </w:t>
      </w:r>
      <w:r>
        <w:rPr>
          <w:color w:val="222222"/>
          <w:sz w:val="20"/>
          <w:szCs w:val="20"/>
          <w:rFonts w:ascii="Calibri" w:cs="Calibri" w:eastAsia="Calibri" w:hAnsi="Calibri"/>
        </w:rPr>
        <w:t xml:space="preserve">To document that the manager meets all mandatory Arizona qualifications.</w:t>
      </w:r>
    </w:p>
    <w:p>
      <w:pPr>
        <w:spacing w:after="110" w:line="276"/>
      </w:pPr>
      <w:r>
        <w:rPr>
          <w:b/>
          <w:bCs/>
          <w:color w:val="222222"/>
          <w:sz w:val="20"/>
          <w:szCs w:val="20"/>
          <w:rFonts w:ascii="Calibri" w:cs="Calibri" w:eastAsia="Calibri" w:hAnsi="Calibri"/>
        </w:rPr>
        <w:t xml:space="preserve">Policy. </w:t>
      </w:r>
      <w:r>
        <w:rPr>
          <w:color w:val="222222"/>
          <w:sz w:val="20"/>
          <w:szCs w:val="20"/>
          <w:rFonts w:ascii="Calibri" w:cs="Calibri" w:eastAsia="Calibri" w:hAnsi="Calibri"/>
        </w:rPr>
        <w:t xml:space="preserve">Documentation confirming the manager meets all qualifications under R9-12-201 is on file before the manager assumes responsibilities.</w:t>
      </w:r>
    </w:p>
    <w:p>
      <w:pPr>
        <w:spacing w:after="80"/>
      </w:pPr>
      <w:r>
        <w:rPr>
          <w:b/>
          <w:bCs/>
          <w:color w:val="222222"/>
          <w:sz w:val="20"/>
          <w:szCs w:val="20"/>
          <w:rFonts w:ascii="Calibri" w:cs="Calibri" w:eastAsia="Calibri" w:hAnsi="Calibri"/>
        </w:rPr>
        <w:t xml:space="preserve">Procedure.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The personnel file contains proof of age (at least 21), sobriety documentation (at least one year), proof of on-premises residency, and a current CPR certificate.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CPR certification is monitored for expiration and renewed before it lapses.</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Sobriety documentation is current and appropriate to the home's standards.</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The manager's designation is in writing from the licensee.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The file is available to ADHS on request.</w:t>
      </w:r>
    </w:p>
    <w:p>
      <w:pPr>
        <w:spacing w:before="260" w:after="90"/>
      </w:pPr>
      <w:r>
        <w:rPr>
          <w:b/>
          <w:bCs/>
          <w:color w:val="1F3A5F"/>
          <w:sz w:val="23"/>
          <w:szCs w:val="23"/>
          <w:rFonts w:ascii="Calibri" w:cs="Calibri" w:eastAsia="Calibri" w:hAnsi="Calibri"/>
        </w:rPr>
        <w:t xml:space="preserve">5.02  Manager Training and Orientation</w:t>
      </w:r>
    </w:p>
    <w:p>
      <w:pPr>
        <w:spacing w:after="110"/>
      </w:pPr>
      <w:r>
        <w:rPr>
          <w:i/>
          <w:iCs/>
          <w:color w:val="2E5D34"/>
          <w:sz w:val="17"/>
          <w:szCs w:val="17"/>
          <w:rFonts w:ascii="Calibri" w:cs="Calibri" w:eastAsia="Calibri" w:hAnsi="Calibri"/>
        </w:rPr>
        <w:t xml:space="preserve">R9-12-201(A)(4); A.R.S. § 36-2062; sound practice</w:t>
      </w:r>
    </w:p>
    <w:p>
      <w:pPr>
        <w:spacing w:after="110" w:line="276"/>
      </w:pPr>
      <w:r>
        <w:rPr>
          <w:b/>
          <w:bCs/>
          <w:color w:val="222222"/>
          <w:sz w:val="20"/>
          <w:szCs w:val="20"/>
          <w:rFonts w:ascii="Calibri" w:cs="Calibri" w:eastAsia="Calibri" w:hAnsi="Calibri"/>
        </w:rPr>
        <w:t xml:space="preserve">Purpose. </w:t>
      </w:r>
      <w:r>
        <w:rPr>
          <w:color w:val="222222"/>
          <w:sz w:val="20"/>
          <w:szCs w:val="20"/>
          <w:rFonts w:ascii="Calibri" w:cs="Calibri" w:eastAsia="Calibri" w:hAnsi="Calibri"/>
        </w:rPr>
        <w:t xml:space="preserve">To ensure the manager is trained for the role.</w:t>
      </w:r>
    </w:p>
    <w:p>
      <w:pPr>
        <w:spacing w:after="110" w:line="276"/>
      </w:pPr>
      <w:r>
        <w:rPr>
          <w:b/>
          <w:bCs/>
          <w:color w:val="222222"/>
          <w:sz w:val="20"/>
          <w:szCs w:val="20"/>
          <w:rFonts w:ascii="Calibri" w:cs="Calibri" w:eastAsia="Calibri" w:hAnsi="Calibri"/>
        </w:rPr>
        <w:t xml:space="preserve">Policy. </w:t>
      </w:r>
      <w:r>
        <w:rPr>
          <w:color w:val="222222"/>
          <w:sz w:val="20"/>
          <w:szCs w:val="20"/>
          <w:rFonts w:ascii="Calibri" w:cs="Calibri" w:eastAsia="Calibri" w:hAnsi="Calibri"/>
        </w:rPr>
        <w:t xml:space="preserve">Before operating independently, the manager is oriented to all ADHS requirements, house policies, emergency procedures, resident rights, and recovery-support practices.</w:t>
      </w:r>
    </w:p>
    <w:p>
      <w:pPr>
        <w:spacing w:after="80"/>
      </w:pPr>
      <w:r>
        <w:rPr>
          <w:b/>
          <w:bCs/>
          <w:color w:val="222222"/>
          <w:sz w:val="20"/>
          <w:szCs w:val="20"/>
          <w:rFonts w:ascii="Calibri" w:cs="Calibri" w:eastAsia="Calibri" w:hAnsi="Calibri"/>
        </w:rPr>
        <w:t xml:space="preserve">Procedure.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Orientation covers: ADHS licensure requirements and inspection readiness; the residency agreement and its required contents; the resident rights statement and complaint process; drug testing procedures and documentation; medication security and the MAT non-discrimination policy; the good neighbor policy; emergency and overdose response; and fair-housing basics.</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Training includes overdose recognition and naloxone use, and the manager can access naloxone on premises.</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The manager is trained on the patient brokering prohibition and the home's referral ethics.</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Training is documented in the personnel file.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The licensee confirms competency before the manager operates independently.</w:t>
      </w:r>
    </w:p>
    <w:p>
      <w:pPr>
        <w:spacing w:before="260" w:after="90"/>
      </w:pPr>
      <w:r>
        <w:rPr>
          <w:b/>
          <w:bCs/>
          <w:color w:val="1F3A5F"/>
          <w:sz w:val="23"/>
          <w:szCs w:val="23"/>
          <w:rFonts w:ascii="Calibri" w:cs="Calibri" w:eastAsia="Calibri" w:hAnsi="Calibri"/>
        </w:rPr>
        <w:t xml:space="preserve">5.03  Backup Coverage and On-Call</w:t>
      </w:r>
    </w:p>
    <w:p>
      <w:pPr>
        <w:spacing w:after="110"/>
      </w:pPr>
      <w:r>
        <w:rPr>
          <w:i/>
          <w:iCs/>
          <w:color w:val="2E5D34"/>
          <w:sz w:val="17"/>
          <w:szCs w:val="17"/>
          <w:rFonts w:ascii="Calibri" w:cs="Calibri" w:eastAsia="Calibri" w:hAnsi="Calibri"/>
        </w:rPr>
        <w:t xml:space="preserve">R9-12-201; sound practice</w:t>
      </w:r>
    </w:p>
    <w:p>
      <w:pPr>
        <w:spacing w:after="110" w:line="276"/>
      </w:pPr>
      <w:r>
        <w:rPr>
          <w:b/>
          <w:bCs/>
          <w:color w:val="222222"/>
          <w:sz w:val="20"/>
          <w:szCs w:val="20"/>
          <w:rFonts w:ascii="Calibri" w:cs="Calibri" w:eastAsia="Calibri" w:hAnsi="Calibri"/>
        </w:rPr>
        <w:t xml:space="preserve">Purpose. </w:t>
      </w:r>
      <w:r>
        <w:rPr>
          <w:color w:val="222222"/>
          <w:sz w:val="20"/>
          <w:szCs w:val="20"/>
          <w:rFonts w:ascii="Calibri" w:cs="Calibri" w:eastAsia="Calibri" w:hAnsi="Calibri"/>
        </w:rPr>
        <w:t xml:space="preserve">To ensure manager-level coverage and accountability at all times.</w:t>
      </w:r>
    </w:p>
    <w:p>
      <w:pPr>
        <w:spacing w:after="110" w:line="276"/>
      </w:pPr>
      <w:r>
        <w:rPr>
          <w:b/>
          <w:bCs/>
          <w:color w:val="222222"/>
          <w:sz w:val="20"/>
          <w:szCs w:val="20"/>
          <w:rFonts w:ascii="Calibri" w:cs="Calibri" w:eastAsia="Calibri" w:hAnsi="Calibri"/>
        </w:rPr>
        <w:t xml:space="preserve">Policy. </w:t>
      </w:r>
      <w:r>
        <w:rPr>
          <w:color w:val="222222"/>
          <w:sz w:val="20"/>
          <w:szCs w:val="20"/>
          <w:rFonts w:ascii="Calibri" w:cs="Calibri" w:eastAsia="Calibri" w:hAnsi="Calibri"/>
        </w:rPr>
        <w:t xml:space="preserve">The licensee designates backup coverage for when the manager is temporarily unavailable, ensuring a responsible person is reachable at all times.</w:t>
      </w:r>
    </w:p>
    <w:p>
      <w:pPr>
        <w:spacing w:after="80"/>
      </w:pPr>
      <w:r>
        <w:rPr>
          <w:b/>
          <w:bCs/>
          <w:color w:val="222222"/>
          <w:sz w:val="20"/>
          <w:szCs w:val="20"/>
          <w:rFonts w:ascii="Calibri" w:cs="Calibri" w:eastAsia="Calibri" w:hAnsi="Calibri"/>
        </w:rPr>
        <w:t xml:space="preserve">Procedure.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A backup or on-call arrangement is documented and communicated to residents.</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The backup person is familiar with the home's policies, the resident roster, and emergency procedures.</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Residents know how to reach the manager or backup at any hour for emergencies.</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Extended manager absences are communicated to the licensee and addressed appropriately.</w:t>
      </w:r>
    </w:p>
    <w:p>
      <w:pPr>
        <w:spacing w:before="260" w:after="90"/>
      </w:pPr>
      <w:r>
        <w:rPr>
          <w:b/>
          <w:bCs/>
          <w:color w:val="1F3A5F"/>
          <w:sz w:val="23"/>
          <w:szCs w:val="23"/>
          <w:rFonts w:ascii="Calibri" w:cs="Calibri" w:eastAsia="Calibri" w:hAnsi="Calibri"/>
        </w:rPr>
        <w:t xml:space="preserve">5.04  Background Screening</w:t>
      </w:r>
    </w:p>
    <w:p>
      <w:pPr>
        <w:spacing w:after="110"/>
      </w:pPr>
      <w:r>
        <w:rPr>
          <w:i/>
          <w:iCs/>
          <w:color w:val="2E5D34"/>
          <w:sz w:val="17"/>
          <w:szCs w:val="17"/>
          <w:rFonts w:ascii="Calibri" w:cs="Calibri" w:eastAsia="Calibri" w:hAnsi="Calibri"/>
        </w:rPr>
        <w:t xml:space="preserve">R9-12-103; R9-12-201; ADHS requirements</w:t>
      </w:r>
    </w:p>
    <w:p>
      <w:pPr>
        <w:spacing w:after="110" w:line="276"/>
      </w:pPr>
      <w:r>
        <w:rPr>
          <w:b/>
          <w:bCs/>
          <w:color w:val="222222"/>
          <w:sz w:val="20"/>
          <w:szCs w:val="20"/>
          <w:rFonts w:ascii="Calibri" w:cs="Calibri" w:eastAsia="Calibri" w:hAnsi="Calibri"/>
        </w:rPr>
        <w:t xml:space="preserve">Purpose. </w:t>
      </w:r>
      <w:r>
        <w:rPr>
          <w:color w:val="222222"/>
          <w:sz w:val="20"/>
          <w:szCs w:val="20"/>
          <w:rFonts w:ascii="Calibri" w:cs="Calibri" w:eastAsia="Calibri" w:hAnsi="Calibri"/>
        </w:rPr>
        <w:t xml:space="preserve">To screen the licensee and manager as ADHS requires.</w:t>
      </w:r>
    </w:p>
    <w:p>
      <w:pPr>
        <w:spacing w:after="110" w:line="276"/>
      </w:pPr>
      <w:r>
        <w:rPr>
          <w:b/>
          <w:bCs/>
          <w:color w:val="222222"/>
          <w:sz w:val="20"/>
          <w:szCs w:val="20"/>
          <w:rFonts w:ascii="Calibri" w:cs="Calibri" w:eastAsia="Calibri" w:hAnsi="Calibri"/>
        </w:rPr>
        <w:t xml:space="preserve">Policy. </w:t>
      </w:r>
      <w:r>
        <w:rPr>
          <w:color w:val="222222"/>
          <w:sz w:val="20"/>
          <w:szCs w:val="20"/>
          <w:rFonts w:ascii="Calibri" w:cs="Calibri" w:eastAsia="Calibri" w:hAnsi="Calibri"/>
        </w:rPr>
        <w:t xml:space="preserve">Background screening required by ADHS is completed for the licensee and manager as part of the licensure application and on an ongoing basis as required.</w:t>
      </w:r>
    </w:p>
    <w:p>
      <w:pPr>
        <w:spacing w:after="80"/>
      </w:pPr>
      <w:r>
        <w:rPr>
          <w:b/>
          <w:bCs/>
          <w:color w:val="222222"/>
          <w:sz w:val="20"/>
          <w:szCs w:val="20"/>
          <w:rFonts w:ascii="Calibri" w:cs="Calibri" w:eastAsia="Calibri" w:hAnsi="Calibri"/>
        </w:rPr>
        <w:t xml:space="preserve">Procedure.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Background checks for the licensee and manager are completed as part of the ADHS licensure application.</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Results are reviewed; a person who poses a risk to resident safety is not placed in a resident-facing role.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Documentation is retained and available to ADHS.</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Additional screening for any staff is conducted consistent with the home's written policies.</w:t>
      </w:r>
    </w:p>
    <w:p>
      <w:pPr>
        <w:spacing w:before="260" w:after="90"/>
      </w:pPr>
      <w:r>
        <w:rPr>
          <w:b/>
          <w:bCs/>
          <w:color w:val="1F3A5F"/>
          <w:sz w:val="23"/>
          <w:szCs w:val="23"/>
          <w:rFonts w:ascii="Calibri" w:cs="Calibri" w:eastAsia="Calibri" w:hAnsi="Calibri"/>
        </w:rPr>
        <w:t xml:space="preserve">5.05  Volunteers</w:t>
      </w:r>
    </w:p>
    <w:p>
      <w:pPr>
        <w:spacing w:after="110"/>
      </w:pPr>
      <w:r>
        <w:rPr>
          <w:i/>
          <w:iCs/>
          <w:color w:val="2E5D34"/>
          <w:sz w:val="17"/>
          <w:szCs w:val="17"/>
          <w:rFonts w:ascii="Calibri" w:cs="Calibri" w:eastAsia="Calibri" w:hAnsi="Calibri"/>
        </w:rPr>
        <w:t xml:space="preserve">R9-12-201; sound practice</w:t>
      </w:r>
    </w:p>
    <w:p>
      <w:pPr>
        <w:spacing w:after="110" w:line="276"/>
      </w:pPr>
      <w:r>
        <w:rPr>
          <w:b/>
          <w:bCs/>
          <w:color w:val="222222"/>
          <w:sz w:val="20"/>
          <w:szCs w:val="20"/>
          <w:rFonts w:ascii="Calibri" w:cs="Calibri" w:eastAsia="Calibri" w:hAnsi="Calibri"/>
        </w:rPr>
        <w:t xml:space="preserve">Purpose. </w:t>
      </w:r>
      <w:r>
        <w:rPr>
          <w:color w:val="222222"/>
          <w:sz w:val="20"/>
          <w:szCs w:val="20"/>
          <w:rFonts w:ascii="Calibri" w:cs="Calibri" w:eastAsia="Calibri" w:hAnsi="Calibri"/>
        </w:rPr>
        <w:t xml:space="preserve">To use volunteers safely and appropriately.</w:t>
      </w:r>
    </w:p>
    <w:p>
      <w:pPr>
        <w:spacing w:after="110" w:line="276"/>
      </w:pPr>
      <w:r>
        <w:rPr>
          <w:b/>
          <w:bCs/>
          <w:color w:val="222222"/>
          <w:sz w:val="20"/>
          <w:szCs w:val="20"/>
          <w:rFonts w:ascii="Calibri" w:cs="Calibri" w:eastAsia="Calibri" w:hAnsi="Calibri"/>
        </w:rPr>
        <w:t xml:space="preserve">Policy. </w:t>
      </w:r>
      <w:r>
        <w:rPr>
          <w:color w:val="222222"/>
          <w:sz w:val="20"/>
          <w:szCs w:val="20"/>
          <w:rFonts w:ascii="Calibri" w:cs="Calibri" w:eastAsia="Calibri" w:hAnsi="Calibri"/>
        </w:rPr>
        <w:t xml:space="preserve">Volunteers who support the home's recovery environment are oriented to policies, boundaries, and confidentiality, and do not carry out functions that require trained staff.</w:t>
      </w:r>
    </w:p>
    <w:p>
      <w:pPr>
        <w:spacing w:after="80"/>
      </w:pPr>
      <w:r>
        <w:rPr>
          <w:b/>
          <w:bCs/>
          <w:color w:val="222222"/>
          <w:sz w:val="20"/>
          <w:szCs w:val="20"/>
          <w:rFonts w:ascii="Calibri" w:cs="Calibri" w:eastAsia="Calibri" w:hAnsi="Calibri"/>
        </w:rPr>
        <w:t xml:space="preserve">Procedure.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Volunteers with resident contact are oriented to the home's policies, confidentiality expectations, and appropriate boundaries.</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Volunteers work within defined roles under the manager's oversight.</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Recovery speakers, mentors, and peer volunteers are welcomed for support functions.</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Volunteer activity is documented.</w:t>
      </w:r>
    </w:p>
    <w:p>
      <w:pPr>
        <w:spacing w:before="260" w:after="90"/>
      </w:pPr>
      <w:r>
        <w:rPr>
          <w:b/>
          <w:bCs/>
          <w:color w:val="1F3A5F"/>
          <w:sz w:val="23"/>
          <w:szCs w:val="23"/>
          <w:rFonts w:ascii="Calibri" w:cs="Calibri" w:eastAsia="Calibri" w:hAnsi="Calibri"/>
        </w:rPr>
        <w:t xml:space="preserve">5.06  Professional Conduct and Boundaries</w:t>
      </w:r>
    </w:p>
    <w:p>
      <w:pPr>
        <w:spacing w:after="110"/>
      </w:pPr>
      <w:r>
        <w:rPr>
          <w:i/>
          <w:iCs/>
          <w:color w:val="2E5D34"/>
          <w:sz w:val="17"/>
          <w:szCs w:val="17"/>
          <w:rFonts w:ascii="Calibri" w:cs="Calibri" w:eastAsia="Calibri" w:hAnsi="Calibri"/>
        </w:rPr>
        <w:t xml:space="preserve">R9-12-201; resident rights</w:t>
      </w:r>
    </w:p>
    <w:p>
      <w:pPr>
        <w:spacing w:after="110" w:line="276"/>
      </w:pPr>
      <w:r>
        <w:rPr>
          <w:b/>
          <w:bCs/>
          <w:color w:val="222222"/>
          <w:sz w:val="20"/>
          <w:szCs w:val="20"/>
          <w:rFonts w:ascii="Calibri" w:cs="Calibri" w:eastAsia="Calibri" w:hAnsi="Calibri"/>
        </w:rPr>
        <w:t xml:space="preserve">Purpose. </w:t>
      </w:r>
      <w:r>
        <w:rPr>
          <w:color w:val="222222"/>
          <w:sz w:val="20"/>
          <w:szCs w:val="20"/>
          <w:rFonts w:ascii="Calibri" w:cs="Calibri" w:eastAsia="Calibri" w:hAnsi="Calibri"/>
        </w:rPr>
        <w:t xml:space="preserve">To hold the manager and any staff to appropriate conduct.</w:t>
      </w:r>
    </w:p>
    <w:p>
      <w:pPr>
        <w:spacing w:after="110" w:line="276"/>
      </w:pPr>
      <w:r>
        <w:rPr>
          <w:b/>
          <w:bCs/>
          <w:color w:val="222222"/>
          <w:sz w:val="20"/>
          <w:szCs w:val="20"/>
          <w:rFonts w:ascii="Calibri" w:cs="Calibri" w:eastAsia="Calibri" w:hAnsi="Calibri"/>
        </w:rPr>
        <w:t xml:space="preserve">Policy. </w:t>
      </w:r>
      <w:r>
        <w:rPr>
          <w:color w:val="222222"/>
          <w:sz w:val="20"/>
          <w:szCs w:val="20"/>
          <w:rFonts w:ascii="Calibri" w:cs="Calibri" w:eastAsia="Calibri" w:hAnsi="Calibri"/>
        </w:rPr>
        <w:t xml:space="preserve">The manager and any staff maintain professional boundaries, protect confidentiality, and are held to conduct standards that protect residents.</w:t>
      </w:r>
    </w:p>
    <w:p>
      <w:pPr>
        <w:spacing w:after="80"/>
      </w:pPr>
      <w:r>
        <w:rPr>
          <w:b/>
          <w:bCs/>
          <w:color w:val="222222"/>
          <w:sz w:val="20"/>
          <w:szCs w:val="20"/>
          <w:rFonts w:ascii="Calibri" w:cs="Calibri" w:eastAsia="Calibri" w:hAnsi="Calibri"/>
        </w:rPr>
        <w:t xml:space="preserve">Procedure.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Conduct expectations are covered in the manager's orientation and documented.</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The manager and staff do not exploit residents, accept gifts of value, or enter into personal financial arrangements with residents.</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Confidentiality of resident information is protected.</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Violations are addressed by the licensee promptly.</w:t>
      </w:r>
    </w:p>
    <w:p>
      <w:pPr>
        <w:spacing w:before="260" w:after="90"/>
      </w:pPr>
      <w:r>
        <w:rPr>
          <w:b/>
          <w:bCs/>
          <w:color w:val="1F3A5F"/>
          <w:sz w:val="23"/>
          <w:szCs w:val="23"/>
          <w:rFonts w:ascii="Calibri" w:cs="Calibri" w:eastAsia="Calibri" w:hAnsi="Calibri"/>
        </w:rPr>
        <w:t xml:space="preserve">5.07  Continuing Education</w:t>
      </w:r>
    </w:p>
    <w:p>
      <w:pPr>
        <w:spacing w:after="110"/>
      </w:pPr>
      <w:r>
        <w:rPr>
          <w:i/>
          <w:iCs/>
          <w:color w:val="2E5D34"/>
          <w:sz w:val="17"/>
          <w:szCs w:val="17"/>
          <w:rFonts w:ascii="Calibri" w:cs="Calibri" w:eastAsia="Calibri" w:hAnsi="Calibri"/>
        </w:rPr>
        <w:t xml:space="preserve">ADHS; AzRHA; sound practice</w:t>
      </w:r>
    </w:p>
    <w:p>
      <w:pPr>
        <w:spacing w:after="110" w:line="276"/>
      </w:pPr>
      <w:r>
        <w:rPr>
          <w:b/>
          <w:bCs/>
          <w:color w:val="222222"/>
          <w:sz w:val="20"/>
          <w:szCs w:val="20"/>
          <w:rFonts w:ascii="Calibri" w:cs="Calibri" w:eastAsia="Calibri" w:hAnsi="Calibri"/>
        </w:rPr>
        <w:t xml:space="preserve">Purpose. </w:t>
      </w:r>
      <w:r>
        <w:rPr>
          <w:color w:val="222222"/>
          <w:sz w:val="20"/>
          <w:szCs w:val="20"/>
          <w:rFonts w:ascii="Calibri" w:cs="Calibri" w:eastAsia="Calibri" w:hAnsi="Calibri"/>
        </w:rPr>
        <w:t xml:space="preserve">To keep the manager current in recovery residence operations.</w:t>
      </w:r>
    </w:p>
    <w:p>
      <w:pPr>
        <w:spacing w:after="110" w:line="276"/>
      </w:pPr>
      <w:r>
        <w:rPr>
          <w:b/>
          <w:bCs/>
          <w:color w:val="222222"/>
          <w:sz w:val="20"/>
          <w:szCs w:val="20"/>
          <w:rFonts w:ascii="Calibri" w:cs="Calibri" w:eastAsia="Calibri" w:hAnsi="Calibri"/>
        </w:rPr>
        <w:t xml:space="preserve">Policy. </w:t>
      </w:r>
      <w:r>
        <w:rPr>
          <w:color w:val="222222"/>
          <w:sz w:val="20"/>
          <w:szCs w:val="20"/>
          <w:rFonts w:ascii="Calibri" w:cs="Calibri" w:eastAsia="Calibri" w:hAnsi="Calibri"/>
        </w:rPr>
        <w:t xml:space="preserve">The manager pursues continuing education in recovery residence operations, including ADHS rule updates, fair-housing developments, and recovery best practices.</w:t>
      </w:r>
    </w:p>
    <w:p>
      <w:pPr>
        <w:spacing w:after="80"/>
      </w:pPr>
      <w:r>
        <w:rPr>
          <w:b/>
          <w:bCs/>
          <w:color w:val="222222"/>
          <w:sz w:val="20"/>
          <w:szCs w:val="20"/>
          <w:rFonts w:ascii="Calibri" w:cs="Calibri" w:eastAsia="Calibri" w:hAnsi="Calibri"/>
        </w:rPr>
        <w:t xml:space="preserve">Procedure.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The manager attends AzRHA membership meetings (required for AzRHA certification) and other relevant training.</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The manager tracks ADHS rulemaking and legislative changes affecting sober living homes.</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Continuing education is documented.</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The licensee supports the manager's professional development.</w:t>
      </w:r>
    </w:p>
    <w:p>
      <w:pPr>
        <w:spacing w:before="260" w:after="90"/>
      </w:pPr>
      <w:r>
        <w:rPr>
          <w:b/>
          <w:bCs/>
          <w:color w:val="1F3A5F"/>
          <w:sz w:val="23"/>
          <w:szCs w:val="23"/>
          <w:rFonts w:ascii="Calibri" w:cs="Calibri" w:eastAsia="Calibri" w:hAnsi="Calibri"/>
        </w:rPr>
        <w:t xml:space="preserve">5.08  Performance Review</w:t>
      </w:r>
    </w:p>
    <w:p>
      <w:pPr>
        <w:spacing w:after="110"/>
      </w:pPr>
      <w:r>
        <w:rPr>
          <w:i/>
          <w:iCs/>
          <w:color w:val="2E5D34"/>
          <w:sz w:val="17"/>
          <w:szCs w:val="17"/>
          <w:rFonts w:ascii="Calibri" w:cs="Calibri" w:eastAsia="Calibri" w:hAnsi="Calibri"/>
        </w:rPr>
        <w:t xml:space="preserve">R9-12-201; sound practice</w:t>
      </w:r>
    </w:p>
    <w:p>
      <w:pPr>
        <w:spacing w:after="110" w:line="276"/>
      </w:pPr>
      <w:r>
        <w:rPr>
          <w:b/>
          <w:bCs/>
          <w:color w:val="222222"/>
          <w:sz w:val="20"/>
          <w:szCs w:val="20"/>
          <w:rFonts w:ascii="Calibri" w:cs="Calibri" w:eastAsia="Calibri" w:hAnsi="Calibri"/>
        </w:rPr>
        <w:t xml:space="preserve">Purpose. </w:t>
      </w:r>
      <w:r>
        <w:rPr>
          <w:color w:val="222222"/>
          <w:sz w:val="20"/>
          <w:szCs w:val="20"/>
          <w:rFonts w:ascii="Calibri" w:cs="Calibri" w:eastAsia="Calibri" w:hAnsi="Calibri"/>
        </w:rPr>
        <w:t xml:space="preserve">To evaluate manager performance and protect residents.</w:t>
      </w:r>
    </w:p>
    <w:p>
      <w:pPr>
        <w:spacing w:after="110" w:line="276"/>
      </w:pPr>
      <w:r>
        <w:rPr>
          <w:b/>
          <w:bCs/>
          <w:color w:val="222222"/>
          <w:sz w:val="20"/>
          <w:szCs w:val="20"/>
          <w:rFonts w:ascii="Calibri" w:cs="Calibri" w:eastAsia="Calibri" w:hAnsi="Calibri"/>
        </w:rPr>
        <w:t xml:space="preserve">Policy. </w:t>
      </w:r>
      <w:r>
        <w:rPr>
          <w:color w:val="222222"/>
          <w:sz w:val="20"/>
          <w:szCs w:val="20"/>
          <w:rFonts w:ascii="Calibri" w:cs="Calibri" w:eastAsia="Calibri" w:hAnsi="Calibri"/>
        </w:rPr>
        <w:t xml:space="preserve">The licensee reviews the manager's performance and takes corrective action when needed.</w:t>
      </w:r>
    </w:p>
    <w:p>
      <w:pPr>
        <w:spacing w:after="80"/>
      </w:pPr>
      <w:r>
        <w:rPr>
          <w:b/>
          <w:bCs/>
          <w:color w:val="222222"/>
          <w:sz w:val="20"/>
          <w:szCs w:val="20"/>
          <w:rFonts w:ascii="Calibri" w:cs="Calibri" w:eastAsia="Calibri" w:hAnsi="Calibri"/>
        </w:rPr>
        <w:t xml:space="preserve">Procedure.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The licensee reviews manager performance at least annually, covering compliance, resident feedback, incident management, and documentation.</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Concerns affecting resident safety are addressed immediately.</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Corrective actions are documented.</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The licensee retains authority to remove and replace the manager at any time.</w:t>
      </w:r>
    </w:p>
    <w:p>
      <w:pPr>
        <w:spacing w:before="260" w:after="90"/>
      </w:pPr>
      <w:r>
        <w:rPr>
          <w:b/>
          <w:bCs/>
          <w:color w:val="1F3A5F"/>
          <w:sz w:val="23"/>
          <w:szCs w:val="23"/>
          <w:rFonts w:ascii="Calibri" w:cs="Calibri" w:eastAsia="Calibri" w:hAnsi="Calibri"/>
        </w:rPr>
        <w:t xml:space="preserve">5.09  Impaired or Unsafe Staff</w:t>
      </w:r>
    </w:p>
    <w:p>
      <w:pPr>
        <w:spacing w:after="110"/>
      </w:pPr>
      <w:r>
        <w:rPr>
          <w:i/>
          <w:iCs/>
          <w:color w:val="2E5D34"/>
          <w:sz w:val="17"/>
          <w:szCs w:val="17"/>
          <w:rFonts w:ascii="Calibri" w:cs="Calibri" w:eastAsia="Calibri" w:hAnsi="Calibri"/>
        </w:rPr>
        <w:t xml:space="preserve">R9-12-201; resident rights</w:t>
      </w:r>
    </w:p>
    <w:p>
      <w:pPr>
        <w:spacing w:after="110" w:line="276"/>
      </w:pPr>
      <w:r>
        <w:rPr>
          <w:b/>
          <w:bCs/>
          <w:color w:val="222222"/>
          <w:sz w:val="20"/>
          <w:szCs w:val="20"/>
          <w:rFonts w:ascii="Calibri" w:cs="Calibri" w:eastAsia="Calibri" w:hAnsi="Calibri"/>
        </w:rPr>
        <w:t xml:space="preserve">Purpose. </w:t>
      </w:r>
      <w:r>
        <w:rPr>
          <w:color w:val="222222"/>
          <w:sz w:val="20"/>
          <w:szCs w:val="20"/>
          <w:rFonts w:ascii="Calibri" w:cs="Calibri" w:eastAsia="Calibri" w:hAnsi="Calibri"/>
        </w:rPr>
        <w:t xml:space="preserve">To protect residents from an impaired or unsafe manager or staff member.</w:t>
      </w:r>
    </w:p>
    <w:p>
      <w:pPr>
        <w:spacing w:after="110" w:line="276"/>
      </w:pPr>
      <w:r>
        <w:rPr>
          <w:b/>
          <w:bCs/>
          <w:color w:val="222222"/>
          <w:sz w:val="20"/>
          <w:szCs w:val="20"/>
          <w:rFonts w:ascii="Calibri" w:cs="Calibri" w:eastAsia="Calibri" w:hAnsi="Calibri"/>
        </w:rPr>
        <w:t xml:space="preserve">Policy. </w:t>
      </w:r>
      <w:r>
        <w:rPr>
          <w:color w:val="222222"/>
          <w:sz w:val="20"/>
          <w:szCs w:val="20"/>
          <w:rFonts w:ascii="Calibri" w:cs="Calibri" w:eastAsia="Calibri" w:hAnsi="Calibri"/>
        </w:rPr>
        <w:t xml:space="preserve">The licensee acts promptly when the manager or staff appears impaired or unsafe, removing them from resident-facing duties.</w:t>
      </w:r>
    </w:p>
    <w:p>
      <w:pPr>
        <w:spacing w:after="80"/>
      </w:pPr>
      <w:r>
        <w:rPr>
          <w:b/>
          <w:bCs/>
          <w:color w:val="222222"/>
          <w:sz w:val="20"/>
          <w:szCs w:val="20"/>
          <w:rFonts w:ascii="Calibri" w:cs="Calibri" w:eastAsia="Calibri" w:hAnsi="Calibri"/>
        </w:rPr>
        <w:t xml:space="preserve">Procedure.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A manager or staff member who appears impaired (intoxicated, under the influence of drugs, or behaviorally erratic) is removed from resident contact immediately.</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The licensee investigates and takes corrective or disciplinary action.</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If the manager's sobriety is in question, ADHS is notified as required.</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Resident safety is protected throughout.</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Actions are documented.</w:t>
      </w:r>
    </w:p>
    <w:p>
      <w:pPr>
        <w:spacing w:before="260" w:after="90"/>
      </w:pPr>
      <w:r>
        <w:rPr>
          <w:b/>
          <w:bCs/>
          <w:color w:val="1F3A5F"/>
          <w:sz w:val="23"/>
          <w:szCs w:val="23"/>
          <w:rFonts w:ascii="Calibri" w:cs="Calibri" w:eastAsia="Calibri" w:hAnsi="Calibri"/>
        </w:rPr>
        <w:t xml:space="preserve">5.10  Staff Wellness</w:t>
      </w:r>
    </w:p>
    <w:p>
      <w:pPr>
        <w:spacing w:after="110"/>
      </w:pPr>
      <w:r>
        <w:rPr>
          <w:i/>
          <w:iCs/>
          <w:color w:val="2E5D34"/>
          <w:sz w:val="17"/>
          <w:szCs w:val="17"/>
          <w:rFonts w:ascii="Calibri" w:cs="Calibri" w:eastAsia="Calibri" w:hAnsi="Calibri"/>
        </w:rPr>
        <w:t xml:space="preserve">sound practice</w:t>
      </w:r>
    </w:p>
    <w:p>
      <w:pPr>
        <w:spacing w:after="110" w:line="276"/>
      </w:pPr>
      <w:r>
        <w:rPr>
          <w:b/>
          <w:bCs/>
          <w:color w:val="222222"/>
          <w:sz w:val="20"/>
          <w:szCs w:val="20"/>
          <w:rFonts w:ascii="Calibri" w:cs="Calibri" w:eastAsia="Calibri" w:hAnsi="Calibri"/>
        </w:rPr>
        <w:t xml:space="preserve">Purpose. </w:t>
      </w:r>
      <w:r>
        <w:rPr>
          <w:color w:val="222222"/>
          <w:sz w:val="20"/>
          <w:szCs w:val="20"/>
          <w:rFonts w:ascii="Calibri" w:cs="Calibri" w:eastAsia="Calibri" w:hAnsi="Calibri"/>
        </w:rPr>
        <w:t xml:space="preserve">To support the wellness of the manager and any staff.</w:t>
      </w:r>
    </w:p>
    <w:p>
      <w:pPr>
        <w:spacing w:after="110" w:line="276"/>
      </w:pPr>
      <w:r>
        <w:rPr>
          <w:b/>
          <w:bCs/>
          <w:color w:val="222222"/>
          <w:sz w:val="20"/>
          <w:szCs w:val="20"/>
          <w:rFonts w:ascii="Calibri" w:cs="Calibri" w:eastAsia="Calibri" w:hAnsi="Calibri"/>
        </w:rPr>
        <w:t xml:space="preserve">Policy. </w:t>
      </w:r>
      <w:r>
        <w:rPr>
          <w:color w:val="222222"/>
          <w:sz w:val="20"/>
          <w:szCs w:val="20"/>
          <w:rFonts w:ascii="Calibri" w:cs="Calibri" w:eastAsia="Calibri" w:hAnsi="Calibri"/>
        </w:rPr>
        <w:t xml:space="preserve">The licensee recognizes that managing a recovery residence carries risk of burnout and secondary stress, and supports the manager's wellness.</w:t>
      </w:r>
    </w:p>
    <w:p>
      <w:pPr>
        <w:spacing w:after="80"/>
      </w:pPr>
      <w:r>
        <w:rPr>
          <w:b/>
          <w:bCs/>
          <w:color w:val="222222"/>
          <w:sz w:val="20"/>
          <w:szCs w:val="20"/>
          <w:rFonts w:ascii="Calibri" w:cs="Calibri" w:eastAsia="Calibri" w:hAnsi="Calibri"/>
        </w:rPr>
        <w:t xml:space="preserve">Procedure.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The licensee checks in with the manager regularly.</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The manager is encouraged to maintain their own recovery supports and wellness practices.</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Reasonable working hours and backup coverage protect against burnout.</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Wellness concerns are addressed without stigma.</w:t>
      </w:r>
    </w:p>
    <w:p>
      <w:pPr>
        <w:spacing w:before="260" w:after="90"/>
      </w:pPr>
      <w:r>
        <w:rPr>
          <w:b/>
          <w:bCs/>
          <w:color w:val="1F3A5F"/>
          <w:sz w:val="23"/>
          <w:szCs w:val="23"/>
          <w:rFonts w:ascii="Calibri" w:cs="Calibri" w:eastAsia="Calibri" w:hAnsi="Calibri"/>
        </w:rPr>
        <w:t xml:space="preserve">5.11  Resident Leaders and Peer Accountability</w:t>
      </w:r>
    </w:p>
    <w:p>
      <w:pPr>
        <w:spacing w:after="110"/>
      </w:pPr>
      <w:r>
        <w:rPr>
          <w:i/>
          <w:iCs/>
          <w:color w:val="2E5D34"/>
          <w:sz w:val="17"/>
          <w:szCs w:val="17"/>
          <w:rFonts w:ascii="Calibri" w:cs="Calibri" w:eastAsia="Calibri" w:hAnsi="Calibri"/>
        </w:rPr>
        <w:t xml:space="preserve">NARR standards; sound practice</w:t>
      </w:r>
    </w:p>
    <w:p>
      <w:pPr>
        <w:spacing w:after="110" w:line="276"/>
      </w:pPr>
      <w:r>
        <w:rPr>
          <w:b/>
          <w:bCs/>
          <w:color w:val="222222"/>
          <w:sz w:val="20"/>
          <w:szCs w:val="20"/>
          <w:rFonts w:ascii="Calibri" w:cs="Calibri" w:eastAsia="Calibri" w:hAnsi="Calibri"/>
        </w:rPr>
        <w:t xml:space="preserve">Purpose. </w:t>
      </w:r>
      <w:r>
        <w:rPr>
          <w:color w:val="222222"/>
          <w:sz w:val="20"/>
          <w:szCs w:val="20"/>
          <w:rFonts w:ascii="Calibri" w:cs="Calibri" w:eastAsia="Calibri" w:hAnsi="Calibri"/>
        </w:rPr>
        <w:t xml:space="preserve">To use resident leaders appropriately in the recovery community.</w:t>
      </w:r>
    </w:p>
    <w:p>
      <w:pPr>
        <w:spacing w:after="110" w:line="276"/>
      </w:pPr>
      <w:r>
        <w:rPr>
          <w:b/>
          <w:bCs/>
          <w:color w:val="222222"/>
          <w:sz w:val="20"/>
          <w:szCs w:val="20"/>
          <w:rFonts w:ascii="Calibri" w:cs="Calibri" w:eastAsia="Calibri" w:hAnsi="Calibri"/>
        </w:rPr>
        <w:t xml:space="preserve">Policy. </w:t>
      </w:r>
      <w:r>
        <w:rPr>
          <w:color w:val="222222"/>
          <w:sz w:val="20"/>
          <w:szCs w:val="20"/>
          <w:rFonts w:ascii="Calibri" w:cs="Calibri" w:eastAsia="Calibri" w:hAnsi="Calibri"/>
        </w:rPr>
        <w:t xml:space="preserve">Where the home uses senior residents in peer leadership or accountability roles, those roles are defined, limited, and do not substitute for the manager's responsibilities.</w:t>
      </w:r>
    </w:p>
    <w:p>
      <w:pPr>
        <w:spacing w:after="80"/>
      </w:pPr>
      <w:r>
        <w:rPr>
          <w:b/>
          <w:bCs/>
          <w:color w:val="222222"/>
          <w:sz w:val="20"/>
          <w:szCs w:val="20"/>
          <w:rFonts w:ascii="Calibri" w:cs="Calibri" w:eastAsia="Calibri" w:hAnsi="Calibri"/>
        </w:rPr>
        <w:t xml:space="preserve">Procedure.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Resident leader or senior resident roles are defined in writing.</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Resident leaders do not carry out management functions or make termination decisions.</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Peer accountability is encouraged as part of the recovery community, not used punitively.</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Resident leaders are not coerced into their roles.</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The manager remains accountable for all decisions affecting residents.</w:t>
      </w:r>
    </w:p>
    <w:p>
      <w:pPr>
        <w:spacing w:before="260" w:after="90"/>
      </w:pPr>
      <w:r>
        <w:rPr>
          <w:b/>
          <w:bCs/>
          <w:color w:val="1F3A5F"/>
          <w:sz w:val="23"/>
          <w:szCs w:val="23"/>
          <w:rFonts w:ascii="Calibri" w:cs="Calibri" w:eastAsia="Calibri" w:hAnsi="Calibri"/>
        </w:rPr>
        <w:t xml:space="preserve">5.12  Staffing Adequacy</w:t>
      </w:r>
    </w:p>
    <w:p>
      <w:pPr>
        <w:spacing w:after="110"/>
      </w:pPr>
      <w:r>
        <w:rPr>
          <w:i/>
          <w:iCs/>
          <w:color w:val="2E5D34"/>
          <w:sz w:val="17"/>
          <w:szCs w:val="17"/>
          <w:rFonts w:ascii="Calibri" w:cs="Calibri" w:eastAsia="Calibri" w:hAnsi="Calibri"/>
        </w:rPr>
        <w:t xml:space="preserve">R9-12-201; ADHS license</w:t>
      </w:r>
    </w:p>
    <w:p>
      <w:pPr>
        <w:spacing w:after="110" w:line="276"/>
      </w:pPr>
      <w:r>
        <w:rPr>
          <w:b/>
          <w:bCs/>
          <w:color w:val="222222"/>
          <w:sz w:val="20"/>
          <w:szCs w:val="20"/>
          <w:rFonts w:ascii="Calibri" w:cs="Calibri" w:eastAsia="Calibri" w:hAnsi="Calibri"/>
        </w:rPr>
        <w:t xml:space="preserve">Purpose. </w:t>
      </w:r>
      <w:r>
        <w:rPr>
          <w:color w:val="222222"/>
          <w:sz w:val="20"/>
          <w:szCs w:val="20"/>
          <w:rFonts w:ascii="Calibri" w:cs="Calibri" w:eastAsia="Calibri" w:hAnsi="Calibri"/>
        </w:rPr>
        <w:t xml:space="preserve">To staff the home consistently with the ADHS license and the scope of services.</w:t>
      </w:r>
    </w:p>
    <w:p>
      <w:pPr>
        <w:spacing w:after="110" w:line="276"/>
      </w:pPr>
      <w:r>
        <w:rPr>
          <w:b/>
          <w:bCs/>
          <w:color w:val="222222"/>
          <w:sz w:val="20"/>
          <w:szCs w:val="20"/>
          <w:rFonts w:ascii="Calibri" w:cs="Calibri" w:eastAsia="Calibri" w:hAnsi="Calibri"/>
        </w:rPr>
        <w:t xml:space="preserve">Policy. </w:t>
      </w:r>
      <w:r>
        <w:rPr>
          <w:color w:val="222222"/>
          <w:sz w:val="20"/>
          <w:szCs w:val="20"/>
          <w:rFonts w:ascii="Calibri" w:cs="Calibri" w:eastAsia="Calibri" w:hAnsi="Calibri"/>
        </w:rPr>
        <w:t xml:space="preserve">The home is staffed to provide the oversight and support the license and scope of services require.</w:t>
      </w:r>
    </w:p>
    <w:p>
      <w:pPr>
        <w:spacing w:after="80"/>
      </w:pPr>
      <w:r>
        <w:rPr>
          <w:b/>
          <w:bCs/>
          <w:color w:val="222222"/>
          <w:sz w:val="20"/>
          <w:szCs w:val="20"/>
          <w:rFonts w:ascii="Calibri" w:cs="Calibri" w:eastAsia="Calibri" w:hAnsi="Calibri"/>
        </w:rPr>
        <w:t xml:space="preserve">Procedure.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Staffing is consistent with the home's ADHS license and scope of services.</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The manager's on-premises residency provides baseline coverage for a single-location home.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For multi-location licensees, each location has its own designated manager.</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Staffing levels and backup arrangements are reviewed when the number of residents or the home's model changes.</w:t>
      </w:r>
    </w:p>
    <w:p>
      <w:pPr>
        <w:pageBreakBefore/>
        <w:spacing w:after="80"/>
      </w:pPr>
      <w:r>
        <w:rPr>
          <w:b/>
          <w:bCs/>
          <w:color w:val="1F3A5F"/>
          <w:sz w:val="26"/>
          <w:szCs w:val="26"/>
          <w:rFonts w:ascii="Calibri" w:cs="Calibri" w:eastAsia="Calibri" w:hAnsi="Calibri"/>
        </w:rPr>
        <w:t xml:space="preserve">Section 6 — Health, Safety &amp; Incident Management</w:t>
      </w:r>
    </w:p>
    <w:p>
      <w:pPr>
        <w:spacing w:after="140"/>
      </w:pPr>
      <w:r>
        <w:rPr>
          <w:color w:val="222222"/>
          <w:sz w:val="20"/>
          <w:szCs w:val="20"/>
          <w:rFonts w:ascii="Calibri" w:cs="Calibri" w:eastAsia="Calibri" w:hAnsi="Calibri"/>
        </w:rPr>
        <w:t xml:space="preserve">This section keeps residents and the home safe. Arizona law requires sober living homes to maintain a working telephone accessible to residents, to keep emergency personnel information on each resident's medications and conditions, and to cooperate with ADHS inspections. The section covers emergency response, overdose prevention and naloxone, the required emergency information list, mental health crisis response, serious incidents and ADHS reporting, physical safety and fire safety, and sanitation.</w:t>
      </w:r>
    </w:p>
    <w:p>
      <w:pPr>
        <w:spacing w:before="260" w:after="90"/>
      </w:pPr>
      <w:r>
        <w:rPr>
          <w:b/>
          <w:bCs/>
          <w:color w:val="1F3A5F"/>
          <w:sz w:val="23"/>
          <w:szCs w:val="23"/>
          <w:rFonts w:ascii="Calibri" w:cs="Calibri" w:eastAsia="Calibri" w:hAnsi="Calibri"/>
        </w:rPr>
        <w:t xml:space="preserve">6.01  Emergency Response and 911</w:t>
      </w:r>
    </w:p>
    <w:p>
      <w:pPr>
        <w:spacing w:after="110"/>
      </w:pPr>
      <w:r>
        <w:rPr>
          <w:i/>
          <w:iCs/>
          <w:color w:val="2E5D34"/>
          <w:sz w:val="17"/>
          <w:szCs w:val="17"/>
          <w:rFonts w:ascii="Calibri" w:cs="Calibri" w:eastAsia="Calibri" w:hAnsi="Calibri"/>
        </w:rPr>
        <w:t xml:space="preserve">A.R.S. § 36-2062; R9-12-201; 9 A.A.C. 12</w:t>
      </w:r>
    </w:p>
    <w:p>
      <w:pPr>
        <w:spacing w:after="110" w:line="276"/>
      </w:pPr>
      <w:r>
        <w:rPr>
          <w:b/>
          <w:bCs/>
          <w:color w:val="222222"/>
          <w:sz w:val="20"/>
          <w:szCs w:val="20"/>
          <w:rFonts w:ascii="Calibri" w:cs="Calibri" w:eastAsia="Calibri" w:hAnsi="Calibri"/>
        </w:rPr>
        <w:t xml:space="preserve">Purpose. </w:t>
      </w:r>
      <w:r>
        <w:rPr>
          <w:color w:val="222222"/>
          <w:sz w:val="20"/>
          <w:szCs w:val="20"/>
          <w:rFonts w:ascii="Calibri" w:cs="Calibri" w:eastAsia="Calibri" w:hAnsi="Calibri"/>
        </w:rPr>
        <w:t xml:space="preserve">To respond to emergencies quickly and correctly.</w:t>
      </w:r>
    </w:p>
    <w:p>
      <w:pPr>
        <w:spacing w:after="110" w:line="276"/>
      </w:pPr>
      <w:r>
        <w:rPr>
          <w:b/>
          <w:bCs/>
          <w:color w:val="222222"/>
          <w:sz w:val="20"/>
          <w:szCs w:val="20"/>
          <w:rFonts w:ascii="Calibri" w:cs="Calibri" w:eastAsia="Calibri" w:hAnsi="Calibri"/>
        </w:rPr>
        <w:t xml:space="preserve">Policy. </w:t>
      </w:r>
      <w:r>
        <w:rPr>
          <w:color w:val="222222"/>
          <w:sz w:val="20"/>
          <w:szCs w:val="20"/>
          <w:rFonts w:ascii="Calibri" w:cs="Calibri" w:eastAsia="Calibri" w:hAnsi="Calibri"/>
        </w:rPr>
        <w:t xml:space="preserve">The home maintains emergency procedures and calls 911 without hesitation in any life-threatening emergency.</w:t>
      </w:r>
    </w:p>
    <w:p>
      <w:pPr>
        <w:spacing w:after="80"/>
      </w:pPr>
      <w:r>
        <w:rPr>
          <w:b/>
          <w:bCs/>
          <w:color w:val="222222"/>
          <w:sz w:val="20"/>
          <w:szCs w:val="20"/>
          <w:rFonts w:ascii="Calibri" w:cs="Calibri" w:eastAsia="Calibri" w:hAnsi="Calibri"/>
        </w:rPr>
        <w:t xml:space="preserve">Procedure.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A working telephone accessible to residents is maintained on the premises at all times as required by the rules.</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In any life-threatening emergency — overdose, medical emergency, fire, violence — 911 is called immediately.</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Emergency contacts and procedures are posted in common areas and covered in orientation.</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The manager and residents know the location of the first-aid kit, fire extinguishers, and emergency exits.</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Emergencies are documented.</w:t>
      </w:r>
    </w:p>
    <w:p>
      <w:pPr>
        <w:spacing w:before="260" w:after="90"/>
      </w:pPr>
      <w:r>
        <w:rPr>
          <w:b/>
          <w:bCs/>
          <w:color w:val="1F3A5F"/>
          <w:sz w:val="23"/>
          <w:szCs w:val="23"/>
          <w:rFonts w:ascii="Calibri" w:cs="Calibri" w:eastAsia="Calibri" w:hAnsi="Calibri"/>
        </w:rPr>
        <w:t xml:space="preserve">6.02  Emergency Information List</w:t>
      </w:r>
    </w:p>
    <w:p>
      <w:pPr>
        <w:spacing w:after="110"/>
      </w:pPr>
      <w:r>
        <w:rPr>
          <w:i/>
          <w:iCs/>
          <w:color w:val="2E5D34"/>
          <w:sz w:val="17"/>
          <w:szCs w:val="17"/>
          <w:rFonts w:ascii="Calibri" w:cs="Calibri" w:eastAsia="Calibri" w:hAnsi="Calibri"/>
        </w:rPr>
        <w:t xml:space="preserve">A.R.S. § 36-2062(6)</w:t>
      </w:r>
    </w:p>
    <w:p>
      <w:pPr>
        <w:spacing w:after="110" w:line="276"/>
      </w:pPr>
      <w:r>
        <w:rPr>
          <w:b/>
          <w:bCs/>
          <w:color w:val="222222"/>
          <w:sz w:val="20"/>
          <w:szCs w:val="20"/>
          <w:rFonts w:ascii="Calibri" w:cs="Calibri" w:eastAsia="Calibri" w:hAnsi="Calibri"/>
        </w:rPr>
        <w:t xml:space="preserve">Purpose. </w:t>
      </w:r>
      <w:r>
        <w:rPr>
          <w:color w:val="222222"/>
          <w:sz w:val="20"/>
          <w:szCs w:val="20"/>
          <w:rFonts w:ascii="Calibri" w:cs="Calibri" w:eastAsia="Calibri" w:hAnsi="Calibri"/>
        </w:rPr>
        <w:t xml:space="preserve">To maintain the medication and medical condition list Arizona law requires.</w:t>
      </w:r>
    </w:p>
    <w:p>
      <w:pPr>
        <w:spacing w:after="110" w:line="276"/>
      </w:pPr>
      <w:r>
        <w:rPr>
          <w:b/>
          <w:bCs/>
          <w:color w:val="222222"/>
          <w:sz w:val="20"/>
          <w:szCs w:val="20"/>
          <w:rFonts w:ascii="Calibri" w:cs="Calibri" w:eastAsia="Calibri" w:hAnsi="Calibri"/>
        </w:rPr>
        <w:t xml:space="preserve">Policy. </w:t>
      </w:r>
      <w:r>
        <w:rPr>
          <w:color w:val="222222"/>
          <w:sz w:val="20"/>
          <w:szCs w:val="20"/>
          <w:rFonts w:ascii="Calibri" w:cs="Calibri" w:eastAsia="Calibri" w:hAnsi="Calibri"/>
        </w:rPr>
        <w:t xml:space="preserve">The manager maintains an up-to-date list of current medications and medical conditions for each resident, available to emergency personnel as required by A.R.S. § 36-2062(6).</w:t>
      </w:r>
    </w:p>
    <w:p>
      <w:pPr>
        <w:spacing w:after="80"/>
      </w:pPr>
      <w:r>
        <w:rPr>
          <w:b/>
          <w:bCs/>
          <w:color w:val="222222"/>
          <w:sz w:val="20"/>
          <w:szCs w:val="20"/>
          <w:rFonts w:ascii="Calibri" w:cs="Calibri" w:eastAsia="Calibri" w:hAnsi="Calibri"/>
        </w:rPr>
        <w:t xml:space="preserve">Procedure.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At admission, the resident provides their current medications and any medical conditions relevant to emergency response.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The list is updated when the resident's medications or conditions change.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The list is kept where it is accessible to emergency personnel responding to an incident at the home.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Confidentiality of the list is protected consistent with applicable law; it is provided to emergency personnel as needed.</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The manager confirms the list is current during regular walkthroughs.</w:t>
      </w:r>
    </w:p>
    <w:p>
      <w:pPr>
        <w:spacing w:before="260" w:after="90"/>
      </w:pPr>
      <w:r>
        <w:rPr>
          <w:b/>
          <w:bCs/>
          <w:color w:val="1F3A5F"/>
          <w:sz w:val="23"/>
          <w:szCs w:val="23"/>
          <w:rFonts w:ascii="Calibri" w:cs="Calibri" w:eastAsia="Calibri" w:hAnsi="Calibri"/>
        </w:rPr>
        <w:t xml:space="preserve">6.03  Overdose Prevention and Naloxone</w:t>
      </w:r>
    </w:p>
    <w:p>
      <w:pPr>
        <w:spacing w:after="110"/>
      </w:pPr>
      <w:r>
        <w:rPr>
          <w:i/>
          <w:iCs/>
          <w:color w:val="2E5D34"/>
          <w:sz w:val="17"/>
          <w:szCs w:val="17"/>
          <w:rFonts w:ascii="Calibri" w:cs="Calibri" w:eastAsia="Calibri" w:hAnsi="Calibri"/>
        </w:rPr>
        <w:t xml:space="preserve">Arizona public health; clinical best practice; A.R.S. § 36-2062</w:t>
      </w:r>
    </w:p>
    <w:p>
      <w:pPr>
        <w:spacing w:after="110" w:line="276"/>
      </w:pPr>
      <w:r>
        <w:rPr>
          <w:b/>
          <w:bCs/>
          <w:color w:val="222222"/>
          <w:sz w:val="20"/>
          <w:szCs w:val="20"/>
          <w:rFonts w:ascii="Calibri" w:cs="Calibri" w:eastAsia="Calibri" w:hAnsi="Calibri"/>
        </w:rPr>
        <w:t xml:space="preserve">Purpose. </w:t>
      </w:r>
      <w:r>
        <w:rPr>
          <w:color w:val="222222"/>
          <w:sz w:val="20"/>
          <w:szCs w:val="20"/>
          <w:rFonts w:ascii="Calibri" w:cs="Calibri" w:eastAsia="Calibri" w:hAnsi="Calibri"/>
        </w:rPr>
        <w:t xml:space="preserve">To prevent overdose deaths in the home.</w:t>
      </w:r>
    </w:p>
    <w:p>
      <w:pPr>
        <w:spacing w:after="110" w:line="276"/>
      </w:pPr>
      <w:r>
        <w:rPr>
          <w:b/>
          <w:bCs/>
          <w:color w:val="222222"/>
          <w:sz w:val="20"/>
          <w:szCs w:val="20"/>
          <w:rFonts w:ascii="Calibri" w:cs="Calibri" w:eastAsia="Calibri" w:hAnsi="Calibri"/>
        </w:rPr>
        <w:t xml:space="preserve">Policy. </w:t>
      </w:r>
      <w:r>
        <w:rPr>
          <w:color w:val="222222"/>
          <w:sz w:val="20"/>
          <w:szCs w:val="20"/>
          <w:rFonts w:ascii="Calibri" w:cs="Calibri" w:eastAsia="Calibri" w:hAnsi="Calibri"/>
        </w:rPr>
        <w:t xml:space="preserve">The home maintains naloxone on premises, ensures the manager and residents know how to use it, and provides overdose prevention education at admission and after any absence or recurrence.</w:t>
      </w:r>
    </w:p>
    <w:p>
      <w:pPr>
        <w:spacing w:after="80"/>
      </w:pPr>
      <w:r>
        <w:rPr>
          <w:b/>
          <w:bCs/>
          <w:color w:val="222222"/>
          <w:sz w:val="20"/>
          <w:szCs w:val="20"/>
          <w:rFonts w:ascii="Calibri" w:cs="Calibri" w:eastAsia="Calibri" w:hAnsi="Calibri"/>
        </w:rPr>
        <w:t xml:space="preserve">Procedure.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Naloxone is maintained on premises in an accessible, known location.</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The manager holds CPR certification (required by Arizona law) and is trained in overdose recognition and naloxone administration.</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Overdose prevention education is provided at orientation and refreshed after any recurrence or extended absence from the home.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In any overdose situation, 911 is called immediately after naloxone is administered.</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Overdose events are documented, reported as required, and reviewed for prevention.</w:t>
      </w:r>
    </w:p>
    <w:p>
      <w:pPr>
        <w:spacing w:before="260" w:after="90"/>
      </w:pPr>
      <w:r>
        <w:rPr>
          <w:b/>
          <w:bCs/>
          <w:color w:val="1F3A5F"/>
          <w:sz w:val="23"/>
          <w:szCs w:val="23"/>
          <w:rFonts w:ascii="Calibri" w:cs="Calibri" w:eastAsia="Calibri" w:hAnsi="Calibri"/>
        </w:rPr>
        <w:t xml:space="preserve">6.04  Mental Health and Crisis Response</w:t>
      </w:r>
    </w:p>
    <w:p>
      <w:pPr>
        <w:spacing w:after="110"/>
      </w:pPr>
      <w:r>
        <w:rPr>
          <w:i/>
          <w:iCs/>
          <w:color w:val="2E5D34"/>
          <w:sz w:val="17"/>
          <w:szCs w:val="17"/>
          <w:rFonts w:ascii="Calibri" w:cs="Calibri" w:eastAsia="Calibri" w:hAnsi="Calibri"/>
        </w:rPr>
        <w:t xml:space="preserve">988; Arizona crisis system; clinical best practice</w:t>
      </w:r>
    </w:p>
    <w:p>
      <w:pPr>
        <w:spacing w:after="110" w:line="276"/>
      </w:pPr>
      <w:r>
        <w:rPr>
          <w:b/>
          <w:bCs/>
          <w:color w:val="222222"/>
          <w:sz w:val="20"/>
          <w:szCs w:val="20"/>
          <w:rFonts w:ascii="Calibri" w:cs="Calibri" w:eastAsia="Calibri" w:hAnsi="Calibri"/>
        </w:rPr>
        <w:t xml:space="preserve">Purpose. </w:t>
      </w:r>
      <w:r>
        <w:rPr>
          <w:color w:val="222222"/>
          <w:sz w:val="20"/>
          <w:szCs w:val="20"/>
          <w:rFonts w:ascii="Calibri" w:cs="Calibri" w:eastAsia="Calibri" w:hAnsi="Calibri"/>
        </w:rPr>
        <w:t xml:space="preserve">To recognize and respond to mental health crises.</w:t>
      </w:r>
    </w:p>
    <w:p>
      <w:pPr>
        <w:spacing w:after="110" w:line="276"/>
      </w:pPr>
      <w:r>
        <w:rPr>
          <w:b/>
          <w:bCs/>
          <w:color w:val="222222"/>
          <w:sz w:val="20"/>
          <w:szCs w:val="20"/>
          <w:rFonts w:ascii="Calibri" w:cs="Calibri" w:eastAsia="Calibri" w:hAnsi="Calibri"/>
        </w:rPr>
        <w:t xml:space="preserve">Policy. </w:t>
      </w:r>
      <w:r>
        <w:rPr>
          <w:color w:val="222222"/>
          <w:sz w:val="20"/>
          <w:szCs w:val="20"/>
          <w:rFonts w:ascii="Calibri" w:cs="Calibri" w:eastAsia="Calibri" w:hAnsi="Calibri"/>
        </w:rPr>
        <w:t xml:space="preserve">The manager is trained to recognize mental health crises and to connect residents to crisis services without delay.</w:t>
      </w:r>
    </w:p>
    <w:p>
      <w:pPr>
        <w:spacing w:after="80"/>
      </w:pPr>
      <w:r>
        <w:rPr>
          <w:b/>
          <w:bCs/>
          <w:color w:val="222222"/>
          <w:sz w:val="20"/>
          <w:szCs w:val="20"/>
          <w:rFonts w:ascii="Calibri" w:cs="Calibri" w:eastAsia="Calibri" w:hAnsi="Calibri"/>
        </w:rPr>
        <w:t xml:space="preserve">Procedure.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The manager recognizes signs of mental health crises including suicidal ideation and acute psychiatric distress.</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In a crisis, the manager calls 988 or 911 as appropriate and remains with the resident until help arrives.</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Crisis resources — including 988, the Arizona Crisis Line (1-800-631-1314), and local emergency services — are posted in common areas.</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A mental health crisis is not an automatic ground for termination; the response is compassionate and recovery-focused.</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Crisis responses are documented.</w:t>
      </w:r>
    </w:p>
    <w:p>
      <w:pPr>
        <w:spacing w:before="260" w:after="90"/>
      </w:pPr>
      <w:r>
        <w:rPr>
          <w:b/>
          <w:bCs/>
          <w:color w:val="1F3A5F"/>
          <w:sz w:val="23"/>
          <w:szCs w:val="23"/>
          <w:rFonts w:ascii="Calibri" w:cs="Calibri" w:eastAsia="Calibri" w:hAnsi="Calibri"/>
        </w:rPr>
        <w:t xml:space="preserve">6.05  ADHS Inspection and Incident Reporting</w:t>
      </w:r>
    </w:p>
    <w:p>
      <w:pPr>
        <w:spacing w:after="110"/>
      </w:pPr>
      <w:r>
        <w:rPr>
          <w:i/>
          <w:iCs/>
          <w:color w:val="2E5D34"/>
          <w:sz w:val="17"/>
          <w:szCs w:val="17"/>
          <w:rFonts w:ascii="Calibri" w:cs="Calibri" w:eastAsia="Calibri" w:hAnsi="Calibri"/>
        </w:rPr>
        <w:t xml:space="preserve">A.R.S. § 36-2062; SB 1308 (2025); 9 A.A.C. 12</w:t>
      </w:r>
    </w:p>
    <w:p>
      <w:pPr>
        <w:spacing w:after="110" w:line="276"/>
      </w:pPr>
      <w:r>
        <w:rPr>
          <w:b/>
          <w:bCs/>
          <w:color w:val="222222"/>
          <w:sz w:val="20"/>
          <w:szCs w:val="20"/>
          <w:rFonts w:ascii="Calibri" w:cs="Calibri" w:eastAsia="Calibri" w:hAnsi="Calibri"/>
        </w:rPr>
        <w:t xml:space="preserve">Purpose. </w:t>
      </w:r>
      <w:r>
        <w:rPr>
          <w:color w:val="222222"/>
          <w:sz w:val="20"/>
          <w:szCs w:val="20"/>
          <w:rFonts w:ascii="Calibri" w:cs="Calibri" w:eastAsia="Calibri" w:hAnsi="Calibri"/>
        </w:rPr>
        <w:t xml:space="preserve">To cooperate with ADHS inspections and report incidents as required.</w:t>
      </w:r>
    </w:p>
    <w:p>
      <w:pPr>
        <w:spacing w:after="110" w:line="276"/>
      </w:pPr>
      <w:r>
        <w:rPr>
          <w:b/>
          <w:bCs/>
          <w:color w:val="222222"/>
          <w:sz w:val="20"/>
          <w:szCs w:val="20"/>
          <w:rFonts w:ascii="Calibri" w:cs="Calibri" w:eastAsia="Calibri" w:hAnsi="Calibri"/>
        </w:rPr>
        <w:t xml:space="preserve">Policy. </w:t>
      </w:r>
      <w:r>
        <w:rPr>
          <w:color w:val="222222"/>
          <w:sz w:val="20"/>
          <w:szCs w:val="20"/>
          <w:rFonts w:ascii="Calibri" w:cs="Calibri" w:eastAsia="Calibri" w:hAnsi="Calibri"/>
        </w:rPr>
        <w:t xml:space="preserve">The home cooperates fully with annual ADHS inspections and any other ADHS investigations, and reports incidents as required by law.</w:t>
      </w:r>
    </w:p>
    <w:p>
      <w:pPr>
        <w:spacing w:after="80"/>
      </w:pPr>
      <w:r>
        <w:rPr>
          <w:b/>
          <w:bCs/>
          <w:color w:val="222222"/>
          <w:sz w:val="20"/>
          <w:szCs w:val="20"/>
          <w:rFonts w:ascii="Calibri" w:cs="Calibri" w:eastAsia="Calibri" w:hAnsi="Calibri"/>
        </w:rPr>
        <w:t xml:space="preserve">Procedure.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Annual ADHS inspections under SB 1308 (2025) are accommodated fully, with records and the home accessible to inspectors.</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ADHS notices of noncompliance are responded to promptly with a corrective action plan.</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Incidents required to be reported to ADHS are reported within required timeframes.</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Suspected abuse, neglect, exploitation, or criminal activity is reported to law enforcement.</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The licensee cooperates with any ADHS investigation and retains all requested documentation.</w:t>
      </w:r>
    </w:p>
    <w:p>
      <w:pPr>
        <w:spacing w:before="260" w:after="90"/>
      </w:pPr>
      <w:r>
        <w:rPr>
          <w:b/>
          <w:bCs/>
          <w:color w:val="1F3A5F"/>
          <w:sz w:val="23"/>
          <w:szCs w:val="23"/>
          <w:rFonts w:ascii="Calibri" w:cs="Calibri" w:eastAsia="Calibri" w:hAnsi="Calibri"/>
        </w:rPr>
        <w:t xml:space="preserve">6.06  Physical Safety and Fire Safety</w:t>
      </w:r>
    </w:p>
    <w:p>
      <w:pPr>
        <w:spacing w:after="110"/>
      </w:pPr>
      <w:r>
        <w:rPr>
          <w:i/>
          <w:iCs/>
          <w:color w:val="2E5D34"/>
          <w:sz w:val="17"/>
          <w:szCs w:val="17"/>
          <w:rFonts w:ascii="Calibri" w:cs="Calibri" w:eastAsia="Calibri" w:hAnsi="Calibri"/>
        </w:rPr>
        <w:t xml:space="preserve">9 A.A.C. 12; local codes; SB 1308 (2025)</w:t>
      </w:r>
    </w:p>
    <w:p>
      <w:pPr>
        <w:spacing w:after="110" w:line="276"/>
      </w:pPr>
      <w:r>
        <w:rPr>
          <w:b/>
          <w:bCs/>
          <w:color w:val="222222"/>
          <w:sz w:val="20"/>
          <w:szCs w:val="20"/>
          <w:rFonts w:ascii="Calibri" w:cs="Calibri" w:eastAsia="Calibri" w:hAnsi="Calibri"/>
        </w:rPr>
        <w:t xml:space="preserve">Purpose. </w:t>
      </w:r>
      <w:r>
        <w:rPr>
          <w:color w:val="222222"/>
          <w:sz w:val="20"/>
          <w:szCs w:val="20"/>
          <w:rFonts w:ascii="Calibri" w:cs="Calibri" w:eastAsia="Calibri" w:hAnsi="Calibri"/>
        </w:rPr>
        <w:t xml:space="preserve">To maintain a physically safe home meeting Arizona requirements.</w:t>
      </w:r>
    </w:p>
    <w:p>
      <w:pPr>
        <w:spacing w:after="110" w:line="276"/>
      </w:pPr>
      <w:r>
        <w:rPr>
          <w:b/>
          <w:bCs/>
          <w:color w:val="222222"/>
          <w:sz w:val="20"/>
          <w:szCs w:val="20"/>
          <w:rFonts w:ascii="Calibri" w:cs="Calibri" w:eastAsia="Calibri" w:hAnsi="Calibri"/>
        </w:rPr>
        <w:t xml:space="preserve">Policy. </w:t>
      </w:r>
      <w:r>
        <w:rPr>
          <w:color w:val="222222"/>
          <w:sz w:val="20"/>
          <w:szCs w:val="20"/>
          <w:rFonts w:ascii="Calibri" w:cs="Calibri" w:eastAsia="Calibri" w:hAnsi="Calibri"/>
        </w:rPr>
        <w:t xml:space="preserve">The home meets local safety and fire codes, maintains required safety equipment, and conducts fire drills.</w:t>
      </w:r>
    </w:p>
    <w:p>
      <w:pPr>
        <w:spacing w:after="80"/>
      </w:pPr>
      <w:r>
        <w:rPr>
          <w:b/>
          <w:bCs/>
          <w:color w:val="222222"/>
          <w:sz w:val="20"/>
          <w:szCs w:val="20"/>
          <w:rFonts w:ascii="Calibri" w:cs="Calibri" w:eastAsia="Calibri" w:hAnsi="Calibri"/>
        </w:rPr>
        <w:t xml:space="preserve">Procedure.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Working smoke detectors and carbon monoxide detectors are installed and tested regularly.</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Fire extinguishers are present and inspected as required.</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Fire escape routes are posted and known to all residents.</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Fire drills are conducted at least annually and documented.</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Local occupancy, safety, and building code requirements are confirmed before opening and maintained during operation; ADHS inspection readiness is maintained at all times.</w:t>
      </w:r>
    </w:p>
    <w:p>
      <w:pPr>
        <w:spacing w:before="260" w:after="90"/>
      </w:pPr>
      <w:r>
        <w:rPr>
          <w:b/>
          <w:bCs/>
          <w:color w:val="1F3A5F"/>
          <w:sz w:val="23"/>
          <w:szCs w:val="23"/>
          <w:rFonts w:ascii="Calibri" w:cs="Calibri" w:eastAsia="Calibri" w:hAnsi="Calibri"/>
        </w:rPr>
        <w:t xml:space="preserve">6.07  Sanitation and Living Environment</w:t>
      </w:r>
    </w:p>
    <w:p>
      <w:pPr>
        <w:spacing w:after="110"/>
      </w:pPr>
      <w:r>
        <w:rPr>
          <w:i/>
          <w:iCs/>
          <w:color w:val="2E5D34"/>
          <w:sz w:val="17"/>
          <w:szCs w:val="17"/>
          <w:rFonts w:ascii="Calibri" w:cs="Calibri" w:eastAsia="Calibri" w:hAnsi="Calibri"/>
        </w:rPr>
        <w:t xml:space="preserve">9 A.A.C. 12; local standards</w:t>
      </w:r>
    </w:p>
    <w:p>
      <w:pPr>
        <w:spacing w:after="110" w:line="276"/>
      </w:pPr>
      <w:r>
        <w:rPr>
          <w:b/>
          <w:bCs/>
          <w:color w:val="222222"/>
          <w:sz w:val="20"/>
          <w:szCs w:val="20"/>
          <w:rFonts w:ascii="Calibri" w:cs="Calibri" w:eastAsia="Calibri" w:hAnsi="Calibri"/>
        </w:rPr>
        <w:t xml:space="preserve">Purpose. </w:t>
      </w:r>
      <w:r>
        <w:rPr>
          <w:color w:val="222222"/>
          <w:sz w:val="20"/>
          <w:szCs w:val="20"/>
          <w:rFonts w:ascii="Calibri" w:cs="Calibri" w:eastAsia="Calibri" w:hAnsi="Calibri"/>
        </w:rPr>
        <w:t xml:space="preserve">To maintain a clean, safe, and residential living environment.</w:t>
      </w:r>
    </w:p>
    <w:p>
      <w:pPr>
        <w:spacing w:after="110" w:line="276"/>
      </w:pPr>
      <w:r>
        <w:rPr>
          <w:b/>
          <w:bCs/>
          <w:color w:val="222222"/>
          <w:sz w:val="20"/>
          <w:szCs w:val="20"/>
          <w:rFonts w:ascii="Calibri" w:cs="Calibri" w:eastAsia="Calibri" w:hAnsi="Calibri"/>
        </w:rPr>
        <w:t xml:space="preserve">Policy. </w:t>
      </w:r>
      <w:r>
        <w:rPr>
          <w:color w:val="222222"/>
          <w:sz w:val="20"/>
          <w:szCs w:val="20"/>
          <w:rFonts w:ascii="Calibri" w:cs="Calibri" w:eastAsia="Calibri" w:hAnsi="Calibri"/>
        </w:rPr>
        <w:t xml:space="preserve">The home is maintained in a clean, safe, and sanitary condition consistent with ADHS requirements and the good neighbor policy.</w:t>
      </w:r>
    </w:p>
    <w:p>
      <w:pPr>
        <w:spacing w:after="80"/>
      </w:pPr>
      <w:r>
        <w:rPr>
          <w:b/>
          <w:bCs/>
          <w:color w:val="222222"/>
          <w:sz w:val="20"/>
          <w:szCs w:val="20"/>
          <w:rFonts w:ascii="Calibri" w:cs="Calibri" w:eastAsia="Calibri" w:hAnsi="Calibri"/>
        </w:rPr>
        <w:t xml:space="preserve">Procedure.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Common areas, bathrooms, and kitchen are cleaned on a regular schedule through shared chore assignments.</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The home's exterior and grounds are maintained consistent with the neighborhood.</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Maintenance issues are addressed promptly.</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Sanitation standards are part of the house rules and ADHS inspection readiness.</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Sharps disposal is available if residents use injectable prescribed medications.</w:t>
      </w:r>
    </w:p>
    <w:p>
      <w:pPr>
        <w:spacing w:before="260" w:after="90"/>
      </w:pPr>
      <w:r>
        <w:rPr>
          <w:b/>
          <w:bCs/>
          <w:color w:val="1F3A5F"/>
          <w:sz w:val="23"/>
          <w:szCs w:val="23"/>
          <w:rFonts w:ascii="Calibri" w:cs="Calibri" w:eastAsia="Calibri" w:hAnsi="Calibri"/>
        </w:rPr>
        <w:t xml:space="preserve">6.08  Communicable Disease and Sanitation</w:t>
      </w:r>
    </w:p>
    <w:p>
      <w:pPr>
        <w:spacing w:after="110"/>
      </w:pPr>
      <w:r>
        <w:rPr>
          <w:i/>
          <w:iCs/>
          <w:color w:val="2E5D34"/>
          <w:sz w:val="17"/>
          <w:szCs w:val="17"/>
          <w:rFonts w:ascii="Calibri" w:cs="Calibri" w:eastAsia="Calibri" w:hAnsi="Calibri"/>
        </w:rPr>
        <w:t xml:space="preserve">Arizona public health; local standards</w:t>
      </w:r>
    </w:p>
    <w:p>
      <w:pPr>
        <w:spacing w:after="110" w:line="276"/>
      </w:pPr>
      <w:r>
        <w:rPr>
          <w:b/>
          <w:bCs/>
          <w:color w:val="222222"/>
          <w:sz w:val="20"/>
          <w:szCs w:val="20"/>
          <w:rFonts w:ascii="Calibri" w:cs="Calibri" w:eastAsia="Calibri" w:hAnsi="Calibri"/>
        </w:rPr>
        <w:t xml:space="preserve">Purpose. </w:t>
      </w:r>
      <w:r>
        <w:rPr>
          <w:color w:val="222222"/>
          <w:sz w:val="20"/>
          <w:szCs w:val="20"/>
          <w:rFonts w:ascii="Calibri" w:cs="Calibri" w:eastAsia="Calibri" w:hAnsi="Calibri"/>
        </w:rPr>
        <w:t xml:space="preserve">To prevent the spread of communicable disease in the home.</w:t>
      </w:r>
    </w:p>
    <w:p>
      <w:pPr>
        <w:spacing w:after="110" w:line="276"/>
      </w:pPr>
      <w:r>
        <w:rPr>
          <w:b/>
          <w:bCs/>
          <w:color w:val="222222"/>
          <w:sz w:val="20"/>
          <w:szCs w:val="20"/>
          <w:rFonts w:ascii="Calibri" w:cs="Calibri" w:eastAsia="Calibri" w:hAnsi="Calibri"/>
        </w:rPr>
        <w:t xml:space="preserve">Policy. </w:t>
      </w:r>
      <w:r>
        <w:rPr>
          <w:color w:val="222222"/>
          <w:sz w:val="20"/>
          <w:szCs w:val="20"/>
          <w:rFonts w:ascii="Calibri" w:cs="Calibri" w:eastAsia="Calibri" w:hAnsi="Calibri"/>
        </w:rPr>
        <w:t xml:space="preserve">The home follows public health guidance for communicable disease prevention and maintains sanitation standards appropriate to a shared-living environment.</w:t>
      </w:r>
    </w:p>
    <w:p>
      <w:pPr>
        <w:spacing w:after="80"/>
      </w:pPr>
      <w:r>
        <w:rPr>
          <w:b/>
          <w:bCs/>
          <w:color w:val="222222"/>
          <w:sz w:val="20"/>
          <w:szCs w:val="20"/>
          <w:rFonts w:ascii="Calibri" w:cs="Calibri" w:eastAsia="Calibri" w:hAnsi="Calibri"/>
        </w:rPr>
        <w:t xml:space="preserve">Procedure.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Standard sanitation practices — handwashing, surface cleaning, and personal hygiene expectations — are part of the house rules.</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A resident with a contagious illness is supported in seeking appropriate medical care.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The home follows public health guidance for any outbreak affecting the household.</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Sanitation is addressed in regular walkthroughs and ADHS inspection readiness.</w:t>
      </w:r>
    </w:p>
    <w:p>
      <w:pPr>
        <w:spacing w:before="260" w:after="90"/>
      </w:pPr>
      <w:r>
        <w:rPr>
          <w:b/>
          <w:bCs/>
          <w:color w:val="1F3A5F"/>
          <w:sz w:val="23"/>
          <w:szCs w:val="23"/>
          <w:rFonts w:ascii="Calibri" w:cs="Calibri" w:eastAsia="Calibri" w:hAnsi="Calibri"/>
        </w:rPr>
        <w:t xml:space="preserve">6.09  Violence, Threats, and Resident Conflict</w:t>
      </w:r>
    </w:p>
    <w:p>
      <w:pPr>
        <w:spacing w:after="110"/>
      </w:pPr>
      <w:r>
        <w:rPr>
          <w:i/>
          <w:iCs/>
          <w:color w:val="2E5D34"/>
          <w:sz w:val="17"/>
          <w:szCs w:val="17"/>
          <w:rFonts w:ascii="Calibri" w:cs="Calibri" w:eastAsia="Calibri" w:hAnsi="Calibri"/>
        </w:rPr>
        <w:t xml:space="preserve">R9-12-201; resident rights; house rules</w:t>
      </w:r>
    </w:p>
    <w:p>
      <w:pPr>
        <w:spacing w:after="110" w:line="276"/>
      </w:pPr>
      <w:r>
        <w:rPr>
          <w:b/>
          <w:bCs/>
          <w:color w:val="222222"/>
          <w:sz w:val="20"/>
          <w:szCs w:val="20"/>
          <w:rFonts w:ascii="Calibri" w:cs="Calibri" w:eastAsia="Calibri" w:hAnsi="Calibri"/>
        </w:rPr>
        <w:t xml:space="preserve">Purpose. </w:t>
      </w:r>
      <w:r>
        <w:rPr>
          <w:color w:val="222222"/>
          <w:sz w:val="20"/>
          <w:szCs w:val="20"/>
          <w:rFonts w:ascii="Calibri" w:cs="Calibri" w:eastAsia="Calibri" w:hAnsi="Calibri"/>
        </w:rPr>
        <w:t xml:space="preserve">To maintain a safe community and respond to conflict and violence.</w:t>
      </w:r>
    </w:p>
    <w:p>
      <w:pPr>
        <w:spacing w:after="110" w:line="276"/>
      </w:pPr>
      <w:r>
        <w:rPr>
          <w:b/>
          <w:bCs/>
          <w:color w:val="222222"/>
          <w:sz w:val="20"/>
          <w:szCs w:val="20"/>
          <w:rFonts w:ascii="Calibri" w:cs="Calibri" w:eastAsia="Calibri" w:hAnsi="Calibri"/>
        </w:rPr>
        <w:t xml:space="preserve">Policy. </w:t>
      </w:r>
      <w:r>
        <w:rPr>
          <w:color w:val="222222"/>
          <w:sz w:val="20"/>
          <w:szCs w:val="20"/>
          <w:rFonts w:ascii="Calibri" w:cs="Calibri" w:eastAsia="Calibri" w:hAnsi="Calibri"/>
        </w:rPr>
        <w:t xml:space="preserve">The home addresses resident conflict, threats, and violence promptly, protects the safety of all residents, and calls 911 when violence occurs or is imminent.</w:t>
      </w:r>
    </w:p>
    <w:p>
      <w:pPr>
        <w:spacing w:after="80"/>
      </w:pPr>
      <w:r>
        <w:rPr>
          <w:b/>
          <w:bCs/>
          <w:color w:val="222222"/>
          <w:sz w:val="20"/>
          <w:szCs w:val="20"/>
          <w:rFonts w:ascii="Calibri" w:cs="Calibri" w:eastAsia="Calibri" w:hAnsi="Calibri"/>
        </w:rPr>
        <w:t xml:space="preserve">Procedure.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The house rules prohibit violence, threats, and harassing behavior.</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The manager de-escalates conflicts using available skills and resources.</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When violence occurs or is threatened, 911 is called without hesitation.</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Victims of violence are supported and offered appropriate resources.</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Incidents involving violence are documented and reported as required.</w:t>
      </w:r>
    </w:p>
    <w:p>
      <w:pPr>
        <w:spacing w:before="260" w:after="90"/>
      </w:pPr>
      <w:r>
        <w:rPr>
          <w:b/>
          <w:bCs/>
          <w:color w:val="1F3A5F"/>
          <w:sz w:val="23"/>
          <w:szCs w:val="23"/>
          <w:rFonts w:ascii="Calibri" w:cs="Calibri" w:eastAsia="Calibri" w:hAnsi="Calibri"/>
        </w:rPr>
        <w:t xml:space="preserve">6.10  Property Damage and Theft</w:t>
      </w:r>
    </w:p>
    <w:p>
      <w:pPr>
        <w:spacing w:after="110"/>
      </w:pPr>
      <w:r>
        <w:rPr>
          <w:i/>
          <w:iCs/>
          <w:color w:val="2E5D34"/>
          <w:sz w:val="17"/>
          <w:szCs w:val="17"/>
          <w:rFonts w:ascii="Calibri" w:cs="Calibri" w:eastAsia="Calibri" w:hAnsi="Calibri"/>
        </w:rPr>
        <w:t xml:space="preserve">Arizona law; house rules; residency agreement</w:t>
      </w:r>
    </w:p>
    <w:p>
      <w:pPr>
        <w:spacing w:after="110" w:line="276"/>
      </w:pPr>
      <w:r>
        <w:rPr>
          <w:b/>
          <w:bCs/>
          <w:color w:val="222222"/>
          <w:sz w:val="20"/>
          <w:szCs w:val="20"/>
          <w:rFonts w:ascii="Calibri" w:cs="Calibri" w:eastAsia="Calibri" w:hAnsi="Calibri"/>
        </w:rPr>
        <w:t xml:space="preserve">Purpose. </w:t>
      </w:r>
      <w:r>
        <w:rPr>
          <w:color w:val="222222"/>
          <w:sz w:val="20"/>
          <w:szCs w:val="20"/>
          <w:rFonts w:ascii="Calibri" w:cs="Calibri" w:eastAsia="Calibri" w:hAnsi="Calibri"/>
        </w:rPr>
        <w:t xml:space="preserve">To address property damage and theft consistently and lawfully.</w:t>
      </w:r>
    </w:p>
    <w:p>
      <w:pPr>
        <w:spacing w:after="110" w:line="276"/>
      </w:pPr>
      <w:r>
        <w:rPr>
          <w:b/>
          <w:bCs/>
          <w:color w:val="222222"/>
          <w:sz w:val="20"/>
          <w:szCs w:val="20"/>
          <w:rFonts w:ascii="Calibri" w:cs="Calibri" w:eastAsia="Calibri" w:hAnsi="Calibri"/>
        </w:rPr>
        <w:t xml:space="preserve">Policy. </w:t>
      </w:r>
      <w:r>
        <w:rPr>
          <w:color w:val="222222"/>
          <w:sz w:val="20"/>
          <w:szCs w:val="20"/>
          <w:rFonts w:ascii="Calibri" w:cs="Calibri" w:eastAsia="Calibri" w:hAnsi="Calibri"/>
        </w:rPr>
        <w:t xml:space="preserve">The home addresses property damage and theft through the residency agreement, house rules, and Arizona law.</w:t>
      </w:r>
    </w:p>
    <w:p>
      <w:pPr>
        <w:spacing w:after="80"/>
      </w:pPr>
      <w:r>
        <w:rPr>
          <w:b/>
          <w:bCs/>
          <w:color w:val="222222"/>
          <w:sz w:val="20"/>
          <w:szCs w:val="20"/>
          <w:rFonts w:ascii="Calibri" w:cs="Calibri" w:eastAsia="Calibri" w:hAnsi="Calibri"/>
        </w:rPr>
        <w:t xml:space="preserve">Procedure.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The house rules address resident responsibility for personal and communal property.</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Damage beyond normal wear and tear is addressed through the residency agreement and, where applicable, the deposit.</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Theft is reported to law enforcement when appropriate.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Incidents are documented.</w:t>
      </w:r>
    </w:p>
    <w:p>
      <w:pPr>
        <w:spacing w:before="260" w:after="90"/>
      </w:pPr>
      <w:r>
        <w:rPr>
          <w:b/>
          <w:bCs/>
          <w:color w:val="1F3A5F"/>
          <w:sz w:val="23"/>
          <w:szCs w:val="23"/>
          <w:rFonts w:ascii="Calibri" w:cs="Calibri" w:eastAsia="Calibri" w:hAnsi="Calibri"/>
        </w:rPr>
        <w:t xml:space="preserve">6.11  First Aid and Emergency Supplies</w:t>
      </w:r>
    </w:p>
    <w:p>
      <w:pPr>
        <w:spacing w:after="110"/>
      </w:pPr>
      <w:r>
        <w:rPr>
          <w:i/>
          <w:iCs/>
          <w:color w:val="2E5D34"/>
          <w:sz w:val="17"/>
          <w:szCs w:val="17"/>
          <w:rFonts w:ascii="Calibri" w:cs="Calibri" w:eastAsia="Calibri" w:hAnsi="Calibri"/>
        </w:rPr>
        <w:t xml:space="preserve">ADHS; local standards; R9-12-201</w:t>
      </w:r>
    </w:p>
    <w:p>
      <w:pPr>
        <w:spacing w:after="110" w:line="276"/>
      </w:pPr>
      <w:r>
        <w:rPr>
          <w:b/>
          <w:bCs/>
          <w:color w:val="222222"/>
          <w:sz w:val="20"/>
          <w:szCs w:val="20"/>
          <w:rFonts w:ascii="Calibri" w:cs="Calibri" w:eastAsia="Calibri" w:hAnsi="Calibri"/>
        </w:rPr>
        <w:t xml:space="preserve">Purpose. </w:t>
      </w:r>
      <w:r>
        <w:rPr>
          <w:color w:val="222222"/>
          <w:sz w:val="20"/>
          <w:szCs w:val="20"/>
          <w:rFonts w:ascii="Calibri" w:cs="Calibri" w:eastAsia="Calibri" w:hAnsi="Calibri"/>
        </w:rPr>
        <w:t xml:space="preserve">To maintain first aid and emergency supplies readily available.</w:t>
      </w:r>
    </w:p>
    <w:p>
      <w:pPr>
        <w:spacing w:after="110" w:line="276"/>
      </w:pPr>
      <w:r>
        <w:rPr>
          <w:b/>
          <w:bCs/>
          <w:color w:val="222222"/>
          <w:sz w:val="20"/>
          <w:szCs w:val="20"/>
          <w:rFonts w:ascii="Calibri" w:cs="Calibri" w:eastAsia="Calibri" w:hAnsi="Calibri"/>
        </w:rPr>
        <w:t xml:space="preserve">Policy. </w:t>
      </w:r>
      <w:r>
        <w:rPr>
          <w:color w:val="222222"/>
          <w:sz w:val="20"/>
          <w:szCs w:val="20"/>
          <w:rFonts w:ascii="Calibri" w:cs="Calibri" w:eastAsia="Calibri" w:hAnsi="Calibri"/>
        </w:rPr>
        <w:t xml:space="preserve">The home maintains a first aid kit and emergency supplies, including naloxone, in accessible, known locations.</w:t>
      </w:r>
    </w:p>
    <w:p>
      <w:pPr>
        <w:spacing w:after="80"/>
      </w:pPr>
      <w:r>
        <w:rPr>
          <w:b/>
          <w:bCs/>
          <w:color w:val="222222"/>
          <w:sz w:val="20"/>
          <w:szCs w:val="20"/>
          <w:rFonts w:ascii="Calibri" w:cs="Calibri" w:eastAsia="Calibri" w:hAnsi="Calibri"/>
        </w:rPr>
        <w:t xml:space="preserve">Procedure.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A first aid kit is maintained on the premises and restocked when supplies are used.</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Naloxone is maintained as described in the overdose prevention policy.</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The location of the first aid kit, naloxone, fire extinguishers, and emergency exits is known to all residents and covered in orientation.</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Emergency supplies are checked during regular walkthroughs.</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Expiration dates on supplies are monitored.</w:t>
      </w:r>
    </w:p>
    <w:p>
      <w:pPr>
        <w:spacing w:before="260" w:after="90"/>
      </w:pPr>
      <w:r>
        <w:rPr>
          <w:b/>
          <w:bCs/>
          <w:color w:val="1F3A5F"/>
          <w:sz w:val="23"/>
          <w:szCs w:val="23"/>
          <w:rFonts w:ascii="Calibri" w:cs="Calibri" w:eastAsia="Calibri" w:hAnsi="Calibri"/>
        </w:rPr>
        <w:t xml:space="preserve">6.12  Infectious Disease Outbreak Response</w:t>
      </w:r>
    </w:p>
    <w:p>
      <w:pPr>
        <w:spacing w:after="110"/>
      </w:pPr>
      <w:r>
        <w:rPr>
          <w:i/>
          <w:iCs/>
          <w:color w:val="2E5D34"/>
          <w:sz w:val="17"/>
          <w:szCs w:val="17"/>
          <w:rFonts w:ascii="Calibri" w:cs="Calibri" w:eastAsia="Calibri" w:hAnsi="Calibri"/>
        </w:rPr>
        <w:t xml:space="preserve">Arizona public health; local standards</w:t>
      </w:r>
    </w:p>
    <w:p>
      <w:pPr>
        <w:spacing w:after="110" w:line="276"/>
      </w:pPr>
      <w:r>
        <w:rPr>
          <w:b/>
          <w:bCs/>
          <w:color w:val="222222"/>
          <w:sz w:val="20"/>
          <w:szCs w:val="20"/>
          <w:rFonts w:ascii="Calibri" w:cs="Calibri" w:eastAsia="Calibri" w:hAnsi="Calibri"/>
        </w:rPr>
        <w:t xml:space="preserve">Purpose. </w:t>
      </w:r>
      <w:r>
        <w:rPr>
          <w:color w:val="222222"/>
          <w:sz w:val="20"/>
          <w:szCs w:val="20"/>
          <w:rFonts w:ascii="Calibri" w:cs="Calibri" w:eastAsia="Calibri" w:hAnsi="Calibri"/>
        </w:rPr>
        <w:t xml:space="preserve">To respond to communicable disease outbreaks appropriately.</w:t>
      </w:r>
    </w:p>
    <w:p>
      <w:pPr>
        <w:spacing w:after="110" w:line="276"/>
      </w:pPr>
      <w:r>
        <w:rPr>
          <w:b/>
          <w:bCs/>
          <w:color w:val="222222"/>
          <w:sz w:val="20"/>
          <w:szCs w:val="20"/>
          <w:rFonts w:ascii="Calibri" w:cs="Calibri" w:eastAsia="Calibri" w:hAnsi="Calibri"/>
        </w:rPr>
        <w:t xml:space="preserve">Policy. </w:t>
      </w:r>
      <w:r>
        <w:rPr>
          <w:color w:val="222222"/>
          <w:sz w:val="20"/>
          <w:szCs w:val="20"/>
          <w:rFonts w:ascii="Calibri" w:cs="Calibri" w:eastAsia="Calibri" w:hAnsi="Calibri"/>
        </w:rPr>
        <w:t xml:space="preserve">The home follows Arizona public health guidance in the event of a communicable disease outbreak affecting the household.</w:t>
      </w:r>
    </w:p>
    <w:p>
      <w:pPr>
        <w:spacing w:after="80"/>
      </w:pPr>
      <w:r>
        <w:rPr>
          <w:b/>
          <w:bCs/>
          <w:color w:val="222222"/>
          <w:sz w:val="20"/>
          <w:szCs w:val="20"/>
          <w:rFonts w:ascii="Calibri" w:cs="Calibri" w:eastAsia="Calibri" w:hAnsi="Calibri"/>
        </w:rPr>
        <w:t xml:space="preserve">Procedure.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The manager contacts the local health department or ADHS for guidance when a communicable disease affects multiple residents.</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Residents are supported in seeking appropriate medical care.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The home follows isolation or precaution guidance from public health authorities.</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Outbreak responses are documented.</w:t>
      </w:r>
    </w:p>
    <w:p>
      <w:pPr>
        <w:pageBreakBefore/>
        <w:spacing w:after="80"/>
      </w:pPr>
      <w:r>
        <w:rPr>
          <w:b/>
          <w:bCs/>
          <w:color w:val="1F3A5F"/>
          <w:sz w:val="26"/>
          <w:szCs w:val="26"/>
          <w:rFonts w:ascii="Calibri" w:cs="Calibri" w:eastAsia="Calibri" w:hAnsi="Calibri"/>
        </w:rPr>
        <w:t xml:space="preserve">Section 7 — Finances, Records &amp; Compliance</w:t>
      </w:r>
    </w:p>
    <w:p>
      <w:pPr>
        <w:spacing w:after="140"/>
      </w:pPr>
      <w:r>
        <w:rPr>
          <w:color w:val="222222"/>
          <w:sz w:val="20"/>
          <w:szCs w:val="20"/>
          <w:rFonts w:ascii="Calibri" w:cs="Calibri" w:eastAsia="Calibri" w:hAnsi="Calibri"/>
        </w:rPr>
        <w:t xml:space="preserve">This section governs the business and compliance side of the home. Arizona requires sober living homes to manage finances according to standard accounting practices, maintain a resident record for each resident (R9-12-204), and cooperate with ADHS. The section covers financial management, resident records and the mandatory contents of each file, ADHS licensure records, ADHS cooperation and corrective action, and the anti-fraud and patient-brokering rules.</w:t>
      </w:r>
    </w:p>
    <w:p>
      <w:pPr>
        <w:spacing w:before="260" w:after="90"/>
      </w:pPr>
      <w:r>
        <w:rPr>
          <w:b/>
          <w:bCs/>
          <w:color w:val="1F3A5F"/>
          <w:sz w:val="23"/>
          <w:szCs w:val="23"/>
          <w:rFonts w:ascii="Calibri" w:cs="Calibri" w:eastAsia="Calibri" w:hAnsi="Calibri"/>
        </w:rPr>
        <w:t xml:space="preserve">7.01  Financial Management</w:t>
      </w:r>
    </w:p>
    <w:p>
      <w:pPr>
        <w:spacing w:after="110"/>
      </w:pPr>
      <w:r>
        <w:rPr>
          <w:i/>
          <w:iCs/>
          <w:color w:val="2E5D34"/>
          <w:sz w:val="17"/>
          <w:szCs w:val="17"/>
          <w:rFonts w:ascii="Calibri" w:cs="Calibri" w:eastAsia="Calibri" w:hAnsi="Calibri"/>
        </w:rPr>
        <w:t xml:space="preserve">A.R.S. § 36-2062(8); standard accounting</w:t>
      </w:r>
    </w:p>
    <w:p>
      <w:pPr>
        <w:spacing w:after="110" w:line="276"/>
      </w:pPr>
      <w:r>
        <w:rPr>
          <w:b/>
          <w:bCs/>
          <w:color w:val="222222"/>
          <w:sz w:val="20"/>
          <w:szCs w:val="20"/>
          <w:rFonts w:ascii="Calibri" w:cs="Calibri" w:eastAsia="Calibri" w:hAnsi="Calibri"/>
        </w:rPr>
        <w:t xml:space="preserve">Purpose. </w:t>
      </w:r>
      <w:r>
        <w:rPr>
          <w:color w:val="222222"/>
          <w:sz w:val="20"/>
          <w:szCs w:val="20"/>
          <w:rFonts w:ascii="Calibri" w:cs="Calibri" w:eastAsia="Calibri" w:hAnsi="Calibri"/>
        </w:rPr>
        <w:t xml:space="preserve">To manage all home finances according to standard accounting practices as Arizona law requires.</w:t>
      </w:r>
    </w:p>
    <w:p>
      <w:pPr>
        <w:spacing w:after="110" w:line="276"/>
      </w:pPr>
      <w:r>
        <w:rPr>
          <w:b/>
          <w:bCs/>
          <w:color w:val="222222"/>
          <w:sz w:val="20"/>
          <w:szCs w:val="20"/>
          <w:rFonts w:ascii="Calibri" w:cs="Calibri" w:eastAsia="Calibri" w:hAnsi="Calibri"/>
        </w:rPr>
        <w:t xml:space="preserve">Policy. </w:t>
      </w:r>
      <w:r>
        <w:rPr>
          <w:color w:val="222222"/>
          <w:sz w:val="20"/>
          <w:szCs w:val="20"/>
          <w:rFonts w:ascii="Calibri" w:cs="Calibri" w:eastAsia="Calibri" w:hAnsi="Calibri"/>
        </w:rPr>
        <w:t xml:space="preserve">The licensee manages all monies received and spent by the sober living home in accordance with standard accounting practices, as required by A.R.S. § 36-2062(8).</w:t>
      </w:r>
    </w:p>
    <w:p>
      <w:pPr>
        <w:spacing w:after="80"/>
      </w:pPr>
      <w:r>
        <w:rPr>
          <w:b/>
          <w:bCs/>
          <w:color w:val="222222"/>
          <w:sz w:val="20"/>
          <w:szCs w:val="20"/>
          <w:rFonts w:ascii="Calibri" w:cs="Calibri" w:eastAsia="Calibri" w:hAnsi="Calibri"/>
        </w:rPr>
        <w:t xml:space="preserve">Procedure.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All resident rent and fee payments are received, recorded, and receipted.</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Home operating finances are tracked and do not commingle with the licensee's personal funds.</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Resident security deposits are held and returned consistent with Arizona landlord-tenant law.</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Financial records are maintained and available to ADHS on request.</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The home operates on a financially sustainable basis; financial distress is addressed before it threatens resident services.</w:t>
      </w:r>
    </w:p>
    <w:p>
      <w:pPr>
        <w:spacing w:before="260" w:after="90"/>
      </w:pPr>
      <w:r>
        <w:rPr>
          <w:b/>
          <w:bCs/>
          <w:color w:val="1F3A5F"/>
          <w:sz w:val="23"/>
          <w:szCs w:val="23"/>
          <w:rFonts w:ascii="Calibri" w:cs="Calibri" w:eastAsia="Calibri" w:hAnsi="Calibri"/>
        </w:rPr>
        <w:t xml:space="preserve">7.02  Resident Records — Required Contents</w:t>
      </w:r>
    </w:p>
    <w:p>
      <w:pPr>
        <w:spacing w:after="110"/>
      </w:pPr>
      <w:r>
        <w:rPr>
          <w:i/>
          <w:iCs/>
          <w:color w:val="2E5D34"/>
          <w:sz w:val="17"/>
          <w:szCs w:val="17"/>
          <w:rFonts w:ascii="Calibri" w:cs="Calibri" w:eastAsia="Calibri" w:hAnsi="Calibri"/>
        </w:rPr>
        <w:t xml:space="preserve">R9-12-204</w:t>
      </w:r>
    </w:p>
    <w:p>
      <w:pPr>
        <w:spacing w:after="110" w:line="276"/>
      </w:pPr>
      <w:r>
        <w:rPr>
          <w:b/>
          <w:bCs/>
          <w:color w:val="222222"/>
          <w:sz w:val="20"/>
          <w:szCs w:val="20"/>
          <w:rFonts w:ascii="Calibri" w:cs="Calibri" w:eastAsia="Calibri" w:hAnsi="Calibri"/>
        </w:rPr>
        <w:t xml:space="preserve">Purpose. </w:t>
      </w:r>
      <w:r>
        <w:rPr>
          <w:color w:val="222222"/>
          <w:sz w:val="20"/>
          <w:szCs w:val="20"/>
          <w:rFonts w:ascii="Calibri" w:cs="Calibri" w:eastAsia="Calibri" w:hAnsi="Calibri"/>
        </w:rPr>
        <w:t xml:space="preserve">To maintain each resident record with all elements R9-12-204 requires.</w:t>
      </w:r>
    </w:p>
    <w:p>
      <w:pPr>
        <w:spacing w:after="110" w:line="276"/>
      </w:pPr>
      <w:r>
        <w:rPr>
          <w:b/>
          <w:bCs/>
          <w:color w:val="222222"/>
          <w:sz w:val="20"/>
          <w:szCs w:val="20"/>
          <w:rFonts w:ascii="Calibri" w:cs="Calibri" w:eastAsia="Calibri" w:hAnsi="Calibri"/>
        </w:rPr>
        <w:t xml:space="preserve">Policy. </w:t>
      </w:r>
      <w:r>
        <w:rPr>
          <w:color w:val="222222"/>
          <w:sz w:val="20"/>
          <w:szCs w:val="20"/>
          <w:rFonts w:ascii="Calibri" w:cs="Calibri" w:eastAsia="Calibri" w:hAnsi="Calibri"/>
        </w:rPr>
        <w:t xml:space="preserve">The manager ensures a resident record is established and maintained for each resident containing all elements required by R9-12-204.</w:t>
      </w:r>
    </w:p>
    <w:p>
      <w:pPr>
        <w:spacing w:after="80"/>
      </w:pPr>
      <w:r>
        <w:rPr>
          <w:b/>
          <w:bCs/>
          <w:color w:val="222222"/>
          <w:sz w:val="20"/>
          <w:szCs w:val="20"/>
          <w:rFonts w:ascii="Calibri" w:cs="Calibri" w:eastAsia="Calibri" w:hAnsi="Calibri"/>
        </w:rPr>
        <w:t xml:space="preserve">Procedure.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Each resident record contains: the original signed residency agreement; the date the resident received orientation; a copy of each drug and alcohol test with the date and result; and any other sobriety assessments with their dates, descriptions, results, and the name of the person conducting them.</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Records are established at admission and maintained throughout residency and for a reasonable period after discharge.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Resident records are kept confidential and stored securely.</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Records are available to ADHS on request.</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The manager reviews records for completeness on a regular basis.</w:t>
      </w:r>
    </w:p>
    <w:p>
      <w:pPr>
        <w:spacing w:before="260" w:after="90"/>
      </w:pPr>
      <w:r>
        <w:rPr>
          <w:b/>
          <w:bCs/>
          <w:color w:val="1F3A5F"/>
          <w:sz w:val="23"/>
          <w:szCs w:val="23"/>
          <w:rFonts w:ascii="Calibri" w:cs="Calibri" w:eastAsia="Calibri" w:hAnsi="Calibri"/>
        </w:rPr>
        <w:t xml:space="preserve">7.03  ADHS Licensure Records</w:t>
      </w:r>
    </w:p>
    <w:p>
      <w:pPr>
        <w:spacing w:after="110"/>
      </w:pPr>
      <w:r>
        <w:rPr>
          <w:i/>
          <w:iCs/>
          <w:color w:val="2E5D34"/>
          <w:sz w:val="17"/>
          <w:szCs w:val="17"/>
          <w:rFonts w:ascii="Calibri" w:cs="Calibri" w:eastAsia="Calibri" w:hAnsi="Calibri"/>
        </w:rPr>
        <w:t xml:space="preserve">R9-12-103; R9-12-104; 9 A.A.C. 12</w:t>
      </w:r>
    </w:p>
    <w:p>
      <w:pPr>
        <w:spacing w:after="110" w:line="276"/>
      </w:pPr>
      <w:r>
        <w:rPr>
          <w:b/>
          <w:bCs/>
          <w:color w:val="222222"/>
          <w:sz w:val="20"/>
          <w:szCs w:val="20"/>
          <w:rFonts w:ascii="Calibri" w:cs="Calibri" w:eastAsia="Calibri" w:hAnsi="Calibri"/>
        </w:rPr>
        <w:t xml:space="preserve">Purpose. </w:t>
      </w:r>
      <w:r>
        <w:rPr>
          <w:color w:val="222222"/>
          <w:sz w:val="20"/>
          <w:szCs w:val="20"/>
          <w:rFonts w:ascii="Calibri" w:cs="Calibri" w:eastAsia="Calibri" w:hAnsi="Calibri"/>
        </w:rPr>
        <w:t xml:space="preserve">To maintain all records required for ADHS licensure.</w:t>
      </w:r>
    </w:p>
    <w:p>
      <w:pPr>
        <w:spacing w:after="110" w:line="276"/>
      </w:pPr>
      <w:r>
        <w:rPr>
          <w:b/>
          <w:bCs/>
          <w:color w:val="222222"/>
          <w:sz w:val="20"/>
          <w:szCs w:val="20"/>
          <w:rFonts w:ascii="Calibri" w:cs="Calibri" w:eastAsia="Calibri" w:hAnsi="Calibri"/>
        </w:rPr>
        <w:t xml:space="preserve">Policy. </w:t>
      </w:r>
      <w:r>
        <w:rPr>
          <w:color w:val="222222"/>
          <w:sz w:val="20"/>
          <w:szCs w:val="20"/>
          <w:rFonts w:ascii="Calibri" w:cs="Calibri" w:eastAsia="Calibri" w:hAnsi="Calibri"/>
        </w:rPr>
        <w:t xml:space="preserve">The licensee maintains current and complete licensure records, including the ADHS license, manager qualifications documentation, and policies and procedures.</w:t>
      </w:r>
    </w:p>
    <w:p>
      <w:pPr>
        <w:spacing w:after="80"/>
      </w:pPr>
      <w:r>
        <w:rPr>
          <w:b/>
          <w:bCs/>
          <w:color w:val="222222"/>
          <w:sz w:val="20"/>
          <w:szCs w:val="20"/>
          <w:rFonts w:ascii="Calibri" w:cs="Calibri" w:eastAsia="Calibri" w:hAnsi="Calibri"/>
        </w:rPr>
        <w:t xml:space="preserve">Procedure.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The current ADHS license is posted in the home.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Manager qualification documentation (age, sobriety, CPR) is current and on file.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Policies and procedures, house rules, the residency agreement template, and all ADHS correspondence and inspection results are retained.</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The licensee tracks license renewal dates and initiates renewal in advance.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All changes affecting the license — manager, address, maximum residents — are reported to ADHS as required.</w:t>
      </w:r>
    </w:p>
    <w:p>
      <w:pPr>
        <w:spacing w:before="260" w:after="90"/>
      </w:pPr>
      <w:r>
        <w:rPr>
          <w:b/>
          <w:bCs/>
          <w:color w:val="1F3A5F"/>
          <w:sz w:val="23"/>
          <w:szCs w:val="23"/>
          <w:rFonts w:ascii="Calibri" w:cs="Calibri" w:eastAsia="Calibri" w:hAnsi="Calibri"/>
        </w:rPr>
        <w:t xml:space="preserve">7.04  ADHS Cooperation and Corrective Action</w:t>
      </w:r>
    </w:p>
    <w:p>
      <w:pPr>
        <w:spacing w:after="110"/>
      </w:pPr>
      <w:r>
        <w:rPr>
          <w:i/>
          <w:iCs/>
          <w:color w:val="2E5D34"/>
          <w:sz w:val="17"/>
          <w:szCs w:val="17"/>
          <w:rFonts w:ascii="Calibri" w:cs="Calibri" w:eastAsia="Calibri" w:hAnsi="Calibri"/>
        </w:rPr>
        <w:t xml:space="preserve">9 A.A.C. 12; SB 1308 (2025)</w:t>
      </w:r>
    </w:p>
    <w:p>
      <w:pPr>
        <w:spacing w:after="110" w:line="276"/>
      </w:pPr>
      <w:r>
        <w:rPr>
          <w:b/>
          <w:bCs/>
          <w:color w:val="222222"/>
          <w:sz w:val="20"/>
          <w:szCs w:val="20"/>
          <w:rFonts w:ascii="Calibri" w:cs="Calibri" w:eastAsia="Calibri" w:hAnsi="Calibri"/>
        </w:rPr>
        <w:t xml:space="preserve">Purpose. </w:t>
      </w:r>
      <w:r>
        <w:rPr>
          <w:color w:val="222222"/>
          <w:sz w:val="20"/>
          <w:szCs w:val="20"/>
          <w:rFonts w:ascii="Calibri" w:cs="Calibri" w:eastAsia="Calibri" w:hAnsi="Calibri"/>
        </w:rPr>
        <w:t xml:space="preserve">To cooperate with ADHS and correct deficiencies promptly.</w:t>
      </w:r>
    </w:p>
    <w:p>
      <w:pPr>
        <w:spacing w:after="110" w:line="276"/>
      </w:pPr>
      <w:r>
        <w:rPr>
          <w:b/>
          <w:bCs/>
          <w:color w:val="222222"/>
          <w:sz w:val="20"/>
          <w:szCs w:val="20"/>
          <w:rFonts w:ascii="Calibri" w:cs="Calibri" w:eastAsia="Calibri" w:hAnsi="Calibri"/>
        </w:rPr>
        <w:t xml:space="preserve">Policy. </w:t>
      </w:r>
      <w:r>
        <w:rPr>
          <w:color w:val="222222"/>
          <w:sz w:val="20"/>
          <w:szCs w:val="20"/>
          <w:rFonts w:ascii="Calibri" w:cs="Calibri" w:eastAsia="Calibri" w:hAnsi="Calibri"/>
        </w:rPr>
        <w:t xml:space="preserve">The licensee cooperates fully with ADHS inspections, investigations, and requests and corrects any deficiencies through timely corrective action.</w:t>
      </w:r>
    </w:p>
    <w:p>
      <w:pPr>
        <w:spacing w:after="80"/>
      </w:pPr>
      <w:r>
        <w:rPr>
          <w:b/>
          <w:bCs/>
          <w:color w:val="222222"/>
          <w:sz w:val="20"/>
          <w:szCs w:val="20"/>
          <w:rFonts w:ascii="Calibri" w:cs="Calibri" w:eastAsia="Calibri" w:hAnsi="Calibri"/>
        </w:rPr>
        <w:t xml:space="preserve">Procedure.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The home is accessible for annual and unannounced ADHS inspections at all times.</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Records, the manager, and the licensee are available to ADHS inspectors on request.</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When ADHS identifies noncompliance, a corrective action plan is submitted and implemented within the required timeframe.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Civil penalties under SB 1308 (up to $1,000 per day per violation) are avoided through continuous compliance.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The licensee monitors ADHS rulemaking and updates policies when rules change.</w:t>
      </w:r>
    </w:p>
    <w:p>
      <w:pPr>
        <w:spacing w:before="260" w:after="90"/>
      </w:pPr>
      <w:r>
        <w:rPr>
          <w:b/>
          <w:bCs/>
          <w:color w:val="1F3A5F"/>
          <w:sz w:val="23"/>
          <w:szCs w:val="23"/>
          <w:rFonts w:ascii="Calibri" w:cs="Calibri" w:eastAsia="Calibri" w:hAnsi="Calibri"/>
        </w:rPr>
        <w:t xml:space="preserve">7.05  Anti-Fraud and Referral Ethics</w:t>
      </w:r>
    </w:p>
    <w:p>
      <w:pPr>
        <w:spacing w:after="110"/>
      </w:pPr>
      <w:r>
        <w:rPr>
          <w:i/>
          <w:iCs/>
          <w:color w:val="2E5D34"/>
          <w:sz w:val="17"/>
          <w:szCs w:val="17"/>
          <w:rFonts w:ascii="Calibri" w:cs="Calibri" w:eastAsia="Calibri" w:hAnsi="Calibri"/>
        </w:rPr>
        <w:t xml:space="preserve">A.R.S. § 13-3730; federal program integrity</w:t>
      </w:r>
    </w:p>
    <w:p>
      <w:pPr>
        <w:spacing w:after="110" w:line="276"/>
      </w:pPr>
      <w:r>
        <w:rPr>
          <w:b/>
          <w:bCs/>
          <w:color w:val="222222"/>
          <w:sz w:val="20"/>
          <w:szCs w:val="20"/>
          <w:rFonts w:ascii="Calibri" w:cs="Calibri" w:eastAsia="Calibri" w:hAnsi="Calibri"/>
        </w:rPr>
        <w:t xml:space="preserve">Purpose. </w:t>
      </w:r>
      <w:r>
        <w:rPr>
          <w:color w:val="222222"/>
          <w:sz w:val="20"/>
          <w:szCs w:val="20"/>
          <w:rFonts w:ascii="Calibri" w:cs="Calibri" w:eastAsia="Calibri" w:hAnsi="Calibri"/>
        </w:rPr>
        <w:t xml:space="preserve">To operate ethically and lawfully in the referral environment.</w:t>
      </w:r>
    </w:p>
    <w:p>
      <w:pPr>
        <w:spacing w:after="110" w:line="276"/>
      </w:pPr>
      <w:r>
        <w:rPr>
          <w:b/>
          <w:bCs/>
          <w:color w:val="222222"/>
          <w:sz w:val="20"/>
          <w:szCs w:val="20"/>
          <w:rFonts w:ascii="Calibri" w:cs="Calibri" w:eastAsia="Calibri" w:hAnsi="Calibri"/>
        </w:rPr>
        <w:t xml:space="preserve">Policy. </w:t>
      </w:r>
      <w:r>
        <w:rPr>
          <w:color w:val="222222"/>
          <w:sz w:val="20"/>
          <w:szCs w:val="20"/>
          <w:rFonts w:ascii="Calibri" w:cs="Calibri" w:eastAsia="Calibri" w:hAnsi="Calibri"/>
        </w:rPr>
        <w:t xml:space="preserve">The licensee does not engage in patient brokering, insurance fraud, or any financial arrangement that exploits residents or violates Arizona or federal law.</w:t>
      </w:r>
    </w:p>
    <w:p>
      <w:pPr>
        <w:spacing w:after="80"/>
      </w:pPr>
      <w:r>
        <w:rPr>
          <w:b/>
          <w:bCs/>
          <w:color w:val="222222"/>
          <w:sz w:val="20"/>
          <w:szCs w:val="20"/>
          <w:rFonts w:ascii="Calibri" w:cs="Calibri" w:eastAsia="Calibri" w:hAnsi="Calibri"/>
        </w:rPr>
        <w:t xml:space="preserve">Procedure.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No payment, gift, or remuneration is offered or received for referrals in violation of A.R.S. § 13-3730 or federal law.</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Billing, if any, is accurate and honest, and no insurance or Medicaid fraud is committed.</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The home does not exploit residents' insurance or benefits.</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Staff are trained on these prohibitions at orientation.</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Suspected fraud is reported to the appropriate authorities.</w:t>
      </w:r>
    </w:p>
    <w:p>
      <w:pPr>
        <w:spacing w:before="260" w:after="90"/>
      </w:pPr>
      <w:r>
        <w:rPr>
          <w:b/>
          <w:bCs/>
          <w:color w:val="1F3A5F"/>
          <w:sz w:val="23"/>
          <w:szCs w:val="23"/>
          <w:rFonts w:ascii="Calibri" w:cs="Calibri" w:eastAsia="Calibri" w:hAnsi="Calibri"/>
        </w:rPr>
        <w:t xml:space="preserve">7.06  Insurance</w:t>
      </w:r>
    </w:p>
    <w:p>
      <w:pPr>
        <w:spacing w:after="110"/>
      </w:pPr>
      <w:r>
        <w:rPr>
          <w:i/>
          <w:iCs/>
          <w:color w:val="2E5D34"/>
          <w:sz w:val="17"/>
          <w:szCs w:val="17"/>
          <w:rFonts w:ascii="Calibri" w:cs="Calibri" w:eastAsia="Calibri" w:hAnsi="Calibri"/>
        </w:rPr>
        <w:t xml:space="preserve">sound practice; ADHS; local requirements</w:t>
      </w:r>
    </w:p>
    <w:p>
      <w:pPr>
        <w:spacing w:after="110" w:line="276"/>
      </w:pPr>
      <w:r>
        <w:rPr>
          <w:b/>
          <w:bCs/>
          <w:color w:val="222222"/>
          <w:sz w:val="20"/>
          <w:szCs w:val="20"/>
          <w:rFonts w:ascii="Calibri" w:cs="Calibri" w:eastAsia="Calibri" w:hAnsi="Calibri"/>
        </w:rPr>
        <w:t xml:space="preserve">Purpose. </w:t>
      </w:r>
      <w:r>
        <w:rPr>
          <w:color w:val="222222"/>
          <w:sz w:val="20"/>
          <w:szCs w:val="20"/>
          <w:rFonts w:ascii="Calibri" w:cs="Calibri" w:eastAsia="Calibri" w:hAnsi="Calibri"/>
        </w:rPr>
        <w:t xml:space="preserve">To maintain appropriate insurance coverage.</w:t>
      </w:r>
    </w:p>
    <w:p>
      <w:pPr>
        <w:spacing w:after="110" w:line="276"/>
      </w:pPr>
      <w:r>
        <w:rPr>
          <w:b/>
          <w:bCs/>
          <w:color w:val="222222"/>
          <w:sz w:val="20"/>
          <w:szCs w:val="20"/>
          <w:rFonts w:ascii="Calibri" w:cs="Calibri" w:eastAsia="Calibri" w:hAnsi="Calibri"/>
        </w:rPr>
        <w:t xml:space="preserve">Policy. </w:t>
      </w:r>
      <w:r>
        <w:rPr>
          <w:color w:val="222222"/>
          <w:sz w:val="20"/>
          <w:szCs w:val="20"/>
          <w:rFonts w:ascii="Calibri" w:cs="Calibri" w:eastAsia="Calibri" w:hAnsi="Calibri"/>
        </w:rPr>
        <w:t xml:space="preserve">The licensee maintains general liability and other appropriate insurance for the sober living home.</w:t>
      </w:r>
    </w:p>
    <w:p>
      <w:pPr>
        <w:spacing w:after="80"/>
      </w:pPr>
      <w:r>
        <w:rPr>
          <w:b/>
          <w:bCs/>
          <w:color w:val="222222"/>
          <w:sz w:val="20"/>
          <w:szCs w:val="20"/>
          <w:rFonts w:ascii="Calibri" w:cs="Calibri" w:eastAsia="Calibri" w:hAnsi="Calibri"/>
        </w:rPr>
        <w:t xml:space="preserve">Procedure.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General liability insurance is maintained in amounts appropriate for the home's operations.</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Insurance is renewed before expiration and documentation is on file.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Insurance coverage and the home's operations are reviewed periodically.</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The licensee consults a qualified insurance professional regarding coverage appropriate to a sober living home.</w:t>
      </w:r>
    </w:p>
    <w:p>
      <w:pPr>
        <w:spacing w:before="260" w:after="90"/>
      </w:pPr>
      <w:r>
        <w:rPr>
          <w:b/>
          <w:bCs/>
          <w:color w:val="1F3A5F"/>
          <w:sz w:val="23"/>
          <w:szCs w:val="23"/>
          <w:rFonts w:ascii="Calibri" w:cs="Calibri" w:eastAsia="Calibri" w:hAnsi="Calibri"/>
        </w:rPr>
        <w:t xml:space="preserve">7.07  Record Retention and Destruction</w:t>
      </w:r>
    </w:p>
    <w:p>
      <w:pPr>
        <w:spacing w:after="110"/>
      </w:pPr>
      <w:r>
        <w:rPr>
          <w:i/>
          <w:iCs/>
          <w:color w:val="2E5D34"/>
          <w:sz w:val="17"/>
          <w:szCs w:val="17"/>
          <w:rFonts w:ascii="Calibri" w:cs="Calibri" w:eastAsia="Calibri" w:hAnsi="Calibri"/>
        </w:rPr>
        <w:t xml:space="preserve">9 A.A.C. 12; Arizona law</w:t>
      </w:r>
    </w:p>
    <w:p>
      <w:pPr>
        <w:spacing w:after="110" w:line="276"/>
      </w:pPr>
      <w:r>
        <w:rPr>
          <w:b/>
          <w:bCs/>
          <w:color w:val="222222"/>
          <w:sz w:val="20"/>
          <w:szCs w:val="20"/>
          <w:rFonts w:ascii="Calibri" w:cs="Calibri" w:eastAsia="Calibri" w:hAnsi="Calibri"/>
        </w:rPr>
        <w:t xml:space="preserve">Purpose. </w:t>
      </w:r>
      <w:r>
        <w:rPr>
          <w:color w:val="222222"/>
          <w:sz w:val="20"/>
          <w:szCs w:val="20"/>
          <w:rFonts w:ascii="Calibri" w:cs="Calibri" w:eastAsia="Calibri" w:hAnsi="Calibri"/>
        </w:rPr>
        <w:t xml:space="preserve">To retain and destroy records in a manner consistent with Arizona law.</w:t>
      </w:r>
    </w:p>
    <w:p>
      <w:pPr>
        <w:spacing w:after="110" w:line="276"/>
      </w:pPr>
      <w:r>
        <w:rPr>
          <w:b/>
          <w:bCs/>
          <w:color w:val="222222"/>
          <w:sz w:val="20"/>
          <w:szCs w:val="20"/>
          <w:rFonts w:ascii="Calibri" w:cs="Calibri" w:eastAsia="Calibri" w:hAnsi="Calibri"/>
        </w:rPr>
        <w:t xml:space="preserve">Policy. </w:t>
      </w:r>
      <w:r>
        <w:rPr>
          <w:color w:val="222222"/>
          <w:sz w:val="20"/>
          <w:szCs w:val="20"/>
          <w:rFonts w:ascii="Calibri" w:cs="Calibri" w:eastAsia="Calibri" w:hAnsi="Calibri"/>
        </w:rPr>
        <w:t xml:space="preserve">Records are retained for a reasonable period after a resident's discharge and destroyed securely thereafter.</w:t>
      </w:r>
    </w:p>
    <w:p>
      <w:pPr>
        <w:spacing w:after="80"/>
      </w:pPr>
      <w:r>
        <w:rPr>
          <w:b/>
          <w:bCs/>
          <w:color w:val="222222"/>
          <w:sz w:val="20"/>
          <w:szCs w:val="20"/>
          <w:rFonts w:ascii="Calibri" w:cs="Calibri" w:eastAsia="Calibri" w:hAnsi="Calibri"/>
        </w:rPr>
        <w:t xml:space="preserve">Procedure.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Resident records are retained for the period required by ADHS rules and Arizona law.</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After the retention period, records are destroyed securely in a manner that protects confidentiality.</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The retention schedule is documented and reviewed.</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Records are produced for ADHS as required.</w:t>
      </w:r>
    </w:p>
    <w:p>
      <w:pPr>
        <w:spacing w:before="260" w:after="90"/>
      </w:pPr>
      <w:r>
        <w:rPr>
          <w:b/>
          <w:bCs/>
          <w:color w:val="1F3A5F"/>
          <w:sz w:val="23"/>
          <w:szCs w:val="23"/>
          <w:rFonts w:ascii="Calibri" w:cs="Calibri" w:eastAsia="Calibri" w:hAnsi="Calibri"/>
        </w:rPr>
        <w:t xml:space="preserve">7.08  Third-Party Agreements</w:t>
      </w:r>
    </w:p>
    <w:p>
      <w:pPr>
        <w:spacing w:after="110"/>
      </w:pPr>
      <w:r>
        <w:rPr>
          <w:i/>
          <w:iCs/>
          <w:color w:val="2E5D34"/>
          <w:sz w:val="17"/>
          <w:szCs w:val="17"/>
          <w:rFonts w:ascii="Calibri" w:cs="Calibri" w:eastAsia="Calibri" w:hAnsi="Calibri"/>
        </w:rPr>
        <w:t xml:space="preserve">A.R.S. § 13-3730; sound practice</w:t>
      </w:r>
    </w:p>
    <w:p>
      <w:pPr>
        <w:spacing w:after="110" w:line="276"/>
      </w:pPr>
      <w:r>
        <w:rPr>
          <w:b/>
          <w:bCs/>
          <w:color w:val="222222"/>
          <w:sz w:val="20"/>
          <w:szCs w:val="20"/>
          <w:rFonts w:ascii="Calibri" w:cs="Calibri" w:eastAsia="Calibri" w:hAnsi="Calibri"/>
        </w:rPr>
        <w:t xml:space="preserve">Purpose. </w:t>
      </w:r>
      <w:r>
        <w:rPr>
          <w:color w:val="222222"/>
          <w:sz w:val="20"/>
          <w:szCs w:val="20"/>
          <w:rFonts w:ascii="Calibri" w:cs="Calibri" w:eastAsia="Calibri" w:hAnsi="Calibri"/>
        </w:rPr>
        <w:t xml:space="preserve">To structure outside relationships lawfully.</w:t>
      </w:r>
    </w:p>
    <w:p>
      <w:pPr>
        <w:spacing w:after="110" w:line="276"/>
      </w:pPr>
      <w:r>
        <w:rPr>
          <w:b/>
          <w:bCs/>
          <w:color w:val="222222"/>
          <w:sz w:val="20"/>
          <w:szCs w:val="20"/>
          <w:rFonts w:ascii="Calibri" w:cs="Calibri" w:eastAsia="Calibri" w:hAnsi="Calibri"/>
        </w:rPr>
        <w:t xml:space="preserve">Policy. </w:t>
      </w:r>
      <w:r>
        <w:rPr>
          <w:color w:val="222222"/>
          <w:sz w:val="20"/>
          <w:szCs w:val="20"/>
          <w:rFonts w:ascii="Calibri" w:cs="Calibri" w:eastAsia="Calibri" w:hAnsi="Calibri"/>
        </w:rPr>
        <w:t xml:space="preserve">Agreements with referral sources, treatment providers, or other third parties are maintained ethically, in writing, and consistent with the patient brokering prohibition.</w:t>
      </w:r>
    </w:p>
    <w:p>
      <w:pPr>
        <w:spacing w:after="80"/>
      </w:pPr>
      <w:r>
        <w:rPr>
          <w:b/>
          <w:bCs/>
          <w:color w:val="222222"/>
          <w:sz w:val="20"/>
          <w:szCs w:val="20"/>
          <w:rFonts w:ascii="Calibri" w:cs="Calibri" w:eastAsia="Calibri" w:hAnsi="Calibri"/>
        </w:rPr>
        <w:t xml:space="preserve">Procedure.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Agreements with outside parties that involve referrals or services are reviewed to confirm they do not violate A.R.S. § 13-3730 or federal law.</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Agreements are in writing and retained on file.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No financial arrangement creates an improper referral incentive.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The licensee seeks qualified counsel before entering any agreement that raises a concern.</w:t>
      </w:r>
    </w:p>
    <w:p>
      <w:pPr>
        <w:spacing w:before="260" w:after="90"/>
      </w:pPr>
      <w:r>
        <w:rPr>
          <w:b/>
          <w:bCs/>
          <w:color w:val="1F3A5F"/>
          <w:sz w:val="23"/>
          <w:szCs w:val="23"/>
          <w:rFonts w:ascii="Calibri" w:cs="Calibri" w:eastAsia="Calibri" w:hAnsi="Calibri"/>
        </w:rPr>
        <w:t xml:space="preserve">7.09  Fee Refunds and Disputes</w:t>
      </w:r>
    </w:p>
    <w:p>
      <w:pPr>
        <w:spacing w:after="110"/>
      </w:pPr>
      <w:r>
        <w:rPr>
          <w:i/>
          <w:iCs/>
          <w:color w:val="2E5D34"/>
          <w:sz w:val="17"/>
          <w:szCs w:val="17"/>
          <w:rFonts w:ascii="Calibri" w:cs="Calibri" w:eastAsia="Calibri" w:hAnsi="Calibri"/>
        </w:rPr>
        <w:t xml:space="preserve">R9-12-202(C); Arizona landlord-tenant law</w:t>
      </w:r>
    </w:p>
    <w:p>
      <w:pPr>
        <w:spacing w:after="110" w:line="276"/>
      </w:pPr>
      <w:r>
        <w:rPr>
          <w:b/>
          <w:bCs/>
          <w:color w:val="222222"/>
          <w:sz w:val="20"/>
          <w:szCs w:val="20"/>
          <w:rFonts w:ascii="Calibri" w:cs="Calibri" w:eastAsia="Calibri" w:hAnsi="Calibri"/>
        </w:rPr>
        <w:t xml:space="preserve">Purpose. </w:t>
      </w:r>
      <w:r>
        <w:rPr>
          <w:color w:val="222222"/>
          <w:sz w:val="20"/>
          <w:szCs w:val="20"/>
          <w:rFonts w:ascii="Calibri" w:cs="Calibri" w:eastAsia="Calibri" w:hAnsi="Calibri"/>
        </w:rPr>
        <w:t xml:space="preserve">To handle refund requests and financial disputes consistently and lawfully.</w:t>
      </w:r>
    </w:p>
    <w:p>
      <w:pPr>
        <w:spacing w:after="110" w:line="276"/>
      </w:pPr>
      <w:r>
        <w:rPr>
          <w:b/>
          <w:bCs/>
          <w:color w:val="222222"/>
          <w:sz w:val="20"/>
          <w:szCs w:val="20"/>
          <w:rFonts w:ascii="Calibri" w:cs="Calibri" w:eastAsia="Calibri" w:hAnsi="Calibri"/>
        </w:rPr>
        <w:t xml:space="preserve">Policy. </w:t>
      </w:r>
      <w:r>
        <w:rPr>
          <w:color w:val="222222"/>
          <w:sz w:val="20"/>
          <w:szCs w:val="20"/>
          <w:rFonts w:ascii="Calibri" w:cs="Calibri" w:eastAsia="Calibri" w:hAnsi="Calibri"/>
        </w:rPr>
        <w:t xml:space="preserve">Fee refunds and financial disputes are handled consistent with the refund policy in the residency agreement and Arizona law.</w:t>
      </w:r>
    </w:p>
    <w:p>
      <w:pPr>
        <w:spacing w:after="80"/>
      </w:pPr>
      <w:r>
        <w:rPr>
          <w:b/>
          <w:bCs/>
          <w:color w:val="222222"/>
          <w:sz w:val="20"/>
          <w:szCs w:val="20"/>
          <w:rFonts w:ascii="Calibri" w:cs="Calibri" w:eastAsia="Calibri" w:hAnsi="Calibri"/>
        </w:rPr>
        <w:t xml:space="preserve">Procedure.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The residency agreement states the refund policy for rent, deposits, and fees.</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Refund disputes are handled through the complaint process and, if needed, Arizona landlord-tenant dispute resolution.</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Security deposit returns comply with Arizona landlord-tenant law timelines.</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Financial disputes are documented.</w:t>
      </w:r>
    </w:p>
    <w:p>
      <w:pPr>
        <w:spacing w:before="260" w:after="90"/>
      </w:pPr>
      <w:r>
        <w:rPr>
          <w:b/>
          <w:bCs/>
          <w:color w:val="1F3A5F"/>
          <w:sz w:val="23"/>
          <w:szCs w:val="23"/>
          <w:rFonts w:ascii="Calibri" w:cs="Calibri" w:eastAsia="Calibri" w:hAnsi="Calibri"/>
        </w:rPr>
        <w:t xml:space="preserve">7.10  Grants and Public Funding</w:t>
      </w:r>
    </w:p>
    <w:p>
      <w:pPr>
        <w:spacing w:after="110"/>
      </w:pPr>
      <w:r>
        <w:rPr>
          <w:i/>
          <w:iCs/>
          <w:color w:val="2E5D34"/>
          <w:sz w:val="17"/>
          <w:szCs w:val="17"/>
          <w:rFonts w:ascii="Calibri" w:cs="Calibri" w:eastAsia="Calibri" w:hAnsi="Calibri"/>
        </w:rPr>
        <w:t xml:space="preserve">Arizona behavioral health funding; sound practice</w:t>
      </w:r>
    </w:p>
    <w:p>
      <w:pPr>
        <w:spacing w:after="110" w:line="276"/>
      </w:pPr>
      <w:r>
        <w:rPr>
          <w:b/>
          <w:bCs/>
          <w:color w:val="222222"/>
          <w:sz w:val="20"/>
          <w:szCs w:val="20"/>
          <w:rFonts w:ascii="Calibri" w:cs="Calibri" w:eastAsia="Calibri" w:hAnsi="Calibri"/>
        </w:rPr>
        <w:t xml:space="preserve">Purpose. </w:t>
      </w:r>
      <w:r>
        <w:rPr>
          <w:color w:val="222222"/>
          <w:sz w:val="20"/>
          <w:szCs w:val="20"/>
          <w:rFonts w:ascii="Calibri" w:cs="Calibri" w:eastAsia="Calibri" w:hAnsi="Calibri"/>
        </w:rPr>
        <w:t xml:space="preserve">To access public grants and funding ethically and appropriately.</w:t>
      </w:r>
    </w:p>
    <w:p>
      <w:pPr>
        <w:spacing w:after="110" w:line="276"/>
      </w:pPr>
      <w:r>
        <w:rPr>
          <w:b/>
          <w:bCs/>
          <w:color w:val="222222"/>
          <w:sz w:val="20"/>
          <w:szCs w:val="20"/>
          <w:rFonts w:ascii="Calibri" w:cs="Calibri" w:eastAsia="Calibri" w:hAnsi="Calibri"/>
        </w:rPr>
        <w:t xml:space="preserve">Policy. </w:t>
      </w:r>
      <w:r>
        <w:rPr>
          <w:color w:val="222222"/>
          <w:sz w:val="20"/>
          <w:szCs w:val="20"/>
          <w:rFonts w:ascii="Calibri" w:cs="Calibri" w:eastAsia="Calibri" w:hAnsi="Calibri"/>
        </w:rPr>
        <w:t xml:space="preserve">Where the home seeks or receives grants or public funding, it does so consistently with program requirements and uses funds as designated.</w:t>
      </w:r>
    </w:p>
    <w:p>
      <w:pPr>
        <w:spacing w:after="80"/>
      </w:pPr>
      <w:r>
        <w:rPr>
          <w:b/>
          <w:bCs/>
          <w:color w:val="222222"/>
          <w:sz w:val="20"/>
          <w:szCs w:val="20"/>
          <w:rFonts w:ascii="Calibri" w:cs="Calibri" w:eastAsia="Calibri" w:hAnsi="Calibri"/>
        </w:rPr>
        <w:t xml:space="preserve">Procedure.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Grant applications are accurate and complete.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Funds are used as designated and accounted for separately from operating revenue.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Grant reporting is completed accurately and on time.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The licensee confirms that grant acceptance does not trigger additional regulatory requirements not already met.</w:t>
      </w:r>
    </w:p>
    <w:p>
      <w:pPr>
        <w:pageBreakBefore/>
        <w:spacing w:after="80"/>
      </w:pPr>
      <w:r>
        <w:rPr>
          <w:b/>
          <w:bCs/>
          <w:color w:val="1F3A5F"/>
          <w:sz w:val="26"/>
          <w:szCs w:val="26"/>
          <w:rFonts w:ascii="Calibri" w:cs="Calibri" w:eastAsia="Calibri" w:hAnsi="Calibri"/>
        </w:rPr>
        <w:t xml:space="preserve">Section 8 — Quality, Improvement &amp; Community</w:t>
      </w:r>
    </w:p>
    <w:p>
      <w:pPr>
        <w:spacing w:after="140"/>
      </w:pPr>
      <w:r>
        <w:rPr>
          <w:color w:val="222222"/>
          <w:sz w:val="20"/>
          <w:szCs w:val="20"/>
          <w:rFonts w:ascii="Calibri" w:cs="Calibri" w:eastAsia="Calibri" w:hAnsi="Calibri"/>
        </w:rPr>
        <w:t xml:space="preserve">This section drives continuous improvement and community accountability. An ADHS-licensed sober living home is accountable to ADHS, to its residents, and to the surrounding community. The section covers quality review, resident feedback, outcomes tracking, the graduated violations and recurrence response, community partnerships, and policy review and manual updates.</w:t>
      </w:r>
    </w:p>
    <w:p>
      <w:pPr>
        <w:spacing w:before="260" w:after="90"/>
      </w:pPr>
      <w:r>
        <w:rPr>
          <w:b/>
          <w:bCs/>
          <w:color w:val="1F3A5F"/>
          <w:sz w:val="23"/>
          <w:szCs w:val="23"/>
          <w:rFonts w:ascii="Calibri" w:cs="Calibri" w:eastAsia="Calibri" w:hAnsi="Calibri"/>
        </w:rPr>
        <w:t xml:space="preserve">8.01  Quality Review</w:t>
      </w:r>
    </w:p>
    <w:p>
      <w:pPr>
        <w:spacing w:after="110"/>
      </w:pPr>
      <w:r>
        <w:rPr>
          <w:i/>
          <w:iCs/>
          <w:color w:val="2E5D34"/>
          <w:sz w:val="17"/>
          <w:szCs w:val="17"/>
          <w:rFonts w:ascii="Calibri" w:cs="Calibri" w:eastAsia="Calibri" w:hAnsi="Calibri"/>
        </w:rPr>
        <w:t xml:space="preserve">9 A.A.C. 12; ADHS inspection readiness; sound practice</w:t>
      </w:r>
    </w:p>
    <w:p>
      <w:pPr>
        <w:spacing w:after="110" w:line="276"/>
      </w:pPr>
      <w:r>
        <w:rPr>
          <w:b/>
          <w:bCs/>
          <w:color w:val="222222"/>
          <w:sz w:val="20"/>
          <w:szCs w:val="20"/>
          <w:rFonts w:ascii="Calibri" w:cs="Calibri" w:eastAsia="Calibri" w:hAnsi="Calibri"/>
        </w:rPr>
        <w:t xml:space="preserve">Purpose. </w:t>
      </w:r>
      <w:r>
        <w:rPr>
          <w:color w:val="222222"/>
          <w:sz w:val="20"/>
          <w:szCs w:val="20"/>
          <w:rFonts w:ascii="Calibri" w:cs="Calibri" w:eastAsia="Calibri" w:hAnsi="Calibri"/>
        </w:rPr>
        <w:t xml:space="preserve">To monitor and improve operations continuously.</w:t>
      </w:r>
    </w:p>
    <w:p>
      <w:pPr>
        <w:spacing w:after="110" w:line="276"/>
      </w:pPr>
      <w:r>
        <w:rPr>
          <w:b/>
          <w:bCs/>
          <w:color w:val="222222"/>
          <w:sz w:val="20"/>
          <w:szCs w:val="20"/>
          <w:rFonts w:ascii="Calibri" w:cs="Calibri" w:eastAsia="Calibri" w:hAnsi="Calibri"/>
        </w:rPr>
        <w:t xml:space="preserve">Policy. </w:t>
      </w:r>
      <w:r>
        <w:rPr>
          <w:color w:val="222222"/>
          <w:sz w:val="20"/>
          <w:szCs w:val="20"/>
          <w:rFonts w:ascii="Calibri" w:cs="Calibri" w:eastAsia="Calibri" w:hAnsi="Calibri"/>
        </w:rPr>
        <w:t xml:space="preserve">The licensee reviews the home's operations, incidents, resident feedback, and ADHS compliance at regular intervals and uses findings to improve.</w:t>
      </w:r>
    </w:p>
    <w:p>
      <w:pPr>
        <w:spacing w:after="80"/>
      </w:pPr>
      <w:r>
        <w:rPr>
          <w:b/>
          <w:bCs/>
          <w:color w:val="222222"/>
          <w:sz w:val="20"/>
          <w:szCs w:val="20"/>
          <w:rFonts w:ascii="Calibri" w:cs="Calibri" w:eastAsia="Calibri" w:hAnsi="Calibri"/>
        </w:rPr>
        <w:t xml:space="preserve">Procedure.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The licensee reviews incidents, complaints, drug test trends, and resident satisfaction at least quarterly.</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Quality issues are identified, acted on, and monitored for results.</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Findings are communicated to the manager.</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Quality review activity supports ADHS inspection readiness and is documented.</w:t>
      </w:r>
    </w:p>
    <w:p>
      <w:pPr>
        <w:spacing w:before="260" w:after="90"/>
      </w:pPr>
      <w:r>
        <w:rPr>
          <w:b/>
          <w:bCs/>
          <w:color w:val="1F3A5F"/>
          <w:sz w:val="23"/>
          <w:szCs w:val="23"/>
          <w:rFonts w:ascii="Calibri" w:cs="Calibri" w:eastAsia="Calibri" w:hAnsi="Calibri"/>
        </w:rPr>
        <w:t xml:space="preserve">8.02  Resident Feedback</w:t>
      </w:r>
    </w:p>
    <w:p>
      <w:pPr>
        <w:spacing w:after="110"/>
      </w:pPr>
      <w:r>
        <w:rPr>
          <w:i/>
          <w:iCs/>
          <w:color w:val="2E5D34"/>
          <w:sz w:val="17"/>
          <w:szCs w:val="17"/>
          <w:rFonts w:ascii="Calibri" w:cs="Calibri" w:eastAsia="Calibri" w:hAnsi="Calibri"/>
        </w:rPr>
        <w:t xml:space="preserve">A.R.S. § 36-2062; resident rights; sound practice</w:t>
      </w:r>
    </w:p>
    <w:p>
      <w:pPr>
        <w:spacing w:after="110" w:line="276"/>
      </w:pPr>
      <w:r>
        <w:rPr>
          <w:b/>
          <w:bCs/>
          <w:color w:val="222222"/>
          <w:sz w:val="20"/>
          <w:szCs w:val="20"/>
          <w:rFonts w:ascii="Calibri" w:cs="Calibri" w:eastAsia="Calibri" w:hAnsi="Calibri"/>
        </w:rPr>
        <w:t xml:space="preserve">Purpose. </w:t>
      </w:r>
      <w:r>
        <w:rPr>
          <w:color w:val="222222"/>
          <w:sz w:val="20"/>
          <w:szCs w:val="20"/>
          <w:rFonts w:ascii="Calibri" w:cs="Calibri" w:eastAsia="Calibri" w:hAnsi="Calibri"/>
        </w:rPr>
        <w:t xml:space="preserve">To gather and use resident feedback to improve the home.</w:t>
      </w:r>
    </w:p>
    <w:p>
      <w:pPr>
        <w:spacing w:after="110" w:line="276"/>
      </w:pPr>
      <w:r>
        <w:rPr>
          <w:b/>
          <w:bCs/>
          <w:color w:val="222222"/>
          <w:sz w:val="20"/>
          <w:szCs w:val="20"/>
          <w:rFonts w:ascii="Calibri" w:cs="Calibri" w:eastAsia="Calibri" w:hAnsi="Calibri"/>
        </w:rPr>
        <w:t xml:space="preserve">Policy. </w:t>
      </w:r>
      <w:r>
        <w:rPr>
          <w:color w:val="222222"/>
          <w:sz w:val="20"/>
          <w:szCs w:val="20"/>
          <w:rFonts w:ascii="Calibri" w:cs="Calibri" w:eastAsia="Calibri" w:hAnsi="Calibri"/>
        </w:rPr>
        <w:t xml:space="preserve">The home gathers feedback from residents without retaliation and uses it to improve operations and the recovery environment.</w:t>
      </w:r>
    </w:p>
    <w:p>
      <w:pPr>
        <w:spacing w:after="80"/>
      </w:pPr>
      <w:r>
        <w:rPr>
          <w:b/>
          <w:bCs/>
          <w:color w:val="222222"/>
          <w:sz w:val="20"/>
          <w:szCs w:val="20"/>
          <w:rFonts w:ascii="Calibri" w:cs="Calibri" w:eastAsia="Calibri" w:hAnsi="Calibri"/>
        </w:rPr>
        <w:t xml:space="preserve">Procedure.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Residents are asked for feedback at regular intervals and at discharge.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Feedback is gathered in a way that protects residents from retaliation.</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Findings are reviewed by the licensee and inform quality improvement.</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Residents are reminded they may also file a complaint with ADHS.</w:t>
      </w:r>
    </w:p>
    <w:p>
      <w:pPr>
        <w:spacing w:before="260" w:after="90"/>
      </w:pPr>
      <w:r>
        <w:rPr>
          <w:b/>
          <w:bCs/>
          <w:color w:val="1F3A5F"/>
          <w:sz w:val="23"/>
          <w:szCs w:val="23"/>
          <w:rFonts w:ascii="Calibri" w:cs="Calibri" w:eastAsia="Calibri" w:hAnsi="Calibri"/>
        </w:rPr>
        <w:t xml:space="preserve">8.03  Violations and Recurrence — Graduated Response</w:t>
      </w:r>
    </w:p>
    <w:p>
      <w:pPr>
        <w:spacing w:after="110"/>
      </w:pPr>
      <w:r>
        <w:rPr>
          <w:i/>
          <w:iCs/>
          <w:color w:val="2E5D34"/>
          <w:sz w:val="17"/>
          <w:szCs w:val="17"/>
          <w:rFonts w:ascii="Calibri" w:cs="Calibri" w:eastAsia="Calibri" w:hAnsi="Calibri"/>
        </w:rPr>
        <w:t xml:space="preserve">A.R.S. § 36-2062; residency agreement; FHA; recovery philosophy</w:t>
      </w:r>
    </w:p>
    <w:p>
      <w:pPr>
        <w:spacing w:after="110" w:line="276"/>
      </w:pPr>
      <w:r>
        <w:rPr>
          <w:b/>
          <w:bCs/>
          <w:color w:val="222222"/>
          <w:sz w:val="20"/>
          <w:szCs w:val="20"/>
          <w:rFonts w:ascii="Calibri" w:cs="Calibri" w:eastAsia="Calibri" w:hAnsi="Calibri"/>
        </w:rPr>
        <w:t xml:space="preserve">Purpose. </w:t>
      </w:r>
      <w:r>
        <w:rPr>
          <w:color w:val="222222"/>
          <w:sz w:val="20"/>
          <w:szCs w:val="20"/>
          <w:rFonts w:ascii="Calibri" w:cs="Calibri" w:eastAsia="Calibri" w:hAnsi="Calibri"/>
        </w:rPr>
        <w:t xml:space="preserve">To respond to violations and recurrence with a graduated, recovery-focused approach.</w:t>
      </w:r>
    </w:p>
    <w:p>
      <w:pPr>
        <w:spacing w:after="110" w:line="276"/>
      </w:pPr>
      <w:r>
        <w:rPr>
          <w:b/>
          <w:bCs/>
          <w:color w:val="222222"/>
          <w:sz w:val="20"/>
          <w:szCs w:val="20"/>
          <w:rFonts w:ascii="Calibri" w:cs="Calibri" w:eastAsia="Calibri" w:hAnsi="Calibri"/>
        </w:rPr>
        <w:t xml:space="preserve">Policy. </w:t>
      </w:r>
      <w:r>
        <w:rPr>
          <w:color w:val="222222"/>
          <w:sz w:val="20"/>
          <w:szCs w:val="20"/>
          <w:rFonts w:ascii="Calibri" w:cs="Calibri" w:eastAsia="Calibri" w:hAnsi="Calibri"/>
        </w:rPr>
        <w:t xml:space="preserve">The home responds to violations and recurrence of substance use with a graduated, recovery-focused process that supports the resident's recovery while maintaining the safety of the community.</w:t>
      </w:r>
    </w:p>
    <w:p>
      <w:pPr>
        <w:spacing w:after="80"/>
      </w:pPr>
      <w:r>
        <w:rPr>
          <w:b/>
          <w:bCs/>
          <w:color w:val="222222"/>
          <w:sz w:val="20"/>
          <w:szCs w:val="20"/>
          <w:rFonts w:ascii="Calibri" w:cs="Calibri" w:eastAsia="Calibri" w:hAnsi="Calibri"/>
        </w:rPr>
        <w:t xml:space="preserve">Procedure.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The graduated violations process is written and communicated at orientation: verbal counseling, written warning, additional accountability steps, and — if warranted — termination.</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A recurrence of substance use is addressed as a recovery event first — with a conversation about the resident's situation and whether step-up to a higher level of care is appropriate.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A single recurrence does not automatically result in immediate termination; the licensee considers the resident's trajectory, safety, and the safety of other residents.</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Termination for recurrence follows the residency agreement and Arizona law.</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All violations and responses are documented.</w:t>
      </w:r>
    </w:p>
    <w:p>
      <w:pPr>
        <w:spacing w:before="260" w:after="90"/>
      </w:pPr>
      <w:r>
        <w:rPr>
          <w:b/>
          <w:bCs/>
          <w:color w:val="1F3A5F"/>
          <w:sz w:val="23"/>
          <w:szCs w:val="23"/>
          <w:rFonts w:ascii="Calibri" w:cs="Calibri" w:eastAsia="Calibri" w:hAnsi="Calibri"/>
        </w:rPr>
        <w:t xml:space="preserve">8.04  Outcomes Tracking</w:t>
      </w:r>
    </w:p>
    <w:p>
      <w:pPr>
        <w:spacing w:after="110"/>
      </w:pPr>
      <w:r>
        <w:rPr>
          <w:i/>
          <w:iCs/>
          <w:color w:val="2E5D34"/>
          <w:sz w:val="17"/>
          <w:szCs w:val="17"/>
          <w:rFonts w:ascii="Calibri" w:cs="Calibri" w:eastAsia="Calibri" w:hAnsi="Calibri"/>
        </w:rPr>
        <w:t xml:space="preserve">sound practice; AzRHA; ADHS</w:t>
      </w:r>
    </w:p>
    <w:p>
      <w:pPr>
        <w:spacing w:after="110" w:line="276"/>
      </w:pPr>
      <w:r>
        <w:rPr>
          <w:b/>
          <w:bCs/>
          <w:color w:val="222222"/>
          <w:sz w:val="20"/>
          <w:szCs w:val="20"/>
          <w:rFonts w:ascii="Calibri" w:cs="Calibri" w:eastAsia="Calibri" w:hAnsi="Calibri"/>
        </w:rPr>
        <w:t xml:space="preserve">Purpose. </w:t>
      </w:r>
      <w:r>
        <w:rPr>
          <w:color w:val="222222"/>
          <w:sz w:val="20"/>
          <w:szCs w:val="20"/>
          <w:rFonts w:ascii="Calibri" w:cs="Calibri" w:eastAsia="Calibri" w:hAnsi="Calibri"/>
        </w:rPr>
        <w:t xml:space="preserve">To track basic outcomes that demonstrate the home's impact.</w:t>
      </w:r>
    </w:p>
    <w:p>
      <w:pPr>
        <w:spacing w:after="110" w:line="276"/>
      </w:pPr>
      <w:r>
        <w:rPr>
          <w:b/>
          <w:bCs/>
          <w:color w:val="222222"/>
          <w:sz w:val="20"/>
          <w:szCs w:val="20"/>
          <w:rFonts w:ascii="Calibri" w:cs="Calibri" w:eastAsia="Calibri" w:hAnsi="Calibri"/>
        </w:rPr>
        <w:t xml:space="preserve">Policy. </w:t>
      </w:r>
      <w:r>
        <w:rPr>
          <w:color w:val="222222"/>
          <w:sz w:val="20"/>
          <w:szCs w:val="20"/>
          <w:rFonts w:ascii="Calibri" w:cs="Calibri" w:eastAsia="Calibri" w:hAnsi="Calibri"/>
        </w:rPr>
        <w:t xml:space="preserve">The licensee tracks basic outcomes — including length of stay, recurrence rates, and recovery milestones — to evaluate and improve the home.</w:t>
      </w:r>
    </w:p>
    <w:p>
      <w:pPr>
        <w:spacing w:after="80"/>
      </w:pPr>
      <w:r>
        <w:rPr>
          <w:b/>
          <w:bCs/>
          <w:color w:val="222222"/>
          <w:sz w:val="20"/>
          <w:szCs w:val="20"/>
          <w:rFonts w:ascii="Calibri" w:cs="Calibri" w:eastAsia="Calibri" w:hAnsi="Calibri"/>
        </w:rPr>
        <w:t xml:space="preserve">Procedure.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Basic outcomes data is collected for each resident: admission and discharge dates, reason for discharge, and notable recovery milestones.</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Outcomes are reviewed at least annually and used in quality improvement.</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Outcomes are shared with ADHS or AzRHA as required or requested.</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Data is kept confidential and not shared in identifiable form without consent.</w:t>
      </w:r>
    </w:p>
    <w:p>
      <w:pPr>
        <w:spacing w:before="260" w:after="90"/>
      </w:pPr>
      <w:r>
        <w:rPr>
          <w:b/>
          <w:bCs/>
          <w:color w:val="1F3A5F"/>
          <w:sz w:val="23"/>
          <w:szCs w:val="23"/>
          <w:rFonts w:ascii="Calibri" w:cs="Calibri" w:eastAsia="Calibri" w:hAnsi="Calibri"/>
        </w:rPr>
        <w:t xml:space="preserve">8.05  Community Partnerships and Referral Relationships</w:t>
      </w:r>
    </w:p>
    <w:p>
      <w:pPr>
        <w:spacing w:after="110"/>
      </w:pPr>
      <w:r>
        <w:rPr>
          <w:i/>
          <w:iCs/>
          <w:color w:val="2E5D34"/>
          <w:sz w:val="17"/>
          <w:szCs w:val="17"/>
          <w:rFonts w:ascii="Calibri" w:cs="Calibri" w:eastAsia="Calibri" w:hAnsi="Calibri"/>
        </w:rPr>
        <w:t xml:space="preserve">A.R.S. § 36-2062; sound practice</w:t>
      </w:r>
    </w:p>
    <w:p>
      <w:pPr>
        <w:spacing w:after="110" w:line="276"/>
      </w:pPr>
      <w:r>
        <w:rPr>
          <w:b/>
          <w:bCs/>
          <w:color w:val="222222"/>
          <w:sz w:val="20"/>
          <w:szCs w:val="20"/>
          <w:rFonts w:ascii="Calibri" w:cs="Calibri" w:eastAsia="Calibri" w:hAnsi="Calibri"/>
        </w:rPr>
        <w:t xml:space="preserve">Purpose. </w:t>
      </w:r>
      <w:r>
        <w:rPr>
          <w:color w:val="222222"/>
          <w:sz w:val="20"/>
          <w:szCs w:val="20"/>
          <w:rFonts w:ascii="Calibri" w:cs="Calibri" w:eastAsia="Calibri" w:hAnsi="Calibri"/>
        </w:rPr>
        <w:t xml:space="preserve">To connect residents to the broader recovery community ethically.</w:t>
      </w:r>
    </w:p>
    <w:p>
      <w:pPr>
        <w:spacing w:after="110" w:line="276"/>
      </w:pPr>
      <w:r>
        <w:rPr>
          <w:b/>
          <w:bCs/>
          <w:color w:val="222222"/>
          <w:sz w:val="20"/>
          <w:szCs w:val="20"/>
          <w:rFonts w:ascii="Calibri" w:cs="Calibri" w:eastAsia="Calibri" w:hAnsi="Calibri"/>
        </w:rPr>
        <w:t xml:space="preserve">Policy. </w:t>
      </w:r>
      <w:r>
        <w:rPr>
          <w:color w:val="222222"/>
          <w:sz w:val="20"/>
          <w:szCs w:val="20"/>
          <w:rFonts w:ascii="Calibri" w:cs="Calibri" w:eastAsia="Calibri" w:hAnsi="Calibri"/>
        </w:rPr>
        <w:t xml:space="preserve">The licensee builds referral relationships with treatment providers, courts, and other programs ethically and without patient brokering.</w:t>
      </w:r>
    </w:p>
    <w:p>
      <w:pPr>
        <w:spacing w:after="80"/>
      </w:pPr>
      <w:r>
        <w:rPr>
          <w:b/>
          <w:bCs/>
          <w:color w:val="222222"/>
          <w:sz w:val="20"/>
          <w:szCs w:val="20"/>
          <w:rFonts w:ascii="Calibri" w:cs="Calibri" w:eastAsia="Calibri" w:hAnsi="Calibri"/>
        </w:rPr>
        <w:t xml:space="preserve">Procedure.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The home maintains a list of local recovery resources available to residents.</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Referral relationships with treatment providers, courts, and other programs are maintained ethically and without payment for referrals.</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The home participates in the recovery community, including AzRHA where applicable.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Community partnerships are documented.</w:t>
      </w:r>
    </w:p>
    <w:p>
      <w:pPr>
        <w:spacing w:before="260" w:after="90"/>
      </w:pPr>
      <w:r>
        <w:rPr>
          <w:b/>
          <w:bCs/>
          <w:color w:val="1F3A5F"/>
          <w:sz w:val="23"/>
          <w:szCs w:val="23"/>
          <w:rFonts w:ascii="Calibri" w:cs="Calibri" w:eastAsia="Calibri" w:hAnsi="Calibri"/>
        </w:rPr>
        <w:t xml:space="preserve">8.06  Policy Review and Manual Updates</w:t>
      </w:r>
    </w:p>
    <w:p>
      <w:pPr>
        <w:spacing w:after="110"/>
      </w:pPr>
      <w:r>
        <w:rPr>
          <w:i/>
          <w:iCs/>
          <w:color w:val="2E5D34"/>
          <w:sz w:val="17"/>
          <w:szCs w:val="17"/>
          <w:rFonts w:ascii="Calibri" w:cs="Calibri" w:eastAsia="Calibri" w:hAnsi="Calibri"/>
        </w:rPr>
        <w:t xml:space="preserve">ADHS; A.R.S. § 36-2062; SB 1308 (2025)</w:t>
      </w:r>
    </w:p>
    <w:p>
      <w:pPr>
        <w:spacing w:after="110" w:line="276"/>
      </w:pPr>
      <w:r>
        <w:rPr>
          <w:b/>
          <w:bCs/>
          <w:color w:val="222222"/>
          <w:sz w:val="20"/>
          <w:szCs w:val="20"/>
          <w:rFonts w:ascii="Calibri" w:cs="Calibri" w:eastAsia="Calibri" w:hAnsi="Calibri"/>
        </w:rPr>
        <w:t xml:space="preserve">Purpose. </w:t>
      </w:r>
      <w:r>
        <w:rPr>
          <w:color w:val="222222"/>
          <w:sz w:val="20"/>
          <w:szCs w:val="20"/>
          <w:rFonts w:ascii="Calibri" w:cs="Calibri" w:eastAsia="Calibri" w:hAnsi="Calibri"/>
        </w:rPr>
        <w:t xml:space="preserve">To keep policies current as Arizona's requirements change.</w:t>
      </w:r>
    </w:p>
    <w:p>
      <w:pPr>
        <w:spacing w:after="110" w:line="276"/>
      </w:pPr>
      <w:r>
        <w:rPr>
          <w:b/>
          <w:bCs/>
          <w:color w:val="222222"/>
          <w:sz w:val="20"/>
          <w:szCs w:val="20"/>
          <w:rFonts w:ascii="Calibri" w:cs="Calibri" w:eastAsia="Calibri" w:hAnsi="Calibri"/>
        </w:rPr>
        <w:t xml:space="preserve">Policy. </w:t>
      </w:r>
      <w:r>
        <w:rPr>
          <w:color w:val="222222"/>
          <w:sz w:val="20"/>
          <w:szCs w:val="20"/>
          <w:rFonts w:ascii="Calibri" w:cs="Calibri" w:eastAsia="Calibri" w:hAnsi="Calibri"/>
        </w:rPr>
        <w:t xml:space="preserve">The licensee reviews and updates this manual at least annually, and immediately when ADHS rules, Arizona law, or the home's operations change.</w:t>
      </w:r>
    </w:p>
    <w:p>
      <w:pPr>
        <w:spacing w:after="80"/>
      </w:pPr>
      <w:r>
        <w:rPr>
          <w:b/>
          <w:bCs/>
          <w:color w:val="222222"/>
          <w:sz w:val="20"/>
          <w:szCs w:val="20"/>
          <w:rFonts w:ascii="Calibri" w:cs="Calibri" w:eastAsia="Calibri" w:hAnsi="Calibri"/>
        </w:rPr>
        <w:t xml:space="preserve">Procedure.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The manual is reviewed at least annually, with documentation of the review and any changes.</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The licensee monitors ADHS rulemaking and legislative changes — including follow-on rules under SB 1308 (2025) — and updates policies as required.</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Changes are communicated to the manager and residents as appropriate.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The review date is recorded on the cover.</w:t>
      </w:r>
    </w:p>
    <w:p>
      <w:pPr>
        <w:spacing w:before="260" w:after="90"/>
      </w:pPr>
      <w:r>
        <w:rPr>
          <w:b/>
          <w:bCs/>
          <w:color w:val="1F3A5F"/>
          <w:sz w:val="23"/>
          <w:szCs w:val="23"/>
          <w:rFonts w:ascii="Calibri" w:cs="Calibri" w:eastAsia="Calibri" w:hAnsi="Calibri"/>
        </w:rPr>
        <w:t xml:space="preserve">8.07  ADHS Inspection Readiness</w:t>
      </w:r>
    </w:p>
    <w:p>
      <w:pPr>
        <w:spacing w:after="110"/>
      </w:pPr>
      <w:r>
        <w:rPr>
          <w:i/>
          <w:iCs/>
          <w:color w:val="2E5D34"/>
          <w:sz w:val="17"/>
          <w:szCs w:val="17"/>
          <w:rFonts w:ascii="Calibri" w:cs="Calibri" w:eastAsia="Calibri" w:hAnsi="Calibri"/>
        </w:rPr>
        <w:t xml:space="preserve">SB 1308 (2025); 9 A.A.C. 12</w:t>
      </w:r>
    </w:p>
    <w:p>
      <w:pPr>
        <w:spacing w:after="110" w:line="276"/>
      </w:pPr>
      <w:r>
        <w:rPr>
          <w:b/>
          <w:bCs/>
          <w:color w:val="222222"/>
          <w:sz w:val="20"/>
          <w:szCs w:val="20"/>
          <w:rFonts w:ascii="Calibri" w:cs="Calibri" w:eastAsia="Calibri" w:hAnsi="Calibri"/>
        </w:rPr>
        <w:t xml:space="preserve">Purpose. </w:t>
      </w:r>
      <w:r>
        <w:rPr>
          <w:color w:val="222222"/>
          <w:sz w:val="20"/>
          <w:szCs w:val="20"/>
          <w:rFonts w:ascii="Calibri" w:cs="Calibri" w:eastAsia="Calibri" w:hAnsi="Calibri"/>
        </w:rPr>
        <w:t xml:space="preserve">To maintain continuous readiness for ADHS annual inspections.</w:t>
      </w:r>
    </w:p>
    <w:p>
      <w:pPr>
        <w:spacing w:after="110" w:line="276"/>
      </w:pPr>
      <w:r>
        <w:rPr>
          <w:b/>
          <w:bCs/>
          <w:color w:val="222222"/>
          <w:sz w:val="20"/>
          <w:szCs w:val="20"/>
          <w:rFonts w:ascii="Calibri" w:cs="Calibri" w:eastAsia="Calibri" w:hAnsi="Calibri"/>
        </w:rPr>
        <w:t xml:space="preserve">Policy. </w:t>
      </w:r>
      <w:r>
        <w:rPr>
          <w:color w:val="222222"/>
          <w:sz w:val="20"/>
          <w:szCs w:val="20"/>
          <w:rFonts w:ascii="Calibri" w:cs="Calibri" w:eastAsia="Calibri" w:hAnsi="Calibri"/>
        </w:rPr>
        <w:t xml:space="preserve">The home maintains the documentation, physical environment, and operational practices required for ADHS inspection at all times.</w:t>
      </w:r>
    </w:p>
    <w:p>
      <w:pPr>
        <w:spacing w:after="80"/>
      </w:pPr>
      <w:r>
        <w:rPr>
          <w:b/>
          <w:bCs/>
          <w:color w:val="222222"/>
          <w:sz w:val="20"/>
          <w:szCs w:val="20"/>
          <w:rFonts w:ascii="Calibri" w:cs="Calibri" w:eastAsia="Calibri" w:hAnsi="Calibri"/>
        </w:rPr>
        <w:t xml:space="preserve">Procedure.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Resident records are complete and current for each resident.</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Manager qualifications documentation (age, sobriety, on-premises residency, CPR) is current.</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The ADHS license is posted and current.</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The home is clean, safe, and in good repair.</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The licensee conducts a self-review against the ADHS inspection checklist at least quarterly.</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Any deficiencies identified in self-review are corrected before the ADHS inspection.</w:t>
      </w:r>
    </w:p>
    <w:p>
      <w:pPr>
        <w:spacing w:before="260" w:after="90"/>
      </w:pPr>
      <w:r>
        <w:rPr>
          <w:b/>
          <w:bCs/>
          <w:color w:val="1F3A5F"/>
          <w:sz w:val="23"/>
          <w:szCs w:val="23"/>
          <w:rFonts w:ascii="Calibri" w:cs="Calibri" w:eastAsia="Calibri" w:hAnsi="Calibri"/>
        </w:rPr>
        <w:t xml:space="preserve">8.08  Recidivism and Community Safety</w:t>
      </w:r>
    </w:p>
    <w:p>
      <w:pPr>
        <w:spacing w:after="110"/>
      </w:pPr>
      <w:r>
        <w:rPr>
          <w:i/>
          <w:iCs/>
          <w:color w:val="2E5D34"/>
          <w:sz w:val="17"/>
          <w:szCs w:val="17"/>
          <w:rFonts w:ascii="Calibri" w:cs="Calibri" w:eastAsia="Calibri" w:hAnsi="Calibri"/>
        </w:rPr>
        <w:t xml:space="preserve">A.R.S. § 36-2062(4); good neighbor policy</w:t>
      </w:r>
    </w:p>
    <w:p>
      <w:pPr>
        <w:spacing w:after="110" w:line="276"/>
      </w:pPr>
      <w:r>
        <w:rPr>
          <w:b/>
          <w:bCs/>
          <w:color w:val="222222"/>
          <w:sz w:val="20"/>
          <w:szCs w:val="20"/>
          <w:rFonts w:ascii="Calibri" w:cs="Calibri" w:eastAsia="Calibri" w:hAnsi="Calibri"/>
        </w:rPr>
        <w:t xml:space="preserve">Purpose. </w:t>
      </w:r>
      <w:r>
        <w:rPr>
          <w:color w:val="222222"/>
          <w:sz w:val="20"/>
          <w:szCs w:val="20"/>
          <w:rFonts w:ascii="Calibri" w:cs="Calibri" w:eastAsia="Calibri" w:hAnsi="Calibri"/>
        </w:rPr>
        <w:t xml:space="preserve">To manage terminations in a way that protects community safety.</w:t>
      </w:r>
    </w:p>
    <w:p>
      <w:pPr>
        <w:spacing w:after="110" w:line="276"/>
      </w:pPr>
      <w:r>
        <w:rPr>
          <w:b/>
          <w:bCs/>
          <w:color w:val="222222"/>
          <w:sz w:val="20"/>
          <w:szCs w:val="20"/>
          <w:rFonts w:ascii="Calibri" w:cs="Calibri" w:eastAsia="Calibri" w:hAnsi="Calibri"/>
        </w:rPr>
        <w:t xml:space="preserve">Policy. </w:t>
      </w:r>
      <w:r>
        <w:rPr>
          <w:color w:val="222222"/>
          <w:sz w:val="20"/>
          <w:szCs w:val="20"/>
          <w:rFonts w:ascii="Calibri" w:cs="Calibri" w:eastAsia="Calibri" w:hAnsi="Calibri"/>
        </w:rPr>
        <w:t xml:space="preserve">When a resident is terminated, the home implements a discharge plan that does not negatively impact the surrounding community.</w:t>
      </w:r>
    </w:p>
    <w:p>
      <w:pPr>
        <w:spacing w:after="80"/>
      </w:pPr>
      <w:r>
        <w:rPr>
          <w:b/>
          <w:bCs/>
          <w:color w:val="222222"/>
          <w:sz w:val="20"/>
          <w:szCs w:val="20"/>
          <w:rFonts w:ascii="Calibri" w:cs="Calibri" w:eastAsia="Calibri" w:hAnsi="Calibri"/>
        </w:rPr>
        <w:t xml:space="preserve">Procedure.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Discharge planning ensures that a terminated resident is connected to resources rather than left without support.</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The home does not discharge a resident at night, in dangerous weather, or in a manner that creates a community burden without a plan in place.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Termination practices are reviewed as part of quality improvement.</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Patterns in terminations are analyzed and addressed.</w:t>
      </w:r>
    </w:p>
    <w:p>
      <w:pPr>
        <w:spacing w:before="260" w:after="90"/>
      </w:pPr>
      <w:r>
        <w:rPr>
          <w:b/>
          <w:bCs/>
          <w:color w:val="1F3A5F"/>
          <w:sz w:val="23"/>
          <w:szCs w:val="23"/>
          <w:rFonts w:ascii="Calibri" w:cs="Calibri" w:eastAsia="Calibri" w:hAnsi="Calibri"/>
        </w:rPr>
        <w:t xml:space="preserve">8.09  Accreditation and Industry Participation</w:t>
      </w:r>
    </w:p>
    <w:p>
      <w:pPr>
        <w:spacing w:after="110"/>
      </w:pPr>
      <w:r>
        <w:rPr>
          <w:i/>
          <w:iCs/>
          <w:color w:val="2E5D34"/>
          <w:sz w:val="17"/>
          <w:szCs w:val="17"/>
          <w:rFonts w:ascii="Calibri" w:cs="Calibri" w:eastAsia="Calibri" w:hAnsi="Calibri"/>
        </w:rPr>
        <w:t xml:space="preserve">AzRHA; NARR; sound practice</w:t>
      </w:r>
    </w:p>
    <w:p>
      <w:pPr>
        <w:spacing w:after="110" w:line="276"/>
      </w:pPr>
      <w:r>
        <w:rPr>
          <w:b/>
          <w:bCs/>
          <w:color w:val="222222"/>
          <w:sz w:val="20"/>
          <w:szCs w:val="20"/>
          <w:rFonts w:ascii="Calibri" w:cs="Calibri" w:eastAsia="Calibri" w:hAnsi="Calibri"/>
        </w:rPr>
        <w:t xml:space="preserve">Purpose. </w:t>
      </w:r>
      <w:r>
        <w:rPr>
          <w:color w:val="222222"/>
          <w:sz w:val="20"/>
          <w:szCs w:val="20"/>
          <w:rFonts w:ascii="Calibri" w:cs="Calibri" w:eastAsia="Calibri" w:hAnsi="Calibri"/>
        </w:rPr>
        <w:t xml:space="preserve">To maintain industry standing and quality recognition.</w:t>
      </w:r>
    </w:p>
    <w:p>
      <w:pPr>
        <w:spacing w:after="110" w:line="276"/>
      </w:pPr>
      <w:r>
        <w:rPr>
          <w:b/>
          <w:bCs/>
          <w:color w:val="222222"/>
          <w:sz w:val="20"/>
          <w:szCs w:val="20"/>
          <w:rFonts w:ascii="Calibri" w:cs="Calibri" w:eastAsia="Calibri" w:hAnsi="Calibri"/>
        </w:rPr>
        <w:t xml:space="preserve">Policy. </w:t>
      </w:r>
      <w:r>
        <w:rPr>
          <w:color w:val="222222"/>
          <w:sz w:val="20"/>
          <w:szCs w:val="20"/>
          <w:rFonts w:ascii="Calibri" w:cs="Calibri" w:eastAsia="Calibri" w:hAnsi="Calibri"/>
        </w:rPr>
        <w:t xml:space="preserve">The licensee participates in the recovery housing industry through AzRHA membership, accreditation, and engagement with best practices.</w:t>
      </w:r>
    </w:p>
    <w:p>
      <w:pPr>
        <w:spacing w:after="80"/>
      </w:pPr>
      <w:r>
        <w:rPr>
          <w:b/>
          <w:bCs/>
          <w:color w:val="222222"/>
          <w:sz w:val="20"/>
          <w:szCs w:val="20"/>
          <w:rFonts w:ascii="Calibri" w:cs="Calibri" w:eastAsia="Calibri" w:hAnsi="Calibri"/>
        </w:rPr>
        <w:t xml:space="preserve">Procedure.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AzRHA membership and certification are maintained where the home is certified.</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The licensee participates in AzRHA meetings and training opportunities.</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The home engages with NARR standards as the quality baseline.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Industry participation supports the home's credibility with referral sources, families, and ADHS.</w:t>
      </w:r>
    </w:p>
    <w:p>
      <w:pPr>
        <w:spacing w:before="260" w:after="90"/>
      </w:pPr>
      <w:r>
        <w:rPr>
          <w:b/>
          <w:bCs/>
          <w:color w:val="1F3A5F"/>
          <w:sz w:val="23"/>
          <w:szCs w:val="23"/>
          <w:rFonts w:ascii="Calibri" w:cs="Calibri" w:eastAsia="Calibri" w:hAnsi="Calibri"/>
        </w:rPr>
        <w:t xml:space="preserve">8.10  Manual Review and Updates</w:t>
      </w:r>
    </w:p>
    <w:p>
      <w:pPr>
        <w:spacing w:after="110"/>
      </w:pPr>
      <w:r>
        <w:rPr>
          <w:i/>
          <w:iCs/>
          <w:color w:val="2E5D34"/>
          <w:sz w:val="17"/>
          <w:szCs w:val="17"/>
          <w:rFonts w:ascii="Calibri" w:cs="Calibri" w:eastAsia="Calibri" w:hAnsi="Calibri"/>
        </w:rPr>
        <w:t xml:space="preserve">ADHS; A.R.S. § 36-2062; SB 1308 (2025)</w:t>
      </w:r>
    </w:p>
    <w:p>
      <w:pPr>
        <w:spacing w:after="110" w:line="276"/>
      </w:pPr>
      <w:r>
        <w:rPr>
          <w:b/>
          <w:bCs/>
          <w:color w:val="222222"/>
          <w:sz w:val="20"/>
          <w:szCs w:val="20"/>
          <w:rFonts w:ascii="Calibri" w:cs="Calibri" w:eastAsia="Calibri" w:hAnsi="Calibri"/>
        </w:rPr>
        <w:t xml:space="preserve">Purpose. </w:t>
      </w:r>
      <w:r>
        <w:rPr>
          <w:color w:val="222222"/>
          <w:sz w:val="20"/>
          <w:szCs w:val="20"/>
          <w:rFonts w:ascii="Calibri" w:cs="Calibri" w:eastAsia="Calibri" w:hAnsi="Calibri"/>
        </w:rPr>
        <w:t xml:space="preserve">To keep policies current as Arizona's requirements evolve.</w:t>
      </w:r>
    </w:p>
    <w:p>
      <w:pPr>
        <w:spacing w:after="110" w:line="276"/>
      </w:pPr>
      <w:r>
        <w:rPr>
          <w:b/>
          <w:bCs/>
          <w:color w:val="222222"/>
          <w:sz w:val="20"/>
          <w:szCs w:val="20"/>
          <w:rFonts w:ascii="Calibri" w:cs="Calibri" w:eastAsia="Calibri" w:hAnsi="Calibri"/>
        </w:rPr>
        <w:t xml:space="preserve">Policy. </w:t>
      </w:r>
      <w:r>
        <w:rPr>
          <w:color w:val="222222"/>
          <w:sz w:val="20"/>
          <w:szCs w:val="20"/>
          <w:rFonts w:ascii="Calibri" w:cs="Calibri" w:eastAsia="Calibri" w:hAnsi="Calibri"/>
        </w:rPr>
        <w:t xml:space="preserve">The licensee reviews and updates this manual at least annually and immediately when ADHS rules or Arizona law change.</w:t>
      </w:r>
    </w:p>
    <w:p>
      <w:pPr>
        <w:spacing w:after="80"/>
      </w:pPr>
      <w:r>
        <w:rPr>
          <w:b/>
          <w:bCs/>
          <w:color w:val="222222"/>
          <w:sz w:val="20"/>
          <w:szCs w:val="20"/>
          <w:rFonts w:ascii="Calibri" w:cs="Calibri" w:eastAsia="Calibri" w:hAnsi="Calibri"/>
        </w:rPr>
        <w:t xml:space="preserve">Procedure.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The manual is reviewed at least annually with the review date recorded on the cover.</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The licensee monitors ADHS rulemaking, SB 1308 follow-on rules, and Arizona legislation affecting sober living homes.</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Updates are communicated to the manager and documented.</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The manual is available to ADHS on request at all times.</w:t>
      </w:r>
    </w:p>
    <w:p>
      <w:pPr>
        <w:spacing w:before="260" w:after="90"/>
      </w:pPr>
      <w:r>
        <w:rPr>
          <w:b/>
          <w:bCs/>
          <w:color w:val="1F3A5F"/>
          <w:sz w:val="23"/>
          <w:szCs w:val="23"/>
          <w:rFonts w:ascii="Calibri" w:cs="Calibri" w:eastAsia="Calibri" w:hAnsi="Calibri"/>
        </w:rPr>
        <w:t xml:space="preserve">8.11  Recovery Community Events and Celebrations</w:t>
      </w:r>
    </w:p>
    <w:p>
      <w:pPr>
        <w:spacing w:after="110"/>
      </w:pPr>
      <w:r>
        <w:rPr>
          <w:i/>
          <w:iCs/>
          <w:color w:val="2E5D34"/>
          <w:sz w:val="17"/>
          <w:szCs w:val="17"/>
          <w:rFonts w:ascii="Calibri" w:cs="Calibri" w:eastAsia="Calibri" w:hAnsi="Calibri"/>
        </w:rPr>
        <w:t xml:space="preserve">NARR standards; social model of recovery</w:t>
      </w:r>
    </w:p>
    <w:p>
      <w:pPr>
        <w:spacing w:after="110" w:line="276"/>
      </w:pPr>
      <w:r>
        <w:rPr>
          <w:b/>
          <w:bCs/>
          <w:color w:val="222222"/>
          <w:sz w:val="20"/>
          <w:szCs w:val="20"/>
          <w:rFonts w:ascii="Calibri" w:cs="Calibri" w:eastAsia="Calibri" w:hAnsi="Calibri"/>
        </w:rPr>
        <w:t xml:space="preserve">Purpose. </w:t>
      </w:r>
      <w:r>
        <w:rPr>
          <w:color w:val="222222"/>
          <w:sz w:val="20"/>
          <w:szCs w:val="20"/>
          <w:rFonts w:ascii="Calibri" w:cs="Calibri" w:eastAsia="Calibri" w:hAnsi="Calibri"/>
        </w:rPr>
        <w:t xml:space="preserve">To build community through recovery-supportive events.</w:t>
      </w:r>
    </w:p>
    <w:p>
      <w:pPr>
        <w:spacing w:after="110" w:line="276"/>
      </w:pPr>
      <w:r>
        <w:rPr>
          <w:b/>
          <w:bCs/>
          <w:color w:val="222222"/>
          <w:sz w:val="20"/>
          <w:szCs w:val="20"/>
          <w:rFonts w:ascii="Calibri" w:cs="Calibri" w:eastAsia="Calibri" w:hAnsi="Calibri"/>
        </w:rPr>
        <w:t xml:space="preserve">Policy. </w:t>
      </w:r>
      <w:r>
        <w:rPr>
          <w:color w:val="222222"/>
          <w:sz w:val="20"/>
          <w:szCs w:val="20"/>
          <w:rFonts w:ascii="Calibri" w:cs="Calibri" w:eastAsia="Calibri" w:hAnsi="Calibri"/>
        </w:rPr>
        <w:t xml:space="preserve">The home organizes or supports recovery community events and milestones that reinforce the social model of recovery and residents' progress.</w:t>
      </w:r>
    </w:p>
    <w:p>
      <w:pPr>
        <w:spacing w:after="80"/>
      </w:pPr>
      <w:r>
        <w:rPr>
          <w:b/>
          <w:bCs/>
          <w:color w:val="222222"/>
          <w:sz w:val="20"/>
          <w:szCs w:val="20"/>
          <w:rFonts w:ascii="Calibri" w:cs="Calibri" w:eastAsia="Calibri" w:hAnsi="Calibri"/>
        </w:rPr>
        <w:t xml:space="preserve">Procedure.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Recovery milestones — such as 30/60/90-day and annual anniversaries — are acknowledged within the home community.</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Community events such as house dinners, outings, or recovery speaker meetings are organized within the home's recovery philosophy.</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Events are substance-free and consistent with house rules.</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Events are documented.</w:t>
      </w:r>
    </w:p>
    <w:p>
      <w:pPr>
        <w:spacing w:before="260" w:after="90"/>
      </w:pPr>
      <w:r>
        <w:rPr>
          <w:b/>
          <w:bCs/>
          <w:color w:val="1F3A5F"/>
          <w:sz w:val="23"/>
          <w:szCs w:val="23"/>
          <w:rFonts w:ascii="Calibri" w:cs="Calibri" w:eastAsia="Calibri" w:hAnsi="Calibri"/>
        </w:rPr>
        <w:t xml:space="preserve">8.12  Annual Report to Licensee</w:t>
      </w:r>
    </w:p>
    <w:p>
      <w:pPr>
        <w:spacing w:after="110"/>
      </w:pPr>
      <w:r>
        <w:rPr>
          <w:i/>
          <w:iCs/>
          <w:color w:val="2E5D34"/>
          <w:sz w:val="17"/>
          <w:szCs w:val="17"/>
          <w:rFonts w:ascii="Calibri" w:cs="Calibri" w:eastAsia="Calibri" w:hAnsi="Calibri"/>
        </w:rPr>
        <w:t xml:space="preserve">sound practice; ADHS; AzRHA</w:t>
      </w:r>
    </w:p>
    <w:p>
      <w:pPr>
        <w:spacing w:after="110" w:line="276"/>
      </w:pPr>
      <w:r>
        <w:rPr>
          <w:b/>
          <w:bCs/>
          <w:color w:val="222222"/>
          <w:sz w:val="20"/>
          <w:szCs w:val="20"/>
          <w:rFonts w:ascii="Calibri" w:cs="Calibri" w:eastAsia="Calibri" w:hAnsi="Calibri"/>
        </w:rPr>
        <w:t xml:space="preserve">Purpose. </w:t>
      </w:r>
      <w:r>
        <w:rPr>
          <w:color w:val="222222"/>
          <w:sz w:val="20"/>
          <w:szCs w:val="20"/>
          <w:rFonts w:ascii="Calibri" w:cs="Calibri" w:eastAsia="Calibri" w:hAnsi="Calibri"/>
        </w:rPr>
        <w:t xml:space="preserve">To provide the licensee with a regular operational summary.</w:t>
      </w:r>
    </w:p>
    <w:p>
      <w:pPr>
        <w:spacing w:after="110" w:line="276"/>
      </w:pPr>
      <w:r>
        <w:rPr>
          <w:b/>
          <w:bCs/>
          <w:color w:val="222222"/>
          <w:sz w:val="20"/>
          <w:szCs w:val="20"/>
          <w:rFonts w:ascii="Calibri" w:cs="Calibri" w:eastAsia="Calibri" w:hAnsi="Calibri"/>
        </w:rPr>
        <w:t xml:space="preserve">Policy. </w:t>
      </w:r>
      <w:r>
        <w:rPr>
          <w:color w:val="222222"/>
          <w:sz w:val="20"/>
          <w:szCs w:val="20"/>
          <w:rFonts w:ascii="Calibri" w:cs="Calibri" w:eastAsia="Calibri" w:hAnsi="Calibri"/>
        </w:rPr>
        <w:t xml:space="preserve">The manager provides the licensee with an annual summary of operations, outcomes, incidents, and compliance.</w:t>
      </w:r>
    </w:p>
    <w:p>
      <w:pPr>
        <w:spacing w:after="80"/>
      </w:pPr>
      <w:r>
        <w:rPr>
          <w:b/>
          <w:bCs/>
          <w:color w:val="222222"/>
          <w:sz w:val="20"/>
          <w:szCs w:val="20"/>
          <w:rFonts w:ascii="Calibri" w:cs="Calibri" w:eastAsia="Calibri" w:hAnsi="Calibri"/>
        </w:rPr>
        <w:t xml:space="preserve">Procedure.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The annual summary covers: occupancy and length of stay; incident and complaint log; ADHS inspection results; quality improvement actions taken; and the manager's assessment of the home's operations and needs.</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The licensee reviews the summary and provides direction.</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The summary is documented and retained.</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The summary informs the annual policy review and any improvements.</w:t>
      </w:r>
    </w:p>
    <w:p>
      <w:pPr>
        <w:pageBreakBefore/>
        <w:spacing w:after="80"/>
      </w:pPr>
      <w:r>
        <w:rPr>
          <w:b/>
          <w:bCs/>
          <w:color w:val="1F3A5F"/>
          <w:sz w:val="26"/>
          <w:szCs w:val="26"/>
          <w:rFonts w:ascii="Calibri" w:cs="Calibri" w:eastAsia="Calibri" w:hAnsi="Calibri"/>
        </w:rPr>
        <w:t xml:space="preserve">Appendix A — Regulatory Reference Map</w:t>
      </w:r>
    </w:p>
    <w:p>
      <w:pPr>
        <w:spacing w:after="140"/>
      </w:pPr>
      <w:r>
        <w:rPr>
          <w:color w:val="222222"/>
          <w:sz w:val="20"/>
          <w:szCs w:val="20"/>
          <w:rFonts w:ascii="Calibri" w:cs="Calibri" w:eastAsia="Calibri" w:hAnsi="Calibri"/>
        </w:rPr>
        <w:t xml:space="preserve">This appendix maps the sections of this manual to the Arizona and federal authorities on which they rest. The ADHS rules at 9 A.A.C. 12 govern sober living homes, and A.R.S. Title 36, Chapter 18, Article 4 establishes the statutory framework. This is a starting reference, not a complete list — confirm current text with ADHS and qualified counsel.</w:t>
      </w:r>
    </w:p>
    <w:p>
      <w:pPr>
        <w:spacing w:before="140" w:after="60"/>
      </w:pPr>
      <w:r>
        <w:rPr>
          <w:b/>
          <w:bCs/>
          <w:color w:val="2E5D34"/>
          <w:sz w:val="22"/>
          <w:szCs w:val="22"/>
          <w:rFonts w:ascii="Calibri" w:cs="Calibri" w:eastAsia="Calibri" w:hAnsi="Calibri"/>
        </w:rPr>
        <w:t xml:space="preserve">Governing authority</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A.R.S. §§ 36-2061 through 36-2066 — the Arizona sober living home statutes establishing the definition, licensure requirement, mandatory policies, and enforcement.</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9 A.A.C. 12, Article 1 (R9-12-101 through R9-12-107) — ADHS licensure requirements, application, changes, and denial/revocation.</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9 A.A.C. 12, Article 2 (R9-12-201 through R9-12-207) — operational requirements: administration, residency agreements, admissions, orientation, resident records, physical plant, and discharge.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SB 1308 (2025, Chapter 66) — annual ADHS inspections and $1,000-per-day civil penalties.</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A.R.S. § 13-3730 — patient brokering prohibition.</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Fair Housing Act, Americans with Disabilities Act, and A.R.S. § 41-1491 et seq. (Arizona Civil Rights Act) — resident protections.</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Arizona landlord-tenant law — residency agreement, deposits, and termination.</w:t>
      </w:r>
    </w:p>
    <w:p>
      <w:pPr>
        <w:spacing w:before="140" w:after="60"/>
      </w:pPr>
      <w:r>
        <w:rPr>
          <w:b/>
          <w:bCs/>
          <w:color w:val="2E5D34"/>
          <w:sz w:val="22"/>
          <w:szCs w:val="22"/>
          <w:rFonts w:ascii="Calibri" w:cs="Calibri" w:eastAsia="Calibri" w:hAnsi="Calibri"/>
        </w:rPr>
        <w:t xml:space="preserve">Manager qualifications (R9-12-201)</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At least 21 years of age.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Sober and maintained sobriety for at least one year, with documentation.</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Resides on the premises of only the one sober living home.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Current CPR certification.</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Directly accountable to the licensee for daily operations, policies, and services.</w:t>
      </w:r>
    </w:p>
    <w:p>
      <w:pPr>
        <w:spacing w:before="140" w:after="60"/>
      </w:pPr>
      <w:r>
        <w:rPr>
          <w:b/>
          <w:bCs/>
          <w:color w:val="2E5D34"/>
          <w:sz w:val="22"/>
          <w:szCs w:val="22"/>
          <w:rFonts w:ascii="Calibri" w:cs="Calibri" w:eastAsia="Calibri" w:hAnsi="Calibri"/>
        </w:rPr>
        <w:t xml:space="preserve">Rules by manual section</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Section 1 Governance, Licensure &amp; Administration — A.R.S. § 36-2061 et seq.; R9-12-103; R9-12-104; R9-12-201(A); SB 1308 (2025); FHA; ADA; local zoning.</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Section 2 Resident Rights &amp; Ethical Operations — A.R.S. § 36-2062(9); R9-12-202(C)(13); R9-12-205; FHA; ADA; A.R.S. § 13-3730.</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Section 3 Admissions, Residency Agreements &amp; Orientation — R9-12-202 (residency agreement required contents); R9-12-205 (orientation); R9-12-204 (resident records); Arizona landlord-tenant law.</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Section 4 House Operations &amp; Daily Structure — A.R.S. § 36-2062(1)(2)(3)(4)(5)(6)(7)(10)(11)(12); R9-12-201(B).</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Section 5 Personnel, Managers &amp; Training — R9-12-201(B)(1); R9-12-103; manager qualifications documentation.</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Section 6 Health, Safety &amp; Incident Management — A.R.S. § 36-2062(6); R9-12-201; SB 1308 (2025); local fire and safety codes.</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Section 7 Finances, Records &amp; Compliance — A.R.S. § 36-2062(8); R9-12-204 (resident records); R9-12-103; R9-12-104; A.R.S. § 13-3730.</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Section 8 Quality, Improvement &amp; Community — ADHS inspection readiness; A.R.S. § 36-2062; SB 1308 (2025); AzRHA.</w:t>
      </w:r>
    </w:p>
    <w:p>
      <w:pPr>
        <w:spacing w:after="160" w:line="276"/>
      </w:pPr>
      <w:r>
        <w:rPr>
          <w:color w:val="222222"/>
          <w:sz w:val="20"/>
          <w:szCs w:val="20"/>
          <w:rFonts w:ascii="Calibri" w:cs="Calibri" w:eastAsia="Calibri" w:hAnsi="Calibri"/>
        </w:rPr>
        <w:t xml:space="preserve">Oversight roles: ADHS licenses, inspects, and enforces the sober living home rules and may impose civil penalties; AzRHA (Arizona's NARR affiliate) provides voluntary certification; local municipalities and counties regulate zoning, spacing, and building codes; the Arizona Attorney General and law enforcement enforce the patient brokering prohibition; and federal HUD and the Arizona Civil Rights Division enforce fair-housing obligations.</w:t>
      </w:r>
    </w:p>
    <w:p>
      <w:pPr>
        <w:pageBreakBefore/>
        <w:spacing w:after="80"/>
      </w:pPr>
      <w:r>
        <w:rPr>
          <w:b/>
          <w:bCs/>
          <w:color w:val="1F3A5F"/>
          <w:sz w:val="26"/>
          <w:szCs w:val="26"/>
          <w:rFonts w:ascii="Calibri" w:cs="Calibri" w:eastAsia="Calibri" w:hAnsi="Calibri"/>
        </w:rPr>
        <w:t xml:space="preserve">Appendix B — Required Records Quick-Reference</w:t>
      </w:r>
    </w:p>
    <w:p>
      <w:pPr>
        <w:spacing w:after="140"/>
      </w:pPr>
      <w:r>
        <w:rPr>
          <w:color w:val="222222"/>
          <w:sz w:val="20"/>
          <w:szCs w:val="20"/>
          <w:rFonts w:ascii="Calibri" w:cs="Calibri" w:eastAsia="Calibri" w:hAnsi="Calibri"/>
        </w:rPr>
        <w:t xml:space="preserve">This appendix summarizes what Arizona law and ADHS rules require a licensed sober living home to maintain. Use it as a working checklist and confirm against 9 A.A.C. 12 and current ADHS guidance; it does not replace them.</w:t>
      </w:r>
    </w:p>
    <w:p>
      <w:pPr>
        <w:spacing w:before="140" w:after="60"/>
      </w:pPr>
      <w:r>
        <w:rPr>
          <w:b/>
          <w:bCs/>
          <w:color w:val="2E5D34"/>
          <w:sz w:val="22"/>
          <w:szCs w:val="22"/>
          <w:rFonts w:ascii="Calibri" w:cs="Calibri" w:eastAsia="Calibri" w:hAnsi="Calibri"/>
        </w:rPr>
        <w:t xml:space="preserve">Keep for the home (licensee and manager records)</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Current ADHS sober living home license, posted in the home.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This policy and procedure manual, adopted and reviewed annually.</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Manager qualification documentation: proof of age, sobriety documentation, on-premises residency confirmation, and current CPR certificate.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Background check results for the licensee and manager.</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ADHS inspection results, notices, and corrective action plans.</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AzRHA certification, if held.</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House rules and residency agreement template.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Financial records for home operations.</w:t>
      </w:r>
    </w:p>
    <w:p>
      <w:pPr>
        <w:spacing w:before="140" w:after="60"/>
      </w:pPr>
      <w:r>
        <w:rPr>
          <w:b/>
          <w:bCs/>
          <w:color w:val="2E5D34"/>
          <w:sz w:val="22"/>
          <w:szCs w:val="22"/>
          <w:rFonts w:ascii="Calibri" w:cs="Calibri" w:eastAsia="Calibri" w:hAnsi="Calibri"/>
        </w:rPr>
        <w:t xml:space="preserve">Keep for each resident (R9-12-204)</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The original signed residency agreement.</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The date the resident received orientation.</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A copy of each drug and alcohol test: date and result.</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Any other sobriety assessments: date, description, result, and the name of the person conducting the assessment.</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The emergency information list (current medications and medical conditions) — available to emergency personnel.</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Discharge documentation.</w:t>
      </w:r>
    </w:p>
    <w:p>
      <w:pPr>
        <w:spacing w:before="140" w:after="60"/>
      </w:pPr>
      <w:r>
        <w:rPr>
          <w:b/>
          <w:bCs/>
          <w:color w:val="2E5D34"/>
          <w:sz w:val="22"/>
          <w:szCs w:val="22"/>
          <w:rFonts w:ascii="Calibri" w:cs="Calibri" w:eastAsia="Calibri" w:hAnsi="Calibri"/>
        </w:rPr>
        <w:t xml:space="preserve">Post in the home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The resident rights statement, including how to file a complaint with ADHS.</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Emergency contacts and procedures, including 911, 988, and the Arizona Crisis Line.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The ADHS sober living home license.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Fire escape routes.</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The good neighbor contact person.</w:t>
      </w:r>
    </w:p>
    <w:p>
      <w:pPr>
        <w:spacing w:before="140" w:after="60"/>
      </w:pPr>
      <w:r>
        <w:rPr>
          <w:b/>
          <w:bCs/>
          <w:color w:val="2E5D34"/>
          <w:sz w:val="22"/>
          <w:szCs w:val="22"/>
          <w:rFonts w:ascii="Calibri" w:cs="Calibri" w:eastAsia="Calibri" w:hAnsi="Calibri"/>
        </w:rPr>
        <w:t xml:space="preserve">Report</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Incidents required by ADHS rules, within required timeframes.</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Noncompliance responses to ADHS within required timeframes, with a corrective action plan.</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Suspected abuse, neglect, exploitation, or criminal activity to law enforcement.</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Changes affecting the license (manager, address, maximum residents) to ADHS as required by R9-12-104.</w:t>
      </w:r>
    </w:p>
    <w:p>
      <w:pPr>
        <w:pageBreakBefore/>
        <w:spacing w:after="80"/>
      </w:pPr>
      <w:r>
        <w:rPr>
          <w:b/>
          <w:bCs/>
          <w:color w:val="1F3A5F"/>
          <w:sz w:val="26"/>
          <w:szCs w:val="26"/>
          <w:rFonts w:ascii="Calibri" w:cs="Calibri" w:eastAsia="Calibri" w:hAnsi="Calibri"/>
        </w:rPr>
        <w:t xml:space="preserve">Appendix C — Compliance &amp; Review Calendar</w:t>
      </w:r>
    </w:p>
    <w:p>
      <w:pPr>
        <w:spacing w:after="140"/>
      </w:pPr>
      <w:r>
        <w:rPr>
          <w:color w:val="222222"/>
          <w:sz w:val="20"/>
          <w:szCs w:val="20"/>
          <w:rFonts w:ascii="Calibri" w:cs="Calibri" w:eastAsia="Calibri" w:hAnsi="Calibri"/>
        </w:rPr>
        <w:t xml:space="preserve">Use this as a template for the home's compliance calendar. Enter due dates and the responsible person, and confirm completion. Intervals are general reminders — confirm exact requirements with ADHS.</w:t>
      </w:r>
    </w:p>
    <w:p>
      <w:pPr>
        <w:spacing w:before="140" w:after="60"/>
      </w:pPr>
      <w:r>
        <w:rPr>
          <w:b/>
          <w:bCs/>
          <w:color w:val="2E5D34"/>
          <w:sz w:val="22"/>
          <w:szCs w:val="22"/>
          <w:rFonts w:ascii="Calibri" w:cs="Calibri" w:eastAsia="Calibri" w:hAnsi="Calibri"/>
        </w:rPr>
        <w:t xml:space="preserve">Recurring obligations to schedule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ADHS license renewal — track term and renew before expiration.</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Annual ADHS inspection (required under SB 1308) — maintain continuous readiness.</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Manager CPR certification renewal — before expiration.</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Manager sobriety documentation — current on file.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Policy and procedure manual review — at least annually, documented.</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Resident records audit — confirm R9-12-204 required elements are complete for each resident.</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Emergency information list review — confirm each resident's medication and condition list is current.</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Fire safety equipment inspection — smoke detectors, fire extinguishers.</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Fire drills — at least annually, documented.</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Drug and alcohol testing schedule review — confirm consistent and fair application.</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AzRHA certification renewal — if held, per AzRHA schedule.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Quality review — incidents, complaints, resident feedback, at least quarterly.</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Monitor ADHS rulemaking and Arizona legislation for changes affecting sober living home requirements.</w:t>
      </w:r>
    </w:p>
    <w:p>
      <w:pPr>
        <w:pageBreakBefore/>
      </w:pPr>
    </w:p>
    <w:p>
      <w:pPr>
        <w:spacing w:before="200" w:after="80"/>
      </w:pPr>
      <w:r>
        <w:rPr>
          <w:b/>
          <w:bCs/>
          <w:color w:val="1F3A5F"/>
          <w:sz w:val="24"/>
          <w:szCs w:val="24"/>
          <w:rFonts w:ascii="Calibri" w:cs="Calibri" w:eastAsia="Calibri" w:hAnsi="Calibri"/>
        </w:rPr>
        <w:t xml:space="preserve">Adoption</w:t>
      </w:r>
    </w:p>
    <w:p>
      <w:pPr>
        <w:spacing w:after="160" w:line="276"/>
      </w:pPr>
      <w:r>
        <w:rPr>
          <w:color w:val="222222"/>
          <w:sz w:val="20"/>
          <w:szCs w:val="20"/>
          <w:rFonts w:ascii="Calibri" w:cs="Calibri" w:eastAsia="Calibri" w:hAnsi="Calibri"/>
        </w:rPr>
        <w:t xml:space="preserve">This manual was adopted by the provider on the effective date shown on the cover page and is reviewed and updated as required. It is a customizable framework based on Arizona rules current at the time of preparation and is not legal advice. The licensee is responsible for verifying current requirements with ADHS, for confirming legal obligations with qualified counsel, and for tailoring these policies to the home's ADHS license, scope of services, and residents before adoption.</w:t>
      </w:r>
    </w:p>
    <w:p>
      <w:pPr>
        <w:spacing w:before="300"/>
      </w:pPr>
    </w:p>
    <w:p>
      <w:pPr>
        <w:spacing w:after="160" w:line="276"/>
      </w:pPr>
      <w:r>
        <w:rPr>
          <w:color w:val="222222"/>
          <w:sz w:val="20"/>
          <w:szCs w:val="20"/>
          <w:rFonts w:ascii="Calibri" w:cs="Calibri" w:eastAsia="Calibri" w:hAnsi="Calibri"/>
        </w:rPr>
        <w:t xml:space="preserve">Authorized signature: ______________________________     Date: ______________</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5"/>
        <w:szCs w:val="15"/>
        <w:rFonts w:ascii="Calibri" w:cs="Calibri" w:eastAsia="Calibri" w:hAnsi="Calibri"/>
      </w:rPr>
      <w:t xml:space="preserve">PolicyReady · Customizable framework, not legal advice · Page </w:t>
    </w:r>
    <w:r>
      <w:rPr>
        <w:color w:val="808080"/>
        <w:sz w:val="15"/>
        <w:szCs w:val="15"/>
        <w:rFonts w:ascii="Calibri" w:cs="Calibri" w:eastAsia="Calibri" w:hAnsi="Calibri"/>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9C9" w:sz="4" w:space="4"/>
      </w:pBdr>
      <w:jc w:val="right"/>
    </w:pPr>
    <w:r>
      <w:rPr>
        <w:color w:val="808080"/>
        <w:sz w:val="15"/>
        <w:szCs w:val="15"/>
        <w:rFonts w:ascii="Calibri" w:cs="Calibri" w:eastAsia="Calibri" w:hAnsi="Calibri"/>
      </w:rPr>
      <w:t xml:space="preserve">Sober Living Home Operations Manual · Arizona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2026-07-21T14:18:35.109Z</dcterms:created>
  <dcterms:modified xsi:type="dcterms:W3CDTF">2026-07-21T14:18:35.109Z</dcterms:modified>
</cp:coreProperties>
</file>

<file path=docProps/custom.xml><?xml version="1.0" encoding="utf-8"?>
<Properties xmlns="http://schemas.openxmlformats.org/officeDocument/2006/custom-properties" xmlns:vt="http://schemas.openxmlformats.org/officeDocument/2006/docPropsVTypes"/>
</file>