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1F3D2B"/>
          <w:sz w:val="52"/>
          <w:szCs w:val="52"/>
        </w:rPr>
        <w:t xml:space="preserve">POLICY &amp; PROCEDURE MANUAL</w:t>
      </w:r>
    </w:p>
    <w:p>
      <w:pPr>
        <w:pBdr>
          <w:top w:val="single" w:color="C9C2B0" w:sz="8" w:space="10"/>
          <w:bottom w:val="single" w:color="C9C2B0" w:sz="8" w:space="10"/>
        </w:pBdr>
        <w:spacing w:before="120"/>
        <w:jc w:val="center"/>
      </w:pPr>
      <w:r>
        <w:rPr>
          <w:rFonts w:ascii="Calibri" w:cs="Calibri" w:eastAsia="Calibri" w:hAnsi="Calibri"/>
          <w:color w:val="2C523A"/>
          <w:sz w:val="30"/>
          <w:szCs w:val="30"/>
        </w:rPr>
        <w:t xml:space="preserve">Mental Health Services</w:t>
      </w:r>
    </w:p>
    <w:p>
      <w:pPr>
        <w:spacing w:before="220"/>
        <w:jc w:val="center"/>
      </w:pPr>
      <w:r>
        <w:rPr>
          <w:rFonts w:ascii="Calibri" w:cs="Calibri" w:eastAsia="Calibri" w:hAnsi="Calibri"/>
          <w:b/>
          <w:bCs/>
          <w:sz w:val="26"/>
          <w:szCs w:val="26"/>
        </w:rPr>
        <w:t xml:space="preserve">State of New Jersey</w:t>
      </w:r>
    </w:p>
    <w:p>
      <w:pPr>
        <w:spacing w:before="40"/>
        <w:jc w:val="center"/>
      </w:pPr>
      <w:r>
        <w:rPr>
          <w:rFonts w:ascii="Calibri" w:cs="Calibri" w:eastAsia="Calibri" w:hAnsi="Calibri"/>
          <w:i/>
          <w:iCs/>
          <w:color w:val="555555"/>
          <w:sz w:val="20"/>
          <w:szCs w:val="20"/>
        </w:rPr>
        <w:t xml:space="preserve">Delivered under the Community Mental Health Services Act (N.J.S.A. 30:9A) &amp; N.J.A.C. 10:37 · NJ Division of Mental Health and Addiction Services (DMHAS)</w:t>
      </w:r>
    </w:p>
    <w:p>
      <w:pPr>
        <w:spacing w:before="900"/>
        <w:jc w:val="center"/>
      </w:pPr>
      <w:r>
        <w:rPr>
          <w:rFonts w:ascii="Calibri" w:cs="Calibri" w:eastAsia="Calibri" w:hAnsi="Calibri"/>
          <w:sz w:val="22"/>
          <w:szCs w:val="22"/>
        </w:rPr>
        <w:t xml:space="preserve">Facility name: _______________________________</w:t>
      </w:r>
    </w:p>
    <w:p>
      <w:pPr>
        <w:spacing w:before="120"/>
        <w:jc w:val="center"/>
      </w:pPr>
      <w:r>
        <w:rPr>
          <w:rFonts w:ascii="Calibri" w:cs="Calibri" w:eastAsia="Calibri" w:hAnsi="Calibri"/>
          <w:sz w:val="22"/>
          <w:szCs w:val="22"/>
        </w:rPr>
        <w:t xml:space="preserve">License #: ____________     Administrator: ____________________</w:t>
      </w:r>
    </w:p>
    <w:p>
      <w:pPr>
        <w:spacing w:before="120"/>
        <w:jc w:val="center"/>
      </w:pPr>
      <w:r>
        <w:rPr>
          <w:rFonts w:ascii="Calibri" w:cs="Calibri" w:eastAsia="Calibri" w:hAnsi="Calibri"/>
          <w:sz w:val="22"/>
          <w:szCs w:val="22"/>
        </w:rPr>
        <w:t xml:space="preserve">Effective date: ____________     Last reviewed: ____________</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About This Manual</w:t>
      </w:r>
    </w:p>
    <w:p>
      <w:pPr>
        <w:spacing w:after="140" w:before="0" w:line="278"/>
      </w:pPr>
      <w:r>
        <w:rPr>
          <w:rFonts w:ascii="Calibri" w:cs="Calibri" w:eastAsia="Calibri" w:hAnsi="Calibri"/>
          <w:b w:val="false"/>
          <w:bCs w:val="false"/>
          <w:i w:val="false"/>
          <w:iCs w:val="false"/>
          <w:color w:val="222222"/>
          <w:sz w:val="22"/>
          <w:szCs w:val="22"/>
        </w:rPr>
        <w:t xml:space="preserve">This Policy and Procedure Manual is a comprehensive, professionally structured framework of policies for a New Jersey provider of community mental health services regulated by the New Jersey Department of Human Services, Division of Mental Health and Addiction Services (DMHAS). It is written to the Community Mental Health Services Act (N.J.S.A. 30:9A) and the DMHAS service standards at Title 10 of the New Jersey Administrative Code — including N.J.A.C. 10:37E (Outpatient Service Standards), 10:37F (Partial Care Services Standards), 10:37B (Community Support Services for Adults with Serious Mental Illnesses), and 10:37J (Programs of Assertive Community Treatment) — with facility licensing under N.J.A.C. 8:121 (Licensure Standards for Mental Health Programs). New Jersey regulates each provider agency by the services it delivers: a provider agency is licensed and contracted for the specific services — outpatient, partial care, community support services, PACT, and related programs — and is surveyed against the standards for those services.</w:t>
      </w:r>
    </w:p>
    <w:p>
      <w:pPr>
        <w:spacing w:after="140" w:before="0" w:line="278"/>
      </w:pPr>
      <w:r>
        <w:rPr>
          <w:rFonts w:ascii="Calibri" w:cs="Calibri" w:eastAsia="Calibri" w:hAnsi="Calibri"/>
          <w:b w:val="false"/>
          <w:bCs w:val="false"/>
          <w:i w:val="false"/>
          <w:iCs w:val="false"/>
          <w:color w:val="222222"/>
          <w:sz w:val="22"/>
          <w:szCs w:val="22"/>
        </w:rPr>
        <w:t xml:space="preserve">The manual is organized into eight sections — administration, authority, and governance; consumer rights and confidentiality; screening, assessment, and recovery planning; clinical and rehabilitative services; personnel, credentials, and clinical supervision; medication management; health, safety, and incident management; and quality, compliance, and business operations. Features distinctive to New Jersey are reflected throughout: DMHAS's role as the State Mental Health Authority under the Community Mental Health Services Act; the provider agency model and the target populations the services prioritize; the outpatient, partial care, community support services, and PACT service standards of N.J.A.C. 10:37; facility licensure under N.J.A.C. 8:121 and the deemed-status role of accrediting bodies recognized by the Department; the consumer-centered recovery-planning approach; the confidentiality protections of New Jersey law and HIPAA, with 42 CFR Part 2 layered on where co-occurring substance use records are held; and the incident-reporting and quality-assurance expectations DMHAS applies to its funded and licensed providers.</w:t>
      </w:r>
    </w:p>
    <w:p>
      <w:pPr>
        <w:spacing w:after="110" w:before="0" w:line="278"/>
      </w:pPr>
      <w:r>
        <w:rPr>
          <w:rFonts w:ascii="Calibri" w:cs="Calibri" w:eastAsia="Calibri" w:hAnsi="Calibri"/>
          <w:b/>
          <w:bCs/>
          <w:color w:val="1F3D2B"/>
          <w:sz w:val="22"/>
          <w:szCs w:val="22"/>
        </w:rPr>
        <w:t xml:space="preserve">How to use it. </w:t>
      </w:r>
      <w:r>
        <w:rPr>
          <w:rFonts w:ascii="Calibri" w:cs="Calibri" w:eastAsia="Calibri" w:hAnsi="Calibri"/>
          <w:color w:val="222222"/>
          <w:sz w:val="22"/>
          <w:szCs w:val="22"/>
        </w:rPr>
        <w:t xml:space="preserve">Replace the bracketed placeholders and the facility name throughout, review each policy with your administrator, adopt the manual by signature and date on the cover, train staff on the policies relevant to their duties, and review the manual at least annually and whenever a statute or rule changes. Keep the signed manual where staff and DMHAS and licensing reviewers can review it, together with your license and contract, most recent review results, and any plans of correction.</w:t>
      </w:r>
    </w:p>
    <w:p>
      <w:pPr>
        <w:spacing w:after="130" w:before="0" w:line="278"/>
      </w:pPr>
      <w:r>
        <w:rPr>
          <w:rFonts w:ascii="Calibri" w:cs="Calibri" w:eastAsia="Calibri" w:hAnsi="Calibri"/>
          <w:b/>
          <w:bCs/>
          <w:i/>
          <w:iCs/>
          <w:color w:val="555555"/>
          <w:sz w:val="20"/>
          <w:szCs w:val="20"/>
        </w:rPr>
        <w:t xml:space="preserve">Important. </w:t>
      </w:r>
      <w:r>
        <w:rPr>
          <w:rFonts w:ascii="Calibri" w:cs="Calibri" w:eastAsia="Calibri" w:hAnsi="Calibri"/>
          <w:i/>
          <w:iCs/>
          <w:color w:val="555555"/>
          <w:sz w:val="20"/>
          <w:szCs w:val="20"/>
        </w:rPr>
        <w:t xml:space="preserve">This manual is a customizable framework and is not legal advice. New Jersey periodically amends the N.J.A.C. 10:37 service standards and the N.J.A.C. 8:121 licensure rules. Confirm the current rule text with DMHAS, confirm credential and licensure requirements with the applicable New Jersey licensing boards, and confirm payment and authorization rules with NJ Medicaid and the managed care organizations you contract with, before relying on any specific citation or figure.</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Table of 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Definitions &amp; Key Terms</w:t>
      </w:r>
    </w:p>
    <w:p>
      <w:pPr>
        <w:spacing w:after="140" w:before="0" w:line="278"/>
      </w:pPr>
      <w:r>
        <w:rPr>
          <w:rFonts w:ascii="Calibri" w:cs="Calibri" w:eastAsia="Calibri" w:hAnsi="Calibri"/>
          <w:b w:val="false"/>
          <w:bCs w:val="false"/>
          <w:i w:val="false"/>
          <w:iCs w:val="false"/>
          <w:color w:val="222222"/>
          <w:sz w:val="22"/>
          <w:szCs w:val="22"/>
        </w:rPr>
        <w:t xml:space="preserve">The following terms are used throughout this manual as they are used in New Jersey law and the DMHAS regulations at N.J.A.C. 10:37 and 8:121. Where a term is defined by statute or rule, that definition controls.</w:t>
      </w:r>
    </w:p>
    <w:p>
      <w:pPr>
        <w:spacing w:after="100" w:before="0" w:line="274"/>
      </w:pPr>
      <w:r>
        <w:rPr>
          <w:rFonts w:ascii="Calibri" w:cs="Calibri" w:eastAsia="Calibri" w:hAnsi="Calibri"/>
          <w:b/>
          <w:bCs/>
          <w:color w:val="2C523A"/>
          <w:sz w:val="22"/>
          <w:szCs w:val="22"/>
        </w:rPr>
        <w:t xml:space="preserve">DMHAS. </w:t>
      </w:r>
      <w:r>
        <w:rPr>
          <w:rFonts w:ascii="Calibri" w:cs="Calibri" w:eastAsia="Calibri" w:hAnsi="Calibri"/>
          <w:color w:val="222222"/>
          <w:sz w:val="22"/>
          <w:szCs w:val="22"/>
        </w:rPr>
        <w:t xml:space="preserve">The New Jersey Division of Mental Health and Addiction Services, within the Department of Human Services, which serves as the State Mental Health Authority and funds, regulates, and contracts for community mental health services.</w:t>
      </w:r>
    </w:p>
    <w:p>
      <w:pPr>
        <w:spacing w:after="100" w:before="0" w:line="274"/>
      </w:pPr>
      <w:r>
        <w:rPr>
          <w:rFonts w:ascii="Calibri" w:cs="Calibri" w:eastAsia="Calibri" w:hAnsi="Calibri"/>
          <w:b/>
          <w:bCs/>
          <w:color w:val="2C523A"/>
          <w:sz w:val="22"/>
          <w:szCs w:val="22"/>
        </w:rPr>
        <w:t xml:space="preserve">Community Mental Health Services Act. </w:t>
      </w:r>
      <w:r>
        <w:rPr>
          <w:rFonts w:ascii="Calibri" w:cs="Calibri" w:eastAsia="Calibri" w:hAnsi="Calibri"/>
          <w:color w:val="222222"/>
          <w:sz w:val="22"/>
          <w:szCs w:val="22"/>
        </w:rPr>
        <w:t xml:space="preserve">The New Jersey statute (N.J.S.A. 30:9A) establishing the community mental health system and authorizing DMHAS to set service standards for community mental health providers.</w:t>
      </w:r>
    </w:p>
    <w:p>
      <w:pPr>
        <w:spacing w:after="100" w:before="0" w:line="274"/>
      </w:pPr>
      <w:r>
        <w:rPr>
          <w:rFonts w:ascii="Calibri" w:cs="Calibri" w:eastAsia="Calibri" w:hAnsi="Calibri"/>
          <w:b/>
          <w:bCs/>
          <w:color w:val="2C523A"/>
          <w:sz w:val="22"/>
          <w:szCs w:val="22"/>
        </w:rPr>
        <w:t xml:space="preserve">N.J.A.C. 10:37. </w:t>
      </w:r>
      <w:r>
        <w:rPr>
          <w:rFonts w:ascii="Calibri" w:cs="Calibri" w:eastAsia="Calibri" w:hAnsi="Calibri"/>
          <w:color w:val="222222"/>
          <w:sz w:val="22"/>
          <w:szCs w:val="22"/>
        </w:rPr>
        <w:t xml:space="preserve">The chapters of the New Jersey Administrative Code containing DMHAS's community mental health service standards, including 10:37E (outpatient), 10:37F (partial care), 10:37B (community support services), and 10:37J (assertive community treatment).</w:t>
      </w:r>
    </w:p>
    <w:p>
      <w:pPr>
        <w:spacing w:after="100" w:before="0" w:line="274"/>
      </w:pPr>
      <w:r>
        <w:rPr>
          <w:rFonts w:ascii="Calibri" w:cs="Calibri" w:eastAsia="Calibri" w:hAnsi="Calibri"/>
          <w:b/>
          <w:bCs/>
          <w:color w:val="2C523A"/>
          <w:sz w:val="22"/>
          <w:szCs w:val="22"/>
        </w:rPr>
        <w:t xml:space="preserve">N.J.A.C. 8:121. </w:t>
      </w:r>
      <w:r>
        <w:rPr>
          <w:rFonts w:ascii="Calibri" w:cs="Calibri" w:eastAsia="Calibri" w:hAnsi="Calibri"/>
          <w:color w:val="222222"/>
          <w:sz w:val="22"/>
          <w:szCs w:val="22"/>
        </w:rPr>
        <w:t xml:space="preserve">The Department of Health licensure standards for mental health programs, under which community mental health programs obtain a license.</w:t>
      </w:r>
    </w:p>
    <w:p>
      <w:pPr>
        <w:spacing w:after="100" w:before="0" w:line="274"/>
      </w:pPr>
      <w:r>
        <w:rPr>
          <w:rFonts w:ascii="Calibri" w:cs="Calibri" w:eastAsia="Calibri" w:hAnsi="Calibri"/>
          <w:b/>
          <w:bCs/>
          <w:color w:val="2C523A"/>
          <w:sz w:val="22"/>
          <w:szCs w:val="22"/>
        </w:rPr>
        <w:t xml:space="preserve">Provider agency (PA). </w:t>
      </w:r>
      <w:r>
        <w:rPr>
          <w:rFonts w:ascii="Calibri" w:cs="Calibri" w:eastAsia="Calibri" w:hAnsi="Calibri"/>
          <w:color w:val="222222"/>
          <w:sz w:val="22"/>
          <w:szCs w:val="22"/>
        </w:rPr>
        <w:t xml:space="preserve">The agency that provides community mental health services under a license and/or contract with DMHAS, subject to the applicable N.J.A.C. 10:37 service standards.</w:t>
      </w:r>
    </w:p>
    <w:p>
      <w:pPr>
        <w:spacing w:after="100" w:before="0" w:line="274"/>
      </w:pPr>
      <w:r>
        <w:rPr>
          <w:rFonts w:ascii="Calibri" w:cs="Calibri" w:eastAsia="Calibri" w:hAnsi="Calibri"/>
          <w:b/>
          <w:bCs/>
          <w:color w:val="2C523A"/>
          <w:sz w:val="22"/>
          <w:szCs w:val="22"/>
        </w:rPr>
        <w:t xml:space="preserve">Consumer. </w:t>
      </w:r>
      <w:r>
        <w:rPr>
          <w:rFonts w:ascii="Calibri" w:cs="Calibri" w:eastAsia="Calibri" w:hAnsi="Calibri"/>
          <w:color w:val="222222"/>
          <w:sz w:val="22"/>
          <w:szCs w:val="22"/>
        </w:rPr>
        <w:t xml:space="preserve">The term the community mental health rules use for a person receiving mental health services from a provider agency.</w:t>
      </w:r>
    </w:p>
    <w:p>
      <w:pPr>
        <w:spacing w:after="100" w:before="0" w:line="274"/>
      </w:pPr>
      <w:r>
        <w:rPr>
          <w:rFonts w:ascii="Calibri" w:cs="Calibri" w:eastAsia="Calibri" w:hAnsi="Calibri"/>
          <w:b/>
          <w:bCs/>
          <w:color w:val="2C523A"/>
          <w:sz w:val="22"/>
          <w:szCs w:val="22"/>
        </w:rPr>
        <w:t xml:space="preserve">Target population. </w:t>
      </w:r>
      <w:r>
        <w:rPr>
          <w:rFonts w:ascii="Calibri" w:cs="Calibri" w:eastAsia="Calibri" w:hAnsi="Calibri"/>
          <w:color w:val="222222"/>
          <w:sz w:val="22"/>
          <w:szCs w:val="22"/>
        </w:rPr>
        <w:t xml:space="preserve">The priority populations the community mental health services are designed to serve, including adults with serious mental illness and, for some services, children and youth with serious emotional disturbance.</w:t>
      </w:r>
    </w:p>
    <w:p>
      <w:pPr>
        <w:spacing w:after="100" w:before="0" w:line="274"/>
      </w:pPr>
      <w:r>
        <w:rPr>
          <w:rFonts w:ascii="Calibri" w:cs="Calibri" w:eastAsia="Calibri" w:hAnsi="Calibri"/>
          <w:b/>
          <w:bCs/>
          <w:color w:val="2C523A"/>
          <w:sz w:val="22"/>
          <w:szCs w:val="22"/>
        </w:rPr>
        <w:t xml:space="preserve">Outpatient services (10:37E). </w:t>
      </w:r>
      <w:r>
        <w:rPr>
          <w:rFonts w:ascii="Calibri" w:cs="Calibri" w:eastAsia="Calibri" w:hAnsi="Calibri"/>
          <w:color w:val="222222"/>
          <w:sz w:val="22"/>
          <w:szCs w:val="22"/>
        </w:rPr>
        <w:t xml:space="preserve">Mental health services provided in a community setting to consumers with psychiatric diagnoses — therapy, counseling, and supportive services delivered individually or in group or family sessions.</w:t>
      </w:r>
    </w:p>
    <w:p>
      <w:pPr>
        <w:spacing w:after="100" w:before="0" w:line="274"/>
      </w:pPr>
      <w:r>
        <w:rPr>
          <w:rFonts w:ascii="Calibri" w:cs="Calibri" w:eastAsia="Calibri" w:hAnsi="Calibri"/>
          <w:b/>
          <w:bCs/>
          <w:color w:val="2C523A"/>
          <w:sz w:val="22"/>
          <w:szCs w:val="22"/>
        </w:rPr>
        <w:t xml:space="preserve">Partial care (10:37F). </w:t>
      </w:r>
      <w:r>
        <w:rPr>
          <w:rFonts w:ascii="Calibri" w:cs="Calibri" w:eastAsia="Calibri" w:hAnsi="Calibri"/>
          <w:color w:val="222222"/>
          <w:sz w:val="22"/>
          <w:szCs w:val="22"/>
        </w:rPr>
        <w:t xml:space="preserve">Structured, clinically intensive day services under N.J.A.C. 10:37F for consumers who need more than outpatient care but not inpatient care.</w:t>
      </w:r>
    </w:p>
    <w:p>
      <w:pPr>
        <w:spacing w:after="100" w:before="0" w:line="274"/>
      </w:pPr>
      <w:r>
        <w:rPr>
          <w:rFonts w:ascii="Calibri" w:cs="Calibri" w:eastAsia="Calibri" w:hAnsi="Calibri"/>
          <w:b/>
          <w:bCs/>
          <w:color w:val="2C523A"/>
          <w:sz w:val="22"/>
          <w:szCs w:val="22"/>
        </w:rPr>
        <w:t xml:space="preserve">Community support services (10:37B). </w:t>
      </w:r>
      <w:r>
        <w:rPr>
          <w:rFonts w:ascii="Calibri" w:cs="Calibri" w:eastAsia="Calibri" w:hAnsi="Calibri"/>
          <w:color w:val="222222"/>
          <w:sz w:val="22"/>
          <w:szCs w:val="22"/>
        </w:rPr>
        <w:t xml:space="preserve">Rehabilitative and support services under N.J.A.C. 10:37B for adults with serious mental illness, organized around a team of community support workers and consumer choice of agency.</w:t>
      </w:r>
    </w:p>
    <w:p>
      <w:pPr>
        <w:spacing w:after="100" w:before="0" w:line="274"/>
      </w:pPr>
      <w:r>
        <w:rPr>
          <w:rFonts w:ascii="Calibri" w:cs="Calibri" w:eastAsia="Calibri" w:hAnsi="Calibri"/>
          <w:b/>
          <w:bCs/>
          <w:color w:val="2C523A"/>
          <w:sz w:val="22"/>
          <w:szCs w:val="22"/>
        </w:rPr>
        <w:t xml:space="preserve">PACT (10:37J). </w:t>
      </w:r>
      <w:r>
        <w:rPr>
          <w:rFonts w:ascii="Calibri" w:cs="Calibri" w:eastAsia="Calibri" w:hAnsi="Calibri"/>
          <w:color w:val="222222"/>
          <w:sz w:val="22"/>
          <w:szCs w:val="22"/>
        </w:rPr>
        <w:t xml:space="preserve">A Program of Assertive Community Treatment — an intensive, team-based, mobile service under N.J.A.C. 10:37J for adults with the most significant mental health needs.</w:t>
      </w:r>
    </w:p>
    <w:p>
      <w:pPr>
        <w:spacing w:after="100" w:before="0" w:line="274"/>
      </w:pPr>
      <w:r>
        <w:rPr>
          <w:rFonts w:ascii="Calibri" w:cs="Calibri" w:eastAsia="Calibri" w:hAnsi="Calibri"/>
          <w:b/>
          <w:bCs/>
          <w:color w:val="2C523A"/>
          <w:sz w:val="22"/>
          <w:szCs w:val="22"/>
        </w:rPr>
        <w:t xml:space="preserve">Recovery plan / individualized service plan. </w:t>
      </w:r>
      <w:r>
        <w:rPr>
          <w:rFonts w:ascii="Calibri" w:cs="Calibri" w:eastAsia="Calibri" w:hAnsi="Calibri"/>
          <w:color w:val="222222"/>
          <w:sz w:val="22"/>
          <w:szCs w:val="22"/>
        </w:rPr>
        <w:t xml:space="preserve">The consumer-centered plan developed with the consumer that documents goals, services, and responsible staff, reviewed and updated as required.</w:t>
      </w:r>
    </w:p>
    <w:p>
      <w:pPr>
        <w:spacing w:after="100" w:before="0" w:line="274"/>
      </w:pPr>
      <w:r>
        <w:rPr>
          <w:rFonts w:ascii="Calibri" w:cs="Calibri" w:eastAsia="Calibri" w:hAnsi="Calibri"/>
          <w:b/>
          <w:bCs/>
          <w:color w:val="2C523A"/>
          <w:sz w:val="22"/>
          <w:szCs w:val="22"/>
        </w:rPr>
        <w:t xml:space="preserve">LPHA. </w:t>
      </w:r>
      <w:r>
        <w:rPr>
          <w:rFonts w:ascii="Calibri" w:cs="Calibri" w:eastAsia="Calibri" w:hAnsi="Calibri"/>
          <w:color w:val="222222"/>
          <w:sz w:val="22"/>
          <w:szCs w:val="22"/>
        </w:rPr>
        <w:t xml:space="preserve">A licensed practitioner of the healing arts — such as a psychiatrist, psychologist, APN, LCSW, LPC, or LMFT — authorized to perform designated clinical functions within their scope.</w:t>
      </w:r>
    </w:p>
    <w:p>
      <w:pPr>
        <w:spacing w:after="100" w:before="0" w:line="274"/>
      </w:pPr>
      <w:r>
        <w:rPr>
          <w:rFonts w:ascii="Calibri" w:cs="Calibri" w:eastAsia="Calibri" w:hAnsi="Calibri"/>
          <w:b/>
          <w:bCs/>
          <w:color w:val="2C523A"/>
          <w:sz w:val="22"/>
          <w:szCs w:val="22"/>
        </w:rPr>
        <w:t xml:space="preserve">Psychiatrist / APN. </w:t>
      </w:r>
      <w:r>
        <w:rPr>
          <w:rFonts w:ascii="Calibri" w:cs="Calibri" w:eastAsia="Calibri" w:hAnsi="Calibri"/>
          <w:color w:val="222222"/>
          <w:sz w:val="22"/>
          <w:szCs w:val="22"/>
        </w:rPr>
        <w:t xml:space="preserve">A physician specializing in psychiatry, and an advanced practice nurse, who provide psychiatric evaluation and medication services within their scope.</w:t>
      </w:r>
    </w:p>
    <w:p>
      <w:pPr>
        <w:spacing w:after="100" w:before="0" w:line="274"/>
      </w:pPr>
      <w:r>
        <w:rPr>
          <w:rFonts w:ascii="Calibri" w:cs="Calibri" w:eastAsia="Calibri" w:hAnsi="Calibri"/>
          <w:b/>
          <w:bCs/>
          <w:color w:val="2C523A"/>
          <w:sz w:val="22"/>
          <w:szCs w:val="22"/>
        </w:rPr>
        <w:t xml:space="preserve">Peer / consumer-provider. </w:t>
      </w:r>
      <w:r>
        <w:rPr>
          <w:rFonts w:ascii="Calibri" w:cs="Calibri" w:eastAsia="Calibri" w:hAnsi="Calibri"/>
          <w:color w:val="222222"/>
          <w:sz w:val="22"/>
          <w:szCs w:val="22"/>
        </w:rPr>
        <w:t xml:space="preserve">A person with lived experience of mental health recovery who provides peer support services, credentialed as New Jersey requires.</w:t>
      </w:r>
    </w:p>
    <w:p>
      <w:pPr>
        <w:spacing w:after="100" w:before="0" w:line="274"/>
      </w:pPr>
      <w:r>
        <w:rPr>
          <w:rFonts w:ascii="Calibri" w:cs="Calibri" w:eastAsia="Calibri" w:hAnsi="Calibri"/>
          <w:b/>
          <w:bCs/>
          <w:color w:val="2C523A"/>
          <w:sz w:val="22"/>
          <w:szCs w:val="22"/>
        </w:rPr>
        <w:t xml:space="preserve">Deemed status. </w:t>
      </w:r>
      <w:r>
        <w:rPr>
          <w:rFonts w:ascii="Calibri" w:cs="Calibri" w:eastAsia="Calibri" w:hAnsi="Calibri"/>
          <w:color w:val="222222"/>
          <w:sz w:val="22"/>
          <w:szCs w:val="22"/>
        </w:rPr>
        <w:t xml:space="preserve">Recognition by the Department that a program accredited by a recognized accrediting body (such as the Joint Commission, CARF, COA, or NCQA) meets certain licensure requirements.</w:t>
      </w:r>
    </w:p>
    <w:p>
      <w:pPr>
        <w:spacing w:after="100" w:before="0" w:line="274"/>
      </w:pPr>
      <w:r>
        <w:rPr>
          <w:rFonts w:ascii="Calibri" w:cs="Calibri" w:eastAsia="Calibri" w:hAnsi="Calibri"/>
          <w:b/>
          <w:bCs/>
          <w:color w:val="2C523A"/>
          <w:sz w:val="22"/>
          <w:szCs w:val="22"/>
        </w:rPr>
        <w:t xml:space="preserve">Consumer rights. </w:t>
      </w:r>
      <w:r>
        <w:rPr>
          <w:rFonts w:ascii="Calibri" w:cs="Calibri" w:eastAsia="Calibri" w:hAnsi="Calibri"/>
          <w:color w:val="222222"/>
          <w:sz w:val="22"/>
          <w:szCs w:val="22"/>
        </w:rPr>
        <w:t xml:space="preserve">The rights afforded to each consumer receiving community mental health services, including dignity, privacy, informed consent, freedom from abuse, and the right to file grievances.</w:t>
      </w:r>
    </w:p>
    <w:p>
      <w:pPr>
        <w:spacing w:after="100" w:before="0" w:line="274"/>
      </w:pPr>
      <w:r>
        <w:rPr>
          <w:rFonts w:ascii="Calibri" w:cs="Calibri" w:eastAsia="Calibri" w:hAnsi="Calibri"/>
          <w:b/>
          <w:bCs/>
          <w:color w:val="2C523A"/>
          <w:sz w:val="22"/>
          <w:szCs w:val="22"/>
        </w:rPr>
        <w:t xml:space="preserve">Utilization review. </w:t>
      </w:r>
      <w:r>
        <w:rPr>
          <w:rFonts w:ascii="Calibri" w:cs="Calibri" w:eastAsia="Calibri" w:hAnsi="Calibri"/>
          <w:color w:val="222222"/>
          <w:sz w:val="22"/>
          <w:szCs w:val="22"/>
        </w:rPr>
        <w:t xml:space="preserve">The review process the service standards require to ensure consumers receive appropriate services at an appropriate level of care.</w:t>
      </w:r>
    </w:p>
    <w:p>
      <w:pPr>
        <w:spacing w:after="100" w:before="0" w:line="274"/>
      </w:pPr>
      <w:r>
        <w:rPr>
          <w:rFonts w:ascii="Calibri" w:cs="Calibri" w:eastAsia="Calibri" w:hAnsi="Calibri"/>
          <w:b/>
          <w:bCs/>
          <w:color w:val="2C523A"/>
          <w:sz w:val="22"/>
          <w:szCs w:val="22"/>
        </w:rPr>
        <w:t xml:space="preserve">Crisis services. </w:t>
      </w:r>
      <w:r>
        <w:rPr>
          <w:rFonts w:ascii="Calibri" w:cs="Calibri" w:eastAsia="Calibri" w:hAnsi="Calibri"/>
          <w:color w:val="222222"/>
          <w:sz w:val="22"/>
          <w:szCs w:val="22"/>
        </w:rPr>
        <w:t xml:space="preserve">Emergency and crisis mental health services, including screening services and access to psychiatric emergency screening centers, available to consumers in crisis.</w:t>
      </w:r>
    </w:p>
    <w:p>
      <w:pPr>
        <w:spacing w:after="100" w:before="0" w:line="274"/>
      </w:pPr>
      <w:r>
        <w:rPr>
          <w:rFonts w:ascii="Calibri" w:cs="Calibri" w:eastAsia="Calibri" w:hAnsi="Calibri"/>
          <w:b/>
          <w:bCs/>
          <w:color w:val="2C523A"/>
          <w:sz w:val="22"/>
          <w:szCs w:val="22"/>
        </w:rPr>
        <w:t xml:space="preserve">Advance directive for mental health care. </w:t>
      </w:r>
      <w:r>
        <w:rPr>
          <w:rFonts w:ascii="Calibri" w:cs="Calibri" w:eastAsia="Calibri" w:hAnsi="Calibri"/>
          <w:color w:val="222222"/>
          <w:sz w:val="22"/>
          <w:szCs w:val="22"/>
        </w:rPr>
        <w:t xml:space="preserve">A consumer's written instructions regarding mental health treatment, recognized under New Jersey law.</w:t>
      </w:r>
    </w:p>
    <w:p>
      <w:pPr>
        <w:spacing w:after="100" w:before="0" w:line="274"/>
      </w:pPr>
      <w:r>
        <w:rPr>
          <w:rFonts w:ascii="Calibri" w:cs="Calibri" w:eastAsia="Calibri" w:hAnsi="Calibri"/>
          <w:b/>
          <w:bCs/>
          <w:color w:val="2C523A"/>
          <w:sz w:val="22"/>
          <w:szCs w:val="22"/>
        </w:rPr>
        <w:t xml:space="preserve">NJ FamilyCare / NJ Medicaid. </w:t>
      </w:r>
      <w:r>
        <w:rPr>
          <w:rFonts w:ascii="Calibri" w:cs="Calibri" w:eastAsia="Calibri" w:hAnsi="Calibri"/>
          <w:color w:val="222222"/>
          <w:sz w:val="22"/>
          <w:szCs w:val="22"/>
        </w:rPr>
        <w:t xml:space="preserve">New Jersey's Medicaid and Children's Health Insurance programs, which cover community mental health services for eligible beneficiaries.</w:t>
      </w:r>
    </w:p>
    <w:p>
      <w:pPr>
        <w:spacing w:after="100" w:before="0" w:line="274"/>
      </w:pPr>
      <w:r>
        <w:rPr>
          <w:rFonts w:ascii="Calibri" w:cs="Calibri" w:eastAsia="Calibri" w:hAnsi="Calibri"/>
          <w:b/>
          <w:bCs/>
          <w:color w:val="2C523A"/>
          <w:sz w:val="22"/>
          <w:szCs w:val="22"/>
        </w:rPr>
        <w:t xml:space="preserve">Incident reporting. </w:t>
      </w:r>
      <w:r>
        <w:rPr>
          <w:rFonts w:ascii="Calibri" w:cs="Calibri" w:eastAsia="Calibri" w:hAnsi="Calibri"/>
          <w:color w:val="222222"/>
          <w:sz w:val="22"/>
          <w:szCs w:val="22"/>
        </w:rPr>
        <w:t xml:space="preserve">The reporting of serious incidents, and of abuse, neglect, and exploitation, to DMHAS and other authorities as New Jersey requires.</w:t>
      </w:r>
    </w:p>
    <w:p>
      <w:pPr>
        <w:spacing w:after="100" w:before="0" w:line="274"/>
      </w:pPr>
      <w:r>
        <w:rPr>
          <w:rFonts w:ascii="Calibri" w:cs="Calibri" w:eastAsia="Calibri" w:hAnsi="Calibri"/>
          <w:b/>
          <w:bCs/>
          <w:color w:val="2C523A"/>
          <w:sz w:val="22"/>
          <w:szCs w:val="22"/>
        </w:rPr>
        <w:t xml:space="preserve">Plan of correction. </w:t>
      </w:r>
      <w:r>
        <w:rPr>
          <w:rFonts w:ascii="Calibri" w:cs="Calibri" w:eastAsia="Calibri" w:hAnsi="Calibri"/>
          <w:color w:val="222222"/>
          <w:sz w:val="22"/>
          <w:szCs w:val="22"/>
        </w:rPr>
        <w:t xml:space="preserve">The written response a provider agency submits to correct deficiencies identified in a review, survey, or investigation.</w:t>
      </w:r>
    </w:p>
    <w:p>
      <w:pPr>
        <w:spacing w:after="100" w:before="0" w:line="274"/>
      </w:pPr>
      <w:r>
        <w:rPr>
          <w:rFonts w:ascii="Calibri" w:cs="Calibri" w:eastAsia="Calibri" w:hAnsi="Calibri"/>
          <w:b/>
          <w:bCs/>
          <w:color w:val="2C523A"/>
          <w:sz w:val="22"/>
          <w:szCs w:val="22"/>
        </w:rPr>
        <w:t xml:space="preserve">42 CFR Part 2. </w:t>
      </w:r>
      <w:r>
        <w:rPr>
          <w:rFonts w:ascii="Calibri" w:cs="Calibri" w:eastAsia="Calibri" w:hAnsi="Calibri"/>
          <w:color w:val="222222"/>
          <w:sz w:val="22"/>
          <w:szCs w:val="22"/>
        </w:rPr>
        <w:t xml:space="preserve">The federal regulation providing heightened confidentiality protection for records of individuals receiving substance use disorder treatment, applied where the agency holds co-occurring substance use records.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1 — Administration, Authority &amp; Governance</w:t>
      </w:r>
    </w:p>
    <w:p>
      <w:pPr>
        <w:spacing w:after="140" w:before="0" w:line="278"/>
      </w:pPr>
      <w:r>
        <w:rPr>
          <w:rFonts w:ascii="Calibri" w:cs="Calibri" w:eastAsia="Calibri" w:hAnsi="Calibri"/>
          <w:b w:val="false"/>
          <w:bCs w:val="false"/>
          <w:i w:val="false"/>
          <w:iCs w:val="false"/>
          <w:color w:val="222222"/>
          <w:sz w:val="22"/>
          <w:szCs w:val="22"/>
        </w:rPr>
        <w:t xml:space="preserve">This section establishes how the provider agency is authorized and governed within New Jersey's community mental health system. New Jersey delivers community mental health under the Community Mental Health Services Act (N.J.S.A. 30:9A), with DMHAS as the State Mental Health Authority setting service standards at N.J.A.C. 10:37 and facility licensure running through N.J.A.C. 8:121. A provider agency delivers outpatient, partial care, community support services, PACT, and related programs under a license and contract, subject to the standards for those services. The section covers the agency's authority to deliver services, the governing authority and required written policies, clinical and psychiatric leadership, and the DMHAS relationship.</w:t>
      </w:r>
    </w:p>
    <w:p>
      <w:pPr>
        <w:pStyle w:val="Heading2"/>
        <w:spacing w:after="90" w:before="230"/>
      </w:pPr>
      <w:r>
        <w:rPr>
          <w:rFonts w:ascii="Calibri" w:cs="Calibri" w:eastAsia="Calibri" w:hAnsi="Calibri"/>
          <w:b/>
          <w:bCs/>
          <w:color w:val="2C523A"/>
          <w:sz w:val="24"/>
          <w:szCs w:val="24"/>
        </w:rPr>
        <w:t xml:space="preserve">1.01  Authority to Deliver Community Mental Health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N.J.S.A. 30:9A; N.J.A.C. 10:37; 8:121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only under proper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delivers community mental health services only under the license and/or DMHAS contract authorizing them, and complies with the applicable N.J.A.C. 10:37 service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obtains and maintains the license under N.J.A.C. 8:121 and/or the DMHAS contract authorizing the services it delivers.</w:t>
      </w:r>
    </w:p>
    <w:p>
      <w:pPr>
        <w:pStyle w:val="ListParagraph"/>
        <w:numPr>
          <w:ilvl w:val="0"/>
          <w:numId w:val="2"/>
        </w:numPr>
        <w:spacing w:after="70" w:line="274"/>
      </w:pPr>
      <w:r>
        <w:rPr>
          <w:rFonts w:ascii="Calibri" w:cs="Calibri" w:eastAsia="Calibri" w:hAnsi="Calibri"/>
          <w:color w:val="222222"/>
          <w:sz w:val="22"/>
          <w:szCs w:val="22"/>
        </w:rPr>
        <w:t xml:space="preserve">Services are delivered within the scope, sites, and populations the license and contract define.</w:t>
      </w:r>
    </w:p>
    <w:p>
      <w:pPr>
        <w:pStyle w:val="ListParagraph"/>
        <w:numPr>
          <w:ilvl w:val="0"/>
          <w:numId w:val="2"/>
        </w:numPr>
        <w:spacing w:after="70" w:line="274"/>
      </w:pPr>
      <w:r>
        <w:rPr>
          <w:rFonts w:ascii="Calibri" w:cs="Calibri" w:eastAsia="Calibri" w:hAnsi="Calibri"/>
          <w:color w:val="222222"/>
          <w:sz w:val="22"/>
          <w:szCs w:val="22"/>
        </w:rPr>
        <w:t xml:space="preserve">The agency complies with the applicable service standards — 10:37E outpatient, 10:37F partial care, 10:37B community support services, 10:37J PACT, and any others it delivers.</w:t>
      </w:r>
    </w:p>
    <w:p>
      <w:pPr>
        <w:pStyle w:val="ListParagraph"/>
        <w:numPr>
          <w:ilvl w:val="0"/>
          <w:numId w:val="2"/>
        </w:numPr>
        <w:spacing w:after="70" w:line="274"/>
      </w:pPr>
      <w:r>
        <w:rPr>
          <w:rFonts w:ascii="Calibri" w:cs="Calibri" w:eastAsia="Calibri" w:hAnsi="Calibri"/>
          <w:color w:val="222222"/>
          <w:sz w:val="22"/>
          <w:szCs w:val="22"/>
        </w:rPr>
        <w:t xml:space="preserve">The agency cooperates fully with DMHAS and licensing oversight, monitoring, and reviews.</w:t>
      </w:r>
    </w:p>
    <w:p>
      <w:pPr>
        <w:pStyle w:val="Heading2"/>
        <w:spacing w:after="90" w:before="230"/>
      </w:pPr>
      <w:r>
        <w:rPr>
          <w:rFonts w:ascii="Calibri" w:cs="Calibri" w:eastAsia="Calibri" w:hAnsi="Calibri"/>
          <w:b/>
          <w:bCs/>
          <w:color w:val="2C523A"/>
          <w:sz w:val="24"/>
          <w:szCs w:val="24"/>
        </w:rPr>
        <w:t xml:space="preserve">1.02  Governing Authority and Written Policies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10:37E-2.1; 8:121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govern the agency through an accountable authority and required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agency's governing authority holds ultimate responsibility for the agency and adopts written policies and procedures governing its services, reviewed at least annually.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is identified, with documented responsibility for oversight, policy approval, and compliance.</w:t>
      </w:r>
    </w:p>
    <w:p>
      <w:pPr>
        <w:pStyle w:val="ListParagraph"/>
        <w:numPr>
          <w:ilvl w:val="0"/>
          <w:numId w:val="2"/>
        </w:numPr>
        <w:spacing w:after="70" w:line="274"/>
      </w:pPr>
      <w:r>
        <w:rPr>
          <w:rFonts w:ascii="Calibri" w:cs="Calibri" w:eastAsia="Calibri" w:hAnsi="Calibri"/>
          <w:color w:val="222222"/>
          <w:sz w:val="22"/>
          <w:szCs w:val="22"/>
        </w:rPr>
        <w:t xml:space="preserve">The agency maintains a written policy and procedure manual covering the areas the standards require, reviewed at least annually as evidenced by a written review date.</w:t>
      </w:r>
    </w:p>
    <w:p>
      <w:pPr>
        <w:pStyle w:val="ListParagraph"/>
        <w:numPr>
          <w:ilvl w:val="0"/>
          <w:numId w:val="2"/>
        </w:numPr>
        <w:spacing w:after="70" w:line="274"/>
      </w:pPr>
      <w:r>
        <w:rPr>
          <w:rFonts w:ascii="Calibri" w:cs="Calibri" w:eastAsia="Calibri" w:hAnsi="Calibri"/>
          <w:color w:val="222222"/>
          <w:sz w:val="22"/>
          <w:szCs w:val="22"/>
        </w:rPr>
        <w:t xml:space="preserve">Written policies reflect the operational standards and practices of the agency and are tailored to the services delivered.</w:t>
      </w:r>
    </w:p>
    <w:p>
      <w:pPr>
        <w:pStyle w:val="ListParagraph"/>
        <w:numPr>
          <w:ilvl w:val="0"/>
          <w:numId w:val="2"/>
        </w:numPr>
        <w:spacing w:after="70" w:line="274"/>
      </w:pPr>
      <w:r>
        <w:rPr>
          <w:rFonts w:ascii="Calibri" w:cs="Calibri" w:eastAsia="Calibri" w:hAnsi="Calibri"/>
          <w:color w:val="222222"/>
          <w:sz w:val="22"/>
          <w:szCs w:val="22"/>
        </w:rPr>
        <w:t xml:space="preserve">Policies are accessible to staff and to DMHAS and licensing reviewers.</w:t>
      </w:r>
    </w:p>
    <w:p>
      <w:pPr>
        <w:pStyle w:val="ListParagraph"/>
        <w:numPr>
          <w:ilvl w:val="0"/>
          <w:numId w:val="2"/>
        </w:numPr>
        <w:spacing w:after="70" w:line="274"/>
      </w:pPr>
      <w:r>
        <w:rPr>
          <w:rFonts w:ascii="Calibri" w:cs="Calibri" w:eastAsia="Calibri" w:hAnsi="Calibri"/>
          <w:color w:val="222222"/>
          <w:sz w:val="22"/>
          <w:szCs w:val="22"/>
        </w:rPr>
        <w:t xml:space="preserve">The governing authority reviews compliance, incidents, and quality on a regular basis and acts on findings.</w:t>
      </w:r>
    </w:p>
    <w:p>
      <w:pPr>
        <w:pStyle w:val="Heading2"/>
        <w:spacing w:after="90" w:before="230"/>
      </w:pPr>
      <w:r>
        <w:rPr>
          <w:rFonts w:ascii="Calibri" w:cs="Calibri" w:eastAsia="Calibri" w:hAnsi="Calibri"/>
          <w:b/>
          <w:bCs/>
          <w:color w:val="2C523A"/>
          <w:sz w:val="24"/>
          <w:szCs w:val="24"/>
        </w:rPr>
        <w:t xml:space="preserve">1.03  Clinical and Psychiatric Leadership</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qualified clinical and psychiatric leadership.</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qualified clinical leadership and the psychiatric oversight its services require, through licensed practitioners of the healing arts and prescribers within their scope.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qualified clinical director or leader oversees clinical services and their compliance with the standards.</w:t>
      </w:r>
    </w:p>
    <w:p>
      <w:pPr>
        <w:pStyle w:val="ListParagraph"/>
        <w:numPr>
          <w:ilvl w:val="0"/>
          <w:numId w:val="2"/>
        </w:numPr>
        <w:spacing w:after="70" w:line="274"/>
      </w:pPr>
      <w:r>
        <w:rPr>
          <w:rFonts w:ascii="Calibri" w:cs="Calibri" w:eastAsia="Calibri" w:hAnsi="Calibri"/>
          <w:color w:val="222222"/>
          <w:sz w:val="22"/>
          <w:szCs w:val="22"/>
        </w:rPr>
        <w:t xml:space="preserve">Psychiatric evaluation and medication services are provided by psychiatrists, APNs, or other authorized prescribers within their scope.</w:t>
      </w:r>
    </w:p>
    <w:p>
      <w:pPr>
        <w:pStyle w:val="ListParagraph"/>
        <w:numPr>
          <w:ilvl w:val="0"/>
          <w:numId w:val="2"/>
        </w:numPr>
        <w:spacing w:after="70" w:line="274"/>
      </w:pPr>
      <w:r>
        <w:rPr>
          <w:rFonts w:ascii="Calibri" w:cs="Calibri" w:eastAsia="Calibri" w:hAnsi="Calibri"/>
          <w:color w:val="222222"/>
          <w:sz w:val="22"/>
          <w:szCs w:val="22"/>
        </w:rPr>
        <w:t xml:space="preserve">Clinical leadership ensures services meet the standards and clinical practice.</w:t>
      </w:r>
    </w:p>
    <w:p>
      <w:pPr>
        <w:pStyle w:val="ListParagraph"/>
        <w:numPr>
          <w:ilvl w:val="0"/>
          <w:numId w:val="2"/>
        </w:numPr>
        <w:spacing w:after="70" w:line="274"/>
      </w:pPr>
      <w:r>
        <w:rPr>
          <w:rFonts w:ascii="Calibri" w:cs="Calibri" w:eastAsia="Calibri" w:hAnsi="Calibri"/>
          <w:color w:val="222222"/>
          <w:sz w:val="22"/>
          <w:szCs w:val="22"/>
        </w:rPr>
        <w:t xml:space="preserve">A qualified person is designated to act in a leader's absence, and staff know the lines of authority.</w:t>
      </w:r>
    </w:p>
    <w:p>
      <w:pPr>
        <w:pStyle w:val="Heading2"/>
        <w:spacing w:after="90" w:before="230"/>
      </w:pPr>
      <w:r>
        <w:rPr>
          <w:rFonts w:ascii="Calibri" w:cs="Calibri" w:eastAsia="Calibri" w:hAnsi="Calibri"/>
          <w:b/>
          <w:bCs/>
          <w:color w:val="2C523A"/>
          <w:sz w:val="24"/>
          <w:szCs w:val="24"/>
        </w:rPr>
        <w:t xml:space="preserve">1.04  DMHAS Relationship, Contract and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N.J.S.A. 30:9A; N.J.A.C. 10:37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the oversight and contract relationships the system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its relationships with DMHAS and any contracting entities, meets contract and reporting requirements, and submits required data.</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knows its DMHAS and contract contacts and meets the requirements of its license and contract.</w:t>
      </w:r>
    </w:p>
    <w:p>
      <w:pPr>
        <w:pStyle w:val="ListParagraph"/>
        <w:numPr>
          <w:ilvl w:val="0"/>
          <w:numId w:val="2"/>
        </w:numPr>
        <w:spacing w:after="70" w:line="274"/>
      </w:pPr>
      <w:r>
        <w:rPr>
          <w:rFonts w:ascii="Calibri" w:cs="Calibri" w:eastAsia="Calibri" w:hAnsi="Calibri"/>
          <w:color w:val="222222"/>
          <w:sz w:val="22"/>
          <w:szCs w:val="22"/>
        </w:rPr>
        <w:t xml:space="preserve">Required deliverables, reports, and data are submitted accurately and on time.</w:t>
      </w:r>
    </w:p>
    <w:p>
      <w:pPr>
        <w:pStyle w:val="ListParagraph"/>
        <w:numPr>
          <w:ilvl w:val="0"/>
          <w:numId w:val="2"/>
        </w:numPr>
        <w:spacing w:after="70" w:line="274"/>
      </w:pPr>
      <w:r>
        <w:rPr>
          <w:rFonts w:ascii="Calibri" w:cs="Calibri" w:eastAsia="Calibri" w:hAnsi="Calibri"/>
          <w:color w:val="222222"/>
          <w:sz w:val="22"/>
          <w:szCs w:val="22"/>
        </w:rPr>
        <w:t xml:space="preserve">The agency participates in required monitoring and corrective processes.</w:t>
      </w:r>
    </w:p>
    <w:p>
      <w:pPr>
        <w:pStyle w:val="ListParagraph"/>
        <w:numPr>
          <w:ilvl w:val="0"/>
          <w:numId w:val="2"/>
        </w:numPr>
        <w:spacing w:after="70" w:line="274"/>
      </w:pPr>
      <w:r>
        <w:rPr>
          <w:rFonts w:ascii="Calibri" w:cs="Calibri" w:eastAsia="Calibri" w:hAnsi="Calibri"/>
          <w:color w:val="222222"/>
          <w:sz w:val="22"/>
          <w:szCs w:val="22"/>
        </w:rPr>
        <w:t xml:space="preserve">Communications, approvals, and monitoring results are documented.</w:t>
      </w:r>
    </w:p>
    <w:p>
      <w:pPr>
        <w:pStyle w:val="Heading2"/>
        <w:spacing w:after="90" w:before="230"/>
      </w:pPr>
      <w:r>
        <w:rPr>
          <w:rFonts w:ascii="Calibri" w:cs="Calibri" w:eastAsia="Calibri" w:hAnsi="Calibri"/>
          <w:b/>
          <w:bCs/>
          <w:color w:val="2C523A"/>
          <w:sz w:val="24"/>
          <w:szCs w:val="24"/>
        </w:rPr>
        <w:t xml:space="preserve">1.05  Medicaid, Managed Care and Payer Participation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FamilyCare / NJ Medicaid; MCO contracts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participate properly in the payer systems that fund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participates in NJ Medicaid, NJ FamilyCare, or managed care, it enrolls and contracts appropriately and follows each payer's authorization and billing rules.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agency completes and maintains Medicaid enrollment and contracts and credentials with the managed care organizations serving its consumers.</w:t>
      </w:r>
    </w:p>
    <w:p>
      <w:pPr>
        <w:pStyle w:val="ListParagraph"/>
        <w:numPr>
          <w:ilvl w:val="0"/>
          <w:numId w:val="2"/>
        </w:numPr>
        <w:spacing w:after="70" w:line="274"/>
      </w:pPr>
      <w:r>
        <w:rPr>
          <w:rFonts w:ascii="Calibri" w:cs="Calibri" w:eastAsia="Calibri" w:hAnsi="Calibri"/>
          <w:color w:val="222222"/>
          <w:sz w:val="22"/>
          <w:szCs w:val="22"/>
        </w:rPr>
        <w:t xml:space="preserve">Authorization, utilization review, and billing follow payer rules, and only authorized, delivered services are billed.</w:t>
      </w:r>
    </w:p>
    <w:p>
      <w:pPr>
        <w:pStyle w:val="ListParagraph"/>
        <w:numPr>
          <w:ilvl w:val="0"/>
          <w:numId w:val="2"/>
        </w:numPr>
        <w:spacing w:after="70" w:line="274"/>
      </w:pPr>
      <w:r>
        <w:rPr>
          <w:rFonts w:ascii="Calibri" w:cs="Calibri" w:eastAsia="Calibri" w:hAnsi="Calibri"/>
          <w:color w:val="222222"/>
          <w:sz w:val="22"/>
          <w:szCs w:val="22"/>
        </w:rPr>
        <w:t xml:space="preserve">Eligibility and authorization are verified and documented.</w:t>
      </w:r>
    </w:p>
    <w:p>
      <w:pPr>
        <w:pStyle w:val="ListParagraph"/>
        <w:numPr>
          <w:ilvl w:val="0"/>
          <w:numId w:val="2"/>
        </w:numPr>
        <w:spacing w:after="70" w:line="274"/>
      </w:pPr>
      <w:r>
        <w:rPr>
          <w:rFonts w:ascii="Calibri" w:cs="Calibri" w:eastAsia="Calibri" w:hAnsi="Calibri"/>
          <w:color w:val="222222"/>
          <w:sz w:val="22"/>
          <w:szCs w:val="22"/>
        </w:rPr>
        <w:t xml:space="preserve">The agency cooperates with payer audits and program-integrity reviews.</w:t>
      </w:r>
    </w:p>
    <w:p>
      <w:pPr>
        <w:pStyle w:val="Heading2"/>
        <w:spacing w:after="90" w:before="230"/>
      </w:pPr>
      <w:r>
        <w:rPr>
          <w:rFonts w:ascii="Calibri" w:cs="Calibri" w:eastAsia="Calibri" w:hAnsi="Calibri"/>
          <w:b/>
          <w:bCs/>
          <w:color w:val="2C523A"/>
          <w:sz w:val="24"/>
          <w:szCs w:val="24"/>
        </w:rPr>
        <w:t xml:space="preserve">1.06  Changes in Licensure, Services and Location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8:121; DMHAS contract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license and contract accurate as the agency changes.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obtains required approvals before changes to ownership, services, capacity, or location and does not implement such changes in violation of its license or contract.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Proposed changes are submitted through the required licensing and DMHAS processes, and changes requiring approval are not implemented until granted.</w:t>
      </w:r>
    </w:p>
    <w:p>
      <w:pPr>
        <w:pStyle w:val="ListParagraph"/>
        <w:numPr>
          <w:ilvl w:val="0"/>
          <w:numId w:val="2"/>
        </w:numPr>
        <w:spacing w:after="70" w:line="274"/>
      </w:pPr>
      <w:r>
        <w:rPr>
          <w:rFonts w:ascii="Calibri" w:cs="Calibri" w:eastAsia="Calibri" w:hAnsi="Calibri"/>
          <w:color w:val="222222"/>
          <w:sz w:val="22"/>
          <w:szCs w:val="22"/>
        </w:rPr>
        <w:t xml:space="preserve">A site move or added service is handled as a licensure or contract change as required.</w:t>
      </w:r>
    </w:p>
    <w:p>
      <w:pPr>
        <w:pStyle w:val="ListParagraph"/>
        <w:numPr>
          <w:ilvl w:val="0"/>
          <w:numId w:val="2"/>
        </w:numPr>
        <w:spacing w:after="70" w:line="274"/>
      </w:pPr>
      <w:r>
        <w:rPr>
          <w:rFonts w:ascii="Calibri" w:cs="Calibri" w:eastAsia="Calibri" w:hAnsi="Calibri"/>
          <w:color w:val="222222"/>
          <w:sz w:val="22"/>
          <w:szCs w:val="22"/>
        </w:rPr>
        <w:t xml:space="preserve">Ownership and control information is kept current with DMHAS, licensing, and payers.</w:t>
      </w:r>
    </w:p>
    <w:p>
      <w:pPr>
        <w:pStyle w:val="ListParagraph"/>
        <w:numPr>
          <w:ilvl w:val="0"/>
          <w:numId w:val="2"/>
        </w:numPr>
        <w:spacing w:after="70" w:line="274"/>
      </w:pPr>
      <w:r>
        <w:rPr>
          <w:rFonts w:ascii="Calibri" w:cs="Calibri" w:eastAsia="Calibri" w:hAnsi="Calibri"/>
          <w:color w:val="222222"/>
          <w:sz w:val="22"/>
          <w:szCs w:val="22"/>
        </w:rPr>
        <w:t xml:space="preserve">Approvals are documented and retained.</w:t>
      </w:r>
    </w:p>
    <w:p>
      <w:pPr>
        <w:pStyle w:val="Heading2"/>
        <w:spacing w:after="90" w:before="230"/>
      </w:pPr>
      <w:r>
        <w:rPr>
          <w:rFonts w:ascii="Calibri" w:cs="Calibri" w:eastAsia="Calibri" w:hAnsi="Calibri"/>
          <w:b/>
          <w:bCs/>
          <w:color w:val="2C523A"/>
          <w:sz w:val="24"/>
          <w:szCs w:val="24"/>
        </w:rPr>
        <w:t xml:space="preserve">1.07  Multiple Services and Sites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8:121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each service and site under proper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the required authorization for each service and site and operates each within its license, contract, and the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and site operates within its authorization and the applicable 10:37 standard.</w:t>
      </w:r>
    </w:p>
    <w:p>
      <w:pPr>
        <w:pStyle w:val="ListParagraph"/>
        <w:numPr>
          <w:ilvl w:val="0"/>
          <w:numId w:val="2"/>
        </w:numPr>
        <w:spacing w:after="70" w:line="274"/>
      </w:pPr>
      <w:r>
        <w:rPr>
          <w:rFonts w:ascii="Calibri" w:cs="Calibri" w:eastAsia="Calibri" w:hAnsi="Calibri"/>
          <w:color w:val="222222"/>
          <w:sz w:val="22"/>
          <w:szCs w:val="22"/>
        </w:rPr>
        <w:t xml:space="preserve">Records and billing correctly reflect the service and site delivering each service.</w:t>
      </w:r>
    </w:p>
    <w:p>
      <w:pPr>
        <w:pStyle w:val="ListParagraph"/>
        <w:numPr>
          <w:ilvl w:val="0"/>
          <w:numId w:val="2"/>
        </w:numPr>
        <w:spacing w:after="70" w:line="274"/>
      </w:pPr>
      <w:r>
        <w:rPr>
          <w:rFonts w:ascii="Calibri" w:cs="Calibri" w:eastAsia="Calibri" w:hAnsi="Calibri"/>
          <w:color w:val="222222"/>
          <w:sz w:val="22"/>
          <w:szCs w:val="22"/>
        </w:rPr>
        <w:t xml:space="preserve">Staffing, supervision, and records are maintained for each program and site.</w:t>
      </w:r>
    </w:p>
    <w:p>
      <w:pPr>
        <w:pStyle w:val="ListParagraph"/>
        <w:numPr>
          <w:ilvl w:val="0"/>
          <w:numId w:val="2"/>
        </w:numPr>
        <w:spacing w:after="70" w:line="274"/>
      </w:pPr>
      <w:r>
        <w:rPr>
          <w:rFonts w:ascii="Calibri" w:cs="Calibri" w:eastAsia="Calibri" w:hAnsi="Calibri"/>
          <w:color w:val="222222"/>
          <w:sz w:val="22"/>
          <w:szCs w:val="22"/>
        </w:rPr>
        <w:t xml:space="preserve">Each site meets the applicable environment and safety requirements.</w:t>
      </w:r>
    </w:p>
    <w:p>
      <w:pPr>
        <w:pStyle w:val="Heading2"/>
        <w:spacing w:after="90" w:before="230"/>
      </w:pPr>
      <w:r>
        <w:rPr>
          <w:rFonts w:ascii="Calibri" w:cs="Calibri" w:eastAsia="Calibri" w:hAnsi="Calibri"/>
          <w:b/>
          <w:bCs/>
          <w:color w:val="2C523A"/>
          <w:sz w:val="24"/>
          <w:szCs w:val="24"/>
        </w:rPr>
        <w:t xml:space="preserve">1.08  Contracts and Affiliations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program integrity;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structure outside relationships to meet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When the provider agency subcontracts or coordinates with other organizations, it does so under agreements that meet applicable standards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Subcontracts define the service, standards, and responsibilities, and staff meet qualification and screening requirements.</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and qualified service organization agreements where Part 2 applies, cover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Affiliations with hospitals, prescribers, and referral sources comply with anti-kickback and referral law.</w:t>
      </w:r>
    </w:p>
    <w:p>
      <w:pPr>
        <w:pStyle w:val="ListParagraph"/>
        <w:numPr>
          <w:ilvl w:val="0"/>
          <w:numId w:val="2"/>
        </w:numPr>
        <w:spacing w:after="70" w:line="274"/>
      </w:pPr>
      <w:r>
        <w:rPr>
          <w:rFonts w:ascii="Calibri" w:cs="Calibri" w:eastAsia="Calibri" w:hAnsi="Calibri"/>
          <w:color w:val="222222"/>
          <w:sz w:val="22"/>
          <w:szCs w:val="22"/>
        </w:rPr>
        <w:t xml:space="preserve">The agency remains responsible for the services it delivers.</w:t>
      </w:r>
    </w:p>
    <w:p>
      <w:pPr>
        <w:pStyle w:val="Heading2"/>
        <w:spacing w:after="90" w:before="230"/>
      </w:pPr>
      <w:r>
        <w:rPr>
          <w:rFonts w:ascii="Calibri" w:cs="Calibri" w:eastAsia="Calibri" w:hAnsi="Calibri"/>
          <w:b/>
          <w:bCs/>
          <w:color w:val="2C523A"/>
          <w:sz w:val="24"/>
          <w:szCs w:val="24"/>
        </w:rPr>
        <w:t xml:space="preserve">1.09  Insurance and Risk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DMHAS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consumers, staff, and the agency.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appropriate insurance and manages clinical and operational risk proactively.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Professional and general liability, workers' compensation, and other required coverage are maintained with proof on file.</w:t>
      </w:r>
    </w:p>
    <w:p>
      <w:pPr>
        <w:pStyle w:val="ListParagraph"/>
        <w:numPr>
          <w:ilvl w:val="0"/>
          <w:numId w:val="2"/>
        </w:numPr>
        <w:spacing w:after="70" w:line="274"/>
      </w:pPr>
      <w:r>
        <w:rPr>
          <w:rFonts w:ascii="Calibri" w:cs="Calibri" w:eastAsia="Calibri" w:hAnsi="Calibri"/>
          <w:color w:val="222222"/>
          <w:sz w:val="22"/>
          <w:szCs w:val="22"/>
        </w:rPr>
        <w:t xml:space="preserve">Clinical and operational risks are identified and reduced through policy, training, supervision, and monitoring.</w:t>
      </w:r>
    </w:p>
    <w:p>
      <w:pPr>
        <w:pStyle w:val="ListParagraph"/>
        <w:numPr>
          <w:ilvl w:val="0"/>
          <w:numId w:val="2"/>
        </w:numPr>
        <w:spacing w:after="70" w:line="274"/>
      </w:pPr>
      <w:r>
        <w:rPr>
          <w:rFonts w:ascii="Calibri" w:cs="Calibri" w:eastAsia="Calibri" w:hAnsi="Calibri"/>
          <w:color w:val="222222"/>
          <w:sz w:val="22"/>
          <w:szCs w:val="22"/>
        </w:rPr>
        <w:t xml:space="preserve">Incidents, grievances, and review findings feed risk management.</w:t>
      </w:r>
    </w:p>
    <w:p>
      <w:pPr>
        <w:pStyle w:val="ListParagraph"/>
        <w:numPr>
          <w:ilvl w:val="0"/>
          <w:numId w:val="2"/>
        </w:numPr>
        <w:spacing w:after="70" w:line="274"/>
      </w:pPr>
      <w:r>
        <w:rPr>
          <w:rFonts w:ascii="Calibri" w:cs="Calibri" w:eastAsia="Calibri" w:hAnsi="Calibri"/>
          <w:color w:val="222222"/>
          <w:sz w:val="22"/>
          <w:szCs w:val="22"/>
        </w:rPr>
        <w:t xml:space="preserve">Coverage and risks are reviewed periodically.</w:t>
      </w:r>
    </w:p>
    <w:p>
      <w:pPr>
        <w:pStyle w:val="Heading2"/>
        <w:spacing w:after="90" w:before="230"/>
      </w:pPr>
      <w:r>
        <w:rPr>
          <w:rFonts w:ascii="Calibri" w:cs="Calibri" w:eastAsia="Calibri" w:hAnsi="Calibri"/>
          <w:b/>
          <w:bCs/>
          <w:color w:val="2C523A"/>
          <w:sz w:val="24"/>
          <w:szCs w:val="24"/>
        </w:rPr>
        <w:t xml:space="preserve">1.10  Policy Governance and Version Control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working from current, approved policies.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controls its policies so staff always work from the current version approved by the governing authority.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Policies are approved by the governing authority, dated, and version-controlled, with a written annual review date.</w:t>
      </w:r>
    </w:p>
    <w:p>
      <w:pPr>
        <w:pStyle w:val="ListParagraph"/>
        <w:numPr>
          <w:ilvl w:val="0"/>
          <w:numId w:val="2"/>
        </w:numPr>
        <w:spacing w:after="70" w:line="274"/>
      </w:pPr>
      <w:r>
        <w:rPr>
          <w:rFonts w:ascii="Calibri" w:cs="Calibri" w:eastAsia="Calibri" w:hAnsi="Calibri"/>
          <w:color w:val="222222"/>
          <w:sz w:val="22"/>
          <w:szCs w:val="22"/>
        </w:rPr>
        <w:t xml:space="preserve">Superseded policies are archived, and staff are directed to the current version.</w:t>
      </w:r>
    </w:p>
    <w:p>
      <w:pPr>
        <w:pStyle w:val="ListParagraph"/>
        <w:numPr>
          <w:ilvl w:val="0"/>
          <w:numId w:val="2"/>
        </w:numPr>
        <w:spacing w:after="70" w:line="274"/>
      </w:pPr>
      <w:r>
        <w:rPr>
          <w:rFonts w:ascii="Calibri" w:cs="Calibri" w:eastAsia="Calibri" w:hAnsi="Calibri"/>
          <w:color w:val="222222"/>
          <w:sz w:val="22"/>
          <w:szCs w:val="22"/>
        </w:rPr>
        <w:t xml:space="preserve">Material changes are communicated and acknowledged where appropriate.</w:t>
      </w:r>
    </w:p>
    <w:p>
      <w:pPr>
        <w:pStyle w:val="ListParagraph"/>
        <w:numPr>
          <w:ilvl w:val="0"/>
          <w:numId w:val="2"/>
        </w:numPr>
        <w:spacing w:after="70" w:line="274"/>
      </w:pPr>
      <w:r>
        <w:rPr>
          <w:rFonts w:ascii="Calibri" w:cs="Calibri" w:eastAsia="Calibri" w:hAnsi="Calibri"/>
          <w:color w:val="222222"/>
          <w:sz w:val="22"/>
          <w:szCs w:val="22"/>
        </w:rPr>
        <w:t xml:space="preserve">The policy set is reviewed at least annually and on rule change.</w:t>
      </w:r>
    </w:p>
    <w:p>
      <w:pPr>
        <w:pStyle w:val="Heading2"/>
        <w:spacing w:after="90" w:before="230"/>
      </w:pPr>
      <w:r>
        <w:rPr>
          <w:rFonts w:ascii="Calibri" w:cs="Calibri" w:eastAsia="Calibri" w:hAnsi="Calibri"/>
          <w:b/>
          <w:bCs/>
          <w:color w:val="2C523A"/>
          <w:sz w:val="24"/>
          <w:szCs w:val="24"/>
        </w:rPr>
        <w:t xml:space="preserve">1.11  After-Hours and Crisis Coverage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10:37J;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consumers can reach help when the agency is closed.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after-hours arrangements appropriate to its services so consumers can reach help in a crisis.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After-hours coverage appropriate to the service is maintained, including access to clinical guidance and, for PACT and similar programs, the availability the standard requires.</w:t>
      </w:r>
    </w:p>
    <w:p>
      <w:pPr>
        <w:pStyle w:val="ListParagraph"/>
        <w:numPr>
          <w:ilvl w:val="0"/>
          <w:numId w:val="2"/>
        </w:numPr>
        <w:spacing w:after="70" w:line="274"/>
      </w:pPr>
      <w:r>
        <w:rPr>
          <w:rFonts w:ascii="Calibri" w:cs="Calibri" w:eastAsia="Calibri" w:hAnsi="Calibri"/>
          <w:color w:val="222222"/>
          <w:sz w:val="22"/>
          <w:szCs w:val="22"/>
        </w:rPr>
        <w:t xml:space="preserve">Consumers are told how to reach help after hours and in an emergency, including the crisis system and 988.</w:t>
      </w:r>
    </w:p>
    <w:p>
      <w:pPr>
        <w:pStyle w:val="ListParagraph"/>
        <w:numPr>
          <w:ilvl w:val="0"/>
          <w:numId w:val="2"/>
        </w:numPr>
        <w:spacing w:after="70" w:line="274"/>
      </w:pPr>
      <w:r>
        <w:rPr>
          <w:rFonts w:ascii="Calibri" w:cs="Calibri" w:eastAsia="Calibri" w:hAnsi="Calibri"/>
          <w:color w:val="222222"/>
          <w:sz w:val="22"/>
          <w:szCs w:val="22"/>
        </w:rPr>
        <w:t xml:space="preserve">After-hours contacts and responses are documented.</w:t>
      </w:r>
    </w:p>
    <w:p>
      <w:pPr>
        <w:pStyle w:val="ListParagraph"/>
        <w:numPr>
          <w:ilvl w:val="0"/>
          <w:numId w:val="2"/>
        </w:numPr>
        <w:spacing w:after="70" w:line="274"/>
      </w:pPr>
      <w:r>
        <w:rPr>
          <w:rFonts w:ascii="Calibri" w:cs="Calibri" w:eastAsia="Calibri" w:hAnsi="Calibri"/>
          <w:color w:val="222222"/>
          <w:sz w:val="22"/>
          <w:szCs w:val="22"/>
        </w:rPr>
        <w:t xml:space="preserve">Coverage arrangements are reviewed.</w:t>
      </w:r>
    </w:p>
    <w:p>
      <w:pPr>
        <w:pStyle w:val="Heading2"/>
        <w:spacing w:after="90" w:before="230"/>
      </w:pPr>
      <w:r>
        <w:rPr>
          <w:rFonts w:ascii="Calibri" w:cs="Calibri" w:eastAsia="Calibri" w:hAnsi="Calibri"/>
          <w:b/>
          <w:bCs/>
          <w:color w:val="2C523A"/>
          <w:sz w:val="24"/>
          <w:szCs w:val="24"/>
        </w:rPr>
        <w:t xml:space="preserve">1.12  Deemed Status and Accreditation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8:121; 10:37A-1.2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accreditation and deemed status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agency holds or seeks accreditation, it maintains the accreditation standards and coordinates any deemed status with the Department.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Accreditation by a body recognized by the Department (such as the Joint Commission, CARF, COA, or NCQA) is maintained where held.</w:t>
      </w:r>
    </w:p>
    <w:p>
      <w:pPr>
        <w:pStyle w:val="ListParagraph"/>
        <w:numPr>
          <w:ilvl w:val="0"/>
          <w:numId w:val="2"/>
        </w:numPr>
        <w:spacing w:after="70" w:line="274"/>
      </w:pPr>
      <w:r>
        <w:rPr>
          <w:rFonts w:ascii="Calibri" w:cs="Calibri" w:eastAsia="Calibri" w:hAnsi="Calibri"/>
          <w:color w:val="222222"/>
          <w:sz w:val="22"/>
          <w:szCs w:val="22"/>
        </w:rPr>
        <w:t xml:space="preserve">Any deemed status is coordinated with the Department and does not relieve the agency of requirements not covered.</w:t>
      </w:r>
    </w:p>
    <w:p>
      <w:pPr>
        <w:pStyle w:val="ListParagraph"/>
        <w:numPr>
          <w:ilvl w:val="0"/>
          <w:numId w:val="2"/>
        </w:numPr>
        <w:spacing w:after="70" w:line="274"/>
      </w:pPr>
      <w:r>
        <w:rPr>
          <w:rFonts w:ascii="Calibri" w:cs="Calibri" w:eastAsia="Calibri" w:hAnsi="Calibri"/>
          <w:color w:val="222222"/>
          <w:sz w:val="22"/>
          <w:szCs w:val="22"/>
        </w:rPr>
        <w:t xml:space="preserve">Accreditation findings feed quality assurance.</w:t>
      </w:r>
    </w:p>
    <w:p>
      <w:pPr>
        <w:pStyle w:val="ListParagraph"/>
        <w:numPr>
          <w:ilvl w:val="0"/>
          <w:numId w:val="2"/>
        </w:numPr>
        <w:spacing w:after="70" w:line="274"/>
      </w:pPr>
      <w:r>
        <w:rPr>
          <w:rFonts w:ascii="Calibri" w:cs="Calibri" w:eastAsia="Calibri" w:hAnsi="Calibri"/>
          <w:color w:val="222222"/>
          <w:sz w:val="22"/>
          <w:szCs w:val="22"/>
        </w:rPr>
        <w:t xml:space="preserve">Accreditation documentation is retained.</w:t>
      </w:r>
    </w:p>
    <w:p>
      <w:pPr>
        <w:pStyle w:val="Heading2"/>
        <w:spacing w:after="90" w:before="230"/>
      </w:pPr>
      <w:r>
        <w:rPr>
          <w:rFonts w:ascii="Calibri" w:cs="Calibri" w:eastAsia="Calibri" w:hAnsi="Calibri"/>
          <w:b/>
          <w:bCs/>
          <w:color w:val="2C523A"/>
          <w:sz w:val="24"/>
          <w:szCs w:val="24"/>
        </w:rPr>
        <w:t xml:space="preserve">1.13  Governing Oversight of Compliance and Quality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DMHAS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the governing authority accountable for compliance and quality.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reviews the provider agency's regulatory compliance, quality, and risk on a regular schedule and directs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receives regular reports on reviews, incidents, grievances, quality, and compliance.</w:t>
      </w:r>
    </w:p>
    <w:p>
      <w:pPr>
        <w:pStyle w:val="ListParagraph"/>
        <w:numPr>
          <w:ilvl w:val="0"/>
          <w:numId w:val="2"/>
        </w:numPr>
        <w:spacing w:after="70" w:line="274"/>
      </w:pPr>
      <w:r>
        <w:rPr>
          <w:rFonts w:ascii="Calibri" w:cs="Calibri" w:eastAsia="Calibri" w:hAnsi="Calibri"/>
          <w:color w:val="222222"/>
          <w:sz w:val="22"/>
          <w:szCs w:val="22"/>
        </w:rPr>
        <w:t xml:space="preserve">It directs and monitors corrective action on identified problems.</w:t>
      </w:r>
    </w:p>
    <w:p>
      <w:pPr>
        <w:pStyle w:val="ListParagraph"/>
        <w:numPr>
          <w:ilvl w:val="0"/>
          <w:numId w:val="2"/>
        </w:numPr>
        <w:spacing w:after="70" w:line="274"/>
      </w:pPr>
      <w:r>
        <w:rPr>
          <w:rFonts w:ascii="Calibri" w:cs="Calibri" w:eastAsia="Calibri" w:hAnsi="Calibri"/>
          <w:color w:val="222222"/>
          <w:sz w:val="22"/>
          <w:szCs w:val="22"/>
        </w:rPr>
        <w:t xml:space="preserve">Its reviews and decisions are documented.</w:t>
      </w:r>
    </w:p>
    <w:p>
      <w:pPr>
        <w:pStyle w:val="ListParagraph"/>
        <w:numPr>
          <w:ilvl w:val="0"/>
          <w:numId w:val="2"/>
        </w:numPr>
        <w:spacing w:after="70" w:line="274"/>
      </w:pPr>
      <w:r>
        <w:rPr>
          <w:rFonts w:ascii="Calibri" w:cs="Calibri" w:eastAsia="Calibri" w:hAnsi="Calibri"/>
          <w:color w:val="222222"/>
          <w:sz w:val="22"/>
          <w:szCs w:val="22"/>
        </w:rPr>
        <w:t xml:space="preserve">It ensures resources for safe, compliant operation.</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2 — Consumer Rights &amp; Confidentiality</w:t>
      </w:r>
    </w:p>
    <w:p>
      <w:pPr>
        <w:spacing w:after="140" w:before="0" w:line="278"/>
      </w:pPr>
      <w:r>
        <w:rPr>
          <w:rFonts w:ascii="Calibri" w:cs="Calibri" w:eastAsia="Calibri" w:hAnsi="Calibri"/>
          <w:b w:val="false"/>
          <w:bCs w:val="false"/>
          <w:i w:val="false"/>
          <w:iCs w:val="false"/>
          <w:color w:val="222222"/>
          <w:sz w:val="22"/>
          <w:szCs w:val="22"/>
        </w:rPr>
        <w:t xml:space="preserve">This section protects the rights of the consumers served and the confidentiality of their information. New Jersey's community mental health standards require the provider agency to protect consumer rights — dignity, privacy, informed consent, freedom from abuse, and the right to file grievances — and New Jersey law protects the confidentiality of mental health information, layered with HIPAA and, where the agency holds co-occurring substance use records, 42 CFR Part 2. The section also recognizes advance directives for mental health care.</w:t>
      </w:r>
    </w:p>
    <w:p>
      <w:pPr>
        <w:pStyle w:val="Heading2"/>
        <w:spacing w:after="90" w:before="230"/>
      </w:pPr>
      <w:r>
        <w:rPr>
          <w:rFonts w:ascii="Calibri" w:cs="Calibri" w:eastAsia="Calibri" w:hAnsi="Calibri"/>
          <w:b/>
          <w:bCs/>
          <w:color w:val="2C523A"/>
          <w:sz w:val="24"/>
          <w:szCs w:val="24"/>
        </w:rPr>
        <w:t xml:space="preserve">2.01  Rights of Consumers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consumer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afford each consumer the rights the standards establish.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protects the rights of each consumer — dignity, privacy, informed consent, participation in services, freedom from abuse and neglect, and the right to file grievances — and informs each consumer of those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consumer (and, where applicable, a guardian or legally authorized representative) is informed of their rights at intake, in a manner they can understand, and the notification is documented.</w:t>
      </w:r>
    </w:p>
    <w:p>
      <w:pPr>
        <w:pStyle w:val="ListParagraph"/>
        <w:numPr>
          <w:ilvl w:val="0"/>
          <w:numId w:val="2"/>
        </w:numPr>
        <w:spacing w:after="70" w:line="274"/>
      </w:pPr>
      <w:r>
        <w:rPr>
          <w:rFonts w:ascii="Calibri" w:cs="Calibri" w:eastAsia="Calibri" w:hAnsi="Calibri"/>
          <w:color w:val="222222"/>
          <w:sz w:val="22"/>
          <w:szCs w:val="22"/>
        </w:rPr>
        <w:t xml:space="preserve">Consumers are treated with dignity and respect, participate in their own services and recovery planning, and may consent to or refuse services consistent with law.</w:t>
      </w:r>
    </w:p>
    <w:p>
      <w:pPr>
        <w:pStyle w:val="ListParagraph"/>
        <w:numPr>
          <w:ilvl w:val="0"/>
          <w:numId w:val="2"/>
        </w:numPr>
        <w:spacing w:after="70" w:line="274"/>
      </w:pPr>
      <w:r>
        <w:rPr>
          <w:rFonts w:ascii="Calibri" w:cs="Calibri" w:eastAsia="Calibri" w:hAnsi="Calibri"/>
          <w:color w:val="222222"/>
          <w:sz w:val="22"/>
          <w:szCs w:val="22"/>
        </w:rPr>
        <w:t xml:space="preserve">Consumers are free from abuse, neglect, exploitation, and mistreatment, and from any punitive use of services.</w:t>
      </w:r>
    </w:p>
    <w:p>
      <w:pPr>
        <w:pStyle w:val="ListParagraph"/>
        <w:numPr>
          <w:ilvl w:val="0"/>
          <w:numId w:val="2"/>
        </w:numPr>
        <w:spacing w:after="70" w:line="274"/>
      </w:pPr>
      <w:r>
        <w:rPr>
          <w:rFonts w:ascii="Calibri" w:cs="Calibri" w:eastAsia="Calibri" w:hAnsi="Calibri"/>
          <w:color w:val="222222"/>
          <w:sz w:val="22"/>
          <w:szCs w:val="22"/>
        </w:rPr>
        <w:t xml:space="preserve">Consumers may file grievances without reprisal and are told how, including how to contact DMHAS.</w:t>
      </w:r>
    </w:p>
    <w:p>
      <w:pPr>
        <w:pStyle w:val="ListParagraph"/>
        <w:numPr>
          <w:ilvl w:val="0"/>
          <w:numId w:val="2"/>
        </w:numPr>
        <w:spacing w:after="70" w:line="274"/>
      </w:pPr>
      <w:r>
        <w:rPr>
          <w:rFonts w:ascii="Calibri" w:cs="Calibri" w:eastAsia="Calibri" w:hAnsi="Calibri"/>
          <w:color w:val="222222"/>
          <w:sz w:val="22"/>
          <w:szCs w:val="22"/>
        </w:rPr>
        <w:t xml:space="preserve">Rights are honored consistently across office-based, community, and telehealth services.</w:t>
      </w:r>
    </w:p>
    <w:p>
      <w:pPr>
        <w:pStyle w:val="Heading2"/>
        <w:spacing w:after="90" w:before="230"/>
      </w:pPr>
      <w:r>
        <w:rPr>
          <w:rFonts w:ascii="Calibri" w:cs="Calibri" w:eastAsia="Calibri" w:hAnsi="Calibri"/>
          <w:b/>
          <w:bCs/>
          <w:color w:val="2C523A"/>
          <w:sz w:val="24"/>
          <w:szCs w:val="24"/>
        </w:rPr>
        <w:t xml:space="preserve">2.02  Confidentiality of Mental Health Information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law;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consumer information and disclose it only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protects the confidentiality of mental health information under New Jersey law and HIPAA, applies 42 CFR Part 2 to any substance use records it holds, and discloses information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Mental health records and communications are confidential under New Jersey law and HIPAA, and staff are trained on these requirements.</w:t>
      </w:r>
    </w:p>
    <w:p>
      <w:pPr>
        <w:pStyle w:val="ListParagraph"/>
        <w:numPr>
          <w:ilvl w:val="0"/>
          <w:numId w:val="2"/>
        </w:numPr>
        <w:spacing w:after="70" w:line="274"/>
      </w:pPr>
      <w:r>
        <w:rPr>
          <w:rFonts w:ascii="Calibri" w:cs="Calibri" w:eastAsia="Calibri" w:hAnsi="Calibri"/>
          <w:color w:val="222222"/>
          <w:sz w:val="22"/>
          <w:szCs w:val="22"/>
        </w:rPr>
        <w:t xml:space="preserve">Disclosures are made only with valid authorization or under a permitted exception, are limited to the minimum necessary, and are documented.</w:t>
      </w:r>
    </w:p>
    <w:p>
      <w:pPr>
        <w:pStyle w:val="ListParagraph"/>
        <w:numPr>
          <w:ilvl w:val="0"/>
          <w:numId w:val="2"/>
        </w:numPr>
        <w:spacing w:after="70" w:line="274"/>
      </w:pPr>
      <w:r>
        <w:rPr>
          <w:rFonts w:ascii="Calibri" w:cs="Calibri" w:eastAsia="Calibri" w:hAnsi="Calibri"/>
          <w:color w:val="222222"/>
          <w:sz w:val="22"/>
          <w:szCs w:val="22"/>
        </w:rPr>
        <w:t xml:space="preserve">Where the agency holds substance use disorder records for consumers with co-occurring needs, the more restrictive 42 CFR Part 2 requirements are applied.</w:t>
      </w:r>
    </w:p>
    <w:p>
      <w:pPr>
        <w:pStyle w:val="ListParagraph"/>
        <w:numPr>
          <w:ilvl w:val="0"/>
          <w:numId w:val="2"/>
        </w:numPr>
        <w:spacing w:after="70" w:line="274"/>
      </w:pPr>
      <w:r>
        <w:rPr>
          <w:rFonts w:ascii="Calibri" w:cs="Calibri" w:eastAsia="Calibri" w:hAnsi="Calibri"/>
          <w:color w:val="222222"/>
          <w:sz w:val="22"/>
          <w:szCs w:val="22"/>
        </w:rPr>
        <w:t xml:space="preserve">Records are stored securely, access is limited to authorized staff, and suspected breaches are handled as law requires.</w:t>
      </w:r>
    </w:p>
    <w:p>
      <w:pPr>
        <w:pStyle w:val="ListParagraph"/>
        <w:numPr>
          <w:ilvl w:val="0"/>
          <w:numId w:val="2"/>
        </w:numPr>
        <w:spacing w:after="70" w:line="274"/>
      </w:pPr>
      <w:r>
        <w:rPr>
          <w:rFonts w:ascii="Calibri" w:cs="Calibri" w:eastAsia="Calibri" w:hAnsi="Calibri"/>
          <w:color w:val="222222"/>
          <w:sz w:val="22"/>
          <w:szCs w:val="22"/>
        </w:rPr>
        <w:t xml:space="preserve">Duties to warn or protect and other legally required disclosures are handled consistent with law.</w:t>
      </w:r>
    </w:p>
    <w:p>
      <w:pPr>
        <w:pStyle w:val="Heading2"/>
        <w:spacing w:after="90" w:before="230"/>
      </w:pPr>
      <w:r>
        <w:rPr>
          <w:rFonts w:ascii="Calibri" w:cs="Calibri" w:eastAsia="Calibri" w:hAnsi="Calibri"/>
          <w:b/>
          <w:bCs/>
          <w:color w:val="2C523A"/>
          <w:sz w:val="24"/>
          <w:szCs w:val="24"/>
        </w:rPr>
        <w:t xml:space="preserve">2.03  Informed Consent and Advance Directives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New Jersey advance directive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proceed with informed consent and honor advance directives.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obtains informed consent for services and honors advance directives for mental health care consistent with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consumer (or legally authorized representative) gives informed consent to services and medication, and consent is documented.</w:t>
      </w:r>
    </w:p>
    <w:p>
      <w:pPr>
        <w:pStyle w:val="ListParagraph"/>
        <w:numPr>
          <w:ilvl w:val="0"/>
          <w:numId w:val="2"/>
        </w:numPr>
        <w:spacing w:after="70" w:line="274"/>
      </w:pPr>
      <w:r>
        <w:rPr>
          <w:rFonts w:ascii="Calibri" w:cs="Calibri" w:eastAsia="Calibri" w:hAnsi="Calibri"/>
          <w:color w:val="222222"/>
          <w:sz w:val="22"/>
          <w:szCs w:val="22"/>
        </w:rPr>
        <w:t xml:space="preserve">The consumer participates in developing and reviewing their recovery plan and in decisions about their care.</w:t>
      </w:r>
    </w:p>
    <w:p>
      <w:pPr>
        <w:pStyle w:val="ListParagraph"/>
        <w:numPr>
          <w:ilvl w:val="0"/>
          <w:numId w:val="2"/>
        </w:numPr>
        <w:spacing w:after="70" w:line="274"/>
      </w:pPr>
      <w:r>
        <w:rPr>
          <w:rFonts w:ascii="Calibri" w:cs="Calibri" w:eastAsia="Calibri" w:hAnsi="Calibri"/>
          <w:color w:val="222222"/>
          <w:sz w:val="22"/>
          <w:szCs w:val="22"/>
        </w:rPr>
        <w:t xml:space="preserve">Advance directives for mental health care are recognized and honored consistent with law.</w:t>
      </w:r>
    </w:p>
    <w:p>
      <w:pPr>
        <w:pStyle w:val="ListParagraph"/>
        <w:numPr>
          <w:ilvl w:val="0"/>
          <w:numId w:val="2"/>
        </w:numPr>
        <w:spacing w:after="70" w:line="274"/>
      </w:pPr>
      <w:r>
        <w:rPr>
          <w:rFonts w:ascii="Calibri" w:cs="Calibri" w:eastAsia="Calibri" w:hAnsi="Calibri"/>
          <w:color w:val="222222"/>
          <w:sz w:val="22"/>
          <w:szCs w:val="22"/>
        </w:rPr>
        <w:t xml:space="preserve">Refusals are honored consistent with law, documented, and addressed clinically.</w:t>
      </w:r>
    </w:p>
    <w:p>
      <w:pPr>
        <w:pStyle w:val="Heading2"/>
        <w:spacing w:after="90" w:before="230"/>
      </w:pPr>
      <w:r>
        <w:rPr>
          <w:rFonts w:ascii="Calibri" w:cs="Calibri" w:eastAsia="Calibri" w:hAnsi="Calibri"/>
          <w:b/>
          <w:bCs/>
          <w:color w:val="2C523A"/>
          <w:sz w:val="24"/>
          <w:szCs w:val="24"/>
        </w:rPr>
        <w:t xml:space="preserve">2.04  Grievances and Complaints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DMHAS complaint process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give consumers an effective, retaliation-free way to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 grievance process, responds promptly and without reprisal, and informs consumers how to reach DMHAS and external advocacy.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grievance procedure is provided to each consumer at intake and on request.</w:t>
      </w:r>
    </w:p>
    <w:p>
      <w:pPr>
        <w:pStyle w:val="ListParagraph"/>
        <w:numPr>
          <w:ilvl w:val="0"/>
          <w:numId w:val="2"/>
        </w:numPr>
        <w:spacing w:after="70" w:line="274"/>
      </w:pPr>
      <w:r>
        <w:rPr>
          <w:rFonts w:ascii="Calibri" w:cs="Calibri" w:eastAsia="Calibri" w:hAnsi="Calibri"/>
          <w:color w:val="222222"/>
          <w:sz w:val="22"/>
          <w:szCs w:val="22"/>
        </w:rPr>
        <w:t xml:space="preserve">Grievances are documented, investigated, resolved where possible, and the outcome communicated, without reprisal.</w:t>
      </w:r>
    </w:p>
    <w:p>
      <w:pPr>
        <w:pStyle w:val="ListParagraph"/>
        <w:numPr>
          <w:ilvl w:val="0"/>
          <w:numId w:val="2"/>
        </w:numPr>
        <w:spacing w:after="70" w:line="274"/>
      </w:pPr>
      <w:r>
        <w:rPr>
          <w:rFonts w:ascii="Calibri" w:cs="Calibri" w:eastAsia="Calibri" w:hAnsi="Calibri"/>
          <w:color w:val="222222"/>
          <w:sz w:val="22"/>
          <w:szCs w:val="22"/>
        </w:rPr>
        <w:t xml:space="preserve">Consumers are told how to contact DMHAS and external advocacy resources.</w:t>
      </w:r>
    </w:p>
    <w:p>
      <w:pPr>
        <w:pStyle w:val="ListParagraph"/>
        <w:numPr>
          <w:ilvl w:val="0"/>
          <w:numId w:val="2"/>
        </w:numPr>
        <w:spacing w:after="70" w:line="274"/>
      </w:pPr>
      <w:r>
        <w:rPr>
          <w:rFonts w:ascii="Calibri" w:cs="Calibri" w:eastAsia="Calibri" w:hAnsi="Calibri"/>
          <w:color w:val="222222"/>
          <w:sz w:val="22"/>
          <w:szCs w:val="22"/>
        </w:rPr>
        <w:t xml:space="preserve">Grievances and their resolution are reviewed as part of quality assurance.</w:t>
      </w:r>
    </w:p>
    <w:p>
      <w:pPr>
        <w:pStyle w:val="Heading2"/>
        <w:spacing w:after="90" w:before="230"/>
      </w:pPr>
      <w:r>
        <w:rPr>
          <w:rFonts w:ascii="Calibri" w:cs="Calibri" w:eastAsia="Calibri" w:hAnsi="Calibri"/>
          <w:b/>
          <w:bCs/>
          <w:color w:val="2C523A"/>
          <w:sz w:val="24"/>
          <w:szCs w:val="24"/>
        </w:rPr>
        <w:t xml:space="preserve">2.05  Authorization for Disclosure and Legal Demands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law;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disclose information only with valid authorization or as law permits.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uses valid authorizations for disclosure, applies Part 2 where co-occurring substance use records are involved, and responds to subpoenas and court orders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Authorizations identify the consumer, the recipient, the information, purpose, and expiration, and are signed and dated.</w:t>
      </w:r>
    </w:p>
    <w:p>
      <w:pPr>
        <w:pStyle w:val="ListParagraph"/>
        <w:numPr>
          <w:ilvl w:val="0"/>
          <w:numId w:val="2"/>
        </w:numPr>
        <w:spacing w:after="70" w:line="274"/>
      </w:pPr>
      <w:r>
        <w:rPr>
          <w:rFonts w:ascii="Calibri" w:cs="Calibri" w:eastAsia="Calibri" w:hAnsi="Calibri"/>
          <w:color w:val="222222"/>
          <w:sz w:val="22"/>
          <w:szCs w:val="22"/>
        </w:rPr>
        <w:t xml:space="preserve">Disclosures without authorization are made only under exceptions the law permits, limited to the minimum necessary.</w:t>
      </w:r>
    </w:p>
    <w:p>
      <w:pPr>
        <w:pStyle w:val="ListParagraph"/>
        <w:numPr>
          <w:ilvl w:val="0"/>
          <w:numId w:val="2"/>
        </w:numPr>
        <w:spacing w:after="70" w:line="274"/>
      </w:pPr>
      <w:r>
        <w:rPr>
          <w:rFonts w:ascii="Calibri" w:cs="Calibri" w:eastAsia="Calibri" w:hAnsi="Calibri"/>
          <w:color w:val="222222"/>
          <w:sz w:val="22"/>
          <w:szCs w:val="22"/>
        </w:rPr>
        <w:t xml:space="preserve">For co-occurring substance use records, a subpoena alone does not authorize disclosure; Part 2 standards are applied.</w:t>
      </w:r>
    </w:p>
    <w:p>
      <w:pPr>
        <w:pStyle w:val="ListParagraph"/>
        <w:numPr>
          <w:ilvl w:val="0"/>
          <w:numId w:val="2"/>
        </w:numPr>
        <w:spacing w:after="70" w:line="274"/>
      </w:pPr>
      <w:r>
        <w:rPr>
          <w:rFonts w:ascii="Calibri" w:cs="Calibri" w:eastAsia="Calibri" w:hAnsi="Calibri"/>
          <w:color w:val="222222"/>
          <w:sz w:val="22"/>
          <w:szCs w:val="22"/>
        </w:rPr>
        <w:t xml:space="preserve">The agency consults appropriately before responding to legal demands, and disclosures are documented.</w:t>
      </w:r>
    </w:p>
    <w:p>
      <w:pPr>
        <w:pStyle w:val="Heading2"/>
        <w:spacing w:after="90" w:before="230"/>
      </w:pPr>
      <w:r>
        <w:rPr>
          <w:rFonts w:ascii="Calibri" w:cs="Calibri" w:eastAsia="Calibri" w:hAnsi="Calibri"/>
          <w:b/>
          <w:bCs/>
          <w:color w:val="2C523A"/>
          <w:sz w:val="24"/>
          <w:szCs w:val="24"/>
        </w:rPr>
        <w:t xml:space="preserve">2.06  Duty to Warn or Protect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New Jersey law;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threats of harm consistent with law.</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recognizes and handles any duty to warn or protect consistent with New Jersey law, balancing safety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recognize when a consumer presents a serious threat of harm to self or others.</w:t>
      </w:r>
    </w:p>
    <w:p>
      <w:pPr>
        <w:pStyle w:val="ListParagraph"/>
        <w:numPr>
          <w:ilvl w:val="0"/>
          <w:numId w:val="2"/>
        </w:numPr>
        <w:spacing w:after="70" w:line="274"/>
      </w:pPr>
      <w:r>
        <w:rPr>
          <w:rFonts w:ascii="Calibri" w:cs="Calibri" w:eastAsia="Calibri" w:hAnsi="Calibri"/>
          <w:color w:val="222222"/>
          <w:sz w:val="22"/>
          <w:szCs w:val="22"/>
        </w:rPr>
        <w:t xml:space="preserve">Reasonable protective steps consistent with law are taken, which may include notification permitted or required by law.</w:t>
      </w:r>
    </w:p>
    <w:p>
      <w:pPr>
        <w:pStyle w:val="ListParagraph"/>
        <w:numPr>
          <w:ilvl w:val="0"/>
          <w:numId w:val="2"/>
        </w:numPr>
        <w:spacing w:after="70" w:line="274"/>
      </w:pPr>
      <w:r>
        <w:rPr>
          <w:rFonts w:ascii="Calibri" w:cs="Calibri" w:eastAsia="Calibri" w:hAnsi="Calibri"/>
          <w:color w:val="222222"/>
          <w:sz w:val="22"/>
          <w:szCs w:val="22"/>
        </w:rPr>
        <w:t xml:space="preserve">Disclosures for safety are limited to what is necessary and documented.</w:t>
      </w:r>
    </w:p>
    <w:p>
      <w:pPr>
        <w:pStyle w:val="ListParagraph"/>
        <w:numPr>
          <w:ilvl w:val="0"/>
          <w:numId w:val="2"/>
        </w:numPr>
        <w:spacing w:after="70" w:line="274"/>
      </w:pPr>
      <w:r>
        <w:rPr>
          <w:rFonts w:ascii="Calibri" w:cs="Calibri" w:eastAsia="Calibri" w:hAnsi="Calibri"/>
          <w:color w:val="222222"/>
          <w:sz w:val="22"/>
          <w:szCs w:val="22"/>
        </w:rPr>
        <w:t xml:space="preserve">Staff are trained on these obligations.</w:t>
      </w:r>
    </w:p>
    <w:p>
      <w:pPr>
        <w:pStyle w:val="Heading2"/>
        <w:spacing w:after="90" w:before="230"/>
      </w:pPr>
      <w:r>
        <w:rPr>
          <w:rFonts w:ascii="Calibri" w:cs="Calibri" w:eastAsia="Calibri" w:hAnsi="Calibri"/>
          <w:b/>
          <w:bCs/>
          <w:color w:val="2C523A"/>
          <w:sz w:val="24"/>
          <w:szCs w:val="24"/>
        </w:rPr>
        <w:t xml:space="preserve">2.07  Language Access and Disability Accommodation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federal civil-rights law; N.J.A.C. 10:37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make services accessible and non-discriminatory.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serves consumers without unlawful discrimination and provides language access and reasonable accommodations.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and rights information are provided in a manner the consumer can understand, with interpretation and translation as needed.</w:t>
      </w:r>
    </w:p>
    <w:p>
      <w:pPr>
        <w:pStyle w:val="ListParagraph"/>
        <w:numPr>
          <w:ilvl w:val="0"/>
          <w:numId w:val="2"/>
        </w:numPr>
        <w:spacing w:after="70" w:line="274"/>
      </w:pPr>
      <w:r>
        <w:rPr>
          <w:rFonts w:ascii="Calibri" w:cs="Calibri" w:eastAsia="Calibri" w:hAnsi="Calibri"/>
          <w:color w:val="222222"/>
          <w:sz w:val="22"/>
          <w:szCs w:val="22"/>
        </w:rPr>
        <w:t xml:space="preserve">Reasonable accommodations and effective communication are provided for consumers with disabilities.</w:t>
      </w:r>
    </w:p>
    <w:p>
      <w:pPr>
        <w:pStyle w:val="ListParagraph"/>
        <w:numPr>
          <w:ilvl w:val="0"/>
          <w:numId w:val="2"/>
        </w:numPr>
        <w:spacing w:after="70" w:line="274"/>
      </w:pPr>
      <w:r>
        <w:rPr>
          <w:rFonts w:ascii="Calibri" w:cs="Calibri" w:eastAsia="Calibri" w:hAnsi="Calibri"/>
          <w:color w:val="222222"/>
          <w:sz w:val="22"/>
          <w:szCs w:val="22"/>
        </w:rPr>
        <w:t xml:space="preserve">Care is culturally responsive.</w:t>
      </w:r>
    </w:p>
    <w:p>
      <w:pPr>
        <w:pStyle w:val="ListParagraph"/>
        <w:numPr>
          <w:ilvl w:val="0"/>
          <w:numId w:val="2"/>
        </w:numPr>
        <w:spacing w:after="70" w:line="274"/>
      </w:pPr>
      <w:r>
        <w:rPr>
          <w:rFonts w:ascii="Calibri" w:cs="Calibri" w:eastAsia="Calibri" w:hAnsi="Calibri"/>
          <w:color w:val="222222"/>
          <w:sz w:val="22"/>
          <w:szCs w:val="22"/>
        </w:rPr>
        <w:t xml:space="preserve">Discrimination complaints are documented and addressed.</w:t>
      </w:r>
    </w:p>
    <w:p>
      <w:pPr>
        <w:pStyle w:val="Heading2"/>
        <w:spacing w:after="90" w:before="230"/>
      </w:pPr>
      <w:r>
        <w:rPr>
          <w:rFonts w:ascii="Calibri" w:cs="Calibri" w:eastAsia="Calibri" w:hAnsi="Calibri"/>
          <w:b/>
          <w:bCs/>
          <w:color w:val="2C523A"/>
          <w:sz w:val="24"/>
          <w:szCs w:val="24"/>
        </w:rPr>
        <w:t xml:space="preserve">2.08  Minors, Consent and Family Involvement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law; DCF coordination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consent for minors and family involvement correctly.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handles consent for minors consistent with New Jersey law, involves parents, guardians, and families appropriately, and honors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New Jersey rules on consent for minors and the role of parents and guardians are applied and documented.</w:t>
      </w:r>
    </w:p>
    <w:p>
      <w:pPr>
        <w:pStyle w:val="ListParagraph"/>
        <w:numPr>
          <w:ilvl w:val="0"/>
          <w:numId w:val="2"/>
        </w:numPr>
        <w:spacing w:after="70" w:line="274"/>
      </w:pPr>
      <w:r>
        <w:rPr>
          <w:rFonts w:ascii="Calibri" w:cs="Calibri" w:eastAsia="Calibri" w:hAnsi="Calibri"/>
          <w:color w:val="222222"/>
          <w:sz w:val="22"/>
          <w:szCs w:val="22"/>
        </w:rPr>
        <w:t xml:space="preserve">Family and caregiver involvement occurs with appropriate consent and supports the consumer's recovery.</w:t>
      </w:r>
    </w:p>
    <w:p>
      <w:pPr>
        <w:pStyle w:val="ListParagraph"/>
        <w:numPr>
          <w:ilvl w:val="0"/>
          <w:numId w:val="2"/>
        </w:numPr>
        <w:spacing w:after="70" w:line="274"/>
      </w:pPr>
      <w:r>
        <w:rPr>
          <w:rFonts w:ascii="Calibri" w:cs="Calibri" w:eastAsia="Calibri" w:hAnsi="Calibri"/>
          <w:color w:val="222222"/>
          <w:sz w:val="22"/>
          <w:szCs w:val="22"/>
        </w:rPr>
        <w:t xml:space="preserve">Confidentiality for minors is handled consistent with law, and coordination with children's system partners occurs with consent.</w:t>
      </w:r>
    </w:p>
    <w:p>
      <w:pPr>
        <w:pStyle w:val="ListParagraph"/>
        <w:numPr>
          <w:ilvl w:val="0"/>
          <w:numId w:val="2"/>
        </w:numPr>
        <w:spacing w:after="70" w:line="274"/>
      </w:pPr>
      <w:r>
        <w:rPr>
          <w:rFonts w:ascii="Calibri" w:cs="Calibri" w:eastAsia="Calibri" w:hAnsi="Calibri"/>
          <w:color w:val="222222"/>
          <w:sz w:val="22"/>
          <w:szCs w:val="22"/>
        </w:rPr>
        <w:t xml:space="preserve">Staff are trained on these rules for the populations served.</w:t>
      </w:r>
    </w:p>
    <w:p>
      <w:pPr>
        <w:pStyle w:val="Heading2"/>
        <w:spacing w:after="90" w:before="230"/>
      </w:pPr>
      <w:r>
        <w:rPr>
          <w:rFonts w:ascii="Calibri" w:cs="Calibri" w:eastAsia="Calibri" w:hAnsi="Calibri"/>
          <w:b/>
          <w:bCs/>
          <w:color w:val="2C523A"/>
          <w:sz w:val="24"/>
          <w:szCs w:val="24"/>
        </w:rPr>
        <w:t xml:space="preserve">2.09  Access to Records and Non-Retaliation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law; HIPAA; N.J.A.C. 10:37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honor record-access rights and protect those who raise concerns.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honors requests to access records consistent with New Jersey law and HIPAA, and prohibits retaliation against any consumer or staff member who raises a concern in good faith.</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requests are handled within legal timeframes and limits, and documented.</w:t>
      </w:r>
    </w:p>
    <w:p>
      <w:pPr>
        <w:pStyle w:val="ListParagraph"/>
        <w:numPr>
          <w:ilvl w:val="0"/>
          <w:numId w:val="2"/>
        </w:numPr>
        <w:spacing w:after="70" w:line="274"/>
      </w:pPr>
      <w:r>
        <w:rPr>
          <w:rFonts w:ascii="Calibri" w:cs="Calibri" w:eastAsia="Calibri" w:hAnsi="Calibri"/>
          <w:color w:val="222222"/>
          <w:sz w:val="22"/>
          <w:szCs w:val="22"/>
        </w:rPr>
        <w:t xml:space="preserve">Consumers are told how to request access and corrections.</w:t>
      </w:r>
    </w:p>
    <w:p>
      <w:pPr>
        <w:pStyle w:val="ListParagraph"/>
        <w:numPr>
          <w:ilvl w:val="0"/>
          <w:numId w:val="2"/>
        </w:numPr>
        <w:spacing w:after="70" w:line="274"/>
      </w:pPr>
      <w:r>
        <w:rPr>
          <w:rFonts w:ascii="Calibri" w:cs="Calibri" w:eastAsia="Calibri" w:hAnsi="Calibri"/>
          <w:color w:val="222222"/>
          <w:sz w:val="22"/>
          <w:szCs w:val="22"/>
        </w:rPr>
        <w:t xml:space="preserve">No consumer is penalized for asserting rights or contacting DMHAS; no staff member is retaliated against for good-faith reporting.</w:t>
      </w:r>
    </w:p>
    <w:p>
      <w:pPr>
        <w:pStyle w:val="ListParagraph"/>
        <w:numPr>
          <w:ilvl w:val="0"/>
          <w:numId w:val="2"/>
        </w:numPr>
        <w:spacing w:after="70" w:line="274"/>
      </w:pPr>
      <w:r>
        <w:rPr>
          <w:rFonts w:ascii="Calibri" w:cs="Calibri" w:eastAsia="Calibri" w:hAnsi="Calibri"/>
          <w:color w:val="222222"/>
          <w:sz w:val="22"/>
          <w:szCs w:val="22"/>
        </w:rPr>
        <w:t xml:space="preserve">Reports of retaliation are investigated and addressed.</w:t>
      </w:r>
    </w:p>
    <w:p>
      <w:pPr>
        <w:pStyle w:val="Heading2"/>
        <w:spacing w:after="90" w:before="230"/>
      </w:pPr>
      <w:r>
        <w:rPr>
          <w:rFonts w:ascii="Calibri" w:cs="Calibri" w:eastAsia="Calibri" w:hAnsi="Calibri"/>
          <w:b/>
          <w:bCs/>
          <w:color w:val="2C523A"/>
          <w:sz w:val="24"/>
          <w:szCs w:val="24"/>
        </w:rPr>
        <w:t xml:space="preserve">2.10  Consumer Orientation and Program Expectations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orient consumers to services and expectations.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consumer receives an orientation to the program — services, expectations, rights, the grievance process, and how to reach help after hours and in a crisis — in a manner they can understand.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Orientation covers services, expectations, rights, the grievance process, and crisis and after-hours access.</w:t>
      </w:r>
    </w:p>
    <w:p>
      <w:pPr>
        <w:pStyle w:val="ListParagraph"/>
        <w:numPr>
          <w:ilvl w:val="0"/>
          <w:numId w:val="2"/>
        </w:numPr>
        <w:spacing w:after="70" w:line="274"/>
      </w:pPr>
      <w:r>
        <w:rPr>
          <w:rFonts w:ascii="Calibri" w:cs="Calibri" w:eastAsia="Calibri" w:hAnsi="Calibri"/>
          <w:color w:val="222222"/>
          <w:sz w:val="22"/>
          <w:szCs w:val="22"/>
        </w:rPr>
        <w:t xml:space="preserve">Expectations are reasonable, rights-respecting, and applied consistently.</w:t>
      </w:r>
    </w:p>
    <w:p>
      <w:pPr>
        <w:pStyle w:val="ListParagraph"/>
        <w:numPr>
          <w:ilvl w:val="0"/>
          <w:numId w:val="2"/>
        </w:numPr>
        <w:spacing w:after="70" w:line="274"/>
      </w:pPr>
      <w:r>
        <w:rPr>
          <w:rFonts w:ascii="Calibri" w:cs="Calibri" w:eastAsia="Calibri" w:hAnsi="Calibri"/>
          <w:color w:val="222222"/>
          <w:sz w:val="22"/>
          <w:szCs w:val="22"/>
        </w:rPr>
        <w:t xml:space="preserve">Orientation is provided in the consumer's preferred language where practicable, with interpretation as needed.</w:t>
      </w:r>
    </w:p>
    <w:p>
      <w:pPr>
        <w:pStyle w:val="ListParagraph"/>
        <w:numPr>
          <w:ilvl w:val="0"/>
          <w:numId w:val="2"/>
        </w:numPr>
        <w:spacing w:after="70" w:line="274"/>
      </w:pPr>
      <w:r>
        <w:rPr>
          <w:rFonts w:ascii="Calibri" w:cs="Calibri" w:eastAsia="Calibri" w:hAnsi="Calibri"/>
          <w:color w:val="222222"/>
          <w:sz w:val="22"/>
          <w:szCs w:val="22"/>
        </w:rPr>
        <w:t xml:space="preserve">Orientation is documented.</w:t>
      </w:r>
    </w:p>
    <w:p>
      <w:pPr>
        <w:pStyle w:val="Heading2"/>
        <w:spacing w:after="90" w:before="230"/>
      </w:pPr>
      <w:r>
        <w:rPr>
          <w:rFonts w:ascii="Calibri" w:cs="Calibri" w:eastAsia="Calibri" w:hAnsi="Calibri"/>
          <w:b/>
          <w:bCs/>
          <w:color w:val="2C523A"/>
          <w:sz w:val="24"/>
          <w:szCs w:val="24"/>
        </w:rPr>
        <w:t xml:space="preserve">2.11  Freedom from Exploitation and Personal Funds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consumer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consumers' funds and prohibit exploitation.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protects any consumer funds or property it handles and prohibits staff from exploiting consumers.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Where the agency handles a consumer's funds or property, it does so with documentation and safeguards.</w:t>
      </w:r>
    </w:p>
    <w:p>
      <w:pPr>
        <w:pStyle w:val="ListParagraph"/>
        <w:numPr>
          <w:ilvl w:val="0"/>
          <w:numId w:val="2"/>
        </w:numPr>
        <w:spacing w:after="70" w:line="274"/>
      </w:pPr>
      <w:r>
        <w:rPr>
          <w:rFonts w:ascii="Calibri" w:cs="Calibri" w:eastAsia="Calibri" w:hAnsi="Calibri"/>
          <w:color w:val="222222"/>
          <w:sz w:val="22"/>
          <w:szCs w:val="22"/>
        </w:rPr>
        <w:t xml:space="preserve">Staff do not borrow from, lend to, or accept gifts of value from consumers, or enter financial relationships with them.</w:t>
      </w:r>
    </w:p>
    <w:p>
      <w:pPr>
        <w:pStyle w:val="ListParagraph"/>
        <w:numPr>
          <w:ilvl w:val="0"/>
          <w:numId w:val="2"/>
        </w:numPr>
        <w:spacing w:after="70" w:line="274"/>
      </w:pPr>
      <w:r>
        <w:rPr>
          <w:rFonts w:ascii="Calibri" w:cs="Calibri" w:eastAsia="Calibri" w:hAnsi="Calibri"/>
          <w:color w:val="222222"/>
          <w:sz w:val="22"/>
          <w:szCs w:val="22"/>
        </w:rPr>
        <w:t xml:space="preserve">Suspected exploitation is documented, investigated, and reported as required.</w:t>
      </w:r>
    </w:p>
    <w:p>
      <w:pPr>
        <w:pStyle w:val="ListParagraph"/>
        <w:numPr>
          <w:ilvl w:val="0"/>
          <w:numId w:val="2"/>
        </w:numPr>
        <w:spacing w:after="70" w:line="274"/>
      </w:pPr>
      <w:r>
        <w:rPr>
          <w:rFonts w:ascii="Calibri" w:cs="Calibri" w:eastAsia="Calibri" w:hAnsi="Calibri"/>
          <w:color w:val="222222"/>
          <w:sz w:val="22"/>
          <w:szCs w:val="22"/>
        </w:rPr>
        <w:t xml:space="preserve">These expectations are covered at staff orientation.</w:t>
      </w:r>
    </w:p>
    <w:p>
      <w:pPr>
        <w:pStyle w:val="Heading2"/>
        <w:spacing w:after="90" w:before="230"/>
      </w:pPr>
      <w:r>
        <w:rPr>
          <w:rFonts w:ascii="Calibri" w:cs="Calibri" w:eastAsia="Calibri" w:hAnsi="Calibri"/>
          <w:b/>
          <w:bCs/>
          <w:color w:val="2C523A"/>
          <w:sz w:val="24"/>
          <w:szCs w:val="24"/>
        </w:rPr>
        <w:t xml:space="preserve">2.12  Advocacy and External Resources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consumer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connect consumers to independent advocacy.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informs consumers of independent advocacy and rights-protection resources and does not impede access to them.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Consumers are informed of independent advocacy and rights-protection resources, including how to reach them.</w:t>
      </w:r>
    </w:p>
    <w:p>
      <w:pPr>
        <w:pStyle w:val="ListParagraph"/>
        <w:numPr>
          <w:ilvl w:val="0"/>
          <w:numId w:val="2"/>
        </w:numPr>
        <w:spacing w:after="70" w:line="274"/>
      </w:pPr>
      <w:r>
        <w:rPr>
          <w:rFonts w:ascii="Calibri" w:cs="Calibri" w:eastAsia="Calibri" w:hAnsi="Calibri"/>
          <w:color w:val="222222"/>
          <w:sz w:val="22"/>
          <w:szCs w:val="22"/>
        </w:rPr>
        <w:t xml:space="preserve">The agency does not impede a consumer's access to advocacy or DMHAS.</w:t>
      </w:r>
    </w:p>
    <w:p>
      <w:pPr>
        <w:pStyle w:val="ListParagraph"/>
        <w:numPr>
          <w:ilvl w:val="0"/>
          <w:numId w:val="2"/>
        </w:numPr>
        <w:spacing w:after="70" w:line="274"/>
      </w:pPr>
      <w:r>
        <w:rPr>
          <w:rFonts w:ascii="Calibri" w:cs="Calibri" w:eastAsia="Calibri" w:hAnsi="Calibri"/>
          <w:color w:val="222222"/>
          <w:sz w:val="22"/>
          <w:szCs w:val="22"/>
        </w:rPr>
        <w:t xml:space="preserve">Requests involving advocacy are handled without reprisal.</w:t>
      </w:r>
    </w:p>
    <w:p>
      <w:pPr>
        <w:pStyle w:val="ListParagraph"/>
        <w:numPr>
          <w:ilvl w:val="0"/>
          <w:numId w:val="2"/>
        </w:numPr>
        <w:spacing w:after="70" w:line="274"/>
      </w:pPr>
      <w:r>
        <w:rPr>
          <w:rFonts w:ascii="Calibri" w:cs="Calibri" w:eastAsia="Calibri" w:hAnsi="Calibri"/>
          <w:color w:val="222222"/>
          <w:sz w:val="22"/>
          <w:szCs w:val="22"/>
        </w:rPr>
        <w:t xml:space="preserve">This information is included in rights materials.</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3 — Screening, Assessment &amp; Recovery Planning</w:t>
      </w:r>
    </w:p>
    <w:p>
      <w:pPr>
        <w:spacing w:after="140" w:before="0" w:line="278"/>
      </w:pPr>
      <w:r>
        <w:rPr>
          <w:rFonts w:ascii="Calibri" w:cs="Calibri" w:eastAsia="Calibri" w:hAnsi="Calibri"/>
          <w:b w:val="false"/>
          <w:bCs w:val="false"/>
          <w:i w:val="false"/>
          <w:iCs w:val="false"/>
          <w:color w:val="222222"/>
          <w:sz w:val="22"/>
          <w:szCs w:val="22"/>
        </w:rPr>
        <w:t xml:space="preserve">This section governs how the provider agency screens, assesses, and plans services. Admission to community mental health services runs through the target-population and admission criteria the service standards set, with a clinical assessment that supports diagnosis and the level of care. The agency then develops a consumer-centered recovery plan, reviewed and updated as needs change, and documents services and utilization review as the standards require.</w:t>
      </w:r>
    </w:p>
    <w:p>
      <w:pPr>
        <w:pStyle w:val="Heading2"/>
        <w:spacing w:after="90" w:before="230"/>
      </w:pPr>
      <w:r>
        <w:rPr>
          <w:rFonts w:ascii="Calibri" w:cs="Calibri" w:eastAsia="Calibri" w:hAnsi="Calibri"/>
          <w:b/>
          <w:bCs/>
          <w:color w:val="2C523A"/>
          <w:sz w:val="24"/>
          <w:szCs w:val="24"/>
        </w:rPr>
        <w:t xml:space="preserve">3.01  Access, Screening and Admission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10:37F-2.1;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admit consumers the agency is designed and able to serve.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screens individuals seeking services against the target population and admission criteria, provides timely access, and prioritizes urgent and crisis needs.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Individuals seeking services are screened against the target population and the inclusionary and exclusionary admission criteria the standards set.</w:t>
      </w:r>
    </w:p>
    <w:p>
      <w:pPr>
        <w:pStyle w:val="ListParagraph"/>
        <w:numPr>
          <w:ilvl w:val="0"/>
          <w:numId w:val="2"/>
        </w:numPr>
        <w:spacing w:after="70" w:line="274"/>
      </w:pPr>
      <w:r>
        <w:rPr>
          <w:rFonts w:ascii="Calibri" w:cs="Calibri" w:eastAsia="Calibri" w:hAnsi="Calibri"/>
          <w:color w:val="222222"/>
          <w:sz w:val="22"/>
          <w:szCs w:val="22"/>
        </w:rPr>
        <w:t xml:space="preserve">First priority is given to the priority populations the standards identify, such as adults with serious and persistent mental illness.</w:t>
      </w:r>
    </w:p>
    <w:p>
      <w:pPr>
        <w:pStyle w:val="ListParagraph"/>
        <w:numPr>
          <w:ilvl w:val="0"/>
          <w:numId w:val="2"/>
        </w:numPr>
        <w:spacing w:after="70" w:line="274"/>
      </w:pPr>
      <w:r>
        <w:rPr>
          <w:rFonts w:ascii="Calibri" w:cs="Calibri" w:eastAsia="Calibri" w:hAnsi="Calibri"/>
          <w:color w:val="222222"/>
          <w:sz w:val="22"/>
          <w:szCs w:val="22"/>
        </w:rPr>
        <w:t xml:space="preserve">Urgent and crisis needs are prioritized and routed to crisis or emergency services when indicated.</w:t>
      </w:r>
    </w:p>
    <w:p>
      <w:pPr>
        <w:pStyle w:val="ListParagraph"/>
        <w:numPr>
          <w:ilvl w:val="0"/>
          <w:numId w:val="2"/>
        </w:numPr>
        <w:spacing w:after="70" w:line="274"/>
      </w:pPr>
      <w:r>
        <w:rPr>
          <w:rFonts w:ascii="Calibri" w:cs="Calibri" w:eastAsia="Calibri" w:hAnsi="Calibri"/>
          <w:color w:val="222222"/>
          <w:sz w:val="22"/>
          <w:szCs w:val="22"/>
        </w:rPr>
        <w:t xml:space="preserve">When the agency cannot meet an individual's needs, it refers to appropriate services and documents the decision.</w:t>
      </w:r>
    </w:p>
    <w:p>
      <w:pPr>
        <w:pStyle w:val="ListParagraph"/>
        <w:numPr>
          <w:ilvl w:val="0"/>
          <w:numId w:val="2"/>
        </w:numPr>
        <w:spacing w:after="70" w:line="274"/>
      </w:pPr>
      <w:r>
        <w:rPr>
          <w:rFonts w:ascii="Calibri" w:cs="Calibri" w:eastAsia="Calibri" w:hAnsi="Calibri"/>
          <w:color w:val="222222"/>
          <w:sz w:val="22"/>
          <w:szCs w:val="22"/>
        </w:rPr>
        <w:t xml:space="preserve">Screening and admission decisions are documented.</w:t>
      </w:r>
    </w:p>
    <w:p>
      <w:pPr>
        <w:pStyle w:val="Heading2"/>
        <w:spacing w:after="90" w:before="230"/>
      </w:pPr>
      <w:r>
        <w:rPr>
          <w:rFonts w:ascii="Calibri" w:cs="Calibri" w:eastAsia="Calibri" w:hAnsi="Calibri"/>
          <w:b/>
          <w:bCs/>
          <w:color w:val="2C523A"/>
          <w:sz w:val="24"/>
          <w:szCs w:val="24"/>
        </w:rPr>
        <w:t xml:space="preserve">3.02  Assessment and Diagnosis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base services on adequate assessment and diagnosis.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consumer receives an assessment by qualified staff that supports diagnosis and the recovery plan, updated as the consumer's condition changes.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An assessment appropriate to the service is completed by qualified staff within required timeframes.</w:t>
      </w:r>
    </w:p>
    <w:p>
      <w:pPr>
        <w:pStyle w:val="ListParagraph"/>
        <w:numPr>
          <w:ilvl w:val="0"/>
          <w:numId w:val="2"/>
        </w:numPr>
        <w:spacing w:after="70" w:line="274"/>
      </w:pPr>
      <w:r>
        <w:rPr>
          <w:rFonts w:ascii="Calibri" w:cs="Calibri" w:eastAsia="Calibri" w:hAnsi="Calibri"/>
          <w:color w:val="222222"/>
          <w:sz w:val="22"/>
          <w:szCs w:val="22"/>
        </w:rPr>
        <w:t xml:space="preserve">The assessment addresses psychiatric history and symptoms, risk (including suicide risk), physical health, substance use, strengths, and social circumstances.</w:t>
      </w:r>
    </w:p>
    <w:p>
      <w:pPr>
        <w:pStyle w:val="ListParagraph"/>
        <w:numPr>
          <w:ilvl w:val="0"/>
          <w:numId w:val="2"/>
        </w:numPr>
        <w:spacing w:after="70" w:line="274"/>
      </w:pPr>
      <w:r>
        <w:rPr>
          <w:rFonts w:ascii="Calibri" w:cs="Calibri" w:eastAsia="Calibri" w:hAnsi="Calibri"/>
          <w:color w:val="222222"/>
          <w:sz w:val="22"/>
          <w:szCs w:val="22"/>
        </w:rPr>
        <w:t xml:space="preserve">A diagnosis is established consistent with the current DSM by a practitioner authorized to diagnose.</w:t>
      </w:r>
    </w:p>
    <w:p>
      <w:pPr>
        <w:pStyle w:val="ListParagraph"/>
        <w:numPr>
          <w:ilvl w:val="0"/>
          <w:numId w:val="2"/>
        </w:numPr>
        <w:spacing w:after="70" w:line="274"/>
      </w:pPr>
      <w:r>
        <w:rPr>
          <w:rFonts w:ascii="Calibri" w:cs="Calibri" w:eastAsia="Calibri" w:hAnsi="Calibri"/>
          <w:color w:val="222222"/>
          <w:sz w:val="22"/>
          <w:szCs w:val="22"/>
        </w:rPr>
        <w:t xml:space="preserve">Assessments are updated as required and when the consumer's condition changes.</w:t>
      </w:r>
    </w:p>
    <w:p>
      <w:pPr>
        <w:pStyle w:val="Heading2"/>
        <w:spacing w:after="90" w:before="230"/>
      </w:pPr>
      <w:r>
        <w:rPr>
          <w:rFonts w:ascii="Calibri" w:cs="Calibri" w:eastAsia="Calibri" w:hAnsi="Calibri"/>
          <w:b/>
          <w:bCs/>
          <w:color w:val="2C523A"/>
          <w:sz w:val="24"/>
          <w:szCs w:val="24"/>
        </w:rPr>
        <w:t xml:space="preserve">3.03  Consumer-Centered Recovery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recovery orientation</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guide services through an individualized, consumer-centered plan.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consumer has a consumer-centered recovery plan, developed with the consumer, that documents goals, services, frequency, and responsible staff, and is reviewed and updated as required.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recovery plan is developed with the consumer (and family or guardian where appropriate and consented) based on the assessment and level of care.</w:t>
      </w:r>
    </w:p>
    <w:p>
      <w:pPr>
        <w:pStyle w:val="ListParagraph"/>
        <w:numPr>
          <w:ilvl w:val="0"/>
          <w:numId w:val="2"/>
        </w:numPr>
        <w:spacing w:after="70" w:line="274"/>
      </w:pPr>
      <w:r>
        <w:rPr>
          <w:rFonts w:ascii="Calibri" w:cs="Calibri" w:eastAsia="Calibri" w:hAnsi="Calibri"/>
          <w:color w:val="222222"/>
          <w:sz w:val="22"/>
          <w:szCs w:val="22"/>
        </w:rPr>
        <w:t xml:space="preserve">The plan documents the consumer's recovery goals, the services and their frequency, and the staff responsible.</w:t>
      </w:r>
    </w:p>
    <w:p>
      <w:pPr>
        <w:pStyle w:val="ListParagraph"/>
        <w:numPr>
          <w:ilvl w:val="0"/>
          <w:numId w:val="2"/>
        </w:numPr>
        <w:spacing w:after="70" w:line="274"/>
      </w:pPr>
      <w:r>
        <w:rPr>
          <w:rFonts w:ascii="Calibri" w:cs="Calibri" w:eastAsia="Calibri" w:hAnsi="Calibri"/>
          <w:color w:val="222222"/>
          <w:sz w:val="22"/>
          <w:szCs w:val="22"/>
        </w:rPr>
        <w:t xml:space="preserve">The plan reflects the consumer's strengths, preferences, and recovery goals and addresses co-occurring and physical health needs.</w:t>
      </w:r>
    </w:p>
    <w:p>
      <w:pPr>
        <w:pStyle w:val="ListParagraph"/>
        <w:numPr>
          <w:ilvl w:val="0"/>
          <w:numId w:val="2"/>
        </w:numPr>
        <w:spacing w:after="70" w:line="274"/>
      </w:pPr>
      <w:r>
        <w:rPr>
          <w:rFonts w:ascii="Calibri" w:cs="Calibri" w:eastAsia="Calibri" w:hAnsi="Calibri"/>
          <w:color w:val="222222"/>
          <w:sz w:val="22"/>
          <w:szCs w:val="22"/>
        </w:rPr>
        <w:t xml:space="preserve">The plan is reviewed and updated at required intervals and when needs change, with the consumer's participation.</w:t>
      </w:r>
    </w:p>
    <w:p>
      <w:pPr>
        <w:pStyle w:val="ListParagraph"/>
        <w:numPr>
          <w:ilvl w:val="0"/>
          <w:numId w:val="2"/>
        </w:numPr>
        <w:spacing w:after="70" w:line="274"/>
      </w:pPr>
      <w:r>
        <w:rPr>
          <w:rFonts w:ascii="Calibri" w:cs="Calibri" w:eastAsia="Calibri" w:hAnsi="Calibri"/>
          <w:color w:val="222222"/>
          <w:sz w:val="22"/>
          <w:szCs w:val="22"/>
        </w:rPr>
        <w:t xml:space="preserve">Staff delivering services follow the current plan.</w:t>
      </w:r>
    </w:p>
    <w:p>
      <w:pPr>
        <w:pStyle w:val="Heading2"/>
        <w:spacing w:after="90" w:before="230"/>
      </w:pPr>
      <w:r>
        <w:rPr>
          <w:rFonts w:ascii="Calibri" w:cs="Calibri" w:eastAsia="Calibri" w:hAnsi="Calibri"/>
          <w:b/>
          <w:bCs/>
          <w:color w:val="2C523A"/>
          <w:sz w:val="24"/>
          <w:szCs w:val="24"/>
        </w:rPr>
        <w:t xml:space="preserve">3.04  Risk Assessment and Safety Planning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crisis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identify and respond to suicide and other safety risks.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assesses each consumer for suicide, self-harm, violence, and other safety risks and develops safety planning as indicated.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Risk is assessed at intake and as the consumer's condition changes.</w:t>
      </w:r>
    </w:p>
    <w:p>
      <w:pPr>
        <w:pStyle w:val="ListParagraph"/>
        <w:numPr>
          <w:ilvl w:val="0"/>
          <w:numId w:val="2"/>
        </w:numPr>
        <w:spacing w:after="70" w:line="274"/>
      </w:pPr>
      <w:r>
        <w:rPr>
          <w:rFonts w:ascii="Calibri" w:cs="Calibri" w:eastAsia="Calibri" w:hAnsi="Calibri"/>
          <w:color w:val="222222"/>
          <w:sz w:val="22"/>
          <w:szCs w:val="22"/>
        </w:rPr>
        <w:t xml:space="preserve">Safety planning is developed with consumers at risk, and staff know how to access crisis services, including psychiatric emergency screening and 988.</w:t>
      </w:r>
    </w:p>
    <w:p>
      <w:pPr>
        <w:pStyle w:val="ListParagraph"/>
        <w:numPr>
          <w:ilvl w:val="0"/>
          <w:numId w:val="2"/>
        </w:numPr>
        <w:spacing w:after="70" w:line="274"/>
      </w:pPr>
      <w:r>
        <w:rPr>
          <w:rFonts w:ascii="Calibri" w:cs="Calibri" w:eastAsia="Calibri" w:hAnsi="Calibri"/>
          <w:color w:val="222222"/>
          <w:sz w:val="22"/>
          <w:szCs w:val="22"/>
        </w:rPr>
        <w:t xml:space="preserve">Duty-to-warn or protect obligations are recognized and handled consistent with law.</w:t>
      </w:r>
    </w:p>
    <w:p>
      <w:pPr>
        <w:pStyle w:val="ListParagraph"/>
        <w:numPr>
          <w:ilvl w:val="0"/>
          <w:numId w:val="2"/>
        </w:numPr>
        <w:spacing w:after="70" w:line="274"/>
      </w:pPr>
      <w:r>
        <w:rPr>
          <w:rFonts w:ascii="Calibri" w:cs="Calibri" w:eastAsia="Calibri" w:hAnsi="Calibri"/>
          <w:color w:val="222222"/>
          <w:sz w:val="22"/>
          <w:szCs w:val="22"/>
        </w:rPr>
        <w:t xml:space="preserve">Risk assessment and safety planning are documented.</w:t>
      </w:r>
    </w:p>
    <w:p>
      <w:pPr>
        <w:pStyle w:val="Heading2"/>
        <w:spacing w:after="90" w:before="230"/>
      </w:pPr>
      <w:r>
        <w:rPr>
          <w:rFonts w:ascii="Calibri" w:cs="Calibri" w:eastAsia="Calibri" w:hAnsi="Calibri"/>
          <w:b/>
          <w:bCs/>
          <w:color w:val="2C523A"/>
          <w:sz w:val="24"/>
          <w:szCs w:val="24"/>
        </w:rPr>
        <w:t xml:space="preserve">3.05  Utilization Review and Continued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10:37E-2;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consumers at an appropriate level of service.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conducts utilization review to ensure consumers receive appropriate services, and supports continued-service and transfer decisions with documentation.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review is conducted consistent with the service standards to confirm the appropriateness of services and level of care.</w:t>
      </w:r>
    </w:p>
    <w:p>
      <w:pPr>
        <w:pStyle w:val="ListParagraph"/>
        <w:numPr>
          <w:ilvl w:val="0"/>
          <w:numId w:val="2"/>
        </w:numPr>
        <w:spacing w:after="70" w:line="274"/>
      </w:pPr>
      <w:r>
        <w:rPr>
          <w:rFonts w:ascii="Calibri" w:cs="Calibri" w:eastAsia="Calibri" w:hAnsi="Calibri"/>
          <w:color w:val="222222"/>
          <w:sz w:val="22"/>
          <w:szCs w:val="22"/>
        </w:rPr>
        <w:t xml:space="preserve">Continued-service, step-up, and step-down decisions are documented, with rationale.</w:t>
      </w:r>
    </w:p>
    <w:p>
      <w:pPr>
        <w:pStyle w:val="ListParagraph"/>
        <w:numPr>
          <w:ilvl w:val="0"/>
          <w:numId w:val="2"/>
        </w:numPr>
        <w:spacing w:after="70" w:line="274"/>
      </w:pPr>
      <w:r>
        <w:rPr>
          <w:rFonts w:ascii="Calibri" w:cs="Calibri" w:eastAsia="Calibri" w:hAnsi="Calibri"/>
          <w:color w:val="222222"/>
          <w:sz w:val="22"/>
          <w:szCs w:val="22"/>
        </w:rPr>
        <w:t xml:space="preserve">The recovery plan is updated to reflect review.</w:t>
      </w:r>
    </w:p>
    <w:p>
      <w:pPr>
        <w:pStyle w:val="ListParagraph"/>
        <w:numPr>
          <w:ilvl w:val="0"/>
          <w:numId w:val="2"/>
        </w:numPr>
        <w:spacing w:after="70" w:line="274"/>
      </w:pPr>
      <w:r>
        <w:rPr>
          <w:rFonts w:ascii="Calibri" w:cs="Calibri" w:eastAsia="Calibri" w:hAnsi="Calibri"/>
          <w:color w:val="222222"/>
          <w:sz w:val="22"/>
          <w:szCs w:val="22"/>
        </w:rPr>
        <w:t xml:space="preserve">Payer authorization for continued service is obtained and documented.</w:t>
      </w:r>
    </w:p>
    <w:p>
      <w:pPr>
        <w:pStyle w:val="Heading2"/>
        <w:spacing w:after="90" w:before="230"/>
      </w:pPr>
      <w:r>
        <w:rPr>
          <w:rFonts w:ascii="Calibri" w:cs="Calibri" w:eastAsia="Calibri" w:hAnsi="Calibri"/>
          <w:b/>
          <w:bCs/>
          <w:color w:val="2C523A"/>
          <w:sz w:val="24"/>
          <w:szCs w:val="24"/>
        </w:rPr>
        <w:t xml:space="preserve">3.06  Termination, Transfer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10:37E-2; 10:37F</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safe transitions and continuity of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plans termination, transfer, and discharge from intake onward, and coordinates transitions with continuing care and information shared only as law permits.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Termination, transfer, and discharge planning begins at intake and is updated throughout services.</w:t>
      </w:r>
    </w:p>
    <w:p>
      <w:pPr>
        <w:pStyle w:val="ListParagraph"/>
        <w:numPr>
          <w:ilvl w:val="0"/>
          <w:numId w:val="2"/>
        </w:numPr>
        <w:spacing w:after="70" w:line="274"/>
      </w:pPr>
      <w:r>
        <w:rPr>
          <w:rFonts w:ascii="Calibri" w:cs="Calibri" w:eastAsia="Calibri" w:hAnsi="Calibri"/>
          <w:color w:val="222222"/>
          <w:sz w:val="22"/>
          <w:szCs w:val="22"/>
        </w:rPr>
        <w:t xml:space="preserve">The transition plan addresses continuing care, medication continuity, crisis planning, and community supports.</w:t>
      </w:r>
    </w:p>
    <w:p>
      <w:pPr>
        <w:pStyle w:val="ListParagraph"/>
        <w:numPr>
          <w:ilvl w:val="0"/>
          <w:numId w:val="2"/>
        </w:numPr>
        <w:spacing w:after="70" w:line="274"/>
      </w:pPr>
      <w:r>
        <w:rPr>
          <w:rFonts w:ascii="Calibri" w:cs="Calibri" w:eastAsia="Calibri" w:hAnsi="Calibri"/>
          <w:color w:val="222222"/>
          <w:sz w:val="22"/>
          <w:szCs w:val="22"/>
        </w:rPr>
        <w:t xml:space="preserve">Transitions to other providers and levels of care are coordinated, with warm handoffs where possible.</w:t>
      </w:r>
    </w:p>
    <w:p>
      <w:pPr>
        <w:pStyle w:val="ListParagraph"/>
        <w:numPr>
          <w:ilvl w:val="0"/>
          <w:numId w:val="2"/>
        </w:numPr>
        <w:spacing w:after="70" w:line="274"/>
      </w:pPr>
      <w:r>
        <w:rPr>
          <w:rFonts w:ascii="Calibri" w:cs="Calibri" w:eastAsia="Calibri" w:hAnsi="Calibri"/>
          <w:color w:val="222222"/>
          <w:sz w:val="22"/>
          <w:szCs w:val="22"/>
        </w:rPr>
        <w:t xml:space="preserve">The discharge or transfer summary is completed as required, and unplanned terminations are reviewed clinically.</w:t>
      </w:r>
    </w:p>
    <w:p>
      <w:pPr>
        <w:pStyle w:val="Heading2"/>
        <w:spacing w:after="90" w:before="230"/>
      </w:pPr>
      <w:r>
        <w:rPr>
          <w:rFonts w:ascii="Calibri" w:cs="Calibri" w:eastAsia="Calibri" w:hAnsi="Calibri"/>
          <w:b/>
          <w:bCs/>
          <w:color w:val="2C523A"/>
          <w:sz w:val="24"/>
          <w:szCs w:val="24"/>
        </w:rPr>
        <w:t xml:space="preserve">3.07  Engagement, Outreach and Retention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10:37B;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consumers connected to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uses engagement, outreach, and retention practices and responds to missed appointments and disengagement consistent with the consumer's wishes and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Engagement and assertive-outreach practices appropriate to the service and population support retention.</w:t>
      </w:r>
    </w:p>
    <w:p>
      <w:pPr>
        <w:pStyle w:val="ListParagraph"/>
        <w:numPr>
          <w:ilvl w:val="0"/>
          <w:numId w:val="2"/>
        </w:numPr>
        <w:spacing w:after="70" w:line="274"/>
      </w:pPr>
      <w:r>
        <w:rPr>
          <w:rFonts w:ascii="Calibri" w:cs="Calibri" w:eastAsia="Calibri" w:hAnsi="Calibri"/>
          <w:color w:val="222222"/>
          <w:sz w:val="22"/>
          <w:szCs w:val="22"/>
        </w:rPr>
        <w:t xml:space="preserve">Missed appointments and disengagement trigger outreach consistent with consent, including assertive outreach for high-need consumers.</w:t>
      </w:r>
    </w:p>
    <w:p>
      <w:pPr>
        <w:pStyle w:val="ListParagraph"/>
        <w:numPr>
          <w:ilvl w:val="0"/>
          <w:numId w:val="2"/>
        </w:numPr>
        <w:spacing w:after="70" w:line="274"/>
      </w:pPr>
      <w:r>
        <w:rPr>
          <w:rFonts w:ascii="Calibri" w:cs="Calibri" w:eastAsia="Calibri" w:hAnsi="Calibri"/>
          <w:color w:val="222222"/>
          <w:sz w:val="22"/>
          <w:szCs w:val="22"/>
        </w:rPr>
        <w:t xml:space="preserve">Barriers to retention are identified and addressed in the recovery plan.</w:t>
      </w:r>
    </w:p>
    <w:p>
      <w:pPr>
        <w:pStyle w:val="ListParagraph"/>
        <w:numPr>
          <w:ilvl w:val="0"/>
          <w:numId w:val="2"/>
        </w:numPr>
        <w:spacing w:after="70" w:line="274"/>
      </w:pPr>
      <w:r>
        <w:rPr>
          <w:rFonts w:ascii="Calibri" w:cs="Calibri" w:eastAsia="Calibri" w:hAnsi="Calibri"/>
          <w:color w:val="222222"/>
          <w:sz w:val="22"/>
          <w:szCs w:val="22"/>
        </w:rPr>
        <w:t xml:space="preserve">Engagement efforts are documented.</w:t>
      </w:r>
    </w:p>
    <w:p>
      <w:pPr>
        <w:pStyle w:val="Heading2"/>
        <w:spacing w:after="90" w:before="230"/>
      </w:pPr>
      <w:r>
        <w:rPr>
          <w:rFonts w:ascii="Calibri" w:cs="Calibri" w:eastAsia="Calibri" w:hAnsi="Calibri"/>
          <w:b/>
          <w:bCs/>
          <w:color w:val="2C523A"/>
          <w:sz w:val="24"/>
          <w:szCs w:val="24"/>
        </w:rPr>
        <w:t xml:space="preserve">3.08  Physical Health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physical health needs that affect mental health.</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screens for physical health needs and coordinates care so conditions affecting mental health and medication are addressed.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physical health needs and conditions affecting mental health or medication.</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coordinated referral with consent, including with primary care.</w:t>
      </w:r>
    </w:p>
    <w:p>
      <w:pPr>
        <w:pStyle w:val="ListParagraph"/>
        <w:numPr>
          <w:ilvl w:val="0"/>
          <w:numId w:val="2"/>
        </w:numPr>
        <w:spacing w:after="70" w:line="274"/>
      </w:pPr>
      <w:r>
        <w:rPr>
          <w:rFonts w:ascii="Calibri" w:cs="Calibri" w:eastAsia="Calibri" w:hAnsi="Calibri"/>
          <w:color w:val="222222"/>
          <w:sz w:val="22"/>
          <w:szCs w:val="22"/>
        </w:rPr>
        <w:t xml:space="preserve">Screening informs the assessment and recovery plan.</w:t>
      </w:r>
    </w:p>
    <w:p>
      <w:pPr>
        <w:pStyle w:val="ListParagraph"/>
        <w:numPr>
          <w:ilvl w:val="0"/>
          <w:numId w:val="2"/>
        </w:numPr>
        <w:spacing w:after="70" w:line="274"/>
      </w:pPr>
      <w:r>
        <w:rPr>
          <w:rFonts w:ascii="Calibri" w:cs="Calibri" w:eastAsia="Calibri" w:hAnsi="Calibri"/>
          <w:color w:val="222222"/>
          <w:sz w:val="22"/>
          <w:szCs w:val="22"/>
        </w:rPr>
        <w:t xml:space="preserve">Screening and referrals are documented.</w:t>
      </w:r>
    </w:p>
    <w:p>
      <w:pPr>
        <w:pStyle w:val="Heading2"/>
        <w:spacing w:after="90" w:before="230"/>
      </w:pPr>
      <w:r>
        <w:rPr>
          <w:rFonts w:ascii="Calibri" w:cs="Calibri" w:eastAsia="Calibri" w:hAnsi="Calibri"/>
          <w:b/>
          <w:bCs/>
          <w:color w:val="2C523A"/>
          <w:sz w:val="24"/>
          <w:szCs w:val="24"/>
        </w:rPr>
        <w:t xml:space="preserve">3.09  Social Drivers and Community Supports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 N.J.A.C. 10:37B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the social factors that affect recovery.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identifies social drivers of health — housing, employment, education, benefits, and social supports — and connects consumers to resources, including supported housing and employment where available.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and planning consider housing, employment, education, benefits, and social-support needs.</w:t>
      </w:r>
    </w:p>
    <w:p>
      <w:pPr>
        <w:pStyle w:val="ListParagraph"/>
        <w:numPr>
          <w:ilvl w:val="0"/>
          <w:numId w:val="2"/>
        </w:numPr>
        <w:spacing w:after="70" w:line="274"/>
      </w:pPr>
      <w:r>
        <w:rPr>
          <w:rFonts w:ascii="Calibri" w:cs="Calibri" w:eastAsia="Calibri" w:hAnsi="Calibri"/>
          <w:color w:val="222222"/>
          <w:sz w:val="22"/>
          <w:szCs w:val="22"/>
        </w:rPr>
        <w:t xml:space="preserve">Consumers are connected to community resources, peer supports, and supported housing and employment where available.</w:t>
      </w:r>
    </w:p>
    <w:p>
      <w:pPr>
        <w:pStyle w:val="ListParagraph"/>
        <w:numPr>
          <w:ilvl w:val="0"/>
          <w:numId w:val="2"/>
        </w:numPr>
        <w:spacing w:after="70" w:line="274"/>
      </w:pPr>
      <w:r>
        <w:rPr>
          <w:rFonts w:ascii="Calibri" w:cs="Calibri" w:eastAsia="Calibri" w:hAnsi="Calibri"/>
          <w:color w:val="222222"/>
          <w:sz w:val="22"/>
          <w:szCs w:val="22"/>
        </w:rPr>
        <w:t xml:space="preserve">Referrals and outcomes are documented where known.</w:t>
      </w:r>
    </w:p>
    <w:p>
      <w:pPr>
        <w:pStyle w:val="ListParagraph"/>
        <w:numPr>
          <w:ilvl w:val="0"/>
          <w:numId w:val="2"/>
        </w:numPr>
        <w:spacing w:after="70" w:line="274"/>
      </w:pPr>
      <w:r>
        <w:rPr>
          <w:rFonts w:ascii="Calibri" w:cs="Calibri" w:eastAsia="Calibri" w:hAnsi="Calibri"/>
          <w:color w:val="222222"/>
          <w:sz w:val="22"/>
          <w:szCs w:val="22"/>
        </w:rPr>
        <w:t xml:space="preserve">The recovery plan reflects these supports.</w:t>
      </w:r>
    </w:p>
    <w:p>
      <w:pPr>
        <w:pStyle w:val="Heading2"/>
        <w:spacing w:after="90" w:before="230"/>
      </w:pPr>
      <w:r>
        <w:rPr>
          <w:rFonts w:ascii="Calibri" w:cs="Calibri" w:eastAsia="Calibri" w:hAnsi="Calibri"/>
          <w:b/>
          <w:bCs/>
          <w:color w:val="2C523A"/>
          <w:sz w:val="24"/>
          <w:szCs w:val="24"/>
        </w:rPr>
        <w:t xml:space="preserve">3.10  Documentation of Medical Necessity and Level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service standards;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services with documented clinical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documents the medical necessity and level of care consistent with the assessment, the service standards, and the recovery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Assessment, level-of-care determination, and the recovery plan support the necessity of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Continued-service documentation and utilization review support ongoing services.</w:t>
      </w:r>
    </w:p>
    <w:p>
      <w:pPr>
        <w:pStyle w:val="ListParagraph"/>
        <w:numPr>
          <w:ilvl w:val="0"/>
          <w:numId w:val="2"/>
        </w:numPr>
        <w:spacing w:after="70" w:line="274"/>
      </w:pPr>
      <w:r>
        <w:rPr>
          <w:rFonts w:ascii="Calibri" w:cs="Calibri" w:eastAsia="Calibri" w:hAnsi="Calibri"/>
          <w:color w:val="222222"/>
          <w:sz w:val="22"/>
          <w:szCs w:val="22"/>
        </w:rPr>
        <w:t xml:space="preserve">Documentation meets payer standards.</w:t>
      </w:r>
    </w:p>
    <w:p>
      <w:pPr>
        <w:pStyle w:val="ListParagraph"/>
        <w:numPr>
          <w:ilvl w:val="0"/>
          <w:numId w:val="2"/>
        </w:numPr>
        <w:spacing w:after="70" w:line="274"/>
      </w:pPr>
      <w:r>
        <w:rPr>
          <w:rFonts w:ascii="Calibri" w:cs="Calibri" w:eastAsia="Calibri" w:hAnsi="Calibri"/>
          <w:color w:val="222222"/>
          <w:sz w:val="22"/>
          <w:szCs w:val="22"/>
        </w:rPr>
        <w:t xml:space="preserve">Gaps are identified and corrected.</w:t>
      </w:r>
    </w:p>
    <w:p>
      <w:pPr>
        <w:pStyle w:val="Heading2"/>
        <w:spacing w:after="90" w:before="230"/>
      </w:pPr>
      <w:r>
        <w:rPr>
          <w:rFonts w:ascii="Calibri" w:cs="Calibri" w:eastAsia="Calibri" w:hAnsi="Calibri"/>
          <w:b/>
          <w:bCs/>
          <w:color w:val="2C523A"/>
          <w:sz w:val="24"/>
          <w:szCs w:val="24"/>
        </w:rPr>
        <w:t xml:space="preserve">3.11  Priority Populations and Access Management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10:37F-2.1; DMHAS priorities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access fairly and prioritize urgent need.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manages access so that priority populations and consumers in urgent need are served promptly and no one deteriorates unseen while waiting.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Access is managed consistent with the target-population and priority requirements, with urgent need prioritized.</w:t>
      </w:r>
    </w:p>
    <w:p>
      <w:pPr>
        <w:pStyle w:val="ListParagraph"/>
        <w:numPr>
          <w:ilvl w:val="0"/>
          <w:numId w:val="2"/>
        </w:numPr>
        <w:spacing w:after="70" w:line="274"/>
      </w:pPr>
      <w:r>
        <w:rPr>
          <w:rFonts w:ascii="Calibri" w:cs="Calibri" w:eastAsia="Calibri" w:hAnsi="Calibri"/>
          <w:color w:val="222222"/>
          <w:sz w:val="22"/>
          <w:szCs w:val="22"/>
        </w:rPr>
        <w:t xml:space="preserve">Consumers waiting are tracked, kept informed, and connected to interim and crisis supports.</w:t>
      </w:r>
    </w:p>
    <w:p>
      <w:pPr>
        <w:pStyle w:val="ListParagraph"/>
        <w:numPr>
          <w:ilvl w:val="0"/>
          <w:numId w:val="2"/>
        </w:numPr>
        <w:spacing w:after="70" w:line="274"/>
      </w:pPr>
      <w:r>
        <w:rPr>
          <w:rFonts w:ascii="Calibri" w:cs="Calibri" w:eastAsia="Calibri" w:hAnsi="Calibri"/>
          <w:color w:val="222222"/>
          <w:sz w:val="22"/>
          <w:szCs w:val="22"/>
        </w:rPr>
        <w:t xml:space="preserve">When a wait is unsafe, alternative access is arranged and documented.</w:t>
      </w:r>
    </w:p>
    <w:p>
      <w:pPr>
        <w:pStyle w:val="ListParagraph"/>
        <w:numPr>
          <w:ilvl w:val="0"/>
          <w:numId w:val="2"/>
        </w:numPr>
        <w:spacing w:after="70" w:line="274"/>
      </w:pPr>
      <w:r>
        <w:rPr>
          <w:rFonts w:ascii="Calibri" w:cs="Calibri" w:eastAsia="Calibri" w:hAnsi="Calibri"/>
          <w:color w:val="222222"/>
          <w:sz w:val="22"/>
          <w:szCs w:val="22"/>
        </w:rPr>
        <w:t xml:space="preserve">Access management is reviewed.</w:t>
      </w:r>
    </w:p>
    <w:p>
      <w:pPr>
        <w:pStyle w:val="Heading2"/>
        <w:spacing w:after="90" w:before="230"/>
      </w:pPr>
      <w:r>
        <w:rPr>
          <w:rFonts w:ascii="Calibri" w:cs="Calibri" w:eastAsia="Calibri" w:hAnsi="Calibri"/>
          <w:b/>
          <w:bCs/>
          <w:color w:val="2C523A"/>
          <w:sz w:val="24"/>
          <w:szCs w:val="24"/>
        </w:rPr>
        <w:t xml:space="preserve">3.12  Coordinated Specialty and First-Episode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consumers experiencing early or first-episode psychosis appropriately.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agency serves consumers with early or first-episode psychosis, it delivers or coordinates coordinated specialty care consistent with best practice.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Consumers with early or first-episode psychosis are identified and connected to coordinated specialty care where available.</w:t>
      </w:r>
    </w:p>
    <w:p>
      <w:pPr>
        <w:pStyle w:val="ListParagraph"/>
        <w:numPr>
          <w:ilvl w:val="0"/>
          <w:numId w:val="2"/>
        </w:numPr>
        <w:spacing w:after="70" w:line="274"/>
      </w:pPr>
      <w:r>
        <w:rPr>
          <w:rFonts w:ascii="Calibri" w:cs="Calibri" w:eastAsia="Calibri" w:hAnsi="Calibri"/>
          <w:color w:val="222222"/>
          <w:sz w:val="22"/>
          <w:szCs w:val="22"/>
        </w:rPr>
        <w:t xml:space="preserve">Services are evidence-based and family-inclusive with consent.</w:t>
      </w:r>
    </w:p>
    <w:p>
      <w:pPr>
        <w:pStyle w:val="ListParagraph"/>
        <w:numPr>
          <w:ilvl w:val="0"/>
          <w:numId w:val="2"/>
        </w:numPr>
        <w:spacing w:after="70" w:line="274"/>
      </w:pPr>
      <w:r>
        <w:rPr>
          <w:rFonts w:ascii="Calibri" w:cs="Calibri" w:eastAsia="Calibri" w:hAnsi="Calibri"/>
          <w:color w:val="222222"/>
          <w:sz w:val="22"/>
          <w:szCs w:val="22"/>
        </w:rPr>
        <w:t xml:space="preserve">Coordination and referrals are documented.</w:t>
      </w:r>
    </w:p>
    <w:p>
      <w:pPr>
        <w:pStyle w:val="ListParagraph"/>
        <w:numPr>
          <w:ilvl w:val="0"/>
          <w:numId w:val="2"/>
        </w:numPr>
        <w:spacing w:after="70" w:line="274"/>
      </w:pPr>
      <w:r>
        <w:rPr>
          <w:rFonts w:ascii="Calibri" w:cs="Calibri" w:eastAsia="Calibri" w:hAnsi="Calibri"/>
          <w:color w:val="222222"/>
          <w:sz w:val="22"/>
          <w:szCs w:val="22"/>
        </w:rPr>
        <w:t xml:space="preserve">The recovery plan reflects the specialized approach.</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4 — Clinical &amp; Rehabilitative Services</w:t>
      </w:r>
    </w:p>
    <w:p>
      <w:pPr>
        <w:spacing w:after="140" w:before="0" w:line="278"/>
      </w:pPr>
      <w:r>
        <w:rPr>
          <w:rFonts w:ascii="Calibri" w:cs="Calibri" w:eastAsia="Calibri" w:hAnsi="Calibri"/>
          <w:b w:val="false"/>
          <w:bCs w:val="false"/>
          <w:i w:val="false"/>
          <w:iCs w:val="false"/>
          <w:color w:val="222222"/>
          <w:sz w:val="22"/>
          <w:szCs w:val="22"/>
        </w:rPr>
        <w:t xml:space="preserve">This section governs the community mental health services the provider agency delivers. New Jersey's service standards define the array — outpatient services under 10:37E, partial care under 10:37F, community support services under 10:37B, and PACT under 10:37J — each with its own standards, delivered in the office, the community, and the consumer's home. The section carries those into practice alongside evidence-based, trauma-informed, recovery-oriented care.</w:t>
      </w:r>
    </w:p>
    <w:p>
      <w:pPr>
        <w:pStyle w:val="Heading2"/>
        <w:spacing w:after="90" w:before="230"/>
      </w:pPr>
      <w:r>
        <w:rPr>
          <w:rFonts w:ascii="Calibri" w:cs="Calibri" w:eastAsia="Calibri" w:hAnsi="Calibri"/>
          <w:b/>
          <w:bCs/>
          <w:color w:val="2C523A"/>
          <w:sz w:val="24"/>
          <w:szCs w:val="24"/>
        </w:rPr>
        <w:t xml:space="preserve">4.01  Delivering Services to the Standards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 F, B, J</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each service to the standards of its rule.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delivers each service in accordance with the applicable N.J.A.C. 10:37 standard — including required components, staffing, supervision, and documentation — and does not deliver services outside its authorization.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service is delivered with the components, intensity, and staffing its standard requires, by qualified staff under required supervision.</w:t>
      </w:r>
    </w:p>
    <w:p>
      <w:pPr>
        <w:pStyle w:val="ListParagraph"/>
        <w:numPr>
          <w:ilvl w:val="0"/>
          <w:numId w:val="2"/>
        </w:numPr>
        <w:spacing w:after="70" w:line="274"/>
      </w:pPr>
      <w:r>
        <w:rPr>
          <w:rFonts w:ascii="Calibri" w:cs="Calibri" w:eastAsia="Calibri" w:hAnsi="Calibri"/>
          <w:color w:val="222222"/>
          <w:sz w:val="22"/>
          <w:szCs w:val="22"/>
        </w:rPr>
        <w:t xml:space="preserve">The amount and frequency of services are consistent with the recovery plan.</w:t>
      </w:r>
    </w:p>
    <w:p>
      <w:pPr>
        <w:pStyle w:val="ListParagraph"/>
        <w:numPr>
          <w:ilvl w:val="0"/>
          <w:numId w:val="2"/>
        </w:numPr>
        <w:spacing w:after="70" w:line="274"/>
      </w:pPr>
      <w:r>
        <w:rPr>
          <w:rFonts w:ascii="Calibri" w:cs="Calibri" w:eastAsia="Calibri" w:hAnsi="Calibri"/>
          <w:color w:val="222222"/>
          <w:sz w:val="22"/>
          <w:szCs w:val="22"/>
        </w:rPr>
        <w:t xml:space="preserve">Documentation meets the standards and payer rules.</w:t>
      </w:r>
    </w:p>
    <w:p>
      <w:pPr>
        <w:pStyle w:val="ListParagraph"/>
        <w:numPr>
          <w:ilvl w:val="0"/>
          <w:numId w:val="2"/>
        </w:numPr>
        <w:spacing w:after="70" w:line="274"/>
      </w:pPr>
      <w:r>
        <w:rPr>
          <w:rFonts w:ascii="Calibri" w:cs="Calibri" w:eastAsia="Calibri" w:hAnsi="Calibri"/>
          <w:color w:val="222222"/>
          <w:sz w:val="22"/>
          <w:szCs w:val="22"/>
        </w:rPr>
        <w:t xml:space="preserve">The agency does not deliver or bill services outside its authorization.</w:t>
      </w:r>
    </w:p>
    <w:p>
      <w:pPr>
        <w:pStyle w:val="Heading2"/>
        <w:spacing w:after="90" w:before="230"/>
      </w:pPr>
      <w:r>
        <w:rPr>
          <w:rFonts w:ascii="Calibri" w:cs="Calibri" w:eastAsia="Calibri" w:hAnsi="Calibri"/>
          <w:b/>
          <w:bCs/>
          <w:color w:val="2C523A"/>
          <w:sz w:val="24"/>
          <w:szCs w:val="24"/>
        </w:rPr>
        <w:t xml:space="preserve">4.02  Outpatient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outpatient services to the 10:37E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provides outpatient services, it delivers therapy, counseling, and supportive services to consumers with psychiatric diagnoses, individually or in group or family sessions, consistent with 10:37E.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Outpatient services are delivered consistent with N.J.A.C. 10:37E and the recovery plan.</w:t>
      </w:r>
    </w:p>
    <w:p>
      <w:pPr>
        <w:pStyle w:val="ListParagraph"/>
        <w:numPr>
          <w:ilvl w:val="0"/>
          <w:numId w:val="2"/>
        </w:numPr>
        <w:spacing w:after="70" w:line="274"/>
      </w:pPr>
      <w:r>
        <w:rPr>
          <w:rFonts w:ascii="Calibri" w:cs="Calibri" w:eastAsia="Calibri" w:hAnsi="Calibri"/>
          <w:color w:val="222222"/>
          <w:sz w:val="22"/>
          <w:szCs w:val="22"/>
        </w:rPr>
        <w:t xml:space="preserve">Services include individual, group, and family therapy and supportive services,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Service planning, utilization review, and staffing meet the standard.</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4.03  Partial Care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10:37F</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partial care to the 10:37F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provides partial care, it delivers structured, clinically intensive day services under 10:37F to consumers who need more than outpatient but not inpatient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Partial care is delivered consistent with N.J.A.C. 10:37F, with the admission criteria, structure, and intensity the standard requires.</w:t>
      </w:r>
    </w:p>
    <w:p>
      <w:pPr>
        <w:pStyle w:val="ListParagraph"/>
        <w:numPr>
          <w:ilvl w:val="0"/>
          <w:numId w:val="2"/>
        </w:numPr>
        <w:spacing w:after="70" w:line="274"/>
      </w:pPr>
      <w:r>
        <w:rPr>
          <w:rFonts w:ascii="Calibri" w:cs="Calibri" w:eastAsia="Calibri" w:hAnsi="Calibri"/>
          <w:color w:val="222222"/>
          <w:sz w:val="22"/>
          <w:szCs w:val="22"/>
        </w:rPr>
        <w:t xml:space="preserve">Services are tied to the recovery plan and support recovery, skill-building, and community functioning.</w:t>
      </w:r>
    </w:p>
    <w:p>
      <w:pPr>
        <w:pStyle w:val="ListParagraph"/>
        <w:numPr>
          <w:ilvl w:val="0"/>
          <w:numId w:val="2"/>
        </w:numPr>
        <w:spacing w:after="70" w:line="274"/>
      </w:pPr>
      <w:r>
        <w:rPr>
          <w:rFonts w:ascii="Calibri" w:cs="Calibri" w:eastAsia="Calibri" w:hAnsi="Calibri"/>
          <w:color w:val="222222"/>
          <w:sz w:val="22"/>
          <w:szCs w:val="22"/>
        </w:rPr>
        <w:t xml:space="preserve">Staffing, the therapeutic environment, and quality-assurance activities meet the standard.</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4.04  Community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community support services to the 10:37B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provides community support services, it delivers rehabilitative and support services under 10:37B to adults with serious mental illness, organized around a team and consumer choice.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Community support services are delivered consistent with N.J.A.C. 10:37B by a team of community support workers, with a primary point of contact and access to the team.</w:t>
      </w:r>
    </w:p>
    <w:p>
      <w:pPr>
        <w:pStyle w:val="ListParagraph"/>
        <w:numPr>
          <w:ilvl w:val="0"/>
          <w:numId w:val="2"/>
        </w:numPr>
        <w:spacing w:after="70" w:line="274"/>
      </w:pPr>
      <w:r>
        <w:rPr>
          <w:rFonts w:ascii="Calibri" w:cs="Calibri" w:eastAsia="Calibri" w:hAnsi="Calibri"/>
          <w:color w:val="222222"/>
          <w:sz w:val="22"/>
          <w:szCs w:val="22"/>
        </w:rPr>
        <w:t xml:space="preserve">Consumers may select the agency and, within it, different staff, and may change staff or agency as the standard provides.</w:t>
      </w:r>
    </w:p>
    <w:p>
      <w:pPr>
        <w:pStyle w:val="ListParagraph"/>
        <w:numPr>
          <w:ilvl w:val="0"/>
          <w:numId w:val="2"/>
        </w:numPr>
        <w:spacing w:after="70" w:line="274"/>
      </w:pPr>
      <w:r>
        <w:rPr>
          <w:rFonts w:ascii="Calibri" w:cs="Calibri" w:eastAsia="Calibri" w:hAnsi="Calibri"/>
          <w:color w:val="222222"/>
          <w:sz w:val="22"/>
          <w:szCs w:val="22"/>
        </w:rPr>
        <w:t xml:space="preserve">Services are rehabilitative and recovery-oriented, delivered in the community and consumer's home as needed.</w:t>
      </w:r>
    </w:p>
    <w:p>
      <w:pPr>
        <w:pStyle w:val="ListParagraph"/>
        <w:numPr>
          <w:ilvl w:val="0"/>
          <w:numId w:val="2"/>
        </w:numPr>
        <w:spacing w:after="70" w:line="274"/>
      </w:pPr>
      <w:r>
        <w:rPr>
          <w:rFonts w:ascii="Calibri" w:cs="Calibri" w:eastAsia="Calibri" w:hAnsi="Calibri"/>
          <w:color w:val="222222"/>
          <w:sz w:val="22"/>
          <w:szCs w:val="22"/>
        </w:rPr>
        <w:t xml:space="preserve">Services are tied to the recovery plan and documented.</w:t>
      </w:r>
    </w:p>
    <w:p>
      <w:pPr>
        <w:pStyle w:val="Heading2"/>
        <w:spacing w:after="90" w:before="230"/>
      </w:pPr>
      <w:r>
        <w:rPr>
          <w:rFonts w:ascii="Calibri" w:cs="Calibri" w:eastAsia="Calibri" w:hAnsi="Calibri"/>
          <w:b/>
          <w:bCs/>
          <w:color w:val="2C523A"/>
          <w:sz w:val="24"/>
          <w:szCs w:val="24"/>
        </w:rPr>
        <w:t xml:space="preserve">4.05  Assertive Community Treatment (PACT)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10:37J</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PACT to its team model and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operates a PACT program, it maintains the multidisciplinary team, intensity, and availability 10:37J requires and serves consumers primarily in the community.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PACT team maintains the required multidisciplinary composition, including psychiatric, nursing, and clinical staff, and holds the required license before implementing the program.</w:t>
      </w:r>
    </w:p>
    <w:p>
      <w:pPr>
        <w:pStyle w:val="ListParagraph"/>
        <w:numPr>
          <w:ilvl w:val="0"/>
          <w:numId w:val="2"/>
        </w:numPr>
        <w:spacing w:after="70" w:line="274"/>
      </w:pPr>
      <w:r>
        <w:rPr>
          <w:rFonts w:ascii="Calibri" w:cs="Calibri" w:eastAsia="Calibri" w:hAnsi="Calibri"/>
          <w:color w:val="222222"/>
          <w:sz w:val="22"/>
          <w:szCs w:val="22"/>
        </w:rPr>
        <w:t xml:space="preserve">Services are delivered primarily in the community with the intensity and availability the standard requires, including crisis availability.</w:t>
      </w:r>
    </w:p>
    <w:p>
      <w:pPr>
        <w:pStyle w:val="ListParagraph"/>
        <w:numPr>
          <w:ilvl w:val="0"/>
          <w:numId w:val="2"/>
        </w:numPr>
        <w:spacing w:after="70" w:line="274"/>
      </w:pPr>
      <w:r>
        <w:rPr>
          <w:rFonts w:ascii="Calibri" w:cs="Calibri" w:eastAsia="Calibri" w:hAnsi="Calibri"/>
          <w:color w:val="222222"/>
          <w:sz w:val="22"/>
          <w:szCs w:val="22"/>
        </w:rPr>
        <w:t xml:space="preserve">The team supports community living, hospitalization diversion, medication, employment, and recovery goals.</w:t>
      </w:r>
    </w:p>
    <w:p>
      <w:pPr>
        <w:pStyle w:val="ListParagraph"/>
        <w:numPr>
          <w:ilvl w:val="0"/>
          <w:numId w:val="2"/>
        </w:numPr>
        <w:spacing w:after="70" w:line="274"/>
      </w:pPr>
      <w:r>
        <w:rPr>
          <w:rFonts w:ascii="Calibri" w:cs="Calibri" w:eastAsia="Calibri" w:hAnsi="Calibri"/>
          <w:color w:val="222222"/>
          <w:sz w:val="22"/>
          <w:szCs w:val="22"/>
        </w:rPr>
        <w:t xml:space="preserve">Caseloads, contacts, and documentation meet 10:37J.</w:t>
      </w:r>
    </w:p>
    <w:p>
      <w:pPr>
        <w:pStyle w:val="Heading2"/>
        <w:spacing w:after="90" w:before="230"/>
      </w:pPr>
      <w:r>
        <w:rPr>
          <w:rFonts w:ascii="Calibri" w:cs="Calibri" w:eastAsia="Calibri" w:hAnsi="Calibri"/>
          <w:b/>
          <w:bCs/>
          <w:color w:val="2C523A"/>
          <w:sz w:val="24"/>
          <w:szCs w:val="24"/>
        </w:rPr>
        <w:t xml:space="preserve">4.06  Crisis and Emergency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crisis system;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consumers in mental health crisis.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responds to consumers in crisis and connects them to New Jersey's psychiatric emergency and crisis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Consumers in crisis are assessed and connected to the appropriate level of care, including psychiatric emergency screening services and hospitalization when needed.</w:t>
      </w:r>
    </w:p>
    <w:p>
      <w:pPr>
        <w:pStyle w:val="ListParagraph"/>
        <w:numPr>
          <w:ilvl w:val="0"/>
          <w:numId w:val="2"/>
        </w:numPr>
        <w:spacing w:after="70" w:line="274"/>
      </w:pPr>
      <w:r>
        <w:rPr>
          <w:rFonts w:ascii="Calibri" w:cs="Calibri" w:eastAsia="Calibri" w:hAnsi="Calibri"/>
          <w:color w:val="222222"/>
          <w:sz w:val="22"/>
          <w:szCs w:val="22"/>
        </w:rPr>
        <w:t xml:space="preserve">Staff know how to access the crisis system, including screening centers and 988, and respond to psychiatric emergencies.</w:t>
      </w:r>
    </w:p>
    <w:p>
      <w:pPr>
        <w:pStyle w:val="ListParagraph"/>
        <w:numPr>
          <w:ilvl w:val="0"/>
          <w:numId w:val="2"/>
        </w:numPr>
        <w:spacing w:after="70" w:line="274"/>
      </w:pPr>
      <w:r>
        <w:rPr>
          <w:rFonts w:ascii="Calibri" w:cs="Calibri" w:eastAsia="Calibri" w:hAnsi="Calibri"/>
          <w:color w:val="222222"/>
          <w:sz w:val="22"/>
          <w:szCs w:val="22"/>
        </w:rPr>
        <w:t xml:space="preserve">For PACT and other programs with crisis-availability requirements, those requirements are met.</w:t>
      </w:r>
    </w:p>
    <w:p>
      <w:pPr>
        <w:pStyle w:val="ListParagraph"/>
        <w:numPr>
          <w:ilvl w:val="0"/>
          <w:numId w:val="2"/>
        </w:numPr>
        <w:spacing w:after="70" w:line="274"/>
      </w:pPr>
      <w:r>
        <w:rPr>
          <w:rFonts w:ascii="Calibri" w:cs="Calibri" w:eastAsia="Calibri" w:hAnsi="Calibri"/>
          <w:color w:val="222222"/>
          <w:sz w:val="22"/>
          <w:szCs w:val="22"/>
        </w:rPr>
        <w:t xml:space="preserve">Crisis contacts and dispositions are documented.</w:t>
      </w:r>
    </w:p>
    <w:p>
      <w:pPr>
        <w:pStyle w:val="Heading2"/>
        <w:spacing w:after="90" w:before="230"/>
      </w:pPr>
      <w:r>
        <w:rPr>
          <w:rFonts w:ascii="Calibri" w:cs="Calibri" w:eastAsia="Calibri" w:hAnsi="Calibri"/>
          <w:b/>
          <w:bCs/>
          <w:color w:val="2C523A"/>
          <w:sz w:val="24"/>
          <w:szCs w:val="24"/>
        </w:rPr>
        <w:t xml:space="preserve">4.07  Evidence-Based, Trauma-Informed and Recovery-Oriented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effective, person-centered, recovery-oriented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uses evidence-based and recovery-oriented practices, delivers care that is trauma-informed and person-centered, and builds on each consumer's strengths.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use evidence-based and best practices appropriate to the population, delivered by qualified staff.</w:t>
      </w:r>
    </w:p>
    <w:p>
      <w:pPr>
        <w:pStyle w:val="ListParagraph"/>
        <w:numPr>
          <w:ilvl w:val="0"/>
          <w:numId w:val="2"/>
        </w:numPr>
        <w:spacing w:after="70" w:line="274"/>
      </w:pPr>
      <w:r>
        <w:rPr>
          <w:rFonts w:ascii="Calibri" w:cs="Calibri" w:eastAsia="Calibri" w:hAnsi="Calibri"/>
          <w:color w:val="222222"/>
          <w:sz w:val="22"/>
          <w:szCs w:val="22"/>
        </w:rPr>
        <w:t xml:space="preserve">Care is trauma-informed — promoting safety, trust, choice, and collaboration and avoiding re-traumatization.</w:t>
      </w:r>
    </w:p>
    <w:p>
      <w:pPr>
        <w:pStyle w:val="ListParagraph"/>
        <w:numPr>
          <w:ilvl w:val="0"/>
          <w:numId w:val="2"/>
        </w:numPr>
        <w:spacing w:after="70" w:line="274"/>
      </w:pPr>
      <w:r>
        <w:rPr>
          <w:rFonts w:ascii="Calibri" w:cs="Calibri" w:eastAsia="Calibri" w:hAnsi="Calibri"/>
          <w:color w:val="222222"/>
          <w:sz w:val="22"/>
          <w:szCs w:val="22"/>
        </w:rPr>
        <w:t xml:space="preserve">Care is organized around the consumer's goals, strengths, and self-defined recovery, with the consumer as a partner in decisions.</w:t>
      </w:r>
    </w:p>
    <w:p>
      <w:pPr>
        <w:pStyle w:val="ListParagraph"/>
        <w:numPr>
          <w:ilvl w:val="0"/>
          <w:numId w:val="2"/>
        </w:numPr>
        <w:spacing w:after="70" w:line="274"/>
      </w:pPr>
      <w:r>
        <w:rPr>
          <w:rFonts w:ascii="Calibri" w:cs="Calibri" w:eastAsia="Calibri" w:hAnsi="Calibri"/>
          <w:color w:val="222222"/>
          <w:sz w:val="22"/>
          <w:szCs w:val="22"/>
        </w:rPr>
        <w:t xml:space="preserve">Services are individualized, culturally responsive, and adjusted as the consumer progresses.</w:t>
      </w:r>
    </w:p>
    <w:p>
      <w:pPr>
        <w:pStyle w:val="Heading2"/>
        <w:spacing w:after="90" w:before="230"/>
      </w:pPr>
      <w:r>
        <w:rPr>
          <w:rFonts w:ascii="Calibri" w:cs="Calibri" w:eastAsia="Calibri" w:hAnsi="Calibri"/>
          <w:b/>
          <w:bCs/>
          <w:color w:val="2C523A"/>
          <w:sz w:val="24"/>
          <w:szCs w:val="24"/>
        </w:rPr>
        <w:t xml:space="preserve">4.08  Co-Occurring and Physical Health Coordination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42 CFR Part 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address co-occurring substance use and physical health needs.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identifies co-occurring substance use and physical health needs and addresses them through integrated services where available or coordinated referral, protecting any substance use records under 42 CFR Part 2.</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Screening identifies co-occurring substance use and physical health needs.</w:t>
      </w:r>
    </w:p>
    <w:p>
      <w:pPr>
        <w:pStyle w:val="ListParagraph"/>
        <w:numPr>
          <w:ilvl w:val="0"/>
          <w:numId w:val="2"/>
        </w:numPr>
        <w:spacing w:after="70" w:line="274"/>
      </w:pPr>
      <w:r>
        <w:rPr>
          <w:rFonts w:ascii="Calibri" w:cs="Calibri" w:eastAsia="Calibri" w:hAnsi="Calibri"/>
          <w:color w:val="222222"/>
          <w:sz w:val="22"/>
          <w:szCs w:val="22"/>
        </w:rPr>
        <w:t xml:space="preserve">Needs are addressed through integrated services where available or coordinated referral with consent.</w:t>
      </w:r>
    </w:p>
    <w:p>
      <w:pPr>
        <w:pStyle w:val="ListParagraph"/>
        <w:numPr>
          <w:ilvl w:val="0"/>
          <w:numId w:val="2"/>
        </w:numPr>
        <w:spacing w:after="70" w:line="274"/>
      </w:pPr>
      <w:r>
        <w:rPr>
          <w:rFonts w:ascii="Calibri" w:cs="Calibri" w:eastAsia="Calibri" w:hAnsi="Calibri"/>
          <w:color w:val="222222"/>
          <w:sz w:val="22"/>
          <w:szCs w:val="22"/>
        </w:rPr>
        <w:t xml:space="preserve">Any substance use disorder records the agency holds are protected under 42 CFR Part 2.</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and other providers occurs with consent and is documented.</w:t>
      </w:r>
    </w:p>
    <w:p>
      <w:pPr>
        <w:pStyle w:val="Heading2"/>
        <w:spacing w:after="90" w:before="230"/>
      </w:pPr>
      <w:r>
        <w:rPr>
          <w:rFonts w:ascii="Calibri" w:cs="Calibri" w:eastAsia="Calibri" w:hAnsi="Calibri"/>
          <w:b/>
          <w:bCs/>
          <w:color w:val="2C523A"/>
          <w:sz w:val="24"/>
          <w:szCs w:val="24"/>
        </w:rPr>
        <w:t xml:space="preserve">4.09  Peer and Family Support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recovery-oriented practice; New Jersey peer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peer support within recovery-oriented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offers peer or family support services, they are delivered by peer or consumer-providers credentialed as New Jersey requires, within their role and supervision.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Peer and family support services are delivered by staff holding the applicable New Jersey credential, within their defined role.</w:t>
      </w:r>
    </w:p>
    <w:p>
      <w:pPr>
        <w:pStyle w:val="ListParagraph"/>
        <w:numPr>
          <w:ilvl w:val="0"/>
          <w:numId w:val="2"/>
        </w:numPr>
        <w:spacing w:after="70" w:line="274"/>
      </w:pPr>
      <w:r>
        <w:rPr>
          <w:rFonts w:ascii="Calibri" w:cs="Calibri" w:eastAsia="Calibri" w:hAnsi="Calibri"/>
          <w:color w:val="222222"/>
          <w:sz w:val="22"/>
          <w:szCs w:val="22"/>
        </w:rPr>
        <w:t xml:space="preserve">Peers work under appropriate supervision and within confidentiality requirements.</w:t>
      </w:r>
    </w:p>
    <w:p>
      <w:pPr>
        <w:pStyle w:val="ListParagraph"/>
        <w:numPr>
          <w:ilvl w:val="0"/>
          <w:numId w:val="2"/>
        </w:numPr>
        <w:spacing w:after="70" w:line="274"/>
      </w:pPr>
      <w:r>
        <w:rPr>
          <w:rFonts w:ascii="Calibri" w:cs="Calibri" w:eastAsia="Calibri" w:hAnsi="Calibri"/>
          <w:color w:val="222222"/>
          <w:sz w:val="22"/>
          <w:szCs w:val="22"/>
        </w:rPr>
        <w:t xml:space="preserve">Peer support is integrated with the recovery plan.</w:t>
      </w:r>
    </w:p>
    <w:p>
      <w:pPr>
        <w:pStyle w:val="ListParagraph"/>
        <w:numPr>
          <w:ilvl w:val="0"/>
          <w:numId w:val="2"/>
        </w:numPr>
        <w:spacing w:after="70" w:line="274"/>
      </w:pPr>
      <w:r>
        <w:rPr>
          <w:rFonts w:ascii="Calibri" w:cs="Calibri" w:eastAsia="Calibri" w:hAnsi="Calibri"/>
          <w:color w:val="222222"/>
          <w:sz w:val="22"/>
          <w:szCs w:val="22"/>
        </w:rPr>
        <w:t xml:space="preserve">Services are documented.</w:t>
      </w:r>
    </w:p>
    <w:p>
      <w:pPr>
        <w:pStyle w:val="Heading2"/>
        <w:spacing w:after="90" w:before="230"/>
      </w:pPr>
      <w:r>
        <w:rPr>
          <w:rFonts w:ascii="Calibri" w:cs="Calibri" w:eastAsia="Calibri" w:hAnsi="Calibri"/>
          <w:b/>
          <w:bCs/>
          <w:color w:val="2C523A"/>
          <w:sz w:val="24"/>
          <w:szCs w:val="24"/>
        </w:rPr>
        <w:t xml:space="preserve">4.10  Telehealth Service Delivery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telehealth law; DMHAS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services by telehealth appropriately and securely.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delivers services by telehealth, it does so under New Jersey telehealth law and DMHAS policy, using secure technology and with the consumer's consent.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Telehealth is used only as New Jersey law and DMHAS and payer policy allow, by qualified staff.</w:t>
      </w:r>
    </w:p>
    <w:p>
      <w:pPr>
        <w:pStyle w:val="ListParagraph"/>
        <w:numPr>
          <w:ilvl w:val="0"/>
          <w:numId w:val="2"/>
        </w:numPr>
        <w:spacing w:after="70" w:line="274"/>
      </w:pPr>
      <w:r>
        <w:rPr>
          <w:rFonts w:ascii="Calibri" w:cs="Calibri" w:eastAsia="Calibri" w:hAnsi="Calibri"/>
          <w:color w:val="222222"/>
          <w:sz w:val="22"/>
          <w:szCs w:val="22"/>
        </w:rPr>
        <w:t xml:space="preserve">Technology protects confidentiality, and the consumer consents to telehealth.</w:t>
      </w:r>
    </w:p>
    <w:p>
      <w:pPr>
        <w:pStyle w:val="ListParagraph"/>
        <w:numPr>
          <w:ilvl w:val="0"/>
          <w:numId w:val="2"/>
        </w:numPr>
        <w:spacing w:after="70" w:line="274"/>
      </w:pPr>
      <w:r>
        <w:rPr>
          <w:rFonts w:ascii="Calibri" w:cs="Calibri" w:eastAsia="Calibri" w:hAnsi="Calibri"/>
          <w:color w:val="222222"/>
          <w:sz w:val="22"/>
          <w:szCs w:val="22"/>
        </w:rPr>
        <w:t xml:space="preserve">Clinical appropriateness is assessed, and in-person or crisis care is arranged when needed.</w:t>
      </w:r>
    </w:p>
    <w:p>
      <w:pPr>
        <w:pStyle w:val="ListParagraph"/>
        <w:numPr>
          <w:ilvl w:val="0"/>
          <w:numId w:val="2"/>
        </w:numPr>
        <w:spacing w:after="70" w:line="274"/>
      </w:pPr>
      <w:r>
        <w:rPr>
          <w:rFonts w:ascii="Calibri" w:cs="Calibri" w:eastAsia="Calibri" w:hAnsi="Calibri"/>
          <w:color w:val="222222"/>
          <w:sz w:val="22"/>
          <w:szCs w:val="22"/>
        </w:rPr>
        <w:t xml:space="preserve">Telehealth services are documented like in-person services.</w:t>
      </w:r>
    </w:p>
    <w:p>
      <w:pPr>
        <w:pStyle w:val="Heading2"/>
        <w:spacing w:after="90" w:before="230"/>
      </w:pPr>
      <w:r>
        <w:rPr>
          <w:rFonts w:ascii="Calibri" w:cs="Calibri" w:eastAsia="Calibri" w:hAnsi="Calibri"/>
          <w:b/>
          <w:bCs/>
          <w:color w:val="2C523A"/>
          <w:sz w:val="24"/>
          <w:szCs w:val="24"/>
        </w:rPr>
        <w:t xml:space="preserve">4.11  Group and Rehabilitative Programming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10:37F; 10:37B</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deliver group and rehabilitative services to consistent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delivers group and rehabilitative programming by qualified staff, protecting confidentiality and following the service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Group and rehabilitative programming is delivered by qualified staff within their roles.</w:t>
      </w:r>
    </w:p>
    <w:p>
      <w:pPr>
        <w:pStyle w:val="ListParagraph"/>
        <w:numPr>
          <w:ilvl w:val="0"/>
          <w:numId w:val="2"/>
        </w:numPr>
        <w:spacing w:after="70" w:line="274"/>
      </w:pPr>
      <w:r>
        <w:rPr>
          <w:rFonts w:ascii="Calibri" w:cs="Calibri" w:eastAsia="Calibri" w:hAnsi="Calibri"/>
          <w:color w:val="222222"/>
          <w:sz w:val="22"/>
          <w:szCs w:val="22"/>
        </w:rPr>
        <w:t xml:space="preserve">Group composition and content follow the service standards and the recovery plan.</w:t>
      </w:r>
    </w:p>
    <w:p>
      <w:pPr>
        <w:pStyle w:val="ListParagraph"/>
        <w:numPr>
          <w:ilvl w:val="0"/>
          <w:numId w:val="2"/>
        </w:numPr>
        <w:spacing w:after="70" w:line="274"/>
      </w:pPr>
      <w:r>
        <w:rPr>
          <w:rFonts w:ascii="Calibri" w:cs="Calibri" w:eastAsia="Calibri" w:hAnsi="Calibri"/>
          <w:color w:val="222222"/>
          <w:sz w:val="22"/>
          <w:szCs w:val="22"/>
        </w:rPr>
        <w:t xml:space="preserve">Confidentiality expectations, including among group members, are addressed.</w:t>
      </w:r>
    </w:p>
    <w:p>
      <w:pPr>
        <w:pStyle w:val="ListParagraph"/>
        <w:numPr>
          <w:ilvl w:val="0"/>
          <w:numId w:val="2"/>
        </w:numPr>
        <w:spacing w:after="70" w:line="274"/>
      </w:pPr>
      <w:r>
        <w:rPr>
          <w:rFonts w:ascii="Calibri" w:cs="Calibri" w:eastAsia="Calibri" w:hAnsi="Calibri"/>
          <w:color w:val="222222"/>
          <w:sz w:val="22"/>
          <w:szCs w:val="22"/>
        </w:rPr>
        <w:t xml:space="preserve">Services are documented and tied to the recovery plan.</w:t>
      </w:r>
    </w:p>
    <w:p>
      <w:pPr>
        <w:pStyle w:val="Heading2"/>
        <w:spacing w:after="90" w:before="230"/>
      </w:pPr>
      <w:r>
        <w:rPr>
          <w:rFonts w:ascii="Calibri" w:cs="Calibri" w:eastAsia="Calibri" w:hAnsi="Calibri"/>
          <w:b/>
          <w:bCs/>
          <w:color w:val="2C523A"/>
          <w:sz w:val="24"/>
          <w:szCs w:val="24"/>
        </w:rPr>
        <w:t xml:space="preserve">4.12  Children, Youth and Family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children's system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children and youth appropriately where the agency does.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agency serves children and youth, services are family-driven and youth-guided, involve parents and caregivers appropriately, and coordinate with schools and the children's system.</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for children and youth follow the applicable standards and involve parents and caregivers consistent with consent law.</w:t>
      </w:r>
    </w:p>
    <w:p>
      <w:pPr>
        <w:pStyle w:val="ListParagraph"/>
        <w:numPr>
          <w:ilvl w:val="0"/>
          <w:numId w:val="2"/>
        </w:numPr>
        <w:spacing w:after="70" w:line="274"/>
      </w:pPr>
      <w:r>
        <w:rPr>
          <w:rFonts w:ascii="Calibri" w:cs="Calibri" w:eastAsia="Calibri" w:hAnsi="Calibri"/>
          <w:color w:val="222222"/>
          <w:sz w:val="22"/>
          <w:szCs w:val="22"/>
        </w:rPr>
        <w:t xml:space="preserve">Family and youth peer supports are used where available.</w:t>
      </w:r>
    </w:p>
    <w:p>
      <w:pPr>
        <w:pStyle w:val="ListParagraph"/>
        <w:numPr>
          <w:ilvl w:val="0"/>
          <w:numId w:val="2"/>
        </w:numPr>
        <w:spacing w:after="70" w:line="274"/>
      </w:pPr>
      <w:r>
        <w:rPr>
          <w:rFonts w:ascii="Calibri" w:cs="Calibri" w:eastAsia="Calibri" w:hAnsi="Calibri"/>
          <w:color w:val="222222"/>
          <w:sz w:val="22"/>
          <w:szCs w:val="22"/>
        </w:rPr>
        <w:t xml:space="preserve">Coordination with schools and the children's system of care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recovery plan.</w:t>
      </w:r>
    </w:p>
    <w:p>
      <w:pPr>
        <w:pStyle w:val="Heading2"/>
        <w:spacing w:after="90" w:before="230"/>
      </w:pPr>
      <w:r>
        <w:rPr>
          <w:rFonts w:ascii="Calibri" w:cs="Calibri" w:eastAsia="Calibri" w:hAnsi="Calibri"/>
          <w:b/>
          <w:bCs/>
          <w:color w:val="2C523A"/>
          <w:sz w:val="24"/>
          <w:szCs w:val="24"/>
        </w:rPr>
        <w:t xml:space="preserve">4.13  Supported Housing and Supported Employment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10:37B; 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community living and work goals.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agency delivers supported housing or supported employment, it does so to the applicable standards, tied to the consumer's recovery goals.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Supported housing and employment services support the consumer's community living and work goals.</w:t>
      </w:r>
    </w:p>
    <w:p>
      <w:pPr>
        <w:pStyle w:val="ListParagraph"/>
        <w:numPr>
          <w:ilvl w:val="0"/>
          <w:numId w:val="2"/>
        </w:numPr>
        <w:spacing w:after="70" w:line="274"/>
      </w:pPr>
      <w:r>
        <w:rPr>
          <w:rFonts w:ascii="Calibri" w:cs="Calibri" w:eastAsia="Calibri" w:hAnsi="Calibri"/>
          <w:color w:val="222222"/>
          <w:sz w:val="22"/>
          <w:szCs w:val="22"/>
        </w:rPr>
        <w:t xml:space="preserve">Services are delivered to the applicable standards and authorization.</w:t>
      </w:r>
    </w:p>
    <w:p>
      <w:pPr>
        <w:pStyle w:val="ListParagraph"/>
        <w:numPr>
          <w:ilvl w:val="0"/>
          <w:numId w:val="2"/>
        </w:numPr>
        <w:spacing w:after="70" w:line="274"/>
      </w:pPr>
      <w:r>
        <w:rPr>
          <w:rFonts w:ascii="Calibri" w:cs="Calibri" w:eastAsia="Calibri" w:hAnsi="Calibri"/>
          <w:color w:val="222222"/>
          <w:sz w:val="22"/>
          <w:szCs w:val="22"/>
        </w:rPr>
        <w:t xml:space="preserve">Coordination with housing, vocational, and benefits resources occurs with consent.</w:t>
      </w:r>
    </w:p>
    <w:p>
      <w:pPr>
        <w:pStyle w:val="ListParagraph"/>
        <w:numPr>
          <w:ilvl w:val="0"/>
          <w:numId w:val="2"/>
        </w:numPr>
        <w:spacing w:after="70" w:line="274"/>
      </w:pPr>
      <w:r>
        <w:rPr>
          <w:rFonts w:ascii="Calibri" w:cs="Calibri" w:eastAsia="Calibri" w:hAnsi="Calibri"/>
          <w:color w:val="222222"/>
          <w:sz w:val="22"/>
          <w:szCs w:val="22"/>
        </w:rPr>
        <w:t xml:space="preserve">Services are documented in the recovery plan.</w:t>
      </w:r>
    </w:p>
    <w:p>
      <w:pPr>
        <w:pStyle w:val="Heading2"/>
        <w:spacing w:after="90" w:before="230"/>
      </w:pPr>
      <w:r>
        <w:rPr>
          <w:rFonts w:ascii="Calibri" w:cs="Calibri" w:eastAsia="Calibri" w:hAnsi="Calibri"/>
          <w:b/>
          <w:bCs/>
          <w:color w:val="2C523A"/>
          <w:sz w:val="24"/>
          <w:szCs w:val="24"/>
        </w:rPr>
        <w:t xml:space="preserve">4.14  Continuity and Aftercare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10:37E-2;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recovery after a level of care ends.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plans continuity and aftercare as consumers step down or complete services, with medication continuity where applicable.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continuity plan with community supports and follow-up is developed at step-down or completion.</w:t>
      </w:r>
    </w:p>
    <w:p>
      <w:pPr>
        <w:pStyle w:val="ListParagraph"/>
        <w:numPr>
          <w:ilvl w:val="0"/>
          <w:numId w:val="2"/>
        </w:numPr>
        <w:spacing w:after="70" w:line="274"/>
      </w:pPr>
      <w:r>
        <w:rPr>
          <w:rFonts w:ascii="Calibri" w:cs="Calibri" w:eastAsia="Calibri" w:hAnsi="Calibri"/>
          <w:color w:val="222222"/>
          <w:sz w:val="22"/>
          <w:szCs w:val="22"/>
        </w:rPr>
        <w:t xml:space="preserve">Referrals and warm handoffs are made with consent.</w:t>
      </w:r>
    </w:p>
    <w:p>
      <w:pPr>
        <w:pStyle w:val="ListParagraph"/>
        <w:numPr>
          <w:ilvl w:val="0"/>
          <w:numId w:val="2"/>
        </w:numPr>
        <w:spacing w:after="70" w:line="274"/>
      </w:pPr>
      <w:r>
        <w:rPr>
          <w:rFonts w:ascii="Calibri" w:cs="Calibri" w:eastAsia="Calibri" w:hAnsi="Calibri"/>
          <w:color w:val="222222"/>
          <w:sz w:val="22"/>
          <w:szCs w:val="22"/>
        </w:rPr>
        <w:t xml:space="preserve">Medication continuity is arranged where applicable.</w:t>
      </w:r>
    </w:p>
    <w:p>
      <w:pPr>
        <w:pStyle w:val="ListParagraph"/>
        <w:numPr>
          <w:ilvl w:val="0"/>
          <w:numId w:val="2"/>
        </w:numPr>
        <w:spacing w:after="70" w:line="274"/>
      </w:pPr>
      <w:r>
        <w:rPr>
          <w:rFonts w:ascii="Calibri" w:cs="Calibri" w:eastAsia="Calibri" w:hAnsi="Calibri"/>
          <w:color w:val="222222"/>
          <w:sz w:val="22"/>
          <w:szCs w:val="22"/>
        </w:rPr>
        <w:t xml:space="preserve">Continuity and aftercare are documented.</w:t>
      </w:r>
    </w:p>
    <w:p>
      <w:pPr>
        <w:pStyle w:val="Heading2"/>
        <w:spacing w:after="90" w:before="230"/>
      </w:pPr>
      <w:r>
        <w:rPr>
          <w:rFonts w:ascii="Calibri" w:cs="Calibri" w:eastAsia="Calibri" w:hAnsi="Calibri"/>
          <w:b/>
          <w:bCs/>
          <w:color w:val="2C523A"/>
          <w:sz w:val="24"/>
          <w:szCs w:val="24"/>
        </w:rPr>
        <w:t xml:space="preserve">4.15  Wellness and Physical Health Promotion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recovery-oriented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support whole-health wellness alongside mental health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promotes physical wellness — including attention to metabolic health and tobacco cessation — as part of mental health care.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Wellness needs, including metabolic risk associated with psychiatric medication and tobacco use, are identified.</w:t>
      </w:r>
    </w:p>
    <w:p>
      <w:pPr>
        <w:pStyle w:val="ListParagraph"/>
        <w:numPr>
          <w:ilvl w:val="0"/>
          <w:numId w:val="2"/>
        </w:numPr>
        <w:spacing w:after="70" w:line="274"/>
      </w:pPr>
      <w:r>
        <w:rPr>
          <w:rFonts w:ascii="Calibri" w:cs="Calibri" w:eastAsia="Calibri" w:hAnsi="Calibri"/>
          <w:color w:val="222222"/>
          <w:sz w:val="22"/>
          <w:szCs w:val="22"/>
        </w:rPr>
        <w:t xml:space="preserve">Wellness and cessation supports are offered or coordinated with consent.</w:t>
      </w:r>
    </w:p>
    <w:p>
      <w:pPr>
        <w:pStyle w:val="ListParagraph"/>
        <w:numPr>
          <w:ilvl w:val="0"/>
          <w:numId w:val="2"/>
        </w:numPr>
        <w:spacing w:after="70" w:line="274"/>
      </w:pPr>
      <w:r>
        <w:rPr>
          <w:rFonts w:ascii="Calibri" w:cs="Calibri" w:eastAsia="Calibri" w:hAnsi="Calibri"/>
          <w:color w:val="222222"/>
          <w:sz w:val="22"/>
          <w:szCs w:val="22"/>
        </w:rPr>
        <w:t xml:space="preserve">Wellness goals the consumer chooses are reflected in the recovery plan.</w:t>
      </w:r>
    </w:p>
    <w:p>
      <w:pPr>
        <w:pStyle w:val="ListParagraph"/>
        <w:numPr>
          <w:ilvl w:val="0"/>
          <w:numId w:val="2"/>
        </w:numPr>
        <w:spacing w:after="70" w:line="274"/>
      </w:pPr>
      <w:r>
        <w:rPr>
          <w:rFonts w:ascii="Calibri" w:cs="Calibri" w:eastAsia="Calibri" w:hAnsi="Calibri"/>
          <w:color w:val="222222"/>
          <w:sz w:val="22"/>
          <w:szCs w:val="22"/>
        </w:rPr>
        <w:t xml:space="preserve">Coordination with primary care supports whole health.</w:t>
      </w:r>
    </w:p>
    <w:p>
      <w:pPr>
        <w:pStyle w:val="Heading2"/>
        <w:spacing w:after="90" w:before="230"/>
      </w:pPr>
      <w:r>
        <w:rPr>
          <w:rFonts w:ascii="Calibri" w:cs="Calibri" w:eastAsia="Calibri" w:hAnsi="Calibri"/>
          <w:b/>
          <w:bCs/>
          <w:color w:val="2C523A"/>
          <w:sz w:val="24"/>
          <w:szCs w:val="24"/>
        </w:rPr>
        <w:t xml:space="preserve">4.16  Response to Decompensation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early when a consumer's condition worsens.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recognizes early signs of decompensation and responds with increased contact, medication review, crisis planning, and level-of-care changes as indicated — clinically, not punitively.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monitor for early warning signs and act on them with the consumer.</w:t>
      </w:r>
    </w:p>
    <w:p>
      <w:pPr>
        <w:pStyle w:val="ListParagraph"/>
        <w:numPr>
          <w:ilvl w:val="0"/>
          <w:numId w:val="2"/>
        </w:numPr>
        <w:spacing w:after="70" w:line="274"/>
      </w:pPr>
      <w:r>
        <w:rPr>
          <w:rFonts w:ascii="Calibri" w:cs="Calibri" w:eastAsia="Calibri" w:hAnsi="Calibri"/>
          <w:color w:val="222222"/>
          <w:sz w:val="22"/>
          <w:szCs w:val="22"/>
        </w:rPr>
        <w:t xml:space="preserve">Response may include increased contact, prescriber review, safety planning, family involvement with consent, and referral to a higher level of care or crisis services.</w:t>
      </w:r>
    </w:p>
    <w:p>
      <w:pPr>
        <w:pStyle w:val="ListParagraph"/>
        <w:numPr>
          <w:ilvl w:val="0"/>
          <w:numId w:val="2"/>
        </w:numPr>
        <w:spacing w:after="70" w:line="274"/>
      </w:pPr>
      <w:r>
        <w:rPr>
          <w:rFonts w:ascii="Calibri" w:cs="Calibri" w:eastAsia="Calibri" w:hAnsi="Calibri"/>
          <w:color w:val="222222"/>
          <w:sz w:val="22"/>
          <w:szCs w:val="22"/>
        </w:rPr>
        <w:t xml:space="preserve">Missed services during decompensation trigger outreach consistent with consent.</w:t>
      </w:r>
    </w:p>
    <w:p>
      <w:pPr>
        <w:pStyle w:val="ListParagraph"/>
        <w:numPr>
          <w:ilvl w:val="0"/>
          <w:numId w:val="2"/>
        </w:numPr>
        <w:spacing w:after="70" w:line="274"/>
      </w:pPr>
      <w:r>
        <w:rPr>
          <w:rFonts w:ascii="Calibri" w:cs="Calibri" w:eastAsia="Calibri" w:hAnsi="Calibri"/>
          <w:color w:val="222222"/>
          <w:sz w:val="22"/>
          <w:szCs w:val="22"/>
        </w:rPr>
        <w:t xml:space="preserve">The response is documented and the recovery plan updated.</w:t>
      </w:r>
    </w:p>
    <w:p>
      <w:pPr>
        <w:pStyle w:val="Heading2"/>
        <w:spacing w:after="90" w:before="230"/>
      </w:pPr>
      <w:r>
        <w:rPr>
          <w:rFonts w:ascii="Calibri" w:cs="Calibri" w:eastAsia="Calibri" w:hAnsi="Calibri"/>
          <w:b/>
          <w:bCs/>
          <w:color w:val="2C523A"/>
          <w:sz w:val="24"/>
          <w:szCs w:val="24"/>
        </w:rPr>
        <w:t xml:space="preserve">4.17  Justice-Involved Consumers and Diversion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New Jersey diversion programs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serve justice-involved consumers and support diversion.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agency serves justice-involved consumers, it coordinates with courts, jails, and diversion programs and delivers services consistent with any order and the consumer's rights.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Justice-involved consumers are served in coordination with mental health courts, jail diversion, and reentry as applicable.</w:t>
      </w:r>
    </w:p>
    <w:p>
      <w:pPr>
        <w:pStyle w:val="ListParagraph"/>
        <w:numPr>
          <w:ilvl w:val="0"/>
          <w:numId w:val="2"/>
        </w:numPr>
        <w:spacing w:after="70" w:line="274"/>
      </w:pPr>
      <w:r>
        <w:rPr>
          <w:rFonts w:ascii="Calibri" w:cs="Calibri" w:eastAsia="Calibri" w:hAnsi="Calibri"/>
          <w:color w:val="222222"/>
          <w:sz w:val="22"/>
          <w:szCs w:val="22"/>
        </w:rPr>
        <w:t xml:space="preserve">Services are delivered consistent with any court order and the consumer's rights.</w:t>
      </w:r>
    </w:p>
    <w:p>
      <w:pPr>
        <w:pStyle w:val="ListParagraph"/>
        <w:numPr>
          <w:ilvl w:val="0"/>
          <w:numId w:val="2"/>
        </w:numPr>
        <w:spacing w:after="70" w:line="274"/>
      </w:pPr>
      <w:r>
        <w:rPr>
          <w:rFonts w:ascii="Calibri" w:cs="Calibri" w:eastAsia="Calibri" w:hAnsi="Calibri"/>
          <w:color w:val="222222"/>
          <w:sz w:val="22"/>
          <w:szCs w:val="22"/>
        </w:rPr>
        <w:t xml:space="preserve">Required reporting and coordination with the referring authority occur with appropriate consent.</w:t>
      </w:r>
    </w:p>
    <w:p>
      <w:pPr>
        <w:pStyle w:val="ListParagraph"/>
        <w:numPr>
          <w:ilvl w:val="0"/>
          <w:numId w:val="2"/>
        </w:numPr>
        <w:spacing w:after="70" w:line="274"/>
      </w:pPr>
      <w:r>
        <w:rPr>
          <w:rFonts w:ascii="Calibri" w:cs="Calibri" w:eastAsia="Calibri" w:hAnsi="Calibri"/>
          <w:color w:val="222222"/>
          <w:sz w:val="22"/>
          <w:szCs w:val="22"/>
        </w:rPr>
        <w:t xml:space="preserve">These services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5 — Personnel, Credentials &amp; Clinical Supervision</w:t>
      </w:r>
    </w:p>
    <w:p>
      <w:pPr>
        <w:spacing w:after="140" w:before="0" w:line="278"/>
      </w:pPr>
      <w:r>
        <w:rPr>
          <w:rFonts w:ascii="Calibri" w:cs="Calibri" w:eastAsia="Calibri" w:hAnsi="Calibri"/>
          <w:b w:val="false"/>
          <w:bCs w:val="false"/>
          <w:i w:val="false"/>
          <w:iCs w:val="false"/>
          <w:color w:val="222222"/>
          <w:sz w:val="22"/>
          <w:szCs w:val="22"/>
        </w:rPr>
        <w:t xml:space="preserve">This section governs who delivers and supervises services. New Jersey's community mental health workforce is built on licensed practitioners of the healing arts — psychiatrists, psychologists, APNs, LCSWs, LPCs, and LMFTs — alongside qualified rehabilitation and support staff and credentialed peers, with the qualifications each service standard sets. The section covers qualifications and scope, clinical supervision, background screening, orientation and training, and professional conduct.</w:t>
      </w:r>
    </w:p>
    <w:p>
      <w:pPr>
        <w:pStyle w:val="Heading2"/>
        <w:spacing w:after="90" w:before="230"/>
      </w:pPr>
      <w:r>
        <w:rPr>
          <w:rFonts w:ascii="Calibri" w:cs="Calibri" w:eastAsia="Calibri" w:hAnsi="Calibri"/>
          <w:b/>
          <w:bCs/>
          <w:color w:val="2C523A"/>
          <w:sz w:val="24"/>
          <w:szCs w:val="24"/>
        </w:rPr>
        <w:t xml:space="preserve">5.01  Staff Qualifications and Scope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professional licensing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are delivered by appropriately qualified staff.</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assigns clinical and rehabilitative functions only to staff qualified for them — licensed practitioners of the healing arts, qualified rehabilitation and support staff, and credentialed peers — working within their scope and the service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Services are delivered by staff who meet the qualifications the applicable service standard defines, within the scope of their license or credential.</w:t>
      </w:r>
    </w:p>
    <w:p>
      <w:pPr>
        <w:pStyle w:val="ListParagraph"/>
        <w:numPr>
          <w:ilvl w:val="0"/>
          <w:numId w:val="2"/>
        </w:numPr>
        <w:spacing w:after="70" w:line="274"/>
      </w:pPr>
      <w:r>
        <w:rPr>
          <w:rFonts w:ascii="Calibri" w:cs="Calibri" w:eastAsia="Calibri" w:hAnsi="Calibri"/>
          <w:color w:val="222222"/>
          <w:sz w:val="22"/>
          <w:szCs w:val="22"/>
        </w:rPr>
        <w:t xml:space="preserve">Clinical functions reserved to licensed practitioners are performed only by them.</w:t>
      </w:r>
    </w:p>
    <w:p>
      <w:pPr>
        <w:pStyle w:val="ListParagraph"/>
        <w:numPr>
          <w:ilvl w:val="0"/>
          <w:numId w:val="2"/>
        </w:numPr>
        <w:spacing w:after="70" w:line="274"/>
      </w:pPr>
      <w:r>
        <w:rPr>
          <w:rFonts w:ascii="Calibri" w:cs="Calibri" w:eastAsia="Calibri" w:hAnsi="Calibri"/>
          <w:color w:val="222222"/>
          <w:sz w:val="22"/>
          <w:szCs w:val="22"/>
        </w:rPr>
        <w:t xml:space="preserve">Licenses and credentials are verified before assignment and monitored for renewal.</w:t>
      </w:r>
    </w:p>
    <w:p>
      <w:pPr>
        <w:pStyle w:val="ListParagraph"/>
        <w:numPr>
          <w:ilvl w:val="0"/>
          <w:numId w:val="2"/>
        </w:numPr>
        <w:spacing w:after="70" w:line="274"/>
      </w:pPr>
      <w:r>
        <w:rPr>
          <w:rFonts w:ascii="Calibri" w:cs="Calibri" w:eastAsia="Calibri" w:hAnsi="Calibri"/>
          <w:color w:val="222222"/>
          <w:sz w:val="22"/>
          <w:szCs w:val="22"/>
        </w:rPr>
        <w:t xml:space="preserve">Rehabilitation, support, and peer staff work within their defined roles under required supervision.</w:t>
      </w:r>
    </w:p>
    <w:p>
      <w:pPr>
        <w:pStyle w:val="ListParagraph"/>
        <w:numPr>
          <w:ilvl w:val="0"/>
          <w:numId w:val="2"/>
        </w:numPr>
        <w:spacing w:after="70" w:line="274"/>
      </w:pPr>
      <w:r>
        <w:rPr>
          <w:rFonts w:ascii="Calibri" w:cs="Calibri" w:eastAsia="Calibri" w:hAnsi="Calibri"/>
          <w:color w:val="222222"/>
          <w:sz w:val="22"/>
          <w:szCs w:val="22"/>
        </w:rPr>
        <w:t xml:space="preserve">Verification is documented in the personnel record.</w:t>
      </w:r>
    </w:p>
    <w:p>
      <w:pPr>
        <w:pStyle w:val="Heading2"/>
        <w:spacing w:after="90" w:before="230"/>
      </w:pPr>
      <w:r>
        <w:rPr>
          <w:rFonts w:ascii="Calibri" w:cs="Calibri" w:eastAsia="Calibri" w:hAnsi="Calibri"/>
          <w:b/>
          <w:bCs/>
          <w:color w:val="2C523A"/>
          <w:sz w:val="24"/>
          <w:szCs w:val="24"/>
        </w:rPr>
        <w:t xml:space="preserve">5.02  Clinical Supervision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licensing boards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the clinical supervision the standards and credentials require.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Clinical work is supervised by qualified staff, and staff requiring supervision — including those pursuing licensure and peers — receive it as the standards and their credentials require.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Clinical supervision is provided by qualified supervisory staff consistent with the standards.</w:t>
      </w:r>
    </w:p>
    <w:p>
      <w:pPr>
        <w:pStyle w:val="ListParagraph"/>
        <w:numPr>
          <w:ilvl w:val="0"/>
          <w:numId w:val="2"/>
        </w:numPr>
        <w:spacing w:after="70" w:line="274"/>
      </w:pPr>
      <w:r>
        <w:rPr>
          <w:rFonts w:ascii="Calibri" w:cs="Calibri" w:eastAsia="Calibri" w:hAnsi="Calibri"/>
          <w:color w:val="222222"/>
          <w:sz w:val="22"/>
          <w:szCs w:val="22"/>
        </w:rPr>
        <w:t xml:space="preserve">Supervision of staff pursuing licensure and of peer and rehabilitation staff meets applicable requirements and is documented.</w:t>
      </w:r>
    </w:p>
    <w:p>
      <w:pPr>
        <w:pStyle w:val="ListParagraph"/>
        <w:numPr>
          <w:ilvl w:val="0"/>
          <w:numId w:val="2"/>
        </w:numPr>
        <w:spacing w:after="70" w:line="274"/>
      </w:pPr>
      <w:r>
        <w:rPr>
          <w:rFonts w:ascii="Calibri" w:cs="Calibri" w:eastAsia="Calibri" w:hAnsi="Calibri"/>
          <w:color w:val="222222"/>
          <w:sz w:val="22"/>
          <w:szCs w:val="22"/>
        </w:rPr>
        <w:t xml:space="preserve">The clinical supervisor reviews clinical work and documentation and ensures services meet the standards and clinical practice.</w:t>
      </w:r>
    </w:p>
    <w:p>
      <w:pPr>
        <w:pStyle w:val="ListParagraph"/>
        <w:numPr>
          <w:ilvl w:val="0"/>
          <w:numId w:val="2"/>
        </w:numPr>
        <w:spacing w:after="70" w:line="274"/>
      </w:pPr>
      <w:r>
        <w:rPr>
          <w:rFonts w:ascii="Calibri" w:cs="Calibri" w:eastAsia="Calibri" w:hAnsi="Calibri"/>
          <w:color w:val="222222"/>
          <w:sz w:val="22"/>
          <w:szCs w:val="22"/>
        </w:rPr>
        <w:t xml:space="preserve">Clinical supervision is documented.</w:t>
      </w:r>
    </w:p>
    <w:p>
      <w:pPr>
        <w:pStyle w:val="Heading2"/>
        <w:spacing w:after="90" w:before="230"/>
      </w:pPr>
      <w:r>
        <w:rPr>
          <w:rFonts w:ascii="Calibri" w:cs="Calibri" w:eastAsia="Calibri" w:hAnsi="Calibri"/>
          <w:b/>
          <w:bCs/>
          <w:color w:val="2C523A"/>
          <w:sz w:val="24"/>
          <w:szCs w:val="24"/>
        </w:rPr>
        <w:t xml:space="preserve">5.03  Background Screening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applicable New Jersey screening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screen staff before they serve consumers.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completes the criminal history and other background screening New Jersey law and the standards require before staff serve consumers, and does not employ a disqualified person in a disqualifying role.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Criminal history background checks are completed as required before staff have consumer contact, and results are handled as law directs.</w:t>
      </w:r>
    </w:p>
    <w:p>
      <w:pPr>
        <w:pStyle w:val="ListParagraph"/>
        <w:numPr>
          <w:ilvl w:val="0"/>
          <w:numId w:val="2"/>
        </w:numPr>
        <w:spacing w:after="70" w:line="274"/>
      </w:pPr>
      <w:r>
        <w:rPr>
          <w:rFonts w:ascii="Calibri" w:cs="Calibri" w:eastAsia="Calibri" w:hAnsi="Calibri"/>
          <w:color w:val="222222"/>
          <w:sz w:val="22"/>
          <w:szCs w:val="22"/>
        </w:rPr>
        <w:t xml:space="preserve">Applicable registry and disqualification checks are completed before assignment.</w:t>
      </w:r>
    </w:p>
    <w:p>
      <w:pPr>
        <w:pStyle w:val="ListParagraph"/>
        <w:numPr>
          <w:ilvl w:val="0"/>
          <w:numId w:val="2"/>
        </w:numPr>
        <w:spacing w:after="70" w:line="274"/>
      </w:pPr>
      <w:r>
        <w:rPr>
          <w:rFonts w:ascii="Calibri" w:cs="Calibri" w:eastAsia="Calibri" w:hAnsi="Calibri"/>
          <w:color w:val="222222"/>
          <w:sz w:val="22"/>
          <w:szCs w:val="22"/>
        </w:rPr>
        <w:t xml:space="preserve">References and credentials are verified, and screening documentation is retained.</w:t>
      </w:r>
    </w:p>
    <w:p>
      <w:pPr>
        <w:pStyle w:val="ListParagraph"/>
        <w:numPr>
          <w:ilvl w:val="0"/>
          <w:numId w:val="2"/>
        </w:numPr>
        <w:spacing w:after="70" w:line="274"/>
      </w:pPr>
      <w:r>
        <w:rPr>
          <w:rFonts w:ascii="Calibri" w:cs="Calibri" w:eastAsia="Calibri" w:hAnsi="Calibri"/>
          <w:color w:val="222222"/>
          <w:sz w:val="22"/>
          <w:szCs w:val="22"/>
        </w:rPr>
        <w:t xml:space="preserve">Disqualifying information arising during employment is acted on.</w:t>
      </w:r>
    </w:p>
    <w:p>
      <w:pPr>
        <w:pStyle w:val="Heading2"/>
        <w:spacing w:after="90" w:before="230"/>
      </w:pPr>
      <w:r>
        <w:rPr>
          <w:rFonts w:ascii="Calibri" w:cs="Calibri" w:eastAsia="Calibri" w:hAnsi="Calibri"/>
          <w:b/>
          <w:bCs/>
          <w:color w:val="2C523A"/>
          <w:sz w:val="24"/>
          <w:szCs w:val="24"/>
        </w:rPr>
        <w:t xml:space="preserve">5.04  Orientation and Training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10:37B-5;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prepare staff for their duties.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orients each staff person before independent duty and provides required training, including on consumer rights, confidentiality, crisis response, and abuse and neglect reporting.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Before independent duty, staff are oriented to consumer rights, confidentiality, their duties, incident and emergency procedures, and mandated-reporter obligations.</w:t>
      </w:r>
    </w:p>
    <w:p>
      <w:pPr>
        <w:pStyle w:val="ListParagraph"/>
        <w:numPr>
          <w:ilvl w:val="0"/>
          <w:numId w:val="2"/>
        </w:numPr>
        <w:spacing w:after="70" w:line="274"/>
      </w:pPr>
      <w:r>
        <w:rPr>
          <w:rFonts w:ascii="Calibri" w:cs="Calibri" w:eastAsia="Calibri" w:hAnsi="Calibri"/>
          <w:color w:val="222222"/>
          <w:sz w:val="22"/>
          <w:szCs w:val="22"/>
        </w:rPr>
        <w:t xml:space="preserve">Required and role-appropriate training is provided using the agency's training curriculum, refreshed as required, and includes suicide-risk response, crisis intervention, and trauma-informed care.</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verified before independent performance, with documented evidence of knowledge.</w:t>
      </w:r>
    </w:p>
    <w:p>
      <w:pPr>
        <w:pStyle w:val="ListParagraph"/>
        <w:numPr>
          <w:ilvl w:val="0"/>
          <w:numId w:val="2"/>
        </w:numPr>
        <w:spacing w:after="70" w:line="274"/>
      </w:pPr>
      <w:r>
        <w:rPr>
          <w:rFonts w:ascii="Calibri" w:cs="Calibri" w:eastAsia="Calibri" w:hAnsi="Calibri"/>
          <w:color w:val="222222"/>
          <w:sz w:val="22"/>
          <w:szCs w:val="22"/>
        </w:rPr>
        <w:t xml:space="preserve">Orientation, training, and competency are documented.</w:t>
      </w:r>
    </w:p>
    <w:p>
      <w:pPr>
        <w:pStyle w:val="Heading2"/>
        <w:spacing w:after="90" w:before="230"/>
      </w:pPr>
      <w:r>
        <w:rPr>
          <w:rFonts w:ascii="Calibri" w:cs="Calibri" w:eastAsia="Calibri" w:hAnsi="Calibri"/>
          <w:b/>
          <w:bCs/>
          <w:color w:val="2C523A"/>
          <w:sz w:val="24"/>
          <w:szCs w:val="24"/>
        </w:rPr>
        <w:t xml:space="preserve">5.05  Personnel Records and Professional Conduct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consumer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document staff and hold them to professional conduct.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 complete personnel record for each staff person and holds staff to professional and ethical conduct that protects consumers.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personnel record contains the application, credential and license verifications, screening results, references, orientation, training, competency, and supervision.</w:t>
      </w:r>
    </w:p>
    <w:p>
      <w:pPr>
        <w:pStyle w:val="ListParagraph"/>
        <w:numPr>
          <w:ilvl w:val="0"/>
          <w:numId w:val="2"/>
        </w:numPr>
        <w:spacing w:after="70" w:line="274"/>
      </w:pPr>
      <w:r>
        <w:rPr>
          <w:rFonts w:ascii="Calibri" w:cs="Calibri" w:eastAsia="Calibri" w:hAnsi="Calibri"/>
          <w:color w:val="222222"/>
          <w:sz w:val="22"/>
          <w:szCs w:val="22"/>
        </w:rPr>
        <w:t xml:space="preserve">Staff maintain professional boundaries, protect confidentiality, and do not exploit or harm consumers.</w:t>
      </w:r>
    </w:p>
    <w:p>
      <w:pPr>
        <w:pStyle w:val="ListParagraph"/>
        <w:numPr>
          <w:ilvl w:val="0"/>
          <w:numId w:val="2"/>
        </w:numPr>
        <w:spacing w:after="70" w:line="274"/>
      </w:pPr>
      <w:r>
        <w:rPr>
          <w:rFonts w:ascii="Calibri" w:cs="Calibri" w:eastAsia="Calibri" w:hAnsi="Calibri"/>
          <w:color w:val="222222"/>
          <w:sz w:val="22"/>
          <w:szCs w:val="22"/>
        </w:rPr>
        <w:t xml:space="preserve">Staff do not work while impaired; an impaired or unsafe staff member is removed from consumer care pending review, with required reports made.</w:t>
      </w:r>
    </w:p>
    <w:p>
      <w:pPr>
        <w:pStyle w:val="ListParagraph"/>
        <w:numPr>
          <w:ilvl w:val="0"/>
          <w:numId w:val="2"/>
        </w:numPr>
        <w:spacing w:after="70" w:line="274"/>
      </w:pPr>
      <w:r>
        <w:rPr>
          <w:rFonts w:ascii="Calibri" w:cs="Calibri" w:eastAsia="Calibri" w:hAnsi="Calibri"/>
          <w:color w:val="222222"/>
          <w:sz w:val="22"/>
          <w:szCs w:val="22"/>
        </w:rPr>
        <w:t xml:space="preserve">Conduct expectations are covered at orientation and documented.</w:t>
      </w:r>
    </w:p>
    <w:p>
      <w:pPr>
        <w:pStyle w:val="Heading2"/>
        <w:spacing w:after="90" w:before="230"/>
      </w:pPr>
      <w:r>
        <w:rPr>
          <w:rFonts w:ascii="Calibri" w:cs="Calibri" w:eastAsia="Calibri" w:hAnsi="Calibri"/>
          <w:b/>
          <w:bCs/>
          <w:color w:val="2C523A"/>
          <w:sz w:val="24"/>
          <w:szCs w:val="24"/>
        </w:rPr>
        <w:t xml:space="preserve">5.06  Continuing Education and Credential Renewal</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licensing boards; N.J.A.C. 10:37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current and credentialed.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ensures staff maintain required continuing education and renew licenses and credentials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maintain the continuing education their licenses and credentials require.</w:t>
      </w:r>
    </w:p>
    <w:p>
      <w:pPr>
        <w:pStyle w:val="ListParagraph"/>
        <w:numPr>
          <w:ilvl w:val="0"/>
          <w:numId w:val="2"/>
        </w:numPr>
        <w:spacing w:after="70" w:line="274"/>
      </w:pPr>
      <w:r>
        <w:rPr>
          <w:rFonts w:ascii="Calibri" w:cs="Calibri" w:eastAsia="Calibri" w:hAnsi="Calibri"/>
          <w:color w:val="222222"/>
          <w:sz w:val="22"/>
          <w:szCs w:val="22"/>
        </w:rPr>
        <w:t xml:space="preserve">The agency tracks expirations and confirms renewal, including peer credentials.</w:t>
      </w:r>
    </w:p>
    <w:p>
      <w:pPr>
        <w:pStyle w:val="ListParagraph"/>
        <w:numPr>
          <w:ilvl w:val="0"/>
          <w:numId w:val="2"/>
        </w:numPr>
        <w:spacing w:after="70" w:line="274"/>
      </w:pPr>
      <w:r>
        <w:rPr>
          <w:rFonts w:ascii="Calibri" w:cs="Calibri" w:eastAsia="Calibri" w:hAnsi="Calibri"/>
          <w:color w:val="222222"/>
          <w:sz w:val="22"/>
          <w:szCs w:val="22"/>
        </w:rPr>
        <w:t xml:space="preserve">Competency for assigned duties is refreshed as needed.</w:t>
      </w:r>
    </w:p>
    <w:p>
      <w:pPr>
        <w:pStyle w:val="ListParagraph"/>
        <w:numPr>
          <w:ilvl w:val="0"/>
          <w:numId w:val="2"/>
        </w:numPr>
        <w:spacing w:after="70" w:line="274"/>
      </w:pPr>
      <w:r>
        <w:rPr>
          <w:rFonts w:ascii="Calibri" w:cs="Calibri" w:eastAsia="Calibri" w:hAnsi="Calibri"/>
          <w:color w:val="222222"/>
          <w:sz w:val="22"/>
          <w:szCs w:val="22"/>
        </w:rPr>
        <w:t xml:space="preserve">Continuing education and renewals are documented.</w:t>
      </w:r>
    </w:p>
    <w:p>
      <w:pPr>
        <w:pStyle w:val="Heading2"/>
        <w:spacing w:after="90" w:before="230"/>
      </w:pPr>
      <w:r>
        <w:rPr>
          <w:rFonts w:ascii="Calibri" w:cs="Calibri" w:eastAsia="Calibri" w:hAnsi="Calibri"/>
          <w:b/>
          <w:bCs/>
          <w:color w:val="2C523A"/>
          <w:sz w:val="24"/>
          <w:szCs w:val="24"/>
        </w:rPr>
        <w:t xml:space="preserve">5.07  Volunteers, Students and Interns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screening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use volunteers, students, and interns safely and within scope.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screens, orients, and supervises volunteers, students, and interns and limits their duties to their qualifications.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Volunteers, students, and interns with consumer contact complete required screening and orientation before contact.</w:t>
      </w:r>
    </w:p>
    <w:p>
      <w:pPr>
        <w:pStyle w:val="ListParagraph"/>
        <w:numPr>
          <w:ilvl w:val="0"/>
          <w:numId w:val="2"/>
        </w:numPr>
        <w:spacing w:after="70" w:line="274"/>
      </w:pPr>
      <w:r>
        <w:rPr>
          <w:rFonts w:ascii="Calibri" w:cs="Calibri" w:eastAsia="Calibri" w:hAnsi="Calibri"/>
          <w:color w:val="222222"/>
          <w:sz w:val="22"/>
          <w:szCs w:val="22"/>
        </w:rPr>
        <w:t xml:space="preserve">They work within defined roles under supervision and do not perform clinical functions beyond their qualifications.</w:t>
      </w:r>
    </w:p>
    <w:p>
      <w:pPr>
        <w:pStyle w:val="ListParagraph"/>
        <w:numPr>
          <w:ilvl w:val="0"/>
          <w:numId w:val="2"/>
        </w:numPr>
        <w:spacing w:after="70" w:line="274"/>
      </w:pPr>
      <w:r>
        <w:rPr>
          <w:rFonts w:ascii="Calibri" w:cs="Calibri" w:eastAsia="Calibri" w:hAnsi="Calibri"/>
          <w:color w:val="222222"/>
          <w:sz w:val="22"/>
          <w:szCs w:val="22"/>
        </w:rPr>
        <w:t xml:space="preserve">Students and interns work within their training agreements.</w:t>
      </w:r>
    </w:p>
    <w:p>
      <w:pPr>
        <w:pStyle w:val="ListParagraph"/>
        <w:numPr>
          <w:ilvl w:val="0"/>
          <w:numId w:val="2"/>
        </w:numPr>
        <w:spacing w:after="70" w:line="274"/>
      </w:pPr>
      <w:r>
        <w:rPr>
          <w:rFonts w:ascii="Calibri" w:cs="Calibri" w:eastAsia="Calibri" w:hAnsi="Calibri"/>
          <w:color w:val="222222"/>
          <w:sz w:val="22"/>
          <w:szCs w:val="22"/>
        </w:rPr>
        <w:t xml:space="preserve">Roles, supervision, and screening are documented.</w:t>
      </w:r>
    </w:p>
    <w:p>
      <w:pPr>
        <w:pStyle w:val="Heading2"/>
        <w:spacing w:after="90" w:before="230"/>
      </w:pPr>
      <w:r>
        <w:rPr>
          <w:rFonts w:ascii="Calibri" w:cs="Calibri" w:eastAsia="Calibri" w:hAnsi="Calibri"/>
          <w:b/>
          <w:bCs/>
          <w:color w:val="2C523A"/>
          <w:sz w:val="24"/>
          <w:szCs w:val="24"/>
        </w:rPr>
        <w:t xml:space="preserve">5.08  Performance Evaluation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consumer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manage performance and protect consumers.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evaluates staff performance and addresses concerns through feedback, retraining, and corrective action, protecting consumers throughout.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Performance is evaluated at appropriate intervals with documented feedback.</w:t>
      </w:r>
    </w:p>
    <w:p>
      <w:pPr>
        <w:pStyle w:val="ListParagraph"/>
        <w:numPr>
          <w:ilvl w:val="0"/>
          <w:numId w:val="2"/>
        </w:numPr>
        <w:spacing w:after="70" w:line="274"/>
      </w:pPr>
      <w:r>
        <w:rPr>
          <w:rFonts w:ascii="Calibri" w:cs="Calibri" w:eastAsia="Calibri" w:hAnsi="Calibri"/>
          <w:color w:val="222222"/>
          <w:sz w:val="22"/>
          <w:szCs w:val="22"/>
        </w:rPr>
        <w:t xml:space="preserve">Concerns affecting consumer safety trigger immediate protective steps.</w:t>
      </w:r>
    </w:p>
    <w:p>
      <w:pPr>
        <w:pStyle w:val="ListParagraph"/>
        <w:numPr>
          <w:ilvl w:val="0"/>
          <w:numId w:val="2"/>
        </w:numPr>
        <w:spacing w:after="70" w:line="274"/>
      </w:pPr>
      <w:r>
        <w:rPr>
          <w:rFonts w:ascii="Calibri" w:cs="Calibri" w:eastAsia="Calibri" w:hAnsi="Calibri"/>
          <w:color w:val="222222"/>
          <w:sz w:val="22"/>
          <w:szCs w:val="22"/>
        </w:rPr>
        <w:t xml:space="preserve">Corrective and disciplinary actions are applied consistently and documented.</w:t>
      </w:r>
    </w:p>
    <w:p>
      <w:pPr>
        <w:pStyle w:val="ListParagraph"/>
        <w:numPr>
          <w:ilvl w:val="0"/>
          <w:numId w:val="2"/>
        </w:numPr>
        <w:spacing w:after="70" w:line="274"/>
      </w:pPr>
      <w:r>
        <w:rPr>
          <w:rFonts w:ascii="Calibri" w:cs="Calibri" w:eastAsia="Calibri" w:hAnsi="Calibri"/>
          <w:color w:val="222222"/>
          <w:sz w:val="22"/>
          <w:szCs w:val="22"/>
        </w:rPr>
        <w:t xml:space="preserve">Substantiated abuse, neglect, or exploitation is reported as required.</w:t>
      </w:r>
    </w:p>
    <w:p>
      <w:pPr>
        <w:pStyle w:val="Heading2"/>
        <w:spacing w:after="90" w:before="230"/>
      </w:pPr>
      <w:r>
        <w:rPr>
          <w:rFonts w:ascii="Calibri" w:cs="Calibri" w:eastAsia="Calibri" w:hAnsi="Calibri"/>
          <w:b/>
          <w:bCs/>
          <w:color w:val="2C523A"/>
          <w:sz w:val="24"/>
          <w:szCs w:val="24"/>
        </w:rPr>
        <w:t xml:space="preserve">5.09  Staff Safety and Wellness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and support staff doing community-based work.</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protects the safety of staff delivering community and home-based services and supports staff wellness and secondary-trauma resilience.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Safety procedures for community and home visits are maintained, and staff are trained on them.</w:t>
      </w:r>
    </w:p>
    <w:p>
      <w:pPr>
        <w:pStyle w:val="ListParagraph"/>
        <w:numPr>
          <w:ilvl w:val="0"/>
          <w:numId w:val="2"/>
        </w:numPr>
        <w:spacing w:after="70" w:line="274"/>
      </w:pPr>
      <w:r>
        <w:rPr>
          <w:rFonts w:ascii="Calibri" w:cs="Calibri" w:eastAsia="Calibri" w:hAnsi="Calibri"/>
          <w:color w:val="222222"/>
          <w:sz w:val="22"/>
          <w:szCs w:val="22"/>
        </w:rPr>
        <w:t xml:space="preserve">Staff wellness is supported, and the risk of secondary traumatic stress is recognized and addressed.</w:t>
      </w:r>
    </w:p>
    <w:p>
      <w:pPr>
        <w:pStyle w:val="ListParagraph"/>
        <w:numPr>
          <w:ilvl w:val="0"/>
          <w:numId w:val="2"/>
        </w:numPr>
        <w:spacing w:after="70" w:line="274"/>
      </w:pPr>
      <w:r>
        <w:rPr>
          <w:rFonts w:ascii="Calibri" w:cs="Calibri" w:eastAsia="Calibri" w:hAnsi="Calibri"/>
          <w:color w:val="222222"/>
          <w:sz w:val="22"/>
          <w:szCs w:val="22"/>
        </w:rPr>
        <w:t xml:space="preserve">Staff can raise safety and wellness concerns without reprisal.</w:t>
      </w:r>
    </w:p>
    <w:p>
      <w:pPr>
        <w:pStyle w:val="ListParagraph"/>
        <w:numPr>
          <w:ilvl w:val="0"/>
          <w:numId w:val="2"/>
        </w:numPr>
        <w:spacing w:after="70" w:line="274"/>
      </w:pPr>
      <w:r>
        <w:rPr>
          <w:rFonts w:ascii="Calibri" w:cs="Calibri" w:eastAsia="Calibri" w:hAnsi="Calibri"/>
          <w:color w:val="222222"/>
          <w:sz w:val="22"/>
          <w:szCs w:val="22"/>
        </w:rPr>
        <w:t xml:space="preserve">Support is adjusted as needed.</w:t>
      </w:r>
    </w:p>
    <w:p>
      <w:pPr>
        <w:pStyle w:val="Heading2"/>
        <w:spacing w:after="90" w:before="230"/>
      </w:pPr>
      <w:r>
        <w:rPr>
          <w:rFonts w:ascii="Calibri" w:cs="Calibri" w:eastAsia="Calibri" w:hAnsi="Calibri"/>
          <w:b/>
          <w:bCs/>
          <w:color w:val="2C523A"/>
          <w:sz w:val="24"/>
          <w:szCs w:val="24"/>
        </w:rPr>
        <w:t xml:space="preserve">5.10  Cultural Competence and Workforce Development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civil-rights law;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build a workforce that serves New Jersey's communities well.</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builds cultural competence and language capacity into its workforce and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cultural competence is supported through training and supervision.</w:t>
      </w:r>
    </w:p>
    <w:p>
      <w:pPr>
        <w:pStyle w:val="ListParagraph"/>
        <w:numPr>
          <w:ilvl w:val="0"/>
          <w:numId w:val="2"/>
        </w:numPr>
        <w:spacing w:after="70" w:line="274"/>
      </w:pPr>
      <w:r>
        <w:rPr>
          <w:rFonts w:ascii="Calibri" w:cs="Calibri" w:eastAsia="Calibri" w:hAnsi="Calibri"/>
          <w:color w:val="222222"/>
          <w:sz w:val="22"/>
          <w:szCs w:val="22"/>
        </w:rPr>
        <w:t xml:space="preserve">Language capacity and interpretation meet the needs of the populations served.</w:t>
      </w:r>
    </w:p>
    <w:p>
      <w:pPr>
        <w:pStyle w:val="ListParagraph"/>
        <w:numPr>
          <w:ilvl w:val="0"/>
          <w:numId w:val="2"/>
        </w:numPr>
        <w:spacing w:after="70" w:line="274"/>
      </w:pPr>
      <w:r>
        <w:rPr>
          <w:rFonts w:ascii="Calibri" w:cs="Calibri" w:eastAsia="Calibri" w:hAnsi="Calibri"/>
          <w:color w:val="222222"/>
          <w:sz w:val="22"/>
          <w:szCs w:val="22"/>
        </w:rPr>
        <w:t xml:space="preserve">Disparities in access or outcomes are reviewed and addressed.</w:t>
      </w:r>
    </w:p>
    <w:p>
      <w:pPr>
        <w:pStyle w:val="ListParagraph"/>
        <w:numPr>
          <w:ilvl w:val="0"/>
          <w:numId w:val="2"/>
        </w:numPr>
        <w:spacing w:after="70" w:line="274"/>
      </w:pPr>
      <w:r>
        <w:rPr>
          <w:rFonts w:ascii="Calibri" w:cs="Calibri" w:eastAsia="Calibri" w:hAnsi="Calibri"/>
          <w:color w:val="222222"/>
          <w:sz w:val="22"/>
          <w:szCs w:val="22"/>
        </w:rPr>
        <w:t xml:space="preserve">These efforts are part of quality assurance.</w:t>
      </w:r>
    </w:p>
    <w:p>
      <w:pPr>
        <w:pStyle w:val="Heading2"/>
        <w:spacing w:after="90" w:before="230"/>
      </w:pPr>
      <w:r>
        <w:rPr>
          <w:rFonts w:ascii="Calibri" w:cs="Calibri" w:eastAsia="Calibri" w:hAnsi="Calibri"/>
          <w:b/>
          <w:bCs/>
          <w:color w:val="2C523A"/>
          <w:sz w:val="24"/>
          <w:szCs w:val="24"/>
        </w:rPr>
        <w:t xml:space="preserve">5.11  Job Descriptions and Assignment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define roles and assign staff within their qualifications.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Each staff person works under a written job description and is assigned only duties within their credential, competency, and the applicable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job descriptions define qualifications, duties, and supervision for each position.</w:t>
      </w:r>
    </w:p>
    <w:p>
      <w:pPr>
        <w:pStyle w:val="ListParagraph"/>
        <w:numPr>
          <w:ilvl w:val="0"/>
          <w:numId w:val="2"/>
        </w:numPr>
        <w:spacing w:after="70" w:line="274"/>
      </w:pPr>
      <w:r>
        <w:rPr>
          <w:rFonts w:ascii="Calibri" w:cs="Calibri" w:eastAsia="Calibri" w:hAnsi="Calibri"/>
          <w:color w:val="222222"/>
          <w:sz w:val="22"/>
          <w:szCs w:val="22"/>
        </w:rPr>
        <w:t xml:space="preserve">Assignments respect license and credential scope, competency, and the service-standard role definitions.</w:t>
      </w:r>
    </w:p>
    <w:p>
      <w:pPr>
        <w:pStyle w:val="ListParagraph"/>
        <w:numPr>
          <w:ilvl w:val="0"/>
          <w:numId w:val="2"/>
        </w:numPr>
        <w:spacing w:after="70" w:line="274"/>
      </w:pPr>
      <w:r>
        <w:rPr>
          <w:rFonts w:ascii="Calibri" w:cs="Calibri" w:eastAsia="Calibri" w:hAnsi="Calibri"/>
          <w:color w:val="222222"/>
          <w:sz w:val="22"/>
          <w:szCs w:val="22"/>
        </w:rPr>
        <w:t xml:space="preserve">Job descriptions are kept current.</w:t>
      </w:r>
    </w:p>
    <w:p>
      <w:pPr>
        <w:pStyle w:val="ListParagraph"/>
        <w:numPr>
          <w:ilvl w:val="0"/>
          <w:numId w:val="2"/>
        </w:numPr>
        <w:spacing w:after="70" w:line="274"/>
      </w:pPr>
      <w:r>
        <w:rPr>
          <w:rFonts w:ascii="Calibri" w:cs="Calibri" w:eastAsia="Calibri" w:hAnsi="Calibri"/>
          <w:color w:val="222222"/>
          <w:sz w:val="22"/>
          <w:szCs w:val="22"/>
        </w:rPr>
        <w:t xml:space="preserve">Assignment practices are reviewed.</w:t>
      </w:r>
    </w:p>
    <w:p>
      <w:pPr>
        <w:pStyle w:val="Heading2"/>
        <w:spacing w:after="90" w:before="230"/>
      </w:pPr>
      <w:r>
        <w:rPr>
          <w:rFonts w:ascii="Calibri" w:cs="Calibri" w:eastAsia="Calibri" w:hAnsi="Calibri"/>
          <w:b/>
          <w:bCs/>
          <w:color w:val="2C523A"/>
          <w:sz w:val="24"/>
          <w:szCs w:val="24"/>
        </w:rPr>
        <w:t xml:space="preserve">5.12  Staffing Adequacy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service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staff each program adequately for safe, effective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staffs each program adequately for the service, census, and acuity of the consumers served, meeting the applicable staffing standards.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program is staffed to the applicable service-standard requirements, including any team and ratio requirements for PACT and community support services.</w:t>
      </w:r>
    </w:p>
    <w:p>
      <w:pPr>
        <w:pStyle w:val="ListParagraph"/>
        <w:numPr>
          <w:ilvl w:val="0"/>
          <w:numId w:val="2"/>
        </w:numPr>
        <w:spacing w:after="70" w:line="274"/>
      </w:pPr>
      <w:r>
        <w:rPr>
          <w:rFonts w:ascii="Calibri" w:cs="Calibri" w:eastAsia="Calibri" w:hAnsi="Calibri"/>
          <w:color w:val="222222"/>
          <w:sz w:val="22"/>
          <w:szCs w:val="22"/>
        </w:rPr>
        <w:t xml:space="preserve">Caseloads allow services and documentation to be completed to standard.</w:t>
      </w:r>
    </w:p>
    <w:p>
      <w:pPr>
        <w:pStyle w:val="ListParagraph"/>
        <w:numPr>
          <w:ilvl w:val="0"/>
          <w:numId w:val="2"/>
        </w:numPr>
        <w:spacing w:after="70" w:line="274"/>
      </w:pPr>
      <w:r>
        <w:rPr>
          <w:rFonts w:ascii="Calibri" w:cs="Calibri" w:eastAsia="Calibri" w:hAnsi="Calibri"/>
          <w:color w:val="222222"/>
          <w:sz w:val="22"/>
          <w:szCs w:val="22"/>
        </w:rPr>
        <w:t xml:space="preserve">Staffing is adjusted to census, acuity, and consumer needs.</w:t>
      </w:r>
    </w:p>
    <w:p>
      <w:pPr>
        <w:pStyle w:val="ListParagraph"/>
        <w:numPr>
          <w:ilvl w:val="0"/>
          <w:numId w:val="2"/>
        </w:numPr>
        <w:spacing w:after="70" w:line="274"/>
      </w:pPr>
      <w:r>
        <w:rPr>
          <w:rFonts w:ascii="Calibri" w:cs="Calibri" w:eastAsia="Calibri" w:hAnsi="Calibri"/>
          <w:color w:val="222222"/>
          <w:sz w:val="22"/>
          <w:szCs w:val="22"/>
        </w:rPr>
        <w:t xml:space="preserve">Staffing is documented and reviewed.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6 — Medication Management</w:t>
      </w:r>
    </w:p>
    <w:p>
      <w:pPr>
        <w:spacing w:after="140" w:before="0" w:line="278"/>
      </w:pPr>
      <w:r>
        <w:rPr>
          <w:rFonts w:ascii="Calibri" w:cs="Calibri" w:eastAsia="Calibri" w:hAnsi="Calibri"/>
          <w:b w:val="false"/>
          <w:bCs w:val="false"/>
          <w:i w:val="false"/>
          <w:iCs w:val="false"/>
          <w:color w:val="222222"/>
          <w:sz w:val="22"/>
          <w:szCs w:val="22"/>
        </w:rPr>
        <w:t xml:space="preserve">This section governs psychiatric medication in the agency's services. Medication treatment is delivered by psychiatrists, APNs, and other authorized prescribers within their scope; consumers give informed consent and are monitored for effect and side effects. The section covers prescriber authority, informed consent, monitoring and reconciliation, and safe handling.</w:t>
      </w:r>
    </w:p>
    <w:p>
      <w:pPr>
        <w:pStyle w:val="Heading2"/>
        <w:spacing w:after="90" w:before="230"/>
      </w:pPr>
      <w:r>
        <w:rPr>
          <w:rFonts w:ascii="Calibri" w:cs="Calibri" w:eastAsia="Calibri" w:hAnsi="Calibri"/>
          <w:b/>
          <w:bCs/>
          <w:color w:val="2C523A"/>
          <w:sz w:val="24"/>
          <w:szCs w:val="24"/>
        </w:rPr>
        <w:t xml:space="preserve">6.01  Prescriber Authority and Psychiatric Services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medical/nursing practice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provide psychiatric medication under appropriate authority.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Psychiatric evaluation and medication services are provided by psychiatrists, APNs, and other authorized prescribers within their scope, based on evaluation and the recovery plan.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Prescribing is based on psychiatric evaluation and the recovery plan and is documented.</w:t>
      </w:r>
    </w:p>
    <w:p>
      <w:pPr>
        <w:pStyle w:val="ListParagraph"/>
        <w:numPr>
          <w:ilvl w:val="0"/>
          <w:numId w:val="2"/>
        </w:numPr>
        <w:spacing w:after="70" w:line="274"/>
      </w:pPr>
      <w:r>
        <w:rPr>
          <w:rFonts w:ascii="Calibri" w:cs="Calibri" w:eastAsia="Calibri" w:hAnsi="Calibri"/>
          <w:color w:val="222222"/>
          <w:sz w:val="22"/>
          <w:szCs w:val="22"/>
        </w:rPr>
        <w:t xml:space="preserve">APNs and other prescribers work within their scope and any collaborative requirements.</w:t>
      </w:r>
    </w:p>
    <w:p>
      <w:pPr>
        <w:pStyle w:val="ListParagraph"/>
        <w:numPr>
          <w:ilvl w:val="0"/>
          <w:numId w:val="2"/>
        </w:numPr>
        <w:spacing w:after="70" w:line="274"/>
      </w:pPr>
      <w:r>
        <w:rPr>
          <w:rFonts w:ascii="Calibri" w:cs="Calibri" w:eastAsia="Calibri" w:hAnsi="Calibri"/>
          <w:color w:val="222222"/>
          <w:sz w:val="22"/>
          <w:szCs w:val="22"/>
        </w:rPr>
        <w:t xml:space="preserve">The prescriber reviews medication at appropriate intervals and coordinates with the treatment team.</w:t>
      </w:r>
    </w:p>
    <w:p>
      <w:pPr>
        <w:pStyle w:val="ListParagraph"/>
        <w:numPr>
          <w:ilvl w:val="0"/>
          <w:numId w:val="2"/>
        </w:numPr>
        <w:spacing w:after="70" w:line="274"/>
      </w:pPr>
      <w:r>
        <w:rPr>
          <w:rFonts w:ascii="Calibri" w:cs="Calibri" w:eastAsia="Calibri" w:hAnsi="Calibri"/>
          <w:color w:val="222222"/>
          <w:sz w:val="22"/>
          <w:szCs w:val="22"/>
        </w:rPr>
        <w:t xml:space="preserve">Prescriber coverage is arranged so consumers' medication needs are met.</w:t>
      </w:r>
    </w:p>
    <w:p>
      <w:pPr>
        <w:pStyle w:val="Heading2"/>
        <w:spacing w:after="90" w:before="230"/>
      </w:pPr>
      <w:r>
        <w:rPr>
          <w:rFonts w:ascii="Calibri" w:cs="Calibri" w:eastAsia="Calibri" w:hAnsi="Calibri"/>
          <w:b/>
          <w:bCs/>
          <w:color w:val="2C523A"/>
          <w:sz w:val="24"/>
          <w:szCs w:val="24"/>
        </w:rPr>
        <w:t xml:space="preserve">6.02  Informed Consent to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medication is given with informed consent.</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obtains informed consent for psychiatric medication — purpose, risks, benefits, and alternatives — and honors the right to refuse consistent with law and any advance directive.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consumer (or legally authorized representative) is informed of the medication's purpose, risks, benefits, and alternatives, and consent is documented.</w:t>
      </w:r>
    </w:p>
    <w:p>
      <w:pPr>
        <w:pStyle w:val="ListParagraph"/>
        <w:numPr>
          <w:ilvl w:val="0"/>
          <w:numId w:val="2"/>
        </w:numPr>
        <w:spacing w:after="70" w:line="274"/>
      </w:pPr>
      <w:r>
        <w:rPr>
          <w:rFonts w:ascii="Calibri" w:cs="Calibri" w:eastAsia="Calibri" w:hAnsi="Calibri"/>
          <w:color w:val="222222"/>
          <w:sz w:val="22"/>
          <w:szCs w:val="22"/>
        </w:rPr>
        <w:t xml:space="preserve">Refusals and any advance directive for mental health care are honored consistent with law, documented, and addressed clinically.</w:t>
      </w:r>
    </w:p>
    <w:p>
      <w:pPr>
        <w:pStyle w:val="ListParagraph"/>
        <w:numPr>
          <w:ilvl w:val="0"/>
          <w:numId w:val="2"/>
        </w:numPr>
        <w:spacing w:after="70" w:line="274"/>
      </w:pPr>
      <w:r>
        <w:rPr>
          <w:rFonts w:ascii="Calibri" w:cs="Calibri" w:eastAsia="Calibri" w:hAnsi="Calibri"/>
          <w:color w:val="222222"/>
          <w:sz w:val="22"/>
          <w:szCs w:val="22"/>
        </w:rPr>
        <w:t xml:space="preserve">Consent is revisited when medications change materially.</w:t>
      </w:r>
    </w:p>
    <w:p>
      <w:pPr>
        <w:pStyle w:val="ListParagraph"/>
        <w:numPr>
          <w:ilvl w:val="0"/>
          <w:numId w:val="2"/>
        </w:numPr>
        <w:spacing w:after="70" w:line="274"/>
      </w:pPr>
      <w:r>
        <w:rPr>
          <w:rFonts w:ascii="Calibri" w:cs="Calibri" w:eastAsia="Calibri" w:hAnsi="Calibri"/>
          <w:color w:val="222222"/>
          <w:sz w:val="22"/>
          <w:szCs w:val="22"/>
        </w:rPr>
        <w:t xml:space="preserve">Special consent considerations for minors and special populations are followed.</w:t>
      </w:r>
    </w:p>
    <w:p>
      <w:pPr>
        <w:pStyle w:val="Heading2"/>
        <w:spacing w:after="90" w:before="230"/>
      </w:pPr>
      <w:r>
        <w:rPr>
          <w:rFonts w:ascii="Calibri" w:cs="Calibri" w:eastAsia="Calibri" w:hAnsi="Calibri"/>
          <w:b/>
          <w:bCs/>
          <w:color w:val="2C523A"/>
          <w:sz w:val="24"/>
          <w:szCs w:val="24"/>
        </w:rPr>
        <w:t xml:space="preserve">6.03  Medication Monitoring and Reconciliation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N.J.A.C. 10:37</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medication for effectiveness and safety and coordinate across prescribers.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monitors consumers on psychiatric medication for effect and side effects, supports required laboratory and metabolic monitoring, and reconciles medications across prescribers.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Consumers are monitored for therapeutic effect and side effects, with laboratory and metabolic monitoring appropriate to the medication arranged or coordinated.</w:t>
      </w:r>
    </w:p>
    <w:p>
      <w:pPr>
        <w:pStyle w:val="ListParagraph"/>
        <w:numPr>
          <w:ilvl w:val="0"/>
          <w:numId w:val="2"/>
        </w:numPr>
        <w:spacing w:after="70" w:line="274"/>
      </w:pPr>
      <w:r>
        <w:rPr>
          <w:rFonts w:ascii="Calibri" w:cs="Calibri" w:eastAsia="Calibri" w:hAnsi="Calibri"/>
          <w:color w:val="222222"/>
          <w:sz w:val="22"/>
          <w:szCs w:val="22"/>
        </w:rPr>
        <w:t xml:space="preserve">A current medication list, including other prescribers' medications, is obtained and reconciled with consent.</w:t>
      </w:r>
    </w:p>
    <w:p>
      <w:pPr>
        <w:pStyle w:val="ListParagraph"/>
        <w:numPr>
          <w:ilvl w:val="0"/>
          <w:numId w:val="2"/>
        </w:numPr>
        <w:spacing w:after="70" w:line="274"/>
      </w:pPr>
      <w:r>
        <w:rPr>
          <w:rFonts w:ascii="Calibri" w:cs="Calibri" w:eastAsia="Calibri" w:hAnsi="Calibri"/>
          <w:color w:val="222222"/>
          <w:sz w:val="22"/>
          <w:szCs w:val="22"/>
        </w:rPr>
        <w:t xml:space="preserve">Concerns and adverse effects are communicated to the prescriber and addressed, and the consumer is educated about their medication.</w:t>
      </w:r>
    </w:p>
    <w:p>
      <w:pPr>
        <w:pStyle w:val="ListParagraph"/>
        <w:numPr>
          <w:ilvl w:val="0"/>
          <w:numId w:val="2"/>
        </w:numPr>
        <w:spacing w:after="70" w:line="274"/>
      </w:pPr>
      <w:r>
        <w:rPr>
          <w:rFonts w:ascii="Calibri" w:cs="Calibri" w:eastAsia="Calibri" w:hAnsi="Calibri"/>
          <w:color w:val="222222"/>
          <w:sz w:val="22"/>
          <w:szCs w:val="22"/>
        </w:rPr>
        <w:t xml:space="preserve">Monitoring and reconciliation are documented.</w:t>
      </w:r>
    </w:p>
    <w:p>
      <w:pPr>
        <w:pStyle w:val="Heading2"/>
        <w:spacing w:after="90" w:before="230"/>
      </w:pPr>
      <w:r>
        <w:rPr>
          <w:rFonts w:ascii="Calibri" w:cs="Calibri" w:eastAsia="Calibri" w:hAnsi="Calibri"/>
          <w:b/>
          <w:bCs/>
          <w:color w:val="2C523A"/>
          <w:sz w:val="24"/>
          <w:szCs w:val="24"/>
        </w:rPr>
        <w:t xml:space="preserve">6.04  Medication Handling, Storage and Errors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pharmacy/nursing law;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and manage errors.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agency stores or administers medication, it does so securely and accountably, and medication errors are addressed clinically, documented, reported as required, and reviewed.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Medications on site are stored securely with limited access and appropriate controls; any controlled substances are handled per DEA and New Jersey law with accurate records.</w:t>
      </w:r>
    </w:p>
    <w:p>
      <w:pPr>
        <w:pStyle w:val="ListParagraph"/>
        <w:numPr>
          <w:ilvl w:val="0"/>
          <w:numId w:val="2"/>
        </w:numPr>
        <w:spacing w:after="70" w:line="274"/>
      </w:pPr>
      <w:r>
        <w:rPr>
          <w:rFonts w:ascii="Calibri" w:cs="Calibri" w:eastAsia="Calibri" w:hAnsi="Calibri"/>
          <w:color w:val="222222"/>
          <w:sz w:val="22"/>
          <w:szCs w:val="22"/>
        </w:rPr>
        <w:t xml:space="preserve">Administration and any assistance are documented consistent with nursing and delegation rules.</w:t>
      </w:r>
    </w:p>
    <w:p>
      <w:pPr>
        <w:pStyle w:val="ListParagraph"/>
        <w:numPr>
          <w:ilvl w:val="0"/>
          <w:numId w:val="2"/>
        </w:numPr>
        <w:spacing w:after="70" w:line="274"/>
      </w:pPr>
      <w:r>
        <w:rPr>
          <w:rFonts w:ascii="Calibri" w:cs="Calibri" w:eastAsia="Calibri" w:hAnsi="Calibri"/>
          <w:color w:val="222222"/>
          <w:sz w:val="22"/>
          <w:szCs w:val="22"/>
        </w:rPr>
        <w:t xml:space="preserve">Errors and adverse reactions are addressed clinically with the prescriber notified, documented, reported as required, and reviewed for prevention.</w:t>
      </w:r>
    </w:p>
    <w:p>
      <w:pPr>
        <w:pStyle w:val="ListParagraph"/>
        <w:numPr>
          <w:ilvl w:val="0"/>
          <w:numId w:val="2"/>
        </w:numPr>
        <w:spacing w:after="70" w:line="274"/>
      </w:pPr>
      <w:r>
        <w:rPr>
          <w:rFonts w:ascii="Calibri" w:cs="Calibri" w:eastAsia="Calibri" w:hAnsi="Calibri"/>
          <w:color w:val="222222"/>
          <w:sz w:val="22"/>
          <w:szCs w:val="22"/>
        </w:rPr>
        <w:t xml:space="preserve">Trends feed quality assurance.</w:t>
      </w:r>
    </w:p>
    <w:p>
      <w:pPr>
        <w:pStyle w:val="Heading2"/>
        <w:spacing w:after="90" w:before="230"/>
      </w:pPr>
      <w:r>
        <w:rPr>
          <w:rFonts w:ascii="Calibri" w:cs="Calibri" w:eastAsia="Calibri" w:hAnsi="Calibri"/>
          <w:b/>
          <w:bCs/>
          <w:color w:val="2C523A"/>
          <w:sz w:val="24"/>
          <w:szCs w:val="24"/>
        </w:rPr>
        <w:t xml:space="preserve">6.05  Special Populations and Medication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prescribe safely for children, older adults, and pregnant persons.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Prescribers give special attention to medication for children and adolescents, older adults, and pregnant persons, with appropriate consent and monitoring.</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Medication for special populations receives the additional consideration the standards require.</w:t>
      </w:r>
    </w:p>
    <w:p>
      <w:pPr>
        <w:pStyle w:val="ListParagraph"/>
        <w:numPr>
          <w:ilvl w:val="0"/>
          <w:numId w:val="2"/>
        </w:numPr>
        <w:spacing w:after="70" w:line="274"/>
      </w:pPr>
      <w:r>
        <w:rPr>
          <w:rFonts w:ascii="Calibri" w:cs="Calibri" w:eastAsia="Calibri" w:hAnsi="Calibri"/>
          <w:color w:val="222222"/>
          <w:sz w:val="22"/>
          <w:szCs w:val="22"/>
        </w:rPr>
        <w:t xml:space="preserve">Consent for minors and for consumers with legal representatives is handled appropriately.</w:t>
      </w:r>
    </w:p>
    <w:p>
      <w:pPr>
        <w:pStyle w:val="ListParagraph"/>
        <w:numPr>
          <w:ilvl w:val="0"/>
          <w:numId w:val="2"/>
        </w:numPr>
        <w:spacing w:after="70" w:line="274"/>
      </w:pPr>
      <w:r>
        <w:rPr>
          <w:rFonts w:ascii="Calibri" w:cs="Calibri" w:eastAsia="Calibri" w:hAnsi="Calibri"/>
          <w:color w:val="222222"/>
          <w:sz w:val="22"/>
          <w:szCs w:val="22"/>
        </w:rPr>
        <w:t xml:space="preserve">Additional monitoring and coordination are provided and documented.</w:t>
      </w:r>
    </w:p>
    <w:p>
      <w:pPr>
        <w:pStyle w:val="ListParagraph"/>
        <w:numPr>
          <w:ilvl w:val="0"/>
          <w:numId w:val="2"/>
        </w:numPr>
        <w:spacing w:after="70" w:line="274"/>
      </w:pPr>
      <w:r>
        <w:rPr>
          <w:rFonts w:ascii="Calibri" w:cs="Calibri" w:eastAsia="Calibri" w:hAnsi="Calibri"/>
          <w:color w:val="222222"/>
          <w:sz w:val="22"/>
          <w:szCs w:val="22"/>
        </w:rPr>
        <w:t xml:space="preserve">Staff are aware of the special considerations.</w:t>
      </w:r>
    </w:p>
    <w:p>
      <w:pPr>
        <w:pStyle w:val="Heading2"/>
        <w:spacing w:after="90" w:before="230"/>
      </w:pPr>
      <w:r>
        <w:rPr>
          <w:rFonts w:ascii="Calibri" w:cs="Calibri" w:eastAsia="Calibri" w:hAnsi="Calibri"/>
          <w:b/>
          <w:bCs/>
          <w:color w:val="2C523A"/>
          <w:sz w:val="24"/>
          <w:szCs w:val="24"/>
        </w:rPr>
        <w:t xml:space="preserve">6.06  Medication in Crisis and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standards; consumer rights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handle medication safely in psychiatric emergencies.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Medication in a crisis or emergency is provided only within prescriber authority and the consumer's rights, and is never used for convenience, discipline, or coercion.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Emergency medication decisions rest with authorized prescribers consistent with law and rights.</w:t>
      </w:r>
    </w:p>
    <w:p>
      <w:pPr>
        <w:pStyle w:val="ListParagraph"/>
        <w:numPr>
          <w:ilvl w:val="0"/>
          <w:numId w:val="2"/>
        </w:numPr>
        <w:spacing w:after="70" w:line="274"/>
      </w:pPr>
      <w:r>
        <w:rPr>
          <w:rFonts w:ascii="Calibri" w:cs="Calibri" w:eastAsia="Calibri" w:hAnsi="Calibri"/>
          <w:color w:val="222222"/>
          <w:sz w:val="22"/>
          <w:szCs w:val="22"/>
        </w:rPr>
        <w:t xml:space="preserve">Medication is not used as a restraint for convenience, discipline, or coercion.</w:t>
      </w:r>
    </w:p>
    <w:p>
      <w:pPr>
        <w:pStyle w:val="ListParagraph"/>
        <w:numPr>
          <w:ilvl w:val="0"/>
          <w:numId w:val="2"/>
        </w:numPr>
        <w:spacing w:after="70" w:line="274"/>
      </w:pPr>
      <w:r>
        <w:rPr>
          <w:rFonts w:ascii="Calibri" w:cs="Calibri" w:eastAsia="Calibri" w:hAnsi="Calibri"/>
          <w:color w:val="222222"/>
          <w:sz w:val="22"/>
          <w:szCs w:val="22"/>
        </w:rPr>
        <w:t xml:space="preserve">Any emergency medication is documented and reviewed.</w:t>
      </w:r>
    </w:p>
    <w:p>
      <w:pPr>
        <w:pStyle w:val="ListParagraph"/>
        <w:numPr>
          <w:ilvl w:val="0"/>
          <w:numId w:val="2"/>
        </w:numPr>
        <w:spacing w:after="70" w:line="274"/>
      </w:pPr>
      <w:r>
        <w:rPr>
          <w:rFonts w:ascii="Calibri" w:cs="Calibri" w:eastAsia="Calibri" w:hAnsi="Calibri"/>
          <w:color w:val="222222"/>
          <w:sz w:val="22"/>
          <w:szCs w:val="22"/>
        </w:rPr>
        <w:t xml:space="preserve">Staff know when to summon emergency medical or psychiatric help.</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7 — Health, Safety &amp; Incident Management</w:t>
      </w:r>
    </w:p>
    <w:p>
      <w:pPr>
        <w:spacing w:after="140" w:before="0" w:line="278"/>
      </w:pPr>
      <w:r>
        <w:rPr>
          <w:rFonts w:ascii="Calibri" w:cs="Calibri" w:eastAsia="Calibri" w:hAnsi="Calibri"/>
          <w:b w:val="false"/>
          <w:bCs w:val="false"/>
          <w:i w:val="false"/>
          <w:iCs w:val="false"/>
          <w:color w:val="222222"/>
          <w:sz w:val="22"/>
          <w:szCs w:val="22"/>
        </w:rPr>
        <w:t xml:space="preserve">This section keeps consumers and staff safe. New Jersey requires the provider agency to maintain a safe environment for services and to report and respond to incidents, including abuse, neglect, and exploitation. The section covers incident response and reporting, suicide prevention, medical and behavioral emergencies including the psychiatric emergency system, and a safe environment of care for office, community, and any residential settings.</w:t>
      </w:r>
    </w:p>
    <w:p>
      <w:pPr>
        <w:pStyle w:val="Heading2"/>
        <w:spacing w:after="90" w:before="230"/>
      </w:pPr>
      <w:r>
        <w:rPr>
          <w:rFonts w:ascii="Calibri" w:cs="Calibri" w:eastAsia="Calibri" w:hAnsi="Calibri"/>
          <w:b/>
          <w:bCs/>
          <w:color w:val="2C523A"/>
          <w:sz w:val="24"/>
          <w:szCs w:val="24"/>
        </w:rPr>
        <w:t xml:space="preserve">7.01  Incident Response and Abuse/Neglect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DMHAS reporting; abuse/neglect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to and report incidents as New Jersey requires.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documents, reviews, and reports incidents as the standards and New Jersey law require, protects consumers throughout, and reports abuse, neglect, and exploitation to the required authorities.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respond immediately to protect consumers and report incidents to leadership.</w:t>
      </w:r>
    </w:p>
    <w:p>
      <w:pPr>
        <w:pStyle w:val="ListParagraph"/>
        <w:numPr>
          <w:ilvl w:val="0"/>
          <w:numId w:val="2"/>
        </w:numPr>
        <w:spacing w:after="70" w:line="274"/>
      </w:pPr>
      <w:r>
        <w:rPr>
          <w:rFonts w:ascii="Calibri" w:cs="Calibri" w:eastAsia="Calibri" w:hAnsi="Calibri"/>
          <w:color w:val="222222"/>
          <w:sz w:val="22"/>
          <w:szCs w:val="22"/>
        </w:rPr>
        <w:t xml:space="preserve">Reportable incidents — including serious incidents, abuse, neglect, and exploitation — are reported to DMHAS and other authorities (including law enforcement and applicable protective services) within required timeframes.</w:t>
      </w:r>
    </w:p>
    <w:p>
      <w:pPr>
        <w:pStyle w:val="ListParagraph"/>
        <w:numPr>
          <w:ilvl w:val="0"/>
          <w:numId w:val="2"/>
        </w:numPr>
        <w:spacing w:after="70" w:line="274"/>
      </w:pPr>
      <w:r>
        <w:rPr>
          <w:rFonts w:ascii="Calibri" w:cs="Calibri" w:eastAsia="Calibri" w:hAnsi="Calibri"/>
          <w:color w:val="222222"/>
          <w:sz w:val="22"/>
          <w:szCs w:val="22"/>
        </w:rPr>
        <w:t xml:space="preserve">Staff are trained on mandatory reporting, and retaliation for good-faith reporting is prohibited.</w:t>
      </w:r>
    </w:p>
    <w:p>
      <w:pPr>
        <w:pStyle w:val="ListParagraph"/>
        <w:numPr>
          <w:ilvl w:val="0"/>
          <w:numId w:val="2"/>
        </w:numPr>
        <w:spacing w:after="70" w:line="274"/>
      </w:pPr>
      <w:r>
        <w:rPr>
          <w:rFonts w:ascii="Calibri" w:cs="Calibri" w:eastAsia="Calibri" w:hAnsi="Calibri"/>
          <w:color w:val="222222"/>
          <w:sz w:val="22"/>
          <w:szCs w:val="22"/>
        </w:rPr>
        <w:t xml:space="preserve">The agency cooperates with investigations, takes protective and corrective action, and implements findings.</w:t>
      </w:r>
    </w:p>
    <w:p>
      <w:pPr>
        <w:pStyle w:val="ListParagraph"/>
        <w:numPr>
          <w:ilvl w:val="0"/>
          <w:numId w:val="2"/>
        </w:numPr>
        <w:spacing w:after="70" w:line="274"/>
      </w:pPr>
      <w:r>
        <w:rPr>
          <w:rFonts w:ascii="Calibri" w:cs="Calibri" w:eastAsia="Calibri" w:hAnsi="Calibri"/>
          <w:color w:val="222222"/>
          <w:sz w:val="22"/>
          <w:szCs w:val="22"/>
        </w:rPr>
        <w:t xml:space="preserve">Incidents are reviewed to identify cause and prevention, and documentation is retained.</w:t>
      </w:r>
    </w:p>
    <w:p>
      <w:pPr>
        <w:pStyle w:val="Heading2"/>
        <w:spacing w:after="90" w:before="230"/>
      </w:pPr>
      <w:r>
        <w:rPr>
          <w:rFonts w:ascii="Calibri" w:cs="Calibri" w:eastAsia="Calibri" w:hAnsi="Calibri"/>
          <w:b/>
          <w:bCs/>
          <w:color w:val="2C523A"/>
          <w:sz w:val="24"/>
          <w:szCs w:val="24"/>
        </w:rPr>
        <w:t xml:space="preserve">7.02  Suicide and Self-Harm Prevention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clinical best practice; crisis services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reduce suicide and self-harm among consumers.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assesses and responds to suicide and self-harm risk, connects consumers to crisis services, and reviews suicide-related events.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Suicide and self-harm risk is assessed and reassessed, with safety planning for consumers at risk.</w:t>
      </w:r>
    </w:p>
    <w:p>
      <w:pPr>
        <w:pStyle w:val="ListParagraph"/>
        <w:numPr>
          <w:ilvl w:val="0"/>
          <w:numId w:val="2"/>
        </w:numPr>
        <w:spacing w:after="70" w:line="274"/>
      </w:pPr>
      <w:r>
        <w:rPr>
          <w:rFonts w:ascii="Calibri" w:cs="Calibri" w:eastAsia="Calibri" w:hAnsi="Calibri"/>
          <w:color w:val="222222"/>
          <w:sz w:val="22"/>
          <w:szCs w:val="22"/>
        </w:rPr>
        <w:t xml:space="preserve">Staff are trained to respond to suicidal crisis and to connect consumers to crisis services, including psychiatric emergency screening and 988.</w:t>
      </w:r>
    </w:p>
    <w:p>
      <w:pPr>
        <w:pStyle w:val="ListParagraph"/>
        <w:numPr>
          <w:ilvl w:val="0"/>
          <w:numId w:val="2"/>
        </w:numPr>
        <w:spacing w:after="70" w:line="274"/>
      </w:pPr>
      <w:r>
        <w:rPr>
          <w:rFonts w:ascii="Calibri" w:cs="Calibri" w:eastAsia="Calibri" w:hAnsi="Calibri"/>
          <w:color w:val="222222"/>
          <w:sz w:val="22"/>
          <w:szCs w:val="22"/>
        </w:rPr>
        <w:t xml:space="preserve">Environmental risks in program spaces are identified and mitigated.</w:t>
      </w:r>
    </w:p>
    <w:p>
      <w:pPr>
        <w:pStyle w:val="ListParagraph"/>
        <w:numPr>
          <w:ilvl w:val="0"/>
          <w:numId w:val="2"/>
        </w:numPr>
        <w:spacing w:after="70" w:line="274"/>
      </w:pPr>
      <w:r>
        <w:rPr>
          <w:rFonts w:ascii="Calibri" w:cs="Calibri" w:eastAsia="Calibri" w:hAnsi="Calibri"/>
          <w:color w:val="222222"/>
          <w:sz w:val="22"/>
          <w:szCs w:val="22"/>
        </w:rPr>
        <w:t xml:space="preserve">Suicide-related events are documented, reported as required, and reviewed.</w:t>
      </w:r>
    </w:p>
    <w:p>
      <w:pPr>
        <w:pStyle w:val="Heading2"/>
        <w:spacing w:after="90" w:before="230"/>
      </w:pPr>
      <w:r>
        <w:rPr>
          <w:rFonts w:ascii="Calibri" w:cs="Calibri" w:eastAsia="Calibri" w:hAnsi="Calibri"/>
          <w:b/>
          <w:bCs/>
          <w:color w:val="2C523A"/>
          <w:sz w:val="24"/>
          <w:szCs w:val="24"/>
        </w:rPr>
        <w:t xml:space="preserve">7.03  Medical, Behavioral and Psychiatric Emergencies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crisis system; clinical standards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safely to emergencies and crises.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prepares staff to respond to medical, behavioral, and psychiatric emergencies and follows New Jersey's psychiatric emergency and screening processes.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Staff are trained to recognize and respond to medical and behavioral emergencies and acute psychiatric decompensation, and to summon emergency care without delay.</w:t>
      </w:r>
    </w:p>
    <w:p>
      <w:pPr>
        <w:pStyle w:val="ListParagraph"/>
        <w:numPr>
          <w:ilvl w:val="0"/>
          <w:numId w:val="2"/>
        </w:numPr>
        <w:spacing w:after="70" w:line="274"/>
      </w:pPr>
      <w:r>
        <w:rPr>
          <w:rFonts w:ascii="Calibri" w:cs="Calibri" w:eastAsia="Calibri" w:hAnsi="Calibri"/>
          <w:color w:val="222222"/>
          <w:sz w:val="22"/>
          <w:szCs w:val="22"/>
        </w:rPr>
        <w:t xml:space="preserve">Psychiatric emergency screening and involuntary-commitment processes are followed consistent with New Jersey law.</w:t>
      </w:r>
    </w:p>
    <w:p>
      <w:pPr>
        <w:pStyle w:val="ListParagraph"/>
        <w:numPr>
          <w:ilvl w:val="0"/>
          <w:numId w:val="2"/>
        </w:numPr>
        <w:spacing w:after="70" w:line="274"/>
      </w:pPr>
      <w:r>
        <w:rPr>
          <w:rFonts w:ascii="Calibri" w:cs="Calibri" w:eastAsia="Calibri" w:hAnsi="Calibri"/>
          <w:color w:val="222222"/>
          <w:sz w:val="22"/>
          <w:szCs w:val="22"/>
        </w:rPr>
        <w:t xml:space="preserve">Emergencies are documented and required notifications made.</w:t>
      </w:r>
    </w:p>
    <w:p>
      <w:pPr>
        <w:pStyle w:val="ListParagraph"/>
        <w:numPr>
          <w:ilvl w:val="0"/>
          <w:numId w:val="2"/>
        </w:numPr>
        <w:spacing w:after="70" w:line="274"/>
      </w:pPr>
      <w:r>
        <w:rPr>
          <w:rFonts w:ascii="Calibri" w:cs="Calibri" w:eastAsia="Calibri" w:hAnsi="Calibri"/>
          <w:color w:val="222222"/>
          <w:sz w:val="22"/>
          <w:szCs w:val="22"/>
        </w:rPr>
        <w:t xml:space="preserve">Emergency and disaster plans are maintained, exercised, and reviewed.</w:t>
      </w:r>
    </w:p>
    <w:p>
      <w:pPr>
        <w:pStyle w:val="Heading2"/>
        <w:spacing w:after="90" w:before="230"/>
      </w:pPr>
      <w:r>
        <w:rPr>
          <w:rFonts w:ascii="Calibri" w:cs="Calibri" w:eastAsia="Calibri" w:hAnsi="Calibri"/>
          <w:b/>
          <w:bCs/>
          <w:color w:val="2C523A"/>
          <w:sz w:val="24"/>
          <w:szCs w:val="24"/>
        </w:rPr>
        <w:t xml:space="preserve">7.04  Environment of Care and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8:121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 safe environment for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 safe environment of care meeting the applicable requirements for the settings in which services are delivered.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environment of care meets the applicable safety and therapeutic-environment requirements for the settings used, including for partial care.</w:t>
      </w:r>
    </w:p>
    <w:p>
      <w:pPr>
        <w:pStyle w:val="ListParagraph"/>
        <w:numPr>
          <w:ilvl w:val="0"/>
          <w:numId w:val="2"/>
        </w:numPr>
        <w:spacing w:after="70" w:line="274"/>
      </w:pPr>
      <w:r>
        <w:rPr>
          <w:rFonts w:ascii="Calibri" w:cs="Calibri" w:eastAsia="Calibri" w:hAnsi="Calibri"/>
          <w:color w:val="222222"/>
          <w:sz w:val="22"/>
          <w:szCs w:val="22"/>
        </w:rPr>
        <w:t xml:space="preserve">Safety of staff delivering community and home-based services is addressed through policy and training.</w:t>
      </w:r>
    </w:p>
    <w:p>
      <w:pPr>
        <w:pStyle w:val="ListParagraph"/>
        <w:numPr>
          <w:ilvl w:val="0"/>
          <w:numId w:val="2"/>
        </w:numPr>
        <w:spacing w:after="70" w:line="274"/>
      </w:pPr>
      <w:r>
        <w:rPr>
          <w:rFonts w:ascii="Calibri" w:cs="Calibri" w:eastAsia="Calibri" w:hAnsi="Calibri"/>
          <w:color w:val="222222"/>
          <w:sz w:val="22"/>
          <w:szCs w:val="22"/>
        </w:rPr>
        <w:t xml:space="preserve">Any residential or licensed settings meet the applicable licensure and safety requirements.</w:t>
      </w:r>
    </w:p>
    <w:p>
      <w:pPr>
        <w:pStyle w:val="ListParagraph"/>
        <w:numPr>
          <w:ilvl w:val="0"/>
          <w:numId w:val="2"/>
        </w:numPr>
        <w:spacing w:after="70" w:line="274"/>
      </w:pPr>
      <w:r>
        <w:rPr>
          <w:rFonts w:ascii="Calibri" w:cs="Calibri" w:eastAsia="Calibri" w:hAnsi="Calibri"/>
          <w:color w:val="222222"/>
          <w:sz w:val="22"/>
          <w:szCs w:val="22"/>
        </w:rPr>
        <w:t xml:space="preserve">Environmental and safety concerns are identified and corrected.</w:t>
      </w:r>
    </w:p>
    <w:p>
      <w:pPr>
        <w:pStyle w:val="Heading2"/>
        <w:spacing w:after="90" w:before="230"/>
      </w:pPr>
      <w:r>
        <w:rPr>
          <w:rFonts w:ascii="Calibri" w:cs="Calibri" w:eastAsia="Calibri" w:hAnsi="Calibri"/>
          <w:b/>
          <w:bCs/>
          <w:color w:val="2C523A"/>
          <w:sz w:val="24"/>
          <w:szCs w:val="24"/>
        </w:rPr>
        <w:t xml:space="preserve">7.05  Death Reporting and Review</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New Jersey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and review deaths as required.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reports the death of a consumer as the standards and New Jersey law require and reviews it to identify preventable factors.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A consumer death is reported within required timeframes to the required parties, including DMHAS and, where applicable, law enforcement and the medical examiner.</w:t>
      </w:r>
    </w:p>
    <w:p>
      <w:pPr>
        <w:pStyle w:val="ListParagraph"/>
        <w:numPr>
          <w:ilvl w:val="0"/>
          <w:numId w:val="2"/>
        </w:numPr>
        <w:spacing w:after="70" w:line="274"/>
      </w:pPr>
      <w:r>
        <w:rPr>
          <w:rFonts w:ascii="Calibri" w:cs="Calibri" w:eastAsia="Calibri" w:hAnsi="Calibri"/>
          <w:color w:val="222222"/>
          <w:sz w:val="22"/>
          <w:szCs w:val="22"/>
        </w:rPr>
        <w:t xml:space="preserve">The agency cooperates with any required review or investigation.</w:t>
      </w:r>
    </w:p>
    <w:p>
      <w:pPr>
        <w:pStyle w:val="ListParagraph"/>
        <w:numPr>
          <w:ilvl w:val="0"/>
          <w:numId w:val="2"/>
        </w:numPr>
        <w:spacing w:after="70" w:line="274"/>
      </w:pPr>
      <w:r>
        <w:rPr>
          <w:rFonts w:ascii="Calibri" w:cs="Calibri" w:eastAsia="Calibri" w:hAnsi="Calibri"/>
          <w:color w:val="222222"/>
          <w:sz w:val="22"/>
          <w:szCs w:val="22"/>
        </w:rPr>
        <w:t xml:space="preserve">The death is reviewed internally for contributing factors and prevention.</w:t>
      </w:r>
    </w:p>
    <w:p>
      <w:pPr>
        <w:pStyle w:val="ListParagraph"/>
        <w:numPr>
          <w:ilvl w:val="0"/>
          <w:numId w:val="2"/>
        </w:numPr>
        <w:spacing w:after="70" w:line="274"/>
      </w:pPr>
      <w:r>
        <w:rPr>
          <w:rFonts w:ascii="Calibri" w:cs="Calibri" w:eastAsia="Calibri" w:hAnsi="Calibri"/>
          <w:color w:val="222222"/>
          <w:sz w:val="22"/>
          <w:szCs w:val="22"/>
        </w:rPr>
        <w:t xml:space="preserve">Documentation is retained.</w:t>
      </w:r>
    </w:p>
    <w:p>
      <w:pPr>
        <w:pStyle w:val="Heading2"/>
        <w:spacing w:after="90" w:before="230"/>
      </w:pPr>
      <w:r>
        <w:rPr>
          <w:rFonts w:ascii="Calibri" w:cs="Calibri" w:eastAsia="Calibri" w:hAnsi="Calibri"/>
          <w:b/>
          <w:bCs/>
          <w:color w:val="2C523A"/>
          <w:sz w:val="24"/>
          <w:szCs w:val="24"/>
        </w:rPr>
        <w:t xml:space="preserve">7.06  Incident Review, Tracking and Trending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quality assurance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learn from incidents and prevent recurrence.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an incident review process that examines incidents, tracks and trends them, and drives corrective action.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Incidents are reviewed at the required frequency, with tracking and trending to identify patterns.</w:t>
      </w:r>
    </w:p>
    <w:p>
      <w:pPr>
        <w:pStyle w:val="ListParagraph"/>
        <w:numPr>
          <w:ilvl w:val="0"/>
          <w:numId w:val="2"/>
        </w:numPr>
        <w:spacing w:after="70" w:line="274"/>
      </w:pPr>
      <w:r>
        <w:rPr>
          <w:rFonts w:ascii="Calibri" w:cs="Calibri" w:eastAsia="Calibri" w:hAnsi="Calibri"/>
          <w:color w:val="222222"/>
          <w:sz w:val="22"/>
          <w:szCs w:val="22"/>
        </w:rPr>
        <w:t xml:space="preserve">Corrective actions are implemented and tracked.</w:t>
      </w:r>
    </w:p>
    <w:p>
      <w:pPr>
        <w:pStyle w:val="ListParagraph"/>
        <w:numPr>
          <w:ilvl w:val="0"/>
          <w:numId w:val="2"/>
        </w:numPr>
        <w:spacing w:after="70" w:line="274"/>
      </w:pPr>
      <w:r>
        <w:rPr>
          <w:rFonts w:ascii="Calibri" w:cs="Calibri" w:eastAsia="Calibri" w:hAnsi="Calibri"/>
          <w:color w:val="222222"/>
          <w:sz w:val="22"/>
          <w:szCs w:val="22"/>
        </w:rPr>
        <w:t xml:space="preserve">Findings inform training, policy, and environmental changes.</w:t>
      </w:r>
    </w:p>
    <w:p>
      <w:pPr>
        <w:pStyle w:val="ListParagraph"/>
        <w:numPr>
          <w:ilvl w:val="0"/>
          <w:numId w:val="2"/>
        </w:numPr>
        <w:spacing w:after="70" w:line="274"/>
      </w:pPr>
      <w:r>
        <w:rPr>
          <w:rFonts w:ascii="Calibri" w:cs="Calibri" w:eastAsia="Calibri" w:hAnsi="Calibri"/>
          <w:color w:val="222222"/>
          <w:sz w:val="22"/>
          <w:szCs w:val="22"/>
        </w:rPr>
        <w:t xml:space="preserve">Review activity is documented.</w:t>
      </w:r>
    </w:p>
    <w:p>
      <w:pPr>
        <w:pStyle w:val="Heading2"/>
        <w:spacing w:after="90" w:before="230"/>
      </w:pPr>
      <w:r>
        <w:rPr>
          <w:rFonts w:ascii="Calibri" w:cs="Calibri" w:eastAsia="Calibri" w:hAnsi="Calibri"/>
          <w:b/>
          <w:bCs/>
          <w:color w:val="2C523A"/>
          <w:sz w:val="24"/>
          <w:szCs w:val="24"/>
        </w:rPr>
        <w:t xml:space="preserve">7.07  Restraint and Seclusion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consumer rights; applicable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limit restraint and seclusion under strict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does not use restraint or seclusion in community services; staff respond to escalation with de-escalation and, where safety requires, emergency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Restraint and seclusion are not used in community mental health services.</w:t>
      </w:r>
    </w:p>
    <w:p>
      <w:pPr>
        <w:pStyle w:val="ListParagraph"/>
        <w:numPr>
          <w:ilvl w:val="0"/>
          <w:numId w:val="2"/>
        </w:numPr>
        <w:spacing w:after="70" w:line="274"/>
      </w:pPr>
      <w:r>
        <w:rPr>
          <w:rFonts w:ascii="Calibri" w:cs="Calibri" w:eastAsia="Calibri" w:hAnsi="Calibri"/>
          <w:color w:val="222222"/>
          <w:sz w:val="22"/>
          <w:szCs w:val="22"/>
        </w:rPr>
        <w:t xml:space="preserve">Staff are trained in de-escalation and respond to escalation with the least restrictive safe response.</w:t>
      </w:r>
    </w:p>
    <w:p>
      <w:pPr>
        <w:pStyle w:val="ListParagraph"/>
        <w:numPr>
          <w:ilvl w:val="0"/>
          <w:numId w:val="2"/>
        </w:numPr>
        <w:spacing w:after="70" w:line="274"/>
      </w:pPr>
      <w:r>
        <w:rPr>
          <w:rFonts w:ascii="Calibri" w:cs="Calibri" w:eastAsia="Calibri" w:hAnsi="Calibri"/>
          <w:color w:val="222222"/>
          <w:sz w:val="22"/>
          <w:szCs w:val="22"/>
        </w:rPr>
        <w:t xml:space="preserve">When safety cannot be maintained, staff summon emergency services or psychiatric screening.</w:t>
      </w:r>
    </w:p>
    <w:p>
      <w:pPr>
        <w:pStyle w:val="ListParagraph"/>
        <w:numPr>
          <w:ilvl w:val="0"/>
          <w:numId w:val="2"/>
        </w:numPr>
        <w:spacing w:after="70" w:line="274"/>
      </w:pPr>
      <w:r>
        <w:rPr>
          <w:rFonts w:ascii="Calibri" w:cs="Calibri" w:eastAsia="Calibri" w:hAnsi="Calibri"/>
          <w:color w:val="222222"/>
          <w:sz w:val="22"/>
          <w:szCs w:val="22"/>
        </w:rPr>
        <w:t xml:space="preserve">Any emergency intervention that occurs is documented, reviewed, and reported as required.</w:t>
      </w:r>
    </w:p>
    <w:p>
      <w:pPr>
        <w:pStyle w:val="Heading2"/>
        <w:spacing w:after="90" w:before="230"/>
      </w:pPr>
      <w:r>
        <w:rPr>
          <w:rFonts w:ascii="Calibri" w:cs="Calibri" w:eastAsia="Calibri" w:hAnsi="Calibri"/>
          <w:b/>
          <w:bCs/>
          <w:color w:val="2C523A"/>
          <w:sz w:val="24"/>
          <w:szCs w:val="24"/>
        </w:rPr>
        <w:t xml:space="preserve">7.08  Emergency Operations and Disaster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continuity planning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sustain essential services through emergencies and disasters.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an emergency operations plan that sustains essential services — especially crisis response and medication continuity — through disruptions.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plan addresses staffing, records access, medication continuity, crisis response, and communication during disruptions.</w:t>
      </w:r>
    </w:p>
    <w:p>
      <w:pPr>
        <w:pStyle w:val="ListParagraph"/>
        <w:numPr>
          <w:ilvl w:val="0"/>
          <w:numId w:val="2"/>
        </w:numPr>
        <w:spacing w:after="70" w:line="274"/>
      </w:pPr>
      <w:r>
        <w:rPr>
          <w:rFonts w:ascii="Calibri" w:cs="Calibri" w:eastAsia="Calibri" w:hAnsi="Calibri"/>
          <w:color w:val="222222"/>
          <w:sz w:val="22"/>
          <w:szCs w:val="22"/>
        </w:rPr>
        <w:t xml:space="preserve">Staff know their roles, and the plan is exercised and reviewed.</w:t>
      </w:r>
    </w:p>
    <w:p>
      <w:pPr>
        <w:pStyle w:val="ListParagraph"/>
        <w:numPr>
          <w:ilvl w:val="0"/>
          <w:numId w:val="2"/>
        </w:numPr>
        <w:spacing w:after="70" w:line="274"/>
      </w:pPr>
      <w:r>
        <w:rPr>
          <w:rFonts w:ascii="Calibri" w:cs="Calibri" w:eastAsia="Calibri" w:hAnsi="Calibri"/>
          <w:color w:val="222222"/>
          <w:sz w:val="22"/>
          <w:szCs w:val="22"/>
        </w:rPr>
        <w:t xml:space="preserve">Continuity arrangements are documented.</w:t>
      </w:r>
    </w:p>
    <w:p>
      <w:pPr>
        <w:pStyle w:val="ListParagraph"/>
        <w:numPr>
          <w:ilvl w:val="0"/>
          <w:numId w:val="2"/>
        </w:numPr>
        <w:spacing w:after="70" w:line="274"/>
      </w:pPr>
      <w:r>
        <w:rPr>
          <w:rFonts w:ascii="Calibri" w:cs="Calibri" w:eastAsia="Calibri" w:hAnsi="Calibri"/>
          <w:color w:val="222222"/>
          <w:sz w:val="22"/>
          <w:szCs w:val="22"/>
        </w:rPr>
        <w:t xml:space="preserve">Actions during an emergency are documented.</w:t>
      </w:r>
    </w:p>
    <w:p>
      <w:pPr>
        <w:pStyle w:val="Heading2"/>
        <w:spacing w:after="90" w:before="230"/>
      </w:pPr>
      <w:r>
        <w:rPr>
          <w:rFonts w:ascii="Calibri" w:cs="Calibri" w:eastAsia="Calibri" w:hAnsi="Calibri"/>
          <w:b/>
          <w:bCs/>
          <w:color w:val="2C523A"/>
          <w:sz w:val="24"/>
          <w:szCs w:val="24"/>
        </w:rPr>
        <w:t xml:space="preserve">7.09  Missing or Unreachable High-Risk Consumers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respond when a high-risk consumer cannot be located or disengages in crisis.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responds promptly when a consumer believed to be at significant risk cannot be reached or located, taking protective steps consistent with law and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When a high-risk consumer cannot be reached, staff escalate per procedure — outreach, collateral contacts as consent and law permit, and emergency services or screening where risk warrants.</w:t>
      </w:r>
    </w:p>
    <w:p>
      <w:pPr>
        <w:pStyle w:val="ListParagraph"/>
        <w:numPr>
          <w:ilvl w:val="0"/>
          <w:numId w:val="2"/>
        </w:numPr>
        <w:spacing w:after="70" w:line="274"/>
      </w:pPr>
      <w:r>
        <w:rPr>
          <w:rFonts w:ascii="Calibri" w:cs="Calibri" w:eastAsia="Calibri" w:hAnsi="Calibri"/>
          <w:color w:val="222222"/>
          <w:sz w:val="22"/>
          <w:szCs w:val="22"/>
        </w:rPr>
        <w:t xml:space="preserve">Actions balance safety, confidentiality, and the consumer's rights.</w:t>
      </w:r>
    </w:p>
    <w:p>
      <w:pPr>
        <w:pStyle w:val="ListParagraph"/>
        <w:numPr>
          <w:ilvl w:val="0"/>
          <w:numId w:val="2"/>
        </w:numPr>
        <w:spacing w:after="70" w:line="274"/>
      </w:pPr>
      <w:r>
        <w:rPr>
          <w:rFonts w:ascii="Calibri" w:cs="Calibri" w:eastAsia="Calibri" w:hAnsi="Calibri"/>
          <w:color w:val="222222"/>
          <w:sz w:val="22"/>
          <w:szCs w:val="22"/>
        </w:rPr>
        <w:t xml:space="preserve">The event is documented and reported where required.</w:t>
      </w:r>
    </w:p>
    <w:p>
      <w:pPr>
        <w:pStyle w:val="ListParagraph"/>
        <w:numPr>
          <w:ilvl w:val="0"/>
          <w:numId w:val="2"/>
        </w:numPr>
        <w:spacing w:after="70" w:line="274"/>
      </w:pPr>
      <w:r>
        <w:rPr>
          <w:rFonts w:ascii="Calibri" w:cs="Calibri" w:eastAsia="Calibri" w:hAnsi="Calibri"/>
          <w:color w:val="222222"/>
          <w:sz w:val="22"/>
          <w:szCs w:val="22"/>
        </w:rPr>
        <w:t xml:space="preserve">The response is reviewed for lessons.</w:t>
      </w:r>
    </w:p>
    <w:p>
      <w:pPr>
        <w:pStyle w:val="Heading2"/>
        <w:spacing w:after="90" w:before="230"/>
      </w:pPr>
      <w:r>
        <w:rPr>
          <w:rFonts w:ascii="Calibri" w:cs="Calibri" w:eastAsia="Calibri" w:hAnsi="Calibri"/>
          <w:b/>
          <w:bCs/>
          <w:color w:val="2C523A"/>
          <w:sz w:val="24"/>
          <w:szCs w:val="24"/>
        </w:rPr>
        <w:t xml:space="preserve">7.10  Community and Home Visit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10:37B; sound practice</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staff and consumers safe during community-based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safety practices for community and home-based service delivery.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Safety procedures for community and home visits are maintained and followed, including check-in and risk-awareness practices.</w:t>
      </w:r>
    </w:p>
    <w:p>
      <w:pPr>
        <w:pStyle w:val="ListParagraph"/>
        <w:numPr>
          <w:ilvl w:val="0"/>
          <w:numId w:val="2"/>
        </w:numPr>
        <w:spacing w:after="70" w:line="274"/>
      </w:pPr>
      <w:r>
        <w:rPr>
          <w:rFonts w:ascii="Calibri" w:cs="Calibri" w:eastAsia="Calibri" w:hAnsi="Calibri"/>
          <w:color w:val="222222"/>
          <w:sz w:val="22"/>
          <w:szCs w:val="22"/>
        </w:rPr>
        <w:t xml:space="preserve">Staff are trained on de-escalation and personal safety.</w:t>
      </w:r>
    </w:p>
    <w:p>
      <w:pPr>
        <w:pStyle w:val="ListParagraph"/>
        <w:numPr>
          <w:ilvl w:val="0"/>
          <w:numId w:val="2"/>
        </w:numPr>
        <w:spacing w:after="70" w:line="274"/>
      </w:pPr>
      <w:r>
        <w:rPr>
          <w:rFonts w:ascii="Calibri" w:cs="Calibri" w:eastAsia="Calibri" w:hAnsi="Calibri"/>
          <w:color w:val="222222"/>
          <w:sz w:val="22"/>
          <w:szCs w:val="22"/>
        </w:rPr>
        <w:t xml:space="preserve">Concerns are reported and addressed.</w:t>
      </w:r>
    </w:p>
    <w:p>
      <w:pPr>
        <w:pStyle w:val="ListParagraph"/>
        <w:numPr>
          <w:ilvl w:val="0"/>
          <w:numId w:val="2"/>
        </w:numPr>
        <w:spacing w:after="70" w:line="274"/>
      </w:pPr>
      <w:r>
        <w:rPr>
          <w:rFonts w:ascii="Calibri" w:cs="Calibri" w:eastAsia="Calibri" w:hAnsi="Calibri"/>
          <w:color w:val="222222"/>
          <w:sz w:val="22"/>
          <w:szCs w:val="22"/>
        </w:rPr>
        <w:t xml:space="preserve">Practices are reviewed.</w:t>
      </w:r>
    </w:p>
    <w:p>
      <w:pPr>
        <w:pStyle w:val="Heading2"/>
        <w:spacing w:after="90" w:before="230"/>
      </w:pPr>
      <w:r>
        <w:rPr>
          <w:rFonts w:ascii="Calibri" w:cs="Calibri" w:eastAsia="Calibri" w:hAnsi="Calibri"/>
          <w:b/>
          <w:bCs/>
          <w:color w:val="2C523A"/>
          <w:sz w:val="24"/>
          <w:szCs w:val="24"/>
        </w:rPr>
        <w:t xml:space="preserve">7.11  Transportation Safety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applicable law; program policy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keep consumers safe when the agency transports them.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Where the provider agency transports consumers, it does so safely and within applicable requirements, protecting confidentiality.</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Vehicles and drivers meet applicable licensing, insurance, and safety requirements.</w:t>
      </w:r>
    </w:p>
    <w:p>
      <w:pPr>
        <w:pStyle w:val="ListParagraph"/>
        <w:numPr>
          <w:ilvl w:val="0"/>
          <w:numId w:val="2"/>
        </w:numPr>
        <w:spacing w:after="70" w:line="274"/>
      </w:pPr>
      <w:r>
        <w:rPr>
          <w:rFonts w:ascii="Calibri" w:cs="Calibri" w:eastAsia="Calibri" w:hAnsi="Calibri"/>
          <w:color w:val="222222"/>
          <w:sz w:val="22"/>
          <w:szCs w:val="22"/>
        </w:rPr>
        <w:t xml:space="preserve">Transportation is consistent with the service and the recovery plan.</w:t>
      </w:r>
    </w:p>
    <w:p>
      <w:pPr>
        <w:pStyle w:val="ListParagraph"/>
        <w:numPr>
          <w:ilvl w:val="0"/>
          <w:numId w:val="2"/>
        </w:numPr>
        <w:spacing w:after="70" w:line="274"/>
      </w:pPr>
      <w:r>
        <w:rPr>
          <w:rFonts w:ascii="Calibri" w:cs="Calibri" w:eastAsia="Calibri" w:hAnsi="Calibri"/>
          <w:color w:val="222222"/>
          <w:sz w:val="22"/>
          <w:szCs w:val="22"/>
        </w:rPr>
        <w:t xml:space="preserve">Confidentiality is protected during transport.</w:t>
      </w:r>
    </w:p>
    <w:p>
      <w:pPr>
        <w:pStyle w:val="ListParagraph"/>
        <w:numPr>
          <w:ilvl w:val="0"/>
          <w:numId w:val="2"/>
        </w:numPr>
        <w:spacing w:after="70" w:line="274"/>
      </w:pPr>
      <w:r>
        <w:rPr>
          <w:rFonts w:ascii="Calibri" w:cs="Calibri" w:eastAsia="Calibri" w:hAnsi="Calibri"/>
          <w:color w:val="222222"/>
          <w:sz w:val="22"/>
          <w:szCs w:val="22"/>
        </w:rPr>
        <w:t xml:space="preserve">Transportation incidents are documented.</w:t>
      </w:r>
    </w:p>
    <w:p>
      <w:pPr>
        <w:pStyle w:val="Heading1"/>
        <w:pBdr>
          <w:bottom w:val="single" w:color="1F3D2B" w:sz="10" w:space="6"/>
        </w:pBdr>
        <w:spacing w:after="170" w:before="320"/>
      </w:pPr>
      <w:r>
        <w:rPr>
          <w:rFonts w:ascii="Calibri" w:cs="Calibri" w:eastAsia="Calibri" w:hAnsi="Calibri"/>
          <w:b/>
          <w:bCs/>
          <w:color w:val="1F3D2B"/>
          <w:sz w:val="30"/>
          <w:szCs w:val="30"/>
        </w:rPr>
        <w:t xml:space="preserve">Section 8 — Quality, Compliance &amp; Business Operations</w:t>
      </w:r>
    </w:p>
    <w:p>
      <w:pPr>
        <w:spacing w:after="140" w:before="0" w:line="278"/>
      </w:pPr>
      <w:r>
        <w:rPr>
          <w:rFonts w:ascii="Calibri" w:cs="Calibri" w:eastAsia="Calibri" w:hAnsi="Calibri"/>
          <w:b w:val="false"/>
          <w:bCs w:val="false"/>
          <w:i w:val="false"/>
          <w:iCs w:val="false"/>
          <w:color w:val="222222"/>
          <w:sz w:val="22"/>
          <w:szCs w:val="22"/>
        </w:rPr>
        <w:t xml:space="preserve">This section ties the manual together: quality assurance, readiness for DMHAS and licensing review, records and documentation, billing integrity, data security, and continuity. DMHAS and the licensing authority monitor providers for compliance, and a provider agency's standing rests on the same habits this manual builds — accurate records, honest billing, timely plans of correction, and services delivered to the standards.</w:t>
      </w:r>
    </w:p>
    <w:p>
      <w:pPr>
        <w:pStyle w:val="Heading2"/>
        <w:spacing w:after="90" w:before="230"/>
      </w:pPr>
      <w:r>
        <w:rPr>
          <w:rFonts w:ascii="Calibri" w:cs="Calibri" w:eastAsia="Calibri" w:hAnsi="Calibri"/>
          <w:b/>
          <w:bCs/>
          <w:color w:val="2C523A"/>
          <w:sz w:val="24"/>
          <w:szCs w:val="24"/>
        </w:rPr>
        <w:t xml:space="preserve">8.01  Quality Assurance and Improvement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10:37F-2; 10:37E-2</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monitor and improve the quality and safety of services.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 quality assurance program that reviews outcomes, incidents, grievances, utilization, and compliance and drives improvement.</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Quality-assurance activities review incidents, grievances, outcomes, documentation, utilization, and review results to identify and correct problems.</w:t>
      </w:r>
    </w:p>
    <w:p>
      <w:pPr>
        <w:pStyle w:val="ListParagraph"/>
        <w:numPr>
          <w:ilvl w:val="0"/>
          <w:numId w:val="2"/>
        </w:numPr>
        <w:spacing w:after="70" w:line="274"/>
      </w:pPr>
      <w:r>
        <w:rPr>
          <w:rFonts w:ascii="Calibri" w:cs="Calibri" w:eastAsia="Calibri" w:hAnsi="Calibri"/>
          <w:color w:val="222222"/>
          <w:sz w:val="22"/>
          <w:szCs w:val="22"/>
        </w:rPr>
        <w:t xml:space="preserve">Quality-improvement priorities are selected, acted on, and monitored for results.</w:t>
      </w:r>
    </w:p>
    <w:p>
      <w:pPr>
        <w:pStyle w:val="ListParagraph"/>
        <w:numPr>
          <w:ilvl w:val="0"/>
          <w:numId w:val="2"/>
        </w:numPr>
        <w:spacing w:after="70" w:line="274"/>
      </w:pPr>
      <w:r>
        <w:rPr>
          <w:rFonts w:ascii="Calibri" w:cs="Calibri" w:eastAsia="Calibri" w:hAnsi="Calibri"/>
          <w:color w:val="222222"/>
          <w:sz w:val="22"/>
          <w:szCs w:val="22"/>
        </w:rPr>
        <w:t xml:space="preserve">Findings and actions are documented and communicated to staff.</w:t>
      </w:r>
    </w:p>
    <w:p>
      <w:pPr>
        <w:pStyle w:val="ListParagraph"/>
        <w:numPr>
          <w:ilvl w:val="0"/>
          <w:numId w:val="2"/>
        </w:numPr>
        <w:spacing w:after="70" w:line="274"/>
      </w:pPr>
      <w:r>
        <w:rPr>
          <w:rFonts w:ascii="Calibri" w:cs="Calibri" w:eastAsia="Calibri" w:hAnsi="Calibri"/>
          <w:color w:val="222222"/>
          <w:sz w:val="22"/>
          <w:szCs w:val="22"/>
        </w:rPr>
        <w:t xml:space="preserve">Data and reports required by DMHAS and payers are submitted accurately.</w:t>
      </w:r>
    </w:p>
    <w:p>
      <w:pPr>
        <w:pStyle w:val="Heading2"/>
        <w:spacing w:after="90" w:before="230"/>
      </w:pPr>
      <w:r>
        <w:rPr>
          <w:rFonts w:ascii="Calibri" w:cs="Calibri" w:eastAsia="Calibri" w:hAnsi="Calibri"/>
          <w:b/>
          <w:bCs/>
          <w:color w:val="2C523A"/>
          <w:sz w:val="24"/>
          <w:szCs w:val="24"/>
        </w:rPr>
        <w:t xml:space="preserve">8.02  DMHAS and Licensing Review and Corrective 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8:121; DMHAS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be ready for review and correct deficiencies promptly.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continuous readiness for DMHAS and licensing review, cooperates fully, and corrects deficiencies through timely, sustained plans of correction.</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license, contract, policies, records, and required documentation are kept current and organized for review.</w:t>
      </w:r>
    </w:p>
    <w:p>
      <w:pPr>
        <w:pStyle w:val="ListParagraph"/>
        <w:numPr>
          <w:ilvl w:val="0"/>
          <w:numId w:val="2"/>
        </w:numPr>
        <w:spacing w:after="70" w:line="274"/>
      </w:pPr>
      <w:r>
        <w:rPr>
          <w:rFonts w:ascii="Calibri" w:cs="Calibri" w:eastAsia="Calibri" w:hAnsi="Calibri"/>
          <w:color w:val="222222"/>
          <w:sz w:val="22"/>
          <w:szCs w:val="22"/>
        </w:rPr>
        <w:t xml:space="preserve">The agency cooperates fully with DMHAS and licensing reviews and investigations and provides records promptly.</w:t>
      </w:r>
    </w:p>
    <w:p>
      <w:pPr>
        <w:pStyle w:val="ListParagraph"/>
        <w:numPr>
          <w:ilvl w:val="0"/>
          <w:numId w:val="2"/>
        </w:numPr>
        <w:spacing w:after="70" w:line="274"/>
      </w:pPr>
      <w:r>
        <w:rPr>
          <w:rFonts w:ascii="Calibri" w:cs="Calibri" w:eastAsia="Calibri" w:hAnsi="Calibri"/>
          <w:color w:val="222222"/>
          <w:sz w:val="22"/>
          <w:szCs w:val="22"/>
        </w:rPr>
        <w:t xml:space="preserve">When deficiencies are cited, a plan of correction is submitted and implemented within the required timeframe and sustained.</w:t>
      </w:r>
    </w:p>
    <w:p>
      <w:pPr>
        <w:pStyle w:val="ListParagraph"/>
        <w:numPr>
          <w:ilvl w:val="0"/>
          <w:numId w:val="2"/>
        </w:numPr>
        <w:spacing w:after="70" w:line="274"/>
      </w:pPr>
      <w:r>
        <w:rPr>
          <w:rFonts w:ascii="Calibri" w:cs="Calibri" w:eastAsia="Calibri" w:hAnsi="Calibri"/>
          <w:color w:val="222222"/>
          <w:sz w:val="22"/>
          <w:szCs w:val="22"/>
        </w:rPr>
        <w:t xml:space="preserve">Compliance is maintained to protect the agency's license, contract, and standing.</w:t>
      </w:r>
    </w:p>
    <w:p>
      <w:pPr>
        <w:pStyle w:val="Heading2"/>
        <w:spacing w:after="90" w:before="230"/>
      </w:pPr>
      <w:r>
        <w:rPr>
          <w:rFonts w:ascii="Calibri" w:cs="Calibri" w:eastAsia="Calibri" w:hAnsi="Calibri"/>
          <w:b/>
          <w:bCs/>
          <w:color w:val="2C523A"/>
          <w:sz w:val="24"/>
          <w:szCs w:val="24"/>
        </w:rPr>
        <w:t xml:space="preserve">8.03  Clinical Records and Documentation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New Jersey law</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accurate, confidential clinical records.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 complete clinical record for each consumer, documents services as required, and retains and protects records under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Each record contains the assessment, diagnosis, recovery plan and reviews, progress notes and service documentation, medication records, incident documentation, and discharge or transfer summary.</w:t>
      </w:r>
    </w:p>
    <w:p>
      <w:pPr>
        <w:pStyle w:val="ListParagraph"/>
        <w:numPr>
          <w:ilvl w:val="0"/>
          <w:numId w:val="2"/>
        </w:numPr>
        <w:spacing w:after="70" w:line="274"/>
      </w:pPr>
      <w:r>
        <w:rPr>
          <w:rFonts w:ascii="Calibri" w:cs="Calibri" w:eastAsia="Calibri" w:hAnsi="Calibri"/>
          <w:color w:val="222222"/>
          <w:sz w:val="22"/>
          <w:szCs w:val="22"/>
        </w:rPr>
        <w:t xml:space="preserve">Documentation is accurate, timely, and signed, and supports the services delivered and billed.</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protected under New Jersey law, HIPAA, and Part 2 where applicable.</w:t>
      </w:r>
    </w:p>
    <w:p>
      <w:pPr>
        <w:pStyle w:val="ListParagraph"/>
        <w:numPr>
          <w:ilvl w:val="0"/>
          <w:numId w:val="2"/>
        </w:numPr>
        <w:spacing w:after="70" w:line="274"/>
      </w:pPr>
      <w:r>
        <w:rPr>
          <w:rFonts w:ascii="Calibri" w:cs="Calibri" w:eastAsia="Calibri" w:hAnsi="Calibri"/>
          <w:color w:val="222222"/>
          <w:sz w:val="22"/>
          <w:szCs w:val="22"/>
        </w:rPr>
        <w:t xml:space="preserve">Records are produced for DMHAS, licensing, and auditors as permitted and required.</w:t>
      </w:r>
    </w:p>
    <w:p>
      <w:pPr>
        <w:pStyle w:val="Heading2"/>
        <w:spacing w:after="90" w:before="230"/>
      </w:pPr>
      <w:r>
        <w:rPr>
          <w:rFonts w:ascii="Calibri" w:cs="Calibri" w:eastAsia="Calibri" w:hAnsi="Calibri"/>
          <w:b/>
          <w:bCs/>
          <w:color w:val="2C523A"/>
          <w:sz w:val="24"/>
          <w:szCs w:val="24"/>
        </w:rPr>
        <w:t xml:space="preserve">8.04  Billing Integrity and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Medicaid;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bill accurately and prevent fraud, waste, and abuse.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bills only for authorized services actually delivered and documented and maintains a compliance program appropriate to its operations.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Claims are submitted only for authorized, delivered, and documented services, consistent with the standards and payer requirements.</w:t>
      </w:r>
    </w:p>
    <w:p>
      <w:pPr>
        <w:pStyle w:val="ListParagraph"/>
        <w:numPr>
          <w:ilvl w:val="0"/>
          <w:numId w:val="2"/>
        </w:numPr>
        <w:spacing w:after="70" w:line="274"/>
      </w:pPr>
      <w:r>
        <w:rPr>
          <w:rFonts w:ascii="Calibri" w:cs="Calibri" w:eastAsia="Calibri" w:hAnsi="Calibri"/>
          <w:color w:val="222222"/>
          <w:sz w:val="22"/>
          <w:szCs w:val="22"/>
        </w:rPr>
        <w:t xml:space="preserve">The agency maintains a compliance program with a way to report concerns without reprisal.</w:t>
      </w:r>
    </w:p>
    <w:p>
      <w:pPr>
        <w:pStyle w:val="ListParagraph"/>
        <w:numPr>
          <w:ilvl w:val="0"/>
          <w:numId w:val="2"/>
        </w:numPr>
        <w:spacing w:after="70" w:line="274"/>
      </w:pPr>
      <w:r>
        <w:rPr>
          <w:rFonts w:ascii="Calibri" w:cs="Calibri" w:eastAsia="Calibri" w:hAnsi="Calibri"/>
          <w:color w:val="222222"/>
          <w:sz w:val="22"/>
          <w:szCs w:val="22"/>
        </w:rPr>
        <w:t xml:space="preserve">Billing and documentation are reviewed for accuracy, and discrepancies are corrected and disclosed as required.</w:t>
      </w:r>
    </w:p>
    <w:p>
      <w:pPr>
        <w:pStyle w:val="ListParagraph"/>
        <w:numPr>
          <w:ilvl w:val="0"/>
          <w:numId w:val="2"/>
        </w:numPr>
        <w:spacing w:after="70" w:line="274"/>
      </w:pPr>
      <w:r>
        <w:rPr>
          <w:rFonts w:ascii="Calibri" w:cs="Calibri" w:eastAsia="Calibri" w:hAnsi="Calibri"/>
          <w:color w:val="222222"/>
          <w:sz w:val="22"/>
          <w:szCs w:val="22"/>
        </w:rPr>
        <w:t xml:space="preserve">The agency cooperates with Medicaid, payer, and program-integrity audits.</w:t>
      </w:r>
    </w:p>
    <w:p>
      <w:pPr>
        <w:pStyle w:val="Heading2"/>
        <w:spacing w:after="90" w:before="230"/>
      </w:pPr>
      <w:r>
        <w:rPr>
          <w:rFonts w:ascii="Calibri" w:cs="Calibri" w:eastAsia="Calibri" w:hAnsi="Calibri"/>
          <w:b/>
          <w:bCs/>
          <w:color w:val="2C523A"/>
          <w:sz w:val="24"/>
          <w:szCs w:val="24"/>
        </w:rPr>
        <w:t xml:space="preserve">8.05  Data Security, Retention and Continuity</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New Jersey law;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protect records and sustain services through disruption.</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protects data with safeguards meeting HIPAA and state law, retains records as required, and plans continuity so a disruption does not endanger consumers.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Electronic records are protected with access controls, audit trails, and encryption where appropriate.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required period and destroyed securely thereafter, consistent with confidentiality law.</w:t>
      </w:r>
    </w:p>
    <w:p>
      <w:pPr>
        <w:pStyle w:val="ListParagraph"/>
        <w:numPr>
          <w:ilvl w:val="0"/>
          <w:numId w:val="2"/>
        </w:numPr>
        <w:spacing w:after="70" w:line="274"/>
      </w:pPr>
      <w:r>
        <w:rPr>
          <w:rFonts w:ascii="Calibri" w:cs="Calibri" w:eastAsia="Calibri" w:hAnsi="Calibri"/>
          <w:color w:val="222222"/>
          <w:sz w:val="22"/>
          <w:szCs w:val="22"/>
        </w:rPr>
        <w:t xml:space="preserve">Continuity planning addresses staffing, records access, medication continuity, and crisis support during disruptions.</w:t>
      </w:r>
    </w:p>
    <w:p>
      <w:pPr>
        <w:pStyle w:val="ListParagraph"/>
        <w:numPr>
          <w:ilvl w:val="0"/>
          <w:numId w:val="2"/>
        </w:numPr>
        <w:spacing w:after="70" w:line="274"/>
      </w:pPr>
      <w:r>
        <w:rPr>
          <w:rFonts w:ascii="Calibri" w:cs="Calibri" w:eastAsia="Calibri" w:hAnsi="Calibri"/>
          <w:color w:val="222222"/>
          <w:sz w:val="22"/>
          <w:szCs w:val="22"/>
        </w:rPr>
        <w:t xml:space="preserve">Suspected breaches are investigated and handled as law requires.</w:t>
      </w:r>
    </w:p>
    <w:p>
      <w:pPr>
        <w:pStyle w:val="Heading2"/>
        <w:spacing w:after="90" w:before="230"/>
      </w:pPr>
      <w:r>
        <w:rPr>
          <w:rFonts w:ascii="Calibri" w:cs="Calibri" w:eastAsia="Calibri" w:hAnsi="Calibri"/>
          <w:b/>
          <w:bCs/>
          <w:color w:val="2C523A"/>
          <w:sz w:val="24"/>
          <w:szCs w:val="24"/>
        </w:rPr>
        <w:t xml:space="preserve">8.06  Outcome Measurement and Consumer Satisfaction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 payer quality programs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measure results and use consumer input to improve.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measures outcomes and gathers consumer and family satisfaction, and uses both to improve services.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Outcome measures appropriate to the services and required by DMHAS and payers are tracked.</w:t>
      </w:r>
    </w:p>
    <w:p>
      <w:pPr>
        <w:pStyle w:val="ListParagraph"/>
        <w:numPr>
          <w:ilvl w:val="0"/>
          <w:numId w:val="2"/>
        </w:numPr>
        <w:spacing w:after="70" w:line="274"/>
      </w:pPr>
      <w:r>
        <w:rPr>
          <w:rFonts w:ascii="Calibri" w:cs="Calibri" w:eastAsia="Calibri" w:hAnsi="Calibri"/>
          <w:color w:val="222222"/>
          <w:sz w:val="22"/>
          <w:szCs w:val="22"/>
        </w:rPr>
        <w:t xml:space="preserve">Consumer and family satisfaction is gathered without reprisal and reviewed.</w:t>
      </w:r>
    </w:p>
    <w:p>
      <w:pPr>
        <w:pStyle w:val="ListParagraph"/>
        <w:numPr>
          <w:ilvl w:val="0"/>
          <w:numId w:val="2"/>
        </w:numPr>
        <w:spacing w:after="70" w:line="274"/>
      </w:pPr>
      <w:r>
        <w:rPr>
          <w:rFonts w:ascii="Calibri" w:cs="Calibri" w:eastAsia="Calibri" w:hAnsi="Calibri"/>
          <w:color w:val="222222"/>
          <w:sz w:val="22"/>
          <w:szCs w:val="22"/>
        </w:rPr>
        <w:t xml:space="preserve">Findings drive quality-improvement priorities.</w:t>
      </w:r>
    </w:p>
    <w:p>
      <w:pPr>
        <w:pStyle w:val="ListParagraph"/>
        <w:numPr>
          <w:ilvl w:val="0"/>
          <w:numId w:val="2"/>
        </w:numPr>
        <w:spacing w:after="70" w:line="274"/>
      </w:pPr>
      <w:r>
        <w:rPr>
          <w:rFonts w:ascii="Calibri" w:cs="Calibri" w:eastAsia="Calibri" w:hAnsi="Calibri"/>
          <w:color w:val="222222"/>
          <w:sz w:val="22"/>
          <w:szCs w:val="22"/>
        </w:rPr>
        <w:t xml:space="preserve">Results are shared with staff and reported as required.</w:t>
      </w:r>
    </w:p>
    <w:p>
      <w:pPr>
        <w:pStyle w:val="Heading2"/>
        <w:spacing w:after="90" w:before="230"/>
      </w:pPr>
      <w:r>
        <w:rPr>
          <w:rFonts w:ascii="Calibri" w:cs="Calibri" w:eastAsia="Calibri" w:hAnsi="Calibri"/>
          <w:b/>
          <w:bCs/>
          <w:color w:val="2C523A"/>
          <w:sz w:val="24"/>
          <w:szCs w:val="24"/>
        </w:rPr>
        <w:t xml:space="preserve">8.07  Utilization and Documentation Audits</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service standards; payer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ensure services and documentation support what is delivered and billed.</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reviews utilization and audits documentation to confirm services are appropriate, delivered, and supported.</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Utilization is reviewed against the service standards, the recovery plan, and payer criteria.</w:t>
      </w:r>
    </w:p>
    <w:p>
      <w:pPr>
        <w:pStyle w:val="ListParagraph"/>
        <w:numPr>
          <w:ilvl w:val="0"/>
          <w:numId w:val="2"/>
        </w:numPr>
        <w:spacing w:after="70" w:line="274"/>
      </w:pPr>
      <w:r>
        <w:rPr>
          <w:rFonts w:ascii="Calibri" w:cs="Calibri" w:eastAsia="Calibri" w:hAnsi="Calibri"/>
          <w:color w:val="222222"/>
          <w:sz w:val="22"/>
          <w:szCs w:val="22"/>
        </w:rPr>
        <w:t xml:space="preserve">Documentation is audited for completeness, accuracy, and support for billing.</w:t>
      </w:r>
    </w:p>
    <w:p>
      <w:pPr>
        <w:pStyle w:val="ListParagraph"/>
        <w:numPr>
          <w:ilvl w:val="0"/>
          <w:numId w:val="2"/>
        </w:numPr>
        <w:spacing w:after="70" w:line="274"/>
      </w:pPr>
      <w:r>
        <w:rPr>
          <w:rFonts w:ascii="Calibri" w:cs="Calibri" w:eastAsia="Calibri" w:hAnsi="Calibri"/>
          <w:color w:val="222222"/>
          <w:sz w:val="22"/>
          <w:szCs w:val="22"/>
        </w:rPr>
        <w:t xml:space="preserve">Deficiencies are corrected and inform training.</w:t>
      </w:r>
    </w:p>
    <w:p>
      <w:pPr>
        <w:pStyle w:val="ListParagraph"/>
        <w:numPr>
          <w:ilvl w:val="0"/>
          <w:numId w:val="2"/>
        </w:numPr>
        <w:spacing w:after="70" w:line="274"/>
      </w:pPr>
      <w:r>
        <w:rPr>
          <w:rFonts w:ascii="Calibri" w:cs="Calibri" w:eastAsia="Calibri" w:hAnsi="Calibri"/>
          <w:color w:val="222222"/>
          <w:sz w:val="22"/>
          <w:szCs w:val="22"/>
        </w:rPr>
        <w:t xml:space="preserve">Audit activity is documented.</w:t>
      </w:r>
    </w:p>
    <w:p>
      <w:pPr>
        <w:pStyle w:val="Heading2"/>
        <w:spacing w:after="90" w:before="230"/>
      </w:pPr>
      <w:r>
        <w:rPr>
          <w:rFonts w:ascii="Calibri" w:cs="Calibri" w:eastAsia="Calibri" w:hAnsi="Calibri"/>
          <w:b/>
          <w:bCs/>
          <w:color w:val="2C523A"/>
          <w:sz w:val="24"/>
          <w:szCs w:val="24"/>
        </w:rPr>
        <w:t xml:space="preserve">8.08  State Data Reporting</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DMHAS data requirements</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report required data accurately and on time.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submits required data through the DMHAS-designated systems accurately and on time.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Required data submissions are made within DMHAS timeframes through the designated systems.</w:t>
      </w:r>
    </w:p>
    <w:p>
      <w:pPr>
        <w:pStyle w:val="ListParagraph"/>
        <w:numPr>
          <w:ilvl w:val="0"/>
          <w:numId w:val="2"/>
        </w:numPr>
        <w:spacing w:after="70" w:line="274"/>
      </w:pPr>
      <w:r>
        <w:rPr>
          <w:rFonts w:ascii="Calibri" w:cs="Calibri" w:eastAsia="Calibri" w:hAnsi="Calibri"/>
          <w:color w:val="222222"/>
          <w:sz w:val="22"/>
          <w:szCs w:val="22"/>
        </w:rPr>
        <w:t xml:space="preserve">Data accuracy is verified before submission, and corrections are made promptly.</w:t>
      </w:r>
    </w:p>
    <w:p>
      <w:pPr>
        <w:pStyle w:val="ListParagraph"/>
        <w:numPr>
          <w:ilvl w:val="0"/>
          <w:numId w:val="2"/>
        </w:numPr>
        <w:spacing w:after="70" w:line="274"/>
      </w:pPr>
      <w:r>
        <w:rPr>
          <w:rFonts w:ascii="Calibri" w:cs="Calibri" w:eastAsia="Calibri" w:hAnsi="Calibri"/>
          <w:color w:val="222222"/>
          <w:sz w:val="22"/>
          <w:szCs w:val="22"/>
        </w:rPr>
        <w:t xml:space="preserve">Staff responsible for reporting are trained and hold the required system access.</w:t>
      </w:r>
    </w:p>
    <w:p>
      <w:pPr>
        <w:pStyle w:val="ListParagraph"/>
        <w:numPr>
          <w:ilvl w:val="0"/>
          <w:numId w:val="2"/>
        </w:numPr>
        <w:spacing w:after="70" w:line="274"/>
      </w:pPr>
      <w:r>
        <w:rPr>
          <w:rFonts w:ascii="Calibri" w:cs="Calibri" w:eastAsia="Calibri" w:hAnsi="Calibri"/>
          <w:color w:val="222222"/>
          <w:sz w:val="22"/>
          <w:szCs w:val="22"/>
        </w:rPr>
        <w:t xml:space="preserve">Submission records are retained.</w:t>
      </w:r>
    </w:p>
    <w:p>
      <w:pPr>
        <w:pStyle w:val="Heading2"/>
        <w:spacing w:after="90" w:before="230"/>
      </w:pPr>
      <w:r>
        <w:rPr>
          <w:rFonts w:ascii="Calibri" w:cs="Calibri" w:eastAsia="Calibri" w:hAnsi="Calibri"/>
          <w:b/>
          <w:bCs/>
          <w:color w:val="2C523A"/>
          <w:sz w:val="24"/>
          <w:szCs w:val="24"/>
        </w:rPr>
        <w:t xml:space="preserve">8.09  Financial Management and Continuity of Care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sound practice; DMHAS oversight</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operate on a sound financial footing that protects care.</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manages its finances so it can meet obligations and continue services, and plans continuity so a disruption does not endanger consumers.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Sound financial practices are maintained, including timely payroll and obligations.</w:t>
      </w:r>
    </w:p>
    <w:p>
      <w:pPr>
        <w:pStyle w:val="ListParagraph"/>
        <w:numPr>
          <w:ilvl w:val="0"/>
          <w:numId w:val="2"/>
        </w:numPr>
        <w:spacing w:after="70" w:line="274"/>
      </w:pPr>
      <w:r>
        <w:rPr>
          <w:rFonts w:ascii="Calibri" w:cs="Calibri" w:eastAsia="Calibri" w:hAnsi="Calibri"/>
          <w:color w:val="222222"/>
          <w:sz w:val="22"/>
          <w:szCs w:val="22"/>
        </w:rPr>
        <w:t xml:space="preserve">Continuity planning protects consumers who depend on continued service, especially those in intensive services or crisis.</w:t>
      </w:r>
    </w:p>
    <w:p>
      <w:pPr>
        <w:pStyle w:val="ListParagraph"/>
        <w:numPr>
          <w:ilvl w:val="0"/>
          <w:numId w:val="2"/>
        </w:numPr>
        <w:spacing w:after="70" w:line="274"/>
      </w:pPr>
      <w:r>
        <w:rPr>
          <w:rFonts w:ascii="Calibri" w:cs="Calibri" w:eastAsia="Calibri" w:hAnsi="Calibri"/>
          <w:color w:val="222222"/>
          <w:sz w:val="22"/>
          <w:szCs w:val="22"/>
        </w:rPr>
        <w:t xml:space="preserve">Financial records are maintained and available as required.</w:t>
      </w:r>
    </w:p>
    <w:p>
      <w:pPr>
        <w:pStyle w:val="ListParagraph"/>
        <w:numPr>
          <w:ilvl w:val="0"/>
          <w:numId w:val="2"/>
        </w:numPr>
        <w:spacing w:after="70" w:line="274"/>
      </w:pPr>
      <w:r>
        <w:rPr>
          <w:rFonts w:ascii="Calibri" w:cs="Calibri" w:eastAsia="Calibri" w:hAnsi="Calibri"/>
          <w:color w:val="222222"/>
          <w:sz w:val="22"/>
          <w:szCs w:val="22"/>
        </w:rPr>
        <w:t xml:space="preserve">Signs of financial distress prompt planning to protect continuity.</w:t>
      </w:r>
    </w:p>
    <w:p>
      <w:pPr>
        <w:pStyle w:val="Heading2"/>
        <w:spacing w:after="90" w:before="230"/>
      </w:pPr>
      <w:r>
        <w:rPr>
          <w:rFonts w:ascii="Calibri" w:cs="Calibri" w:eastAsia="Calibri" w:hAnsi="Calibri"/>
          <w:b/>
          <w:bCs/>
          <w:color w:val="2C523A"/>
          <w:sz w:val="24"/>
          <w:szCs w:val="24"/>
        </w:rPr>
        <w:t xml:space="preserve">8.10  Manual Adoption and Staff Acknowledgment</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N.J.A.C. 10:37E-2.1</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put the manual into force and confirm staff understanding.</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governing authority adopts this manual, the agency makes it available to staff, and staff acknowledge the policies relevant to their duties.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The governing authority adopts the manual, and the adoption and effective date are recorded.</w:t>
      </w:r>
    </w:p>
    <w:p>
      <w:pPr>
        <w:pStyle w:val="ListParagraph"/>
        <w:numPr>
          <w:ilvl w:val="0"/>
          <w:numId w:val="2"/>
        </w:numPr>
        <w:spacing w:after="70" w:line="274"/>
      </w:pPr>
      <w:r>
        <w:rPr>
          <w:rFonts w:ascii="Calibri" w:cs="Calibri" w:eastAsia="Calibri" w:hAnsi="Calibri"/>
          <w:color w:val="222222"/>
          <w:sz w:val="22"/>
          <w:szCs w:val="22"/>
        </w:rPr>
        <w:t xml:space="preserve">The manual is available to staff and to reviewers, and relevant policies are covered in orientation and training.</w:t>
      </w:r>
    </w:p>
    <w:p>
      <w:pPr>
        <w:pStyle w:val="ListParagraph"/>
        <w:numPr>
          <w:ilvl w:val="0"/>
          <w:numId w:val="2"/>
        </w:numPr>
        <w:spacing w:after="70" w:line="274"/>
      </w:pPr>
      <w:r>
        <w:rPr>
          <w:rFonts w:ascii="Calibri" w:cs="Calibri" w:eastAsia="Calibri" w:hAnsi="Calibri"/>
          <w:color w:val="222222"/>
          <w:sz w:val="22"/>
          <w:szCs w:val="22"/>
        </w:rPr>
        <w:t xml:space="preserve">Staff acknowledge in writing that they have received and understand the policies relevant to their duties.</w:t>
      </w:r>
    </w:p>
    <w:p>
      <w:pPr>
        <w:pStyle w:val="ListParagraph"/>
        <w:numPr>
          <w:ilvl w:val="0"/>
          <w:numId w:val="2"/>
        </w:numPr>
        <w:spacing w:after="70" w:line="274"/>
      </w:pPr>
      <w:r>
        <w:rPr>
          <w:rFonts w:ascii="Calibri" w:cs="Calibri" w:eastAsia="Calibri" w:hAnsi="Calibri"/>
          <w:color w:val="222222"/>
          <w:sz w:val="22"/>
          <w:szCs w:val="22"/>
        </w:rPr>
        <w:t xml:space="preserve">Material revisions are dated, communicated, and re-acknowledged where appropriate.</w:t>
      </w:r>
    </w:p>
    <w:p>
      <w:pPr>
        <w:pStyle w:val="Heading2"/>
        <w:spacing w:after="90" w:before="230"/>
      </w:pPr>
      <w:r>
        <w:rPr>
          <w:rFonts w:ascii="Calibri" w:cs="Calibri" w:eastAsia="Calibri" w:hAnsi="Calibri"/>
          <w:b/>
          <w:bCs/>
          <w:color w:val="2C523A"/>
          <w:sz w:val="24"/>
          <w:szCs w:val="24"/>
        </w:rPr>
        <w:t xml:space="preserve">8.11  Business Associate and Vendor Compliance</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HIPAA; New Jersey law;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hold vendors handling protected information to required standards.</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ensures vendors and business associates handling protected information meet HIPAA, state law, and applicable requirements.</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Business associate agreements are executed with vendors handling protected information.</w:t>
      </w:r>
    </w:p>
    <w:p>
      <w:pPr>
        <w:pStyle w:val="ListParagraph"/>
        <w:numPr>
          <w:ilvl w:val="0"/>
          <w:numId w:val="2"/>
        </w:numPr>
        <w:spacing w:after="70" w:line="274"/>
      </w:pPr>
      <w:r>
        <w:rPr>
          <w:rFonts w:ascii="Calibri" w:cs="Calibri" w:eastAsia="Calibri" w:hAnsi="Calibri"/>
          <w:color w:val="222222"/>
          <w:sz w:val="22"/>
          <w:szCs w:val="22"/>
        </w:rPr>
        <w:t xml:space="preserve">Vendors meet applicable privacy, security, and program-integrity requirements.</w:t>
      </w:r>
    </w:p>
    <w:p>
      <w:pPr>
        <w:pStyle w:val="ListParagraph"/>
        <w:numPr>
          <w:ilvl w:val="0"/>
          <w:numId w:val="2"/>
        </w:numPr>
        <w:spacing w:after="70" w:line="274"/>
      </w:pPr>
      <w:r>
        <w:rPr>
          <w:rFonts w:ascii="Calibri" w:cs="Calibri" w:eastAsia="Calibri" w:hAnsi="Calibri"/>
          <w:color w:val="222222"/>
          <w:sz w:val="22"/>
          <w:szCs w:val="22"/>
        </w:rPr>
        <w:t xml:space="preserve">Vendor compliance is monitored and issues addressed.</w:t>
      </w:r>
    </w:p>
    <w:p>
      <w:pPr>
        <w:pStyle w:val="ListParagraph"/>
        <w:numPr>
          <w:ilvl w:val="0"/>
          <w:numId w:val="2"/>
        </w:numPr>
        <w:spacing w:after="70" w:line="274"/>
      </w:pPr>
      <w:r>
        <w:rPr>
          <w:rFonts w:ascii="Calibri" w:cs="Calibri" w:eastAsia="Calibri" w:hAnsi="Calibri"/>
          <w:color w:val="222222"/>
          <w:sz w:val="22"/>
          <w:szCs w:val="22"/>
        </w:rPr>
        <w:t xml:space="preserve">Agreements and monitoring are documented.</w:t>
      </w:r>
    </w:p>
    <w:p>
      <w:pPr>
        <w:pStyle w:val="Heading2"/>
        <w:spacing w:after="90" w:before="230"/>
      </w:pPr>
      <w:r>
        <w:rPr>
          <w:rFonts w:ascii="Calibri" w:cs="Calibri" w:eastAsia="Calibri" w:hAnsi="Calibri"/>
          <w:b/>
          <w:bCs/>
          <w:color w:val="2C523A"/>
          <w:sz w:val="24"/>
          <w:szCs w:val="24"/>
        </w:rPr>
        <w:t xml:space="preserve">8.12  Corporate Compliance Program</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NJ Medicaid; federal program integrity</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maintain an effective compliance program.</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maintains a compliance program with standards of conduct, training, auditing, and non-retaliation, and prevents fraud, waste, and abuse.</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Written standards of conduct and compliance policies are adopted, with a designated compliance function.</w:t>
      </w:r>
    </w:p>
    <w:p>
      <w:pPr>
        <w:pStyle w:val="ListParagraph"/>
        <w:numPr>
          <w:ilvl w:val="0"/>
          <w:numId w:val="2"/>
        </w:numPr>
        <w:spacing w:after="70" w:line="274"/>
      </w:pPr>
      <w:r>
        <w:rPr>
          <w:rFonts w:ascii="Calibri" w:cs="Calibri" w:eastAsia="Calibri" w:hAnsi="Calibri"/>
          <w:color w:val="222222"/>
          <w:sz w:val="22"/>
          <w:szCs w:val="22"/>
        </w:rPr>
        <w:t xml:space="preserve">Staff are trained on compliance, including billing integrity and fraud, waste, and abuse, and how to report without reprisal.</w:t>
      </w:r>
    </w:p>
    <w:p>
      <w:pPr>
        <w:pStyle w:val="ListParagraph"/>
        <w:numPr>
          <w:ilvl w:val="0"/>
          <w:numId w:val="2"/>
        </w:numPr>
        <w:spacing w:after="70" w:line="274"/>
      </w:pPr>
      <w:r>
        <w:rPr>
          <w:rFonts w:ascii="Calibri" w:cs="Calibri" w:eastAsia="Calibri" w:hAnsi="Calibri"/>
          <w:color w:val="222222"/>
          <w:sz w:val="22"/>
          <w:szCs w:val="22"/>
        </w:rPr>
        <w:t xml:space="preserve">Auditing and monitoring, response and prevention, and required certifications are completed.</w:t>
      </w:r>
    </w:p>
    <w:p>
      <w:pPr>
        <w:pStyle w:val="ListParagraph"/>
        <w:numPr>
          <w:ilvl w:val="0"/>
          <w:numId w:val="2"/>
        </w:numPr>
        <w:spacing w:after="70" w:line="274"/>
      </w:pPr>
      <w:r>
        <w:rPr>
          <w:rFonts w:ascii="Calibri" w:cs="Calibri" w:eastAsia="Calibri" w:hAnsi="Calibri"/>
          <w:color w:val="222222"/>
          <w:sz w:val="22"/>
          <w:szCs w:val="22"/>
        </w:rPr>
        <w:t xml:space="preserve">The program is reviewed and updated.</w:t>
      </w:r>
    </w:p>
    <w:p>
      <w:pPr>
        <w:pStyle w:val="Heading2"/>
        <w:spacing w:after="90" w:before="230"/>
      </w:pPr>
      <w:r>
        <w:rPr>
          <w:rFonts w:ascii="Calibri" w:cs="Calibri" w:eastAsia="Calibri" w:hAnsi="Calibri"/>
          <w:b/>
          <w:bCs/>
          <w:color w:val="2C523A"/>
          <w:sz w:val="24"/>
          <w:szCs w:val="24"/>
        </w:rPr>
        <w:t xml:space="preserve">8.13  Records Retention and Secure Destruction</w:t>
      </w:r>
    </w:p>
    <w:p>
      <w:pPr>
        <w:spacing w:after="90" w:before="0" w:line="278"/>
      </w:pPr>
      <w:r>
        <w:rPr>
          <w:rFonts w:ascii="Calibri" w:cs="Calibri" w:eastAsia="Calibri" w:hAnsi="Calibri"/>
          <w:b/>
          <w:bCs/>
          <w:i/>
          <w:iCs/>
          <w:color w:val="555555"/>
          <w:sz w:val="19"/>
          <w:szCs w:val="19"/>
        </w:rPr>
        <w:t xml:space="preserve">Regulatory basis: </w:t>
      </w:r>
      <w:r>
        <w:rPr>
          <w:rFonts w:ascii="Calibri" w:cs="Calibri" w:eastAsia="Calibri" w:hAnsi="Calibri"/>
          <w:i/>
          <w:iCs/>
          <w:color w:val="555555"/>
          <w:sz w:val="19"/>
          <w:szCs w:val="19"/>
        </w:rPr>
        <w:t xml:space="preserve">New Jersey law; HIPAA; 42 CFR Part 2 (co-occurring)</w:t>
      </w:r>
    </w:p>
    <w:p>
      <w:pPr>
        <w:spacing w:after="110" w:before="0" w:line="278"/>
      </w:pPr>
      <w:r>
        <w:rPr>
          <w:rFonts w:ascii="Calibri" w:cs="Calibri" w:eastAsia="Calibri" w:hAnsi="Calibri"/>
          <w:b/>
          <w:bCs/>
          <w:color w:val="1F3D2B"/>
          <w:sz w:val="22"/>
          <w:szCs w:val="22"/>
        </w:rPr>
        <w:t xml:space="preserve">Purpose. </w:t>
      </w:r>
      <w:r>
        <w:rPr>
          <w:rFonts w:ascii="Calibri" w:cs="Calibri" w:eastAsia="Calibri" w:hAnsi="Calibri"/>
          <w:color w:val="222222"/>
          <w:sz w:val="22"/>
          <w:szCs w:val="22"/>
        </w:rPr>
        <w:t xml:space="preserve">To retain and destroy records properly.</w:t>
      </w:r>
    </w:p>
    <w:p>
      <w:pPr>
        <w:spacing w:after="110" w:before="0" w:line="278"/>
      </w:pPr>
      <w:r>
        <w:rPr>
          <w:rFonts w:ascii="Calibri" w:cs="Calibri" w:eastAsia="Calibri" w:hAnsi="Calibri"/>
          <w:b/>
          <w:bCs/>
          <w:color w:val="1F3D2B"/>
          <w:sz w:val="22"/>
          <w:szCs w:val="22"/>
        </w:rPr>
        <w:t xml:space="preserve">Policy. </w:t>
      </w:r>
      <w:r>
        <w:rPr>
          <w:rFonts w:ascii="Calibri" w:cs="Calibri" w:eastAsia="Calibri" w:hAnsi="Calibri"/>
          <w:color w:val="222222"/>
          <w:sz w:val="22"/>
          <w:szCs w:val="22"/>
        </w:rPr>
        <w:t xml:space="preserve">The provider agency retains records for the required period and destroys them securely thereafter, consistent with confidentiality law.</w:t>
      </w:r>
    </w:p>
    <w:p>
      <w:pPr>
        <w:spacing w:after="70" w:before="0" w:line="278"/>
      </w:pPr>
      <w:r>
        <w:rPr>
          <w:rFonts w:ascii="Calibri" w:cs="Calibri" w:eastAsia="Calibri" w:hAnsi="Calibri"/>
          <w:b/>
          <w:bCs/>
          <w:i w:val="false"/>
          <w:iCs w:val="false"/>
          <w:color w:val="1F3D2B"/>
          <w:sz w:val="22"/>
          <w:szCs w:val="22"/>
        </w:rPr>
        <w:t xml:space="preserve">Procedure.</w:t>
      </w:r>
    </w:p>
    <w:p>
      <w:pPr>
        <w:pStyle w:val="ListParagraph"/>
        <w:numPr>
          <w:ilvl w:val="0"/>
          <w:numId w:val="2"/>
        </w:numPr>
        <w:spacing w:after="70" w:line="274"/>
      </w:pPr>
      <w:r>
        <w:rPr>
          <w:rFonts w:ascii="Calibri" w:cs="Calibri" w:eastAsia="Calibri" w:hAnsi="Calibri"/>
          <w:color w:val="222222"/>
          <w:sz w:val="22"/>
          <w:szCs w:val="22"/>
        </w:rPr>
        <w:t xml:space="preserve">Records are retained for the period the standards and law require.</w:t>
      </w:r>
    </w:p>
    <w:p>
      <w:pPr>
        <w:pStyle w:val="ListParagraph"/>
        <w:numPr>
          <w:ilvl w:val="0"/>
          <w:numId w:val="2"/>
        </w:numPr>
        <w:spacing w:after="70" w:line="274"/>
      </w:pPr>
      <w:r>
        <w:rPr>
          <w:rFonts w:ascii="Calibri" w:cs="Calibri" w:eastAsia="Calibri" w:hAnsi="Calibri"/>
          <w:color w:val="222222"/>
          <w:sz w:val="22"/>
          <w:szCs w:val="22"/>
        </w:rPr>
        <w:t xml:space="preserve">Destruction after the retention period is secure and documented.</w:t>
      </w:r>
    </w:p>
    <w:p>
      <w:pPr>
        <w:pStyle w:val="ListParagraph"/>
        <w:numPr>
          <w:ilvl w:val="0"/>
          <w:numId w:val="2"/>
        </w:numPr>
        <w:spacing w:after="70" w:line="274"/>
      </w:pPr>
      <w:r>
        <w:rPr>
          <w:rFonts w:ascii="Calibri" w:cs="Calibri" w:eastAsia="Calibri" w:hAnsi="Calibri"/>
          <w:color w:val="222222"/>
          <w:sz w:val="22"/>
          <w:szCs w:val="22"/>
        </w:rPr>
        <w:t xml:space="preserve">Retention and destruction follow New Jersey law, HIPAA, and Part 2 where applicable.</w:t>
      </w:r>
    </w:p>
    <w:p>
      <w:pPr>
        <w:pStyle w:val="ListParagraph"/>
        <w:numPr>
          <w:ilvl w:val="0"/>
          <w:numId w:val="2"/>
        </w:numPr>
        <w:spacing w:after="70" w:line="274"/>
      </w:pPr>
      <w:r>
        <w:rPr>
          <w:rFonts w:ascii="Calibri" w:cs="Calibri" w:eastAsia="Calibri" w:hAnsi="Calibri"/>
          <w:color w:val="222222"/>
          <w:sz w:val="22"/>
          <w:szCs w:val="22"/>
        </w:rPr>
        <w:t xml:space="preserve">The retention schedule is reviewed.</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A — Regulatory Reference Map</w:t>
      </w:r>
    </w:p>
    <w:p>
      <w:pPr>
        <w:spacing w:after="140" w:before="0" w:line="278"/>
      </w:pPr>
      <w:r>
        <w:rPr>
          <w:rFonts w:ascii="Calibri" w:cs="Calibri" w:eastAsia="Calibri" w:hAnsi="Calibri"/>
          <w:b w:val="false"/>
          <w:bCs w:val="false"/>
          <w:i w:val="false"/>
          <w:iCs w:val="false"/>
          <w:color w:val="222222"/>
          <w:sz w:val="22"/>
          <w:szCs w:val="22"/>
        </w:rPr>
        <w:t xml:space="preserve">This appendix maps the sections of this manual to the New Jersey and federal authorities on which they rest. The Community Mental Health Services Act (N.J.S.A. 30:9A) and the DMHAS service standards at N.J.A.C. 10:37 govern community mental health services; facility licensure runs through N.J.A.C. 8:121. This is a starting reference, not a complete list — confirm current text with DMHAS.</w:t>
      </w:r>
    </w:p>
    <w:p>
      <w:pPr>
        <w:pStyle w:val="Heading2"/>
        <w:spacing w:after="90" w:before="230"/>
      </w:pPr>
      <w:r>
        <w:rPr>
          <w:rFonts w:ascii="Calibri" w:cs="Calibri" w:eastAsia="Calibri" w:hAnsi="Calibri"/>
          <w:b/>
          <w:bCs/>
          <w:color w:val="2C523A"/>
          <w:sz w:val="24"/>
          <w:szCs w:val="24"/>
        </w:rPr>
        <w:t xml:space="preserve">Governing authority</w:t>
      </w:r>
    </w:p>
    <w:p>
      <w:pPr>
        <w:pStyle w:val="ListParagraph"/>
        <w:numPr>
          <w:ilvl w:val="0"/>
          <w:numId w:val="3"/>
        </w:numPr>
        <w:spacing w:after="60" w:line="274"/>
      </w:pPr>
      <w:r>
        <w:rPr>
          <w:rFonts w:ascii="Calibri" w:cs="Calibri" w:eastAsia="Calibri" w:hAnsi="Calibri"/>
          <w:color w:val="222222"/>
          <w:sz w:val="22"/>
          <w:szCs w:val="22"/>
        </w:rPr>
        <w:t xml:space="preserve">N.J.S.A. 30:9A — the Community Mental Health Services Act, authorizing DMHAS to set community mental health service standards.</w:t>
      </w:r>
    </w:p>
    <w:p>
      <w:pPr>
        <w:pStyle w:val="ListParagraph"/>
        <w:numPr>
          <w:ilvl w:val="0"/>
          <w:numId w:val="3"/>
        </w:numPr>
        <w:spacing w:after="60" w:line="274"/>
      </w:pPr>
      <w:r>
        <w:rPr>
          <w:rFonts w:ascii="Calibri" w:cs="Calibri" w:eastAsia="Calibri" w:hAnsi="Calibri"/>
          <w:color w:val="222222"/>
          <w:sz w:val="22"/>
          <w:szCs w:val="22"/>
        </w:rPr>
        <w:t xml:space="preserve">N.J.A.C. 10:37E — Outpatient Service Standards; 10:37F — Partial Care Services Standards.</w:t>
      </w:r>
    </w:p>
    <w:p>
      <w:pPr>
        <w:pStyle w:val="ListParagraph"/>
        <w:numPr>
          <w:ilvl w:val="0"/>
          <w:numId w:val="3"/>
        </w:numPr>
        <w:spacing w:after="60" w:line="274"/>
      </w:pPr>
      <w:r>
        <w:rPr>
          <w:rFonts w:ascii="Calibri" w:cs="Calibri" w:eastAsia="Calibri" w:hAnsi="Calibri"/>
          <w:color w:val="222222"/>
          <w:sz w:val="22"/>
          <w:szCs w:val="22"/>
        </w:rPr>
        <w:t xml:space="preserve">N.J.A.C. 10:37B — Community Support Services for Adults with Serious Mental Illnesses; 10:37J — Programs of Assertive Community Treatment.</w:t>
      </w:r>
    </w:p>
    <w:p>
      <w:pPr>
        <w:pStyle w:val="ListParagraph"/>
        <w:numPr>
          <w:ilvl w:val="0"/>
          <w:numId w:val="3"/>
        </w:numPr>
        <w:spacing w:after="60" w:line="274"/>
      </w:pPr>
      <w:r>
        <w:rPr>
          <w:rFonts w:ascii="Calibri" w:cs="Calibri" w:eastAsia="Calibri" w:hAnsi="Calibri"/>
          <w:color w:val="222222"/>
          <w:sz w:val="22"/>
          <w:szCs w:val="22"/>
        </w:rPr>
        <w:t xml:space="preserve">N.J.A.C. 8:121 — Department of Health Licensure Standards for Mental Health Programs (facility licensure and deemed status).</w:t>
      </w:r>
    </w:p>
    <w:p>
      <w:pPr>
        <w:pStyle w:val="ListParagraph"/>
        <w:numPr>
          <w:ilvl w:val="0"/>
          <w:numId w:val="3"/>
        </w:numPr>
        <w:spacing w:after="60" w:line="274"/>
      </w:pPr>
      <w:r>
        <w:rPr>
          <w:rFonts w:ascii="Calibri" w:cs="Calibri" w:eastAsia="Calibri" w:hAnsi="Calibri"/>
          <w:color w:val="222222"/>
          <w:sz w:val="22"/>
          <w:szCs w:val="22"/>
        </w:rPr>
        <w:t xml:space="preserve">New Jersey confidentiality and advance-directive law, and HIPAA — confidentiality and consumer information; 42 CFR Part 2 — applied to any co-occurring substance use records.</w:t>
      </w:r>
    </w:p>
    <w:p>
      <w:pPr>
        <w:pStyle w:val="Heading2"/>
        <w:spacing w:after="90" w:before="230"/>
      </w:pPr>
      <w:r>
        <w:rPr>
          <w:rFonts w:ascii="Calibri" w:cs="Calibri" w:eastAsia="Calibri" w:hAnsi="Calibri"/>
          <w:b/>
          <w:bCs/>
          <w:color w:val="2C523A"/>
          <w:sz w:val="24"/>
          <w:szCs w:val="24"/>
        </w:rPr>
        <w:t xml:space="preserve">Staffing and roles</w:t>
      </w:r>
    </w:p>
    <w:p>
      <w:pPr>
        <w:pStyle w:val="ListParagraph"/>
        <w:numPr>
          <w:ilvl w:val="0"/>
          <w:numId w:val="3"/>
        </w:numPr>
        <w:spacing w:after="60" w:line="274"/>
      </w:pPr>
      <w:r>
        <w:rPr>
          <w:rFonts w:ascii="Calibri" w:cs="Calibri" w:eastAsia="Calibri" w:hAnsi="Calibri"/>
          <w:color w:val="222222"/>
          <w:sz w:val="22"/>
          <w:szCs w:val="22"/>
        </w:rPr>
        <w:t xml:space="preserve">Licensed practitioners of the healing arts — psychiatrists, psychologists, APNs, LCSWs, LPCs, LMFTs, within scope.</w:t>
      </w:r>
    </w:p>
    <w:p>
      <w:pPr>
        <w:pStyle w:val="ListParagraph"/>
        <w:numPr>
          <w:ilvl w:val="0"/>
          <w:numId w:val="3"/>
        </w:numPr>
        <w:spacing w:after="60" w:line="274"/>
      </w:pPr>
      <w:r>
        <w:rPr>
          <w:rFonts w:ascii="Calibri" w:cs="Calibri" w:eastAsia="Calibri" w:hAnsi="Calibri"/>
          <w:color w:val="222222"/>
          <w:sz w:val="22"/>
          <w:szCs w:val="22"/>
        </w:rPr>
        <w:t xml:space="preserve">Qualified rehabilitation and community support staff, per the applicable service standard.</w:t>
      </w:r>
    </w:p>
    <w:p>
      <w:pPr>
        <w:pStyle w:val="ListParagraph"/>
        <w:numPr>
          <w:ilvl w:val="0"/>
          <w:numId w:val="3"/>
        </w:numPr>
        <w:spacing w:after="60" w:line="274"/>
      </w:pPr>
      <w:r>
        <w:rPr>
          <w:rFonts w:ascii="Calibri" w:cs="Calibri" w:eastAsia="Calibri" w:hAnsi="Calibri"/>
          <w:color w:val="222222"/>
          <w:sz w:val="22"/>
          <w:szCs w:val="22"/>
        </w:rPr>
        <w:t xml:space="preserve">Credentialed peer and family support providers.</w:t>
      </w:r>
    </w:p>
    <w:p>
      <w:pPr>
        <w:pStyle w:val="Heading2"/>
        <w:spacing w:after="90" w:before="230"/>
      </w:pPr>
      <w:r>
        <w:rPr>
          <w:rFonts w:ascii="Calibri" w:cs="Calibri" w:eastAsia="Calibri" w:hAnsi="Calibri"/>
          <w:b/>
          <w:bCs/>
          <w:color w:val="2C523A"/>
          <w:sz w:val="24"/>
          <w:szCs w:val="24"/>
        </w:rPr>
        <w:t xml:space="preserve">Rules by manual section</w:t>
      </w:r>
    </w:p>
    <w:p>
      <w:pPr>
        <w:pStyle w:val="ListParagraph"/>
        <w:numPr>
          <w:ilvl w:val="0"/>
          <w:numId w:val="3"/>
        </w:numPr>
        <w:spacing w:after="60" w:line="274"/>
      </w:pPr>
      <w:r>
        <w:rPr>
          <w:rFonts w:ascii="Calibri" w:cs="Calibri" w:eastAsia="Calibri" w:hAnsi="Calibri"/>
          <w:color w:val="222222"/>
          <w:sz w:val="22"/>
          <w:szCs w:val="22"/>
        </w:rPr>
        <w:t xml:space="preserve">Section 1 Administration, Authority &amp; Governance — N.J.S.A. 30:9A; N.J.A.C. 10:37; 8:121.</w:t>
      </w:r>
    </w:p>
    <w:p>
      <w:pPr>
        <w:pStyle w:val="ListParagraph"/>
        <w:numPr>
          <w:ilvl w:val="0"/>
          <w:numId w:val="3"/>
        </w:numPr>
        <w:spacing w:after="60" w:line="274"/>
      </w:pPr>
      <w:r>
        <w:rPr>
          <w:rFonts w:ascii="Calibri" w:cs="Calibri" w:eastAsia="Calibri" w:hAnsi="Calibri"/>
          <w:color w:val="222222"/>
          <w:sz w:val="22"/>
          <w:szCs w:val="22"/>
        </w:rPr>
        <w:t xml:space="preserve">Section 2 Consumer Rights &amp; Confidentiality — 10:37 rights; New Jersey confidentiality law; HIPAA; 42 CFR Part 2 (co-occurring).</w:t>
      </w:r>
    </w:p>
    <w:p>
      <w:pPr>
        <w:pStyle w:val="ListParagraph"/>
        <w:numPr>
          <w:ilvl w:val="0"/>
          <w:numId w:val="3"/>
        </w:numPr>
        <w:spacing w:after="60" w:line="274"/>
      </w:pPr>
      <w:r>
        <w:rPr>
          <w:rFonts w:ascii="Calibri" w:cs="Calibri" w:eastAsia="Calibri" w:hAnsi="Calibri"/>
          <w:color w:val="222222"/>
          <w:sz w:val="22"/>
          <w:szCs w:val="22"/>
        </w:rPr>
        <w:t xml:space="preserve">Section 3 Screening, Assessment &amp; Recovery Planning — 10:37F-2.1 admission; assessment and recovery planning; utilization review.</w:t>
      </w:r>
    </w:p>
    <w:p>
      <w:pPr>
        <w:pStyle w:val="ListParagraph"/>
        <w:numPr>
          <w:ilvl w:val="0"/>
          <w:numId w:val="3"/>
        </w:numPr>
        <w:spacing w:after="60" w:line="274"/>
      </w:pPr>
      <w:r>
        <w:rPr>
          <w:rFonts w:ascii="Calibri" w:cs="Calibri" w:eastAsia="Calibri" w:hAnsi="Calibri"/>
          <w:color w:val="222222"/>
          <w:sz w:val="22"/>
          <w:szCs w:val="22"/>
        </w:rPr>
        <w:t xml:space="preserve">Section 4 Clinical &amp; Rehabilitative Services — 10:37E outpatient; 10:37F partial care; 10:37B community support; 10:37J PACT; crisis system.</w:t>
      </w:r>
    </w:p>
    <w:p>
      <w:pPr>
        <w:pStyle w:val="ListParagraph"/>
        <w:numPr>
          <w:ilvl w:val="0"/>
          <w:numId w:val="3"/>
        </w:numPr>
        <w:spacing w:after="60" w:line="274"/>
      </w:pPr>
      <w:r>
        <w:rPr>
          <w:rFonts w:ascii="Calibri" w:cs="Calibri" w:eastAsia="Calibri" w:hAnsi="Calibri"/>
          <w:color w:val="222222"/>
          <w:sz w:val="22"/>
          <w:szCs w:val="22"/>
        </w:rPr>
        <w:t xml:space="preserve">Section 5 Personnel, Credentials &amp; Supervision — 10:37 staffing and training; licensing boards; background screening.</w:t>
      </w:r>
    </w:p>
    <w:p>
      <w:pPr>
        <w:pStyle w:val="ListParagraph"/>
        <w:numPr>
          <w:ilvl w:val="0"/>
          <w:numId w:val="3"/>
        </w:numPr>
        <w:spacing w:after="60" w:line="274"/>
      </w:pPr>
      <w:r>
        <w:rPr>
          <w:rFonts w:ascii="Calibri" w:cs="Calibri" w:eastAsia="Calibri" w:hAnsi="Calibri"/>
          <w:color w:val="222222"/>
          <w:sz w:val="22"/>
          <w:szCs w:val="22"/>
        </w:rPr>
        <w:t xml:space="preserve">Section 6 Medication Management — prescriber scope; nursing/pharmacy law; clinical standards.</w:t>
      </w:r>
    </w:p>
    <w:p>
      <w:pPr>
        <w:pStyle w:val="ListParagraph"/>
        <w:numPr>
          <w:ilvl w:val="0"/>
          <w:numId w:val="3"/>
        </w:numPr>
        <w:spacing w:after="60" w:line="274"/>
      </w:pPr>
      <w:r>
        <w:rPr>
          <w:rFonts w:ascii="Calibri" w:cs="Calibri" w:eastAsia="Calibri" w:hAnsi="Calibri"/>
          <w:color w:val="222222"/>
          <w:sz w:val="22"/>
          <w:szCs w:val="22"/>
        </w:rPr>
        <w:t xml:space="preserve">Section 7 Health, Safety &amp; Incident Management — 10:37 environment and incident rules; psychiatric emergency law; abuse/neglect reporting.</w:t>
      </w:r>
    </w:p>
    <w:p>
      <w:pPr>
        <w:pStyle w:val="ListParagraph"/>
        <w:numPr>
          <w:ilvl w:val="0"/>
          <w:numId w:val="3"/>
        </w:numPr>
        <w:spacing w:after="60" w:line="274"/>
      </w:pPr>
      <w:r>
        <w:rPr>
          <w:rFonts w:ascii="Calibri" w:cs="Calibri" w:eastAsia="Calibri" w:hAnsi="Calibri"/>
          <w:color w:val="222222"/>
          <w:sz w:val="22"/>
          <w:szCs w:val="22"/>
        </w:rPr>
        <w:t xml:space="preserve">Section 8 Quality, Compliance &amp; Business Operations — 10:37 quality assurance; 8:121 licensure; NJ Medicaid; program integrity.</w:t>
      </w:r>
    </w:p>
    <w:p>
      <w:pPr>
        <w:spacing w:after="140" w:before="0" w:line="278"/>
      </w:pPr>
      <w:r>
        <w:rPr>
          <w:rFonts w:ascii="Calibri" w:cs="Calibri" w:eastAsia="Calibri" w:hAnsi="Calibri"/>
          <w:b w:val="false"/>
          <w:bCs w:val="false"/>
          <w:i w:val="false"/>
          <w:iCs w:val="false"/>
          <w:color w:val="222222"/>
          <w:sz w:val="22"/>
          <w:szCs w:val="22"/>
        </w:rPr>
        <w:t xml:space="preserve">Oversight roles: DMHAS sets the service standards, funds and contracts with providers, and serves as the State Mental Health Authority; the Department's licensing authority licenses mental health programs under N.J.A.C. 8:121 and recognizes accrediting bodies for deemed status; the professional licensing boards license clinical staff; and NJ Medicaid, NJ FamilyCare, the managed care organizations, and program-integrity authorities govern payment and integrity.</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B — Required Records &amp; Reporting Quick-Reference</w:t>
      </w:r>
    </w:p>
    <w:p>
      <w:pPr>
        <w:spacing w:after="140" w:before="0" w:line="278"/>
      </w:pPr>
      <w:r>
        <w:rPr>
          <w:rFonts w:ascii="Calibri" w:cs="Calibri" w:eastAsia="Calibri" w:hAnsi="Calibri"/>
          <w:b w:val="false"/>
          <w:bCs w:val="false"/>
          <w:i w:val="false"/>
          <w:iCs w:val="false"/>
          <w:color w:val="222222"/>
          <w:sz w:val="22"/>
          <w:szCs w:val="22"/>
        </w:rPr>
        <w:t xml:space="preserve">This appendix summarizes what a New Jersey community mental health provider agency typically keeps and reports. Use it as a working checklist and confirm the specifics against N.J.A.C. 10:37 and DMHAS; it does not replace them.</w:t>
      </w:r>
    </w:p>
    <w:p>
      <w:pPr>
        <w:pStyle w:val="Heading2"/>
        <w:spacing w:after="90" w:before="230"/>
      </w:pPr>
      <w:r>
        <w:rPr>
          <w:rFonts w:ascii="Calibri" w:cs="Calibri" w:eastAsia="Calibri" w:hAnsi="Calibri"/>
          <w:b/>
          <w:bCs/>
          <w:color w:val="2C523A"/>
          <w:sz w:val="24"/>
          <w:szCs w:val="24"/>
        </w:rPr>
        <w:t xml:space="preserve">Keep for the agency</w:t>
      </w:r>
    </w:p>
    <w:p>
      <w:pPr>
        <w:pStyle w:val="ListParagraph"/>
        <w:numPr>
          <w:ilvl w:val="0"/>
          <w:numId w:val="3"/>
        </w:numPr>
        <w:spacing w:after="60" w:line="274"/>
      </w:pPr>
      <w:r>
        <w:rPr>
          <w:rFonts w:ascii="Calibri" w:cs="Calibri" w:eastAsia="Calibri" w:hAnsi="Calibri"/>
          <w:color w:val="222222"/>
          <w:sz w:val="22"/>
          <w:szCs w:val="22"/>
        </w:rPr>
        <w:t xml:space="preserve">The license and DMHAS contract authorizing the services delivered.</w:t>
      </w:r>
    </w:p>
    <w:p>
      <w:pPr>
        <w:pStyle w:val="ListParagraph"/>
        <w:numPr>
          <w:ilvl w:val="0"/>
          <w:numId w:val="3"/>
        </w:numPr>
        <w:spacing w:after="60" w:line="274"/>
      </w:pPr>
      <w:r>
        <w:rPr>
          <w:rFonts w:ascii="Calibri" w:cs="Calibri" w:eastAsia="Calibri" w:hAnsi="Calibri"/>
          <w:color w:val="222222"/>
          <w:sz w:val="22"/>
          <w:szCs w:val="22"/>
        </w:rPr>
        <w:t xml:space="preserve">This policy and procedure manual, adopted by the governing authority, with a written annual review date.</w:t>
      </w:r>
    </w:p>
    <w:p>
      <w:pPr>
        <w:pStyle w:val="ListParagraph"/>
        <w:numPr>
          <w:ilvl w:val="0"/>
          <w:numId w:val="3"/>
        </w:numPr>
        <w:spacing w:after="60" w:line="274"/>
      </w:pPr>
      <w:r>
        <w:rPr>
          <w:rFonts w:ascii="Calibri" w:cs="Calibri" w:eastAsia="Calibri" w:hAnsi="Calibri"/>
          <w:color w:val="222222"/>
          <w:sz w:val="22"/>
          <w:szCs w:val="22"/>
        </w:rPr>
        <w:t xml:space="preserve">DMHAS and licensing review results and plans of correction.</w:t>
      </w:r>
    </w:p>
    <w:p>
      <w:pPr>
        <w:pStyle w:val="ListParagraph"/>
        <w:numPr>
          <w:ilvl w:val="0"/>
          <w:numId w:val="3"/>
        </w:numPr>
        <w:spacing w:after="60" w:line="274"/>
      </w:pPr>
      <w:r>
        <w:rPr>
          <w:rFonts w:ascii="Calibri" w:cs="Calibri" w:eastAsia="Calibri" w:hAnsi="Calibri"/>
          <w:color w:val="222222"/>
          <w:sz w:val="22"/>
          <w:szCs w:val="22"/>
        </w:rPr>
        <w:t xml:space="preserve">Accreditation documentation where deemed status applies.</w:t>
      </w:r>
    </w:p>
    <w:p>
      <w:pPr>
        <w:pStyle w:val="ListParagraph"/>
        <w:numPr>
          <w:ilvl w:val="0"/>
          <w:numId w:val="3"/>
        </w:numPr>
        <w:spacing w:after="60" w:line="274"/>
      </w:pPr>
      <w:r>
        <w:rPr>
          <w:rFonts w:ascii="Calibri" w:cs="Calibri" w:eastAsia="Calibri" w:hAnsi="Calibri"/>
          <w:color w:val="222222"/>
          <w:sz w:val="22"/>
          <w:szCs w:val="22"/>
        </w:rPr>
        <w:t xml:space="preserve">Quality-assurance records.</w:t>
      </w:r>
    </w:p>
    <w:p>
      <w:pPr>
        <w:pStyle w:val="Heading2"/>
        <w:spacing w:after="90" w:before="230"/>
      </w:pPr>
      <w:r>
        <w:rPr>
          <w:rFonts w:ascii="Calibri" w:cs="Calibri" w:eastAsia="Calibri" w:hAnsi="Calibri"/>
          <w:b/>
          <w:bCs/>
          <w:color w:val="2C523A"/>
          <w:sz w:val="24"/>
          <w:szCs w:val="24"/>
        </w:rPr>
        <w:t xml:space="preserve">Keep on each consumer (clinical record)</w:t>
      </w:r>
    </w:p>
    <w:p>
      <w:pPr>
        <w:pStyle w:val="ListParagraph"/>
        <w:numPr>
          <w:ilvl w:val="0"/>
          <w:numId w:val="3"/>
        </w:numPr>
        <w:spacing w:after="60" w:line="274"/>
      </w:pPr>
      <w:r>
        <w:rPr>
          <w:rFonts w:ascii="Calibri" w:cs="Calibri" w:eastAsia="Calibri" w:hAnsi="Calibri"/>
          <w:color w:val="222222"/>
          <w:sz w:val="22"/>
          <w:szCs w:val="22"/>
        </w:rPr>
        <w:t xml:space="preserve">Assessment, diagnosis, and risk assessment.</w:t>
      </w:r>
    </w:p>
    <w:p>
      <w:pPr>
        <w:pStyle w:val="ListParagraph"/>
        <w:numPr>
          <w:ilvl w:val="0"/>
          <w:numId w:val="3"/>
        </w:numPr>
        <w:spacing w:after="60" w:line="274"/>
      </w:pPr>
      <w:r>
        <w:rPr>
          <w:rFonts w:ascii="Calibri" w:cs="Calibri" w:eastAsia="Calibri" w:hAnsi="Calibri"/>
          <w:color w:val="222222"/>
          <w:sz w:val="22"/>
          <w:szCs w:val="22"/>
        </w:rPr>
        <w:t xml:space="preserve">Consumer-centered recovery plan and reviews.</w:t>
      </w:r>
    </w:p>
    <w:p>
      <w:pPr>
        <w:pStyle w:val="ListParagraph"/>
        <w:numPr>
          <w:ilvl w:val="0"/>
          <w:numId w:val="3"/>
        </w:numPr>
        <w:spacing w:after="60" w:line="274"/>
      </w:pPr>
      <w:r>
        <w:rPr>
          <w:rFonts w:ascii="Calibri" w:cs="Calibri" w:eastAsia="Calibri" w:hAnsi="Calibri"/>
          <w:color w:val="222222"/>
          <w:sz w:val="22"/>
          <w:szCs w:val="22"/>
        </w:rPr>
        <w:t xml:space="preserve">Progress notes and service documentation, and medication records where applicable.</w:t>
      </w:r>
    </w:p>
    <w:p>
      <w:pPr>
        <w:pStyle w:val="ListParagraph"/>
        <w:numPr>
          <w:ilvl w:val="0"/>
          <w:numId w:val="3"/>
        </w:numPr>
        <w:spacing w:after="60" w:line="274"/>
      </w:pPr>
      <w:r>
        <w:rPr>
          <w:rFonts w:ascii="Calibri" w:cs="Calibri" w:eastAsia="Calibri" w:hAnsi="Calibri"/>
          <w:color w:val="222222"/>
          <w:sz w:val="22"/>
          <w:szCs w:val="22"/>
        </w:rPr>
        <w:t xml:space="preserve">Consents, rights acknowledgments, authorizations, and any advance directive.</w:t>
      </w:r>
    </w:p>
    <w:p>
      <w:pPr>
        <w:pStyle w:val="ListParagraph"/>
        <w:numPr>
          <w:ilvl w:val="0"/>
          <w:numId w:val="3"/>
        </w:numPr>
        <w:spacing w:after="60" w:line="274"/>
      </w:pPr>
      <w:r>
        <w:rPr>
          <w:rFonts w:ascii="Calibri" w:cs="Calibri" w:eastAsia="Calibri" w:hAnsi="Calibri"/>
          <w:color w:val="222222"/>
          <w:sz w:val="22"/>
          <w:szCs w:val="22"/>
        </w:rPr>
        <w:t xml:space="preserve">Incident documentation and the discharge or transfer summary.</w:t>
      </w:r>
    </w:p>
    <w:p>
      <w:pPr>
        <w:pStyle w:val="Heading2"/>
        <w:spacing w:after="90" w:before="230"/>
      </w:pPr>
      <w:r>
        <w:rPr>
          <w:rFonts w:ascii="Calibri" w:cs="Calibri" w:eastAsia="Calibri" w:hAnsi="Calibri"/>
          <w:b/>
          <w:bCs/>
          <w:color w:val="2C523A"/>
          <w:sz w:val="24"/>
          <w:szCs w:val="24"/>
        </w:rPr>
        <w:t xml:space="preserve">Keep on each staff person</w:t>
      </w:r>
    </w:p>
    <w:p>
      <w:pPr>
        <w:pStyle w:val="ListParagraph"/>
        <w:numPr>
          <w:ilvl w:val="0"/>
          <w:numId w:val="3"/>
        </w:numPr>
        <w:spacing w:after="60" w:line="274"/>
      </w:pPr>
      <w:r>
        <w:rPr>
          <w:rFonts w:ascii="Calibri" w:cs="Calibri" w:eastAsia="Calibri" w:hAnsi="Calibri"/>
          <w:color w:val="222222"/>
          <w:sz w:val="22"/>
          <w:szCs w:val="22"/>
        </w:rPr>
        <w:t xml:space="preserve">Application, job description, and references.</w:t>
      </w:r>
    </w:p>
    <w:p>
      <w:pPr>
        <w:pStyle w:val="ListParagraph"/>
        <w:numPr>
          <w:ilvl w:val="0"/>
          <w:numId w:val="3"/>
        </w:numPr>
        <w:spacing w:after="60" w:line="274"/>
      </w:pPr>
      <w:r>
        <w:rPr>
          <w:rFonts w:ascii="Calibri" w:cs="Calibri" w:eastAsia="Calibri" w:hAnsi="Calibri"/>
          <w:color w:val="222222"/>
          <w:sz w:val="22"/>
          <w:szCs w:val="22"/>
        </w:rPr>
        <w:t xml:space="preserve">Credential and license verification (LPHA licenses; peer credentials).</w:t>
      </w:r>
    </w:p>
    <w:p>
      <w:pPr>
        <w:pStyle w:val="ListParagraph"/>
        <w:numPr>
          <w:ilvl w:val="0"/>
          <w:numId w:val="3"/>
        </w:numPr>
        <w:spacing w:after="60" w:line="274"/>
      </w:pPr>
      <w:r>
        <w:rPr>
          <w:rFonts w:ascii="Calibri" w:cs="Calibri" w:eastAsia="Calibri" w:hAnsi="Calibri"/>
          <w:color w:val="222222"/>
          <w:sz w:val="22"/>
          <w:szCs w:val="22"/>
        </w:rPr>
        <w:t xml:space="preserve">Background screening results.</w:t>
      </w:r>
    </w:p>
    <w:p>
      <w:pPr>
        <w:pStyle w:val="ListParagraph"/>
        <w:numPr>
          <w:ilvl w:val="0"/>
          <w:numId w:val="3"/>
        </w:numPr>
        <w:spacing w:after="60" w:line="274"/>
      </w:pPr>
      <w:r>
        <w:rPr>
          <w:rFonts w:ascii="Calibri" w:cs="Calibri" w:eastAsia="Calibri" w:hAnsi="Calibri"/>
          <w:color w:val="222222"/>
          <w:sz w:val="22"/>
          <w:szCs w:val="22"/>
        </w:rPr>
        <w:t xml:space="preserve">Orientation, training, competency, and supervision records.</w:t>
      </w:r>
    </w:p>
    <w:p>
      <w:pPr>
        <w:pStyle w:val="Heading2"/>
        <w:spacing w:after="90" w:before="230"/>
      </w:pPr>
      <w:r>
        <w:rPr>
          <w:rFonts w:ascii="Calibri" w:cs="Calibri" w:eastAsia="Calibri" w:hAnsi="Calibri"/>
          <w:b/>
          <w:bCs/>
          <w:color w:val="2C523A"/>
          <w:sz w:val="24"/>
          <w:szCs w:val="24"/>
        </w:rPr>
        <w:t xml:space="preserve">Report</w:t>
      </w:r>
    </w:p>
    <w:p>
      <w:pPr>
        <w:pStyle w:val="ListParagraph"/>
        <w:numPr>
          <w:ilvl w:val="0"/>
          <w:numId w:val="3"/>
        </w:numPr>
        <w:spacing w:after="60" w:line="274"/>
      </w:pPr>
      <w:r>
        <w:rPr>
          <w:rFonts w:ascii="Calibri" w:cs="Calibri" w:eastAsia="Calibri" w:hAnsi="Calibri"/>
          <w:color w:val="222222"/>
          <w:sz w:val="22"/>
          <w:szCs w:val="22"/>
        </w:rPr>
        <w:t xml:space="preserve">Serious incidents, abuse, neglect, and exploitation to DMHAS and other authorities (law enforcement, protective services) within required timeframes.</w:t>
      </w:r>
    </w:p>
    <w:p>
      <w:pPr>
        <w:pStyle w:val="ListParagraph"/>
        <w:numPr>
          <w:ilvl w:val="0"/>
          <w:numId w:val="3"/>
        </w:numPr>
        <w:spacing w:after="60" w:line="274"/>
      </w:pPr>
      <w:r>
        <w:rPr>
          <w:rFonts w:ascii="Calibri" w:cs="Calibri" w:eastAsia="Calibri" w:hAnsi="Calibri"/>
          <w:color w:val="222222"/>
          <w:sz w:val="22"/>
          <w:szCs w:val="22"/>
        </w:rPr>
        <w:t xml:space="preserve">Consumer deaths and other required events to the required parties.</w:t>
      </w:r>
    </w:p>
    <w:p>
      <w:pPr>
        <w:pStyle w:val="ListParagraph"/>
        <w:numPr>
          <w:ilvl w:val="0"/>
          <w:numId w:val="3"/>
        </w:numPr>
        <w:spacing w:after="60" w:line="274"/>
      </w:pPr>
      <w:r>
        <w:rPr>
          <w:rFonts w:ascii="Calibri" w:cs="Calibri" w:eastAsia="Calibri" w:hAnsi="Calibri"/>
          <w:color w:val="222222"/>
          <w:sz w:val="22"/>
          <w:szCs w:val="22"/>
        </w:rPr>
        <w:t xml:space="preserve">Data required by DMHAS on time.</w:t>
      </w:r>
    </w:p>
    <w:p>
      <w:pPr>
        <w:pStyle w:val="ListParagraph"/>
        <w:numPr>
          <w:ilvl w:val="0"/>
          <w:numId w:val="3"/>
        </w:numPr>
        <w:spacing w:after="60" w:line="274"/>
      </w:pPr>
      <w:r>
        <w:rPr>
          <w:rFonts w:ascii="Calibri" w:cs="Calibri" w:eastAsia="Calibri" w:hAnsi="Calibri"/>
          <w:color w:val="222222"/>
          <w:sz w:val="22"/>
          <w:szCs w:val="22"/>
        </w:rPr>
        <w:t xml:space="preserve">Suspected fraud, waste, and abuse through the compliance process.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Appendix C — Compliance &amp; Review Calendar</w:t>
      </w:r>
    </w:p>
    <w:p>
      <w:pPr>
        <w:spacing w:after="140" w:before="0" w:line="278"/>
      </w:pPr>
      <w:r>
        <w:rPr>
          <w:rFonts w:ascii="Calibri" w:cs="Calibri" w:eastAsia="Calibri" w:hAnsi="Calibri"/>
          <w:b w:val="false"/>
          <w:bCs w:val="false"/>
          <w:i w:val="false"/>
          <w:iCs w:val="false"/>
          <w:color w:val="222222"/>
          <w:sz w:val="22"/>
          <w:szCs w:val="22"/>
        </w:rPr>
        <w:t xml:space="preserve">Use this as a template for the provider agency's compliance calendar. Enter due dates and the responsible person, and confirm completion. Intervals are general reminders — confirm the exact requirement for each item.</w:t>
      </w:r>
    </w:p>
    <w:p>
      <w:pPr>
        <w:pStyle w:val="Heading2"/>
        <w:spacing w:after="90" w:before="230"/>
      </w:pPr>
      <w:r>
        <w:rPr>
          <w:rFonts w:ascii="Calibri" w:cs="Calibri" w:eastAsia="Calibri" w:hAnsi="Calibri"/>
          <w:b/>
          <w:bCs/>
          <w:color w:val="2C523A"/>
          <w:sz w:val="24"/>
          <w:szCs w:val="24"/>
        </w:rPr>
        <w:t xml:space="preserve">Recurring obligations to schedule</w:t>
      </w:r>
    </w:p>
    <w:p>
      <w:pPr>
        <w:pStyle w:val="ListParagraph"/>
        <w:numPr>
          <w:ilvl w:val="0"/>
          <w:numId w:val="3"/>
        </w:numPr>
        <w:spacing w:after="60" w:line="274"/>
      </w:pPr>
      <w:r>
        <w:rPr>
          <w:rFonts w:ascii="Calibri" w:cs="Calibri" w:eastAsia="Calibri" w:hAnsi="Calibri"/>
          <w:color w:val="222222"/>
          <w:sz w:val="22"/>
          <w:szCs w:val="22"/>
        </w:rPr>
        <w:t xml:space="preserve">License and DMHAS contract — track term and renewal requirements.</w:t>
      </w:r>
    </w:p>
    <w:p>
      <w:pPr>
        <w:pStyle w:val="ListParagraph"/>
        <w:numPr>
          <w:ilvl w:val="0"/>
          <w:numId w:val="3"/>
        </w:numPr>
        <w:spacing w:after="60" w:line="274"/>
      </w:pPr>
      <w:r>
        <w:rPr>
          <w:rFonts w:ascii="Calibri" w:cs="Calibri" w:eastAsia="Calibri" w:hAnsi="Calibri"/>
          <w:color w:val="222222"/>
          <w:sz w:val="22"/>
          <w:szCs w:val="22"/>
        </w:rPr>
        <w:t xml:space="preserve">Accreditation renewals where deemed status applies.</w:t>
      </w:r>
    </w:p>
    <w:p>
      <w:pPr>
        <w:pStyle w:val="ListParagraph"/>
        <w:numPr>
          <w:ilvl w:val="0"/>
          <w:numId w:val="3"/>
        </w:numPr>
        <w:spacing w:after="60" w:line="274"/>
      </w:pPr>
      <w:r>
        <w:rPr>
          <w:rFonts w:ascii="Calibri" w:cs="Calibri" w:eastAsia="Calibri" w:hAnsi="Calibri"/>
          <w:color w:val="222222"/>
          <w:sz w:val="22"/>
          <w:szCs w:val="22"/>
        </w:rPr>
        <w:t xml:space="preserve">Policy and procedure manual review — at least annually with a written review date and governing-authority approval.</w:t>
      </w:r>
    </w:p>
    <w:p>
      <w:pPr>
        <w:pStyle w:val="ListParagraph"/>
        <w:numPr>
          <w:ilvl w:val="0"/>
          <w:numId w:val="3"/>
        </w:numPr>
        <w:spacing w:after="60" w:line="274"/>
      </w:pPr>
      <w:r>
        <w:rPr>
          <w:rFonts w:ascii="Calibri" w:cs="Calibri" w:eastAsia="Calibri" w:hAnsi="Calibri"/>
          <w:color w:val="222222"/>
          <w:sz w:val="22"/>
          <w:szCs w:val="22"/>
        </w:rPr>
        <w:t xml:space="preserve">Staff license and credential renewals and continuing education — tracked and confirmed.</w:t>
      </w:r>
    </w:p>
    <w:p>
      <w:pPr>
        <w:pStyle w:val="ListParagraph"/>
        <w:numPr>
          <w:ilvl w:val="0"/>
          <w:numId w:val="3"/>
        </w:numPr>
        <w:spacing w:after="60" w:line="274"/>
      </w:pPr>
      <w:r>
        <w:rPr>
          <w:rFonts w:ascii="Calibri" w:cs="Calibri" w:eastAsia="Calibri" w:hAnsi="Calibri"/>
          <w:color w:val="222222"/>
          <w:sz w:val="22"/>
          <w:szCs w:val="22"/>
        </w:rPr>
        <w:t xml:space="preserve">Background re-screening — per policy and law.</w:t>
      </w:r>
    </w:p>
    <w:p>
      <w:pPr>
        <w:pStyle w:val="ListParagraph"/>
        <w:numPr>
          <w:ilvl w:val="0"/>
          <w:numId w:val="3"/>
        </w:numPr>
        <w:spacing w:after="60" w:line="274"/>
      </w:pPr>
      <w:r>
        <w:rPr>
          <w:rFonts w:ascii="Calibri" w:cs="Calibri" w:eastAsia="Calibri" w:hAnsi="Calibri"/>
          <w:color w:val="222222"/>
          <w:sz w:val="22"/>
          <w:szCs w:val="22"/>
        </w:rPr>
        <w:t xml:space="preserve">Orientation, training, and competency — per policy, including crisis and suicide-risk response and trauma-informed care.</w:t>
      </w:r>
    </w:p>
    <w:p>
      <w:pPr>
        <w:pStyle w:val="ListParagraph"/>
        <w:numPr>
          <w:ilvl w:val="0"/>
          <w:numId w:val="3"/>
        </w:numPr>
        <w:spacing w:after="60" w:line="274"/>
      </w:pPr>
      <w:r>
        <w:rPr>
          <w:rFonts w:ascii="Calibri" w:cs="Calibri" w:eastAsia="Calibri" w:hAnsi="Calibri"/>
          <w:color w:val="222222"/>
          <w:sz w:val="22"/>
          <w:szCs w:val="22"/>
        </w:rPr>
        <w:t xml:space="preserve">Medicaid revalidation and MCO recredentialing.</w:t>
      </w:r>
    </w:p>
    <w:p>
      <w:pPr>
        <w:pStyle w:val="ListParagraph"/>
        <w:numPr>
          <w:ilvl w:val="0"/>
          <w:numId w:val="3"/>
        </w:numPr>
        <w:spacing w:after="60" w:line="274"/>
      </w:pPr>
      <w:r>
        <w:rPr>
          <w:rFonts w:ascii="Calibri" w:cs="Calibri" w:eastAsia="Calibri" w:hAnsi="Calibri"/>
          <w:color w:val="222222"/>
          <w:sz w:val="22"/>
          <w:szCs w:val="22"/>
        </w:rPr>
        <w:t xml:space="preserve">Utilization review cycles — per the service standards.</w:t>
      </w:r>
    </w:p>
    <w:p>
      <w:pPr>
        <w:pStyle w:val="ListParagraph"/>
        <w:numPr>
          <w:ilvl w:val="0"/>
          <w:numId w:val="3"/>
        </w:numPr>
        <w:spacing w:after="60" w:line="274"/>
      </w:pPr>
      <w:r>
        <w:rPr>
          <w:rFonts w:ascii="Calibri" w:cs="Calibri" w:eastAsia="Calibri" w:hAnsi="Calibri"/>
          <w:color w:val="222222"/>
          <w:sz w:val="22"/>
          <w:szCs w:val="22"/>
        </w:rPr>
        <w:t xml:space="preserve">Quality-assurance review of incidents (with tracking and trending), grievances, outcomes, and audits — on a regular cycle.</w:t>
      </w:r>
    </w:p>
    <w:p>
      <w:pPr>
        <w:pStyle w:val="ListParagraph"/>
        <w:numPr>
          <w:ilvl w:val="0"/>
          <w:numId w:val="3"/>
        </w:numPr>
        <w:spacing w:after="60" w:line="274"/>
      </w:pPr>
      <w:r>
        <w:rPr>
          <w:rFonts w:ascii="Calibri" w:cs="Calibri" w:eastAsia="Calibri" w:hAnsi="Calibri"/>
          <w:color w:val="222222"/>
          <w:sz w:val="22"/>
          <w:szCs w:val="22"/>
        </w:rPr>
        <w:t xml:space="preserve">Documentation and billing audits — on a regular cycle.</w:t>
      </w:r>
    </w:p>
    <w:p>
      <w:pPr>
        <w:pStyle w:val="ListParagraph"/>
        <w:numPr>
          <w:ilvl w:val="0"/>
          <w:numId w:val="3"/>
        </w:numPr>
        <w:spacing w:after="60" w:line="274"/>
      </w:pPr>
      <w:r>
        <w:rPr>
          <w:rFonts w:ascii="Calibri" w:cs="Calibri" w:eastAsia="Calibri" w:hAnsi="Calibri"/>
          <w:color w:val="222222"/>
          <w:sz w:val="22"/>
          <w:szCs w:val="22"/>
        </w:rPr>
        <w:t xml:space="preserve">Required DMHAS data submissions — per DMHAS timeframes.</w:t>
      </w:r>
    </w:p>
    <w:p>
      <w:r>
        <w:br w:type="page"/>
      </w:r>
    </w:p>
    <w:p>
      <w:pPr>
        <w:pStyle w:val="Heading1"/>
        <w:pBdr>
          <w:bottom w:val="single" w:color="1F3D2B" w:sz="10" w:space="6"/>
        </w:pBdr>
        <w:spacing w:after="170" w:before="320"/>
      </w:pPr>
      <w:r>
        <w:rPr>
          <w:rFonts w:ascii="Calibri" w:cs="Calibri" w:eastAsia="Calibri" w:hAnsi="Calibri"/>
          <w:b/>
          <w:bCs/>
          <w:color w:val="1F3D2B"/>
          <w:sz w:val="30"/>
          <w:szCs w:val="30"/>
        </w:rPr>
        <w:t xml:space="preserve">Adoption &amp; Annual Review</w:t>
      </w:r>
    </w:p>
    <w:p>
      <w:pPr>
        <w:spacing w:after="140" w:before="0" w:line="278"/>
      </w:pPr>
      <w:r>
        <w:rPr>
          <w:rFonts w:ascii="Calibri" w:cs="Calibri" w:eastAsia="Calibri" w:hAnsi="Calibri"/>
          <w:b w:val="false"/>
          <w:bCs w:val="false"/>
          <w:i w:val="false"/>
          <w:iCs w:val="false"/>
          <w:color w:val="222222"/>
          <w:sz w:val="22"/>
          <w:szCs w:val="22"/>
        </w:rPr>
        <w:t xml:space="preserve">This manual was adopted by the provider on the effective date shown on the cover page and is reviewed at least annually and whenever the governing regulations change. It is a customizable framework based on New Jersey rules current at the time of preparation and is not legal advice. The provider agency is responsible for verifying current requirements with DMHAS, for confirming credentialing and payer rules with the applicable boards and plans, and for tailoring these policies to its services, program, and staffing before adoption.</w:t>
      </w:r>
    </w:p>
    <w:p>
      <w:pPr>
        <w:spacing w:after="130" w:before="240" w:line="278"/>
      </w:pPr>
      <w:r>
        <w:rPr>
          <w:rFonts w:ascii="Calibri" w:cs="Calibri" w:eastAsia="Calibri" w:hAnsi="Calibri"/>
          <w:b w:val="false"/>
          <w:bCs w:val="false"/>
          <w:i w:val="false"/>
          <w:iCs w:val="false"/>
          <w:color w:val="222222"/>
          <w:sz w:val="22"/>
          <w:szCs w:val="22"/>
        </w:rPr>
        <w:t xml:space="preserve">Administrator signature: 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Governing body / owner: ________________________________     Date: ____________</w:t>
      </w:r>
    </w:p>
    <w:p>
      <w:pPr>
        <w:spacing w:after="130" w:before="160" w:line="278"/>
      </w:pPr>
      <w:r>
        <w:rPr>
          <w:rFonts w:ascii="Calibri" w:cs="Calibri" w:eastAsia="Calibri" w:hAnsi="Calibri"/>
          <w:b w:val="false"/>
          <w:bCs w:val="false"/>
          <w:i w:val="false"/>
          <w:iCs w:val="false"/>
          <w:color w:val="222222"/>
          <w:sz w:val="22"/>
          <w:szCs w:val="22"/>
        </w:rPr>
        <w:t xml:space="preserve">Reviewed / revised: ______________________________________________________</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PolicyReady · Customizable framework, not legal advice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2B0" w:sz="4" w:space="4"/>
      </w:pBdr>
      <w:jc w:val="right"/>
    </w:pPr>
    <w:r>
      <w:rPr>
        <w:rFonts w:ascii="Calibri" w:cs="Calibri" w:eastAsia="Calibri" w:hAnsi="Calibri"/>
        <w:color w:val="555555"/>
        <w:sz w:val="16"/>
        <w:szCs w:val="16"/>
      </w:rPr>
      <w:t xml:space="preserve">Mental Health Services P&amp;P Manual · New Jersey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0" w:hanging="290"/>
      </w:pPr>
    </w:lvl>
  </w:abstractNum>
  <w:abstractNum w:abstractNumId="3" w15:restartNumberingAfterBreak="0">
    <w:multiLevelType w:val="hybridMultilevel"/>
    <w:lvl w:ilvl="0" w15:tentative="1">
      <w:start w:val="1"/>
      <w:numFmt w:val="bullet"/>
      <w:lvlText w:val="•"/>
      <w:lvlJc w:val="start"/>
      <w:pPr>
        <w:ind w:left="470" w:hanging="29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30"/>
      <w:szCs w:val="30"/>
    </w:rPr>
  </w:style>
  <w:style w:type="paragraph" w:styleId="Heading2">
    <w:name w:val="Heading 2"/>
    <w:basedOn w:val="Normal"/>
    <w:next w:val="Normal"/>
    <w:qFormat/>
    <w:rPr>
      <w:rFonts w:ascii="Calibri" w:cs="Calibri" w:eastAsia="Calibri" w:hAnsi="Calibri"/>
      <w:b/>
      <w:bCs/>
      <w:color w:val="2C52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Services Policy &amp; Procedure Manual — New Jersey</dc:title>
  <dc:creator>PolicyReady</dc:creator>
  <cp:lastModifiedBy>Un-named</cp:lastModifiedBy>
  <cp:revision>1</cp:revision>
  <dcterms:created xsi:type="dcterms:W3CDTF">2026-07-20T01:59:19.887Z</dcterms:created>
  <dcterms:modified xsi:type="dcterms:W3CDTF">2026-07-20T01:59:19.888Z</dcterms:modified>
</cp:coreProperties>
</file>

<file path=docProps/custom.xml><?xml version="1.0" encoding="utf-8"?>
<Properties xmlns="http://schemas.openxmlformats.org/officeDocument/2006/custom-properties" xmlns:vt="http://schemas.openxmlformats.org/officeDocument/2006/docPropsVTypes"/>
</file>