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Substance Use Disorder Services</w:t>
      </w:r>
    </w:p>
    <w:p>
      <w:pPr>
        <w:spacing w:before="220"/>
        <w:jc w:val="center"/>
      </w:pPr>
      <w:r>
        <w:rPr>
          <w:rFonts w:ascii="Calibri" w:cs="Calibri" w:eastAsia="Calibri" w:hAnsi="Calibri"/>
          <w:b/>
          <w:bCs/>
          <w:sz w:val="26"/>
          <w:szCs w:val="26"/>
        </w:rPr>
        <w:t xml:space="preserve">State of New Jersey</w:t>
      </w:r>
    </w:p>
    <w:p>
      <w:pPr>
        <w:spacing w:before="40"/>
        <w:jc w:val="center"/>
      </w:pPr>
      <w:r>
        <w:rPr>
          <w:rFonts w:ascii="Calibri" w:cs="Calibri" w:eastAsia="Calibri" w:hAnsi="Calibri"/>
          <w:i/>
          <w:iCs/>
          <w:color w:val="555555"/>
          <w:sz w:val="20"/>
          <w:szCs w:val="20"/>
        </w:rPr>
        <w:t xml:space="preserve">Licensed under N.J.A.C. 10:161A &amp; 10:161B · NJ Division of Mental Health and Addiction Services (DMHAS)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Jersey provider of substance use disorder treatment services licensed by the New Jersey Department of Human Services, Division of Mental Health and Addiction Services (DMHAS). It is written to the DMHAS licensure standards at Title 10 of the New Jersey Administrative Code — N.J.A.C. 10:161A (Standards for Licensure of Residential Substance Use Disorder Treatment Facilities) and N.J.A.C. 10:161B (Standards for Licensure of Outpatient Substance Use Disorder Treatment Facilities) — covering the general requirements, governing authority, client rights (Subchapter 16), clinical records (Subchapter 18), discharge planning (Subchapter 17), the quality assurance program (Subchapter 21), and the service-specific standards including opioid treatment (Subchapter 11) and detoxification (Subchapter 12). New Jersey licenses each facility by the modalities of treatment it provides: a provider applies for the specific services — outpatient, intensive outpatient, partial care, outpatient or non-hospital withdrawal management, short-term or long-term residential, and opioid treatment — and is surveyed against the standards for those services.</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licensure, and governance; client rights and confidentiality; screening, admission, assessment, and treatment planning; clinical services and treatment; personnel, credentials, and clinical supervision; medication and opioid treatment; health, safety, and incident management; and quality, compliance, and business operations. Features distinctive to New Jersey are reflected throughout: DMHAS's role as both the State Mental Health Authority and the Single State Authority for substance use; the ASAM Criteria used to determine level of care and placement; the LCADC and CADC alcohol and drug counselor credentials and the 50/50 credentialed-to-intern staffing standard; the client rights of N.J.A.C. 10:161B Subchapter 16; the clinical-records standards of Subchapter 18 and discharge-planning standards of Subchapter 17; the federal confidentiality protections for substance use records under 42 CFR Part 2 layered over HIPAA; the opioid treatment standards of Subchapter 11; and the monthly NJSAMS admission and discharge reporting DMHAS requires.</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DMHAS surveyors can review it, together with your facility license, most recent survey results, and any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Jersey periodically amends the N.J.A.C. 10:161A and 10:161B rules. Confirm the current rule text with DMHAS, confirm credential requirements with the New Jersey Alcohol and Drug Counselor Committee and applicable licensing boards, and confirm payment and authorization rules with NJ Medicaid and the managed care organizations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Jersey law and the DMHAS regulations at N.J.A.C. 10:161A and 10:161B. Where a term is defined by statute or rule, that definition controls.</w:t>
      </w:r>
    </w:p>
    <w:p>
      <w:pPr>
        <w:spacing w:after="100" w:before="0" w:line="274"/>
      </w:pPr>
      <w:r>
        <w:rPr>
          <w:rFonts w:ascii="Calibri" w:cs="Calibri" w:eastAsia="Calibri" w:hAnsi="Calibri"/>
          <w:b/>
          <w:bCs/>
          <w:color w:val="2C523A"/>
          <w:sz w:val="22"/>
          <w:szCs w:val="22"/>
        </w:rPr>
        <w:t xml:space="preserve">DMHAS. </w:t>
      </w:r>
      <w:r>
        <w:rPr>
          <w:rFonts w:ascii="Calibri" w:cs="Calibri" w:eastAsia="Calibri" w:hAnsi="Calibri"/>
          <w:color w:val="222222"/>
          <w:sz w:val="22"/>
          <w:szCs w:val="22"/>
        </w:rPr>
        <w:t xml:space="preserve">The New Jersey Division of Mental Health and Addiction Services, within the Department of Human Services, which licenses substance use disorder treatment facilities and serves as the State Mental Health Authority and the Single State Authority for substance use.</w:t>
      </w:r>
    </w:p>
    <w:p>
      <w:pPr>
        <w:spacing w:after="100" w:before="0" w:line="274"/>
      </w:pPr>
      <w:r>
        <w:rPr>
          <w:rFonts w:ascii="Calibri" w:cs="Calibri" w:eastAsia="Calibri" w:hAnsi="Calibri"/>
          <w:b/>
          <w:bCs/>
          <w:color w:val="2C523A"/>
          <w:sz w:val="22"/>
          <w:szCs w:val="22"/>
        </w:rPr>
        <w:t xml:space="preserve">N.J.A.C. 10:161A. </w:t>
      </w:r>
      <w:r>
        <w:rPr>
          <w:rFonts w:ascii="Calibri" w:cs="Calibri" w:eastAsia="Calibri" w:hAnsi="Calibri"/>
          <w:color w:val="222222"/>
          <w:sz w:val="22"/>
          <w:szCs w:val="22"/>
        </w:rPr>
        <w:t xml:space="preserve">The New Jersey Administrative Code standards for licensure of residential substance use disorder treatment facilities.</w:t>
      </w:r>
    </w:p>
    <w:p>
      <w:pPr>
        <w:spacing w:after="100" w:before="0" w:line="274"/>
      </w:pPr>
      <w:r>
        <w:rPr>
          <w:rFonts w:ascii="Calibri" w:cs="Calibri" w:eastAsia="Calibri" w:hAnsi="Calibri"/>
          <w:b/>
          <w:bCs/>
          <w:color w:val="2C523A"/>
          <w:sz w:val="22"/>
          <w:szCs w:val="22"/>
        </w:rPr>
        <w:t xml:space="preserve">N.J.A.C. 10:161B. </w:t>
      </w:r>
      <w:r>
        <w:rPr>
          <w:rFonts w:ascii="Calibri" w:cs="Calibri" w:eastAsia="Calibri" w:hAnsi="Calibri"/>
          <w:color w:val="222222"/>
          <w:sz w:val="22"/>
          <w:szCs w:val="22"/>
        </w:rPr>
        <w:t xml:space="preserve">The New Jersey Administrative Code standards for licensure of outpatient substance use disorder treatment facilities, including outpatient, intensive outpatient, partial care, outpatient detoxification, and opioid treatment.</w:t>
      </w:r>
    </w:p>
    <w:p>
      <w:pPr>
        <w:spacing w:after="100" w:before="0" w:line="274"/>
      </w:pPr>
      <w:r>
        <w:rPr>
          <w:rFonts w:ascii="Calibri" w:cs="Calibri" w:eastAsia="Calibri" w:hAnsi="Calibri"/>
          <w:b/>
          <w:bCs/>
          <w:color w:val="2C523A"/>
          <w:sz w:val="22"/>
          <w:szCs w:val="22"/>
        </w:rPr>
        <w:t xml:space="preserve">Facility license. </w:t>
      </w:r>
      <w:r>
        <w:rPr>
          <w:rFonts w:ascii="Calibri" w:cs="Calibri" w:eastAsia="Calibri" w:hAnsi="Calibri"/>
          <w:color w:val="222222"/>
          <w:sz w:val="22"/>
          <w:szCs w:val="22"/>
        </w:rPr>
        <w:t xml:space="preserve">The DMHAS license authorizing a facility to provide the specific modalities of substance use disorder treatment it applied for at a specific site.</w:t>
      </w:r>
    </w:p>
    <w:p>
      <w:pPr>
        <w:spacing w:after="100" w:before="0" w:line="274"/>
      </w:pPr>
      <w:r>
        <w:rPr>
          <w:rFonts w:ascii="Calibri" w:cs="Calibri" w:eastAsia="Calibri" w:hAnsi="Calibri"/>
          <w:b/>
          <w:bCs/>
          <w:color w:val="2C523A"/>
          <w:sz w:val="22"/>
          <w:szCs w:val="22"/>
        </w:rPr>
        <w:t xml:space="preserve">Modality of treatment. </w:t>
      </w:r>
      <w:r>
        <w:rPr>
          <w:rFonts w:ascii="Calibri" w:cs="Calibri" w:eastAsia="Calibri" w:hAnsi="Calibri"/>
          <w:color w:val="222222"/>
          <w:sz w:val="22"/>
          <w:szCs w:val="22"/>
        </w:rPr>
        <w:t xml:space="preserve">A specific service or level of care a facility is licensed to provide — such as outpatient, intensive outpatient, partial care, withdrawal management, short-term or long-term residential, or opioid treatment.</w:t>
      </w:r>
    </w:p>
    <w:p>
      <w:pPr>
        <w:spacing w:after="100" w:before="0" w:line="274"/>
      </w:pPr>
      <w:r>
        <w:rPr>
          <w:rFonts w:ascii="Calibri" w:cs="Calibri" w:eastAsia="Calibri" w:hAnsi="Calibri"/>
          <w:b/>
          <w:bCs/>
          <w:color w:val="2C523A"/>
          <w:sz w:val="22"/>
          <w:szCs w:val="22"/>
        </w:rPr>
        <w:t xml:space="preserve">ASAM Criteria. </w:t>
      </w:r>
      <w:r>
        <w:rPr>
          <w:rFonts w:ascii="Calibri" w:cs="Calibri" w:eastAsia="Calibri" w:hAnsi="Calibri"/>
          <w:color w:val="222222"/>
          <w:sz w:val="22"/>
          <w:szCs w:val="22"/>
        </w:rPr>
        <w:t xml:space="preserve">The American Society of Addiction Medicine Criteria used to determine a client's level of care, placement, continued stay, and transfer.</w:t>
      </w:r>
    </w:p>
    <w:p>
      <w:pPr>
        <w:spacing w:after="100" w:before="0" w:line="274"/>
      </w:pPr>
      <w:r>
        <w:rPr>
          <w:rFonts w:ascii="Calibri" w:cs="Calibri" w:eastAsia="Calibri" w:hAnsi="Calibri"/>
          <w:b/>
          <w:bCs/>
          <w:color w:val="2C523A"/>
          <w:sz w:val="22"/>
          <w:szCs w:val="22"/>
        </w:rPr>
        <w:t xml:space="preserve">Client. </w:t>
      </w:r>
      <w:r>
        <w:rPr>
          <w:rFonts w:ascii="Calibri" w:cs="Calibri" w:eastAsia="Calibri" w:hAnsi="Calibri"/>
          <w:color w:val="222222"/>
          <w:sz w:val="22"/>
          <w:szCs w:val="22"/>
        </w:rPr>
        <w:t xml:space="preserve">The term used for a person receiving substance use disorder treatment services in a licensed facility.</w:t>
      </w:r>
    </w:p>
    <w:p>
      <w:pPr>
        <w:spacing w:after="100" w:before="0" w:line="274"/>
      </w:pPr>
      <w:r>
        <w:rPr>
          <w:rFonts w:ascii="Calibri" w:cs="Calibri" w:eastAsia="Calibri" w:hAnsi="Calibri"/>
          <w:b/>
          <w:bCs/>
          <w:color w:val="2C523A"/>
          <w:sz w:val="22"/>
          <w:szCs w:val="22"/>
        </w:rPr>
        <w:t xml:space="preserve">LCADC. </w:t>
      </w:r>
      <w:r>
        <w:rPr>
          <w:rFonts w:ascii="Calibri" w:cs="Calibri" w:eastAsia="Calibri" w:hAnsi="Calibri"/>
          <w:color w:val="222222"/>
          <w:sz w:val="22"/>
          <w:szCs w:val="22"/>
        </w:rPr>
        <w:t xml:space="preserve">Licensed Clinical Alcohol and Drug Counselor — a New Jersey counselor licensed for independent practice, including assessment and diagnosis, of alcohol and drug counseling.</w:t>
      </w:r>
    </w:p>
    <w:p>
      <w:pPr>
        <w:spacing w:after="100" w:before="0" w:line="274"/>
      </w:pPr>
      <w:r>
        <w:rPr>
          <w:rFonts w:ascii="Calibri" w:cs="Calibri" w:eastAsia="Calibri" w:hAnsi="Calibri"/>
          <w:b/>
          <w:bCs/>
          <w:color w:val="2C523A"/>
          <w:sz w:val="22"/>
          <w:szCs w:val="22"/>
        </w:rPr>
        <w:t xml:space="preserve">CADC. </w:t>
      </w:r>
      <w:r>
        <w:rPr>
          <w:rFonts w:ascii="Calibri" w:cs="Calibri" w:eastAsia="Calibri" w:hAnsi="Calibri"/>
          <w:color w:val="222222"/>
          <w:sz w:val="22"/>
          <w:szCs w:val="22"/>
        </w:rPr>
        <w:t xml:space="preserve">Certified Alcohol and Drug Counselor — a New Jersey counselor certified to provide alcohol and drug counseling and assessments under the supervision of an approved supervisor.</w:t>
      </w:r>
    </w:p>
    <w:p>
      <w:pPr>
        <w:spacing w:after="100" w:before="0" w:line="274"/>
      </w:pPr>
      <w:r>
        <w:rPr>
          <w:rFonts w:ascii="Calibri" w:cs="Calibri" w:eastAsia="Calibri" w:hAnsi="Calibri"/>
          <w:b/>
          <w:bCs/>
          <w:color w:val="2C523A"/>
          <w:sz w:val="22"/>
          <w:szCs w:val="22"/>
        </w:rPr>
        <w:t xml:space="preserve">Alcohol and drug counselor intern. </w:t>
      </w:r>
      <w:r>
        <w:rPr>
          <w:rFonts w:ascii="Calibri" w:cs="Calibri" w:eastAsia="Calibri" w:hAnsi="Calibri"/>
          <w:color w:val="222222"/>
          <w:sz w:val="22"/>
          <w:szCs w:val="22"/>
        </w:rPr>
        <w:t xml:space="preserve">A person working toward LCADC or CADC status under an approved plan of supervision.</w:t>
      </w:r>
    </w:p>
    <w:p>
      <w:pPr>
        <w:spacing w:after="100" w:before="0" w:line="274"/>
      </w:pPr>
      <w:r>
        <w:rPr>
          <w:rFonts w:ascii="Calibri" w:cs="Calibri" w:eastAsia="Calibri" w:hAnsi="Calibri"/>
          <w:b/>
          <w:bCs/>
          <w:color w:val="2C523A"/>
          <w:sz w:val="22"/>
          <w:szCs w:val="22"/>
        </w:rPr>
        <w:t xml:space="preserve">50/50 staffing standard. </w:t>
      </w:r>
      <w:r>
        <w:rPr>
          <w:rFonts w:ascii="Calibri" w:cs="Calibri" w:eastAsia="Calibri" w:hAnsi="Calibri"/>
          <w:color w:val="222222"/>
          <w:sz w:val="22"/>
          <w:szCs w:val="22"/>
        </w:rPr>
        <w:t xml:space="preserve">The DMHAS staffing standard under which approximately half of counseling staff are LCADCs, CADCs, or other licensed clinical professionals doing alcohol and drug counseling within their scope, and half are counselor-interns working toward credentials.</w:t>
      </w:r>
    </w:p>
    <w:p>
      <w:pPr>
        <w:spacing w:after="100" w:before="0" w:line="274"/>
      </w:pPr>
      <w:r>
        <w:rPr>
          <w:rFonts w:ascii="Calibri" w:cs="Calibri" w:eastAsia="Calibri" w:hAnsi="Calibri"/>
          <w:b/>
          <w:bCs/>
          <w:color w:val="2C523A"/>
          <w:sz w:val="22"/>
          <w:szCs w:val="22"/>
        </w:rPr>
        <w:t xml:space="preserve">Certified Clinical Supervisor (CCS). </w:t>
      </w:r>
      <w:r>
        <w:rPr>
          <w:rFonts w:ascii="Calibri" w:cs="Calibri" w:eastAsia="Calibri" w:hAnsi="Calibri"/>
          <w:color w:val="222222"/>
          <w:sz w:val="22"/>
          <w:szCs w:val="22"/>
        </w:rPr>
        <w:t xml:space="preserve">A credential that qualifies a licensed clinical professional to supervise alcohol and drug counselor interns.</w:t>
      </w:r>
    </w:p>
    <w:p>
      <w:pPr>
        <w:spacing w:after="100" w:before="0" w:line="274"/>
      </w:pPr>
      <w:r>
        <w:rPr>
          <w:rFonts w:ascii="Calibri" w:cs="Calibri" w:eastAsia="Calibri" w:hAnsi="Calibri"/>
          <w:b/>
          <w:bCs/>
          <w:color w:val="2C523A"/>
          <w:sz w:val="22"/>
          <w:szCs w:val="22"/>
        </w:rPr>
        <w:t xml:space="preserve">Treatment plan. </w:t>
      </w:r>
      <w:r>
        <w:rPr>
          <w:rFonts w:ascii="Calibri" w:cs="Calibri" w:eastAsia="Calibri" w:hAnsi="Calibri"/>
          <w:color w:val="222222"/>
          <w:sz w:val="22"/>
          <w:szCs w:val="22"/>
        </w:rPr>
        <w:t xml:space="preserve">The individualized, written plan developed with the client that identifies goals, objectives, and services based on the assessment, reviewed and updated as required.</w:t>
      </w:r>
    </w:p>
    <w:p>
      <w:pPr>
        <w:spacing w:after="100" w:before="0" w:line="274"/>
      </w:pPr>
      <w:r>
        <w:rPr>
          <w:rFonts w:ascii="Calibri" w:cs="Calibri" w:eastAsia="Calibri" w:hAnsi="Calibri"/>
          <w:b/>
          <w:bCs/>
          <w:color w:val="2C523A"/>
          <w:sz w:val="22"/>
          <w:szCs w:val="22"/>
        </w:rPr>
        <w:t xml:space="preserve">42 CFR Part 2. </w:t>
      </w:r>
      <w:r>
        <w:rPr>
          <w:rFonts w:ascii="Calibri" w:cs="Calibri" w:eastAsia="Calibri" w:hAnsi="Calibri"/>
          <w:color w:val="222222"/>
          <w:sz w:val="22"/>
          <w:szCs w:val="22"/>
        </w:rPr>
        <w:t xml:space="preserve">The federal regulation providing heightened confidentiality protection for records of individuals receiving substance use disorder treatment.</w:t>
      </w:r>
    </w:p>
    <w:p>
      <w:pPr>
        <w:spacing w:after="100" w:before="0" w:line="274"/>
      </w:pPr>
      <w:r>
        <w:rPr>
          <w:rFonts w:ascii="Calibri" w:cs="Calibri" w:eastAsia="Calibri" w:hAnsi="Calibri"/>
          <w:b/>
          <w:bCs/>
          <w:color w:val="2C523A"/>
          <w:sz w:val="22"/>
          <w:szCs w:val="22"/>
        </w:rPr>
        <w:t xml:space="preserve">NJSAMS. </w:t>
      </w:r>
      <w:r>
        <w:rPr>
          <w:rFonts w:ascii="Calibri" w:cs="Calibri" w:eastAsia="Calibri" w:hAnsi="Calibri"/>
          <w:color w:val="222222"/>
          <w:sz w:val="22"/>
          <w:szCs w:val="22"/>
        </w:rPr>
        <w:t xml:space="preserve">The New Jersey Substance Abuse Monitoring System, the DMHAS-designated system through which facilities report client admissions, discharges, and service data.</w:t>
      </w:r>
    </w:p>
    <w:p>
      <w:pPr>
        <w:spacing w:after="100" w:before="0" w:line="274"/>
      </w:pPr>
      <w:r>
        <w:rPr>
          <w:rFonts w:ascii="Calibri" w:cs="Calibri" w:eastAsia="Calibri" w:hAnsi="Calibri"/>
          <w:b/>
          <w:bCs/>
          <w:color w:val="2C523A"/>
          <w:sz w:val="22"/>
          <w:szCs w:val="22"/>
        </w:rPr>
        <w:t xml:space="preserve">Opioid treatment services. </w:t>
      </w:r>
      <w:r>
        <w:rPr>
          <w:rFonts w:ascii="Calibri" w:cs="Calibri" w:eastAsia="Calibri" w:hAnsi="Calibri"/>
          <w:color w:val="222222"/>
          <w:sz w:val="22"/>
          <w:szCs w:val="22"/>
        </w:rPr>
        <w:t xml:space="preserve">The services under N.J.A.C. 10:161B Subchapter 11, including opioid maintenance and opioid detoxification, provided under federal opioid treatment standards.</w:t>
      </w:r>
    </w:p>
    <w:p>
      <w:pPr>
        <w:spacing w:after="100" w:before="0" w:line="274"/>
      </w:pPr>
      <w:r>
        <w:rPr>
          <w:rFonts w:ascii="Calibri" w:cs="Calibri" w:eastAsia="Calibri" w:hAnsi="Calibri"/>
          <w:b/>
          <w:bCs/>
          <w:color w:val="2C523A"/>
          <w:sz w:val="22"/>
          <w:szCs w:val="22"/>
        </w:rPr>
        <w:t xml:space="preserve">Withdrawal management. </w:t>
      </w:r>
      <w:r>
        <w:rPr>
          <w:rFonts w:ascii="Calibri" w:cs="Calibri" w:eastAsia="Calibri" w:hAnsi="Calibri"/>
          <w:color w:val="222222"/>
          <w:sz w:val="22"/>
          <w:szCs w:val="22"/>
        </w:rPr>
        <w:t xml:space="preserve">Detoxification services under N.J.A.C. 10:161A or 10:161B Subchapter 12 that manage a client's withdrawal, provided at the level of care indicated by the ASAM Criteria.</w:t>
      </w:r>
    </w:p>
    <w:p>
      <w:pPr>
        <w:spacing w:after="100" w:before="0" w:line="274"/>
      </w:pPr>
      <w:r>
        <w:rPr>
          <w:rFonts w:ascii="Calibri" w:cs="Calibri" w:eastAsia="Calibri" w:hAnsi="Calibri"/>
          <w:b/>
          <w:bCs/>
          <w:color w:val="2C523A"/>
          <w:sz w:val="22"/>
          <w:szCs w:val="22"/>
        </w:rPr>
        <w:t xml:space="preserve">Governing authority. </w:t>
      </w:r>
      <w:r>
        <w:rPr>
          <w:rFonts w:ascii="Calibri" w:cs="Calibri" w:eastAsia="Calibri" w:hAnsi="Calibri"/>
          <w:color w:val="222222"/>
          <w:sz w:val="22"/>
          <w:szCs w:val="22"/>
        </w:rPr>
        <w:t xml:space="preserve">The person, organization, or corporation with ultimate authority and responsibility for the facility under N.J.A.C. 10:161B Subchapter 4.</w:t>
      </w:r>
    </w:p>
    <w:p>
      <w:pPr>
        <w:spacing w:after="100" w:before="0" w:line="274"/>
      </w:pPr>
      <w:r>
        <w:rPr>
          <w:rFonts w:ascii="Calibri" w:cs="Calibri" w:eastAsia="Calibri" w:hAnsi="Calibri"/>
          <w:b/>
          <w:bCs/>
          <w:color w:val="2C523A"/>
          <w:sz w:val="22"/>
          <w:szCs w:val="22"/>
        </w:rPr>
        <w:t xml:space="preserve">Client rights. </w:t>
      </w:r>
      <w:r>
        <w:rPr>
          <w:rFonts w:ascii="Calibri" w:cs="Calibri" w:eastAsia="Calibri" w:hAnsi="Calibri"/>
          <w:color w:val="222222"/>
          <w:sz w:val="22"/>
          <w:szCs w:val="22"/>
        </w:rPr>
        <w:t xml:space="preserve">The rights afforded to each client under N.J.A.C. 10:161B Subchapter 16, including dignity, privacy, informed consent, confidentiality, freedom from abuse, and the right to file grievances.</w:t>
      </w:r>
    </w:p>
    <w:p>
      <w:pPr>
        <w:spacing w:after="100" w:before="0" w:line="274"/>
      </w:pPr>
      <w:r>
        <w:rPr>
          <w:rFonts w:ascii="Calibri" w:cs="Calibri" w:eastAsia="Calibri" w:hAnsi="Calibri"/>
          <w:b/>
          <w:bCs/>
          <w:color w:val="2C523A"/>
          <w:sz w:val="22"/>
          <w:szCs w:val="22"/>
        </w:rPr>
        <w:t xml:space="preserve">Clinical record. </w:t>
      </w:r>
      <w:r>
        <w:rPr>
          <w:rFonts w:ascii="Calibri" w:cs="Calibri" w:eastAsia="Calibri" w:hAnsi="Calibri"/>
          <w:color w:val="222222"/>
          <w:sz w:val="22"/>
          <w:szCs w:val="22"/>
        </w:rPr>
        <w:t xml:space="preserve">The individual client record maintained under N.J.A.C. 10:161B Subchapter 18, documenting assessment, treatment planning, services, and discharge.</w:t>
      </w:r>
    </w:p>
    <w:p>
      <w:pPr>
        <w:spacing w:after="100" w:before="0" w:line="274"/>
      </w:pPr>
      <w:r>
        <w:rPr>
          <w:rFonts w:ascii="Calibri" w:cs="Calibri" w:eastAsia="Calibri" w:hAnsi="Calibri"/>
          <w:b/>
          <w:bCs/>
          <w:color w:val="2C523A"/>
          <w:sz w:val="22"/>
          <w:szCs w:val="22"/>
        </w:rPr>
        <w:t xml:space="preserve">Discharge planning. </w:t>
      </w:r>
      <w:r>
        <w:rPr>
          <w:rFonts w:ascii="Calibri" w:cs="Calibri" w:eastAsia="Calibri" w:hAnsi="Calibri"/>
          <w:color w:val="222222"/>
          <w:sz w:val="22"/>
          <w:szCs w:val="22"/>
        </w:rPr>
        <w:t xml:space="preserve">The planning process under N.J.A.C. 10:161B Subchapter 17 that prepares a client for transition and continuing care.</w:t>
      </w:r>
    </w:p>
    <w:p>
      <w:pPr>
        <w:spacing w:after="100" w:before="0" w:line="274"/>
      </w:pPr>
      <w:r>
        <w:rPr>
          <w:rFonts w:ascii="Calibri" w:cs="Calibri" w:eastAsia="Calibri" w:hAnsi="Calibri"/>
          <w:b/>
          <w:bCs/>
          <w:color w:val="2C523A"/>
          <w:sz w:val="22"/>
          <w:szCs w:val="22"/>
        </w:rPr>
        <w:t xml:space="preserve">Quality assurance program. </w:t>
      </w:r>
      <w:r>
        <w:rPr>
          <w:rFonts w:ascii="Calibri" w:cs="Calibri" w:eastAsia="Calibri" w:hAnsi="Calibri"/>
          <w:color w:val="222222"/>
          <w:sz w:val="22"/>
          <w:szCs w:val="22"/>
        </w:rPr>
        <w:t xml:space="preserve">The program required under N.J.A.C. 10:161B Subchapter 21 to monitor and improve the quality of services.</w:t>
      </w:r>
    </w:p>
    <w:p>
      <w:pPr>
        <w:spacing w:after="100" w:before="0" w:line="274"/>
      </w:pPr>
      <w:r>
        <w:rPr>
          <w:rFonts w:ascii="Calibri" w:cs="Calibri" w:eastAsia="Calibri" w:hAnsi="Calibri"/>
          <w:b/>
          <w:bCs/>
          <w:color w:val="2C523A"/>
          <w:sz w:val="22"/>
          <w:szCs w:val="22"/>
        </w:rPr>
        <w:t xml:space="preserve">NJ FamilyCare / NJ Medicaid. </w:t>
      </w:r>
      <w:r>
        <w:rPr>
          <w:rFonts w:ascii="Calibri" w:cs="Calibri" w:eastAsia="Calibri" w:hAnsi="Calibri"/>
          <w:color w:val="222222"/>
          <w:sz w:val="22"/>
          <w:szCs w:val="22"/>
        </w:rPr>
        <w:t xml:space="preserve">New Jersey's Medicaid and Children's Health Insurance programs, which cover substance use disorder treatment services for eligible beneficiaries.</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written response a facility submits to DMHAS to correct deficiencies identified in a survey or investigation.</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facility is licensed and governed under New Jersey's DMHAS system. New Jersey licenses each substance use disorder treatment facility by the modalities of treatment it provides: a provider applies to the Division of Mental Health and Addiction Services for the specific services — outpatient, intensive outpatient, partial care, withdrawal management, residential, or opioid treatment — under N.J.A.C. 10:161A (residential) and 10:161B (outpatient), and is surveyed against the standards for those services. The section covers the facility license and its limits, the governing authority and required written policies, program leadership, and the facility's relationship with DMHAS oversight and reporting.</w:t>
      </w:r>
    </w:p>
    <w:p>
      <w:pPr>
        <w:pStyle w:val="Heading2"/>
        <w:spacing w:after="90" w:before="230"/>
      </w:pPr>
      <w:r>
        <w:rPr>
          <w:rFonts w:ascii="Calibri" w:cs="Calibri" w:eastAsia="Calibri" w:hAnsi="Calibri"/>
          <w:b/>
          <w:bCs/>
          <w:color w:val="2C523A"/>
          <w:sz w:val="24"/>
          <w:szCs w:val="24"/>
        </w:rPr>
        <w:t xml:space="preserve">1.01  Facility Licensure and Scope of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only as licensed by DMHAS.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obtains and maintains a DMHAS license and provides only the modalities of substance use disorder treatment its license authorizes, at the licensed site.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providing a service, the facility applies to DMHAS for the specific modalities it intends to deliver and completes the required licensure process and site survey.</w:t>
      </w:r>
    </w:p>
    <w:p>
      <w:pPr>
        <w:pStyle w:val="ListParagraph"/>
        <w:numPr>
          <w:ilvl w:val="0"/>
          <w:numId w:val="2"/>
        </w:numPr>
        <w:spacing w:after="70" w:line="274"/>
      </w:pPr>
      <w:r>
        <w:rPr>
          <w:rFonts w:ascii="Calibri" w:cs="Calibri" w:eastAsia="Calibri" w:hAnsi="Calibri"/>
          <w:color w:val="222222"/>
          <w:sz w:val="22"/>
          <w:szCs w:val="22"/>
        </w:rPr>
        <w:t xml:space="preserve">The facility does not admit clients to a modality until it is licensed to operate that modality.</w:t>
      </w:r>
    </w:p>
    <w:p>
      <w:pPr>
        <w:pStyle w:val="ListParagraph"/>
        <w:numPr>
          <w:ilvl w:val="0"/>
          <w:numId w:val="2"/>
        </w:numPr>
        <w:spacing w:after="70" w:line="274"/>
      </w:pPr>
      <w:r>
        <w:rPr>
          <w:rFonts w:ascii="Calibri" w:cs="Calibri" w:eastAsia="Calibri" w:hAnsi="Calibri"/>
          <w:color w:val="222222"/>
          <w:sz w:val="22"/>
          <w:szCs w:val="22"/>
        </w:rPr>
        <w:t xml:space="preserve">Services are delivered only at the licensed site(s) and within the modalities and capacity the license states.</w:t>
      </w:r>
    </w:p>
    <w:p>
      <w:pPr>
        <w:pStyle w:val="ListParagraph"/>
        <w:numPr>
          <w:ilvl w:val="0"/>
          <w:numId w:val="2"/>
        </w:numPr>
        <w:spacing w:after="70" w:line="274"/>
      </w:pPr>
      <w:r>
        <w:rPr>
          <w:rFonts w:ascii="Calibri" w:cs="Calibri" w:eastAsia="Calibri" w:hAnsi="Calibri"/>
          <w:color w:val="222222"/>
          <w:sz w:val="22"/>
          <w:szCs w:val="22"/>
        </w:rPr>
        <w:t xml:space="preserve">The license is displayed as required and kept current, and DMHAS is notified of changes as required.</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DMHAS surveys, site visits, investigations, and enforcement.</w:t>
      </w:r>
    </w:p>
    <w:p>
      <w:pPr>
        <w:pStyle w:val="Heading2"/>
        <w:spacing w:after="90" w:before="230"/>
      </w:pPr>
      <w:r>
        <w:rPr>
          <w:rFonts w:ascii="Calibri" w:cs="Calibri" w:eastAsia="Calibri" w:hAnsi="Calibri"/>
          <w:b/>
          <w:bCs/>
          <w:color w:val="2C523A"/>
          <w:sz w:val="24"/>
          <w:szCs w:val="24"/>
        </w:rPr>
        <w:t xml:space="preserve">1.02  Governing Authority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10:161B-4; 10:161B-3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the facility through an accountable authority and required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facility's governing authority holds ultimate responsibility for the facility and adopts written policies and procedures governing its services, reviewed at least annually.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is identified, with documented responsibility for oversight, policy approval, and compliance.</w:t>
      </w:r>
    </w:p>
    <w:p>
      <w:pPr>
        <w:pStyle w:val="ListParagraph"/>
        <w:numPr>
          <w:ilvl w:val="0"/>
          <w:numId w:val="2"/>
        </w:numPr>
        <w:spacing w:after="70" w:line="274"/>
      </w:pPr>
      <w:r>
        <w:rPr>
          <w:rFonts w:ascii="Calibri" w:cs="Calibri" w:eastAsia="Calibri" w:hAnsi="Calibri"/>
          <w:color w:val="222222"/>
          <w:sz w:val="22"/>
          <w:szCs w:val="22"/>
        </w:rPr>
        <w:t xml:space="preserve">Written policies and procedures cover the areas the rules require — client rights, clinical services, records, personnel, safety, and quality assurance — and are tailored to the licensed modalities.</w:t>
      </w:r>
    </w:p>
    <w:p>
      <w:pPr>
        <w:pStyle w:val="ListParagraph"/>
        <w:numPr>
          <w:ilvl w:val="0"/>
          <w:numId w:val="2"/>
        </w:numPr>
        <w:spacing w:after="70" w:line="274"/>
      </w:pPr>
      <w:r>
        <w:rPr>
          <w:rFonts w:ascii="Calibri" w:cs="Calibri" w:eastAsia="Calibri" w:hAnsi="Calibri"/>
          <w:color w:val="222222"/>
          <w:sz w:val="22"/>
          <w:szCs w:val="22"/>
        </w:rPr>
        <w:t xml:space="preserve">Qualified program leadership is responsible for day-to-day operations and clinical oversight.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evidenced by a written review date, and are accessible to staff and to DMHAS.</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compliance, incidents, and quality on a regular basis and acts on findings.</w:t>
      </w:r>
    </w:p>
    <w:p>
      <w:pPr>
        <w:pStyle w:val="Heading2"/>
        <w:spacing w:after="90" w:before="230"/>
      </w:pPr>
      <w:r>
        <w:rPr>
          <w:rFonts w:ascii="Calibri" w:cs="Calibri" w:eastAsia="Calibri" w:hAnsi="Calibri"/>
          <w:b/>
          <w:bCs/>
          <w:color w:val="2C523A"/>
          <w:sz w:val="24"/>
          <w:szCs w:val="24"/>
        </w:rPr>
        <w:t xml:space="preserve">1.03  Program Leadership and Medical Direction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clinical and medical leadership.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qualified clinical leadership and the medical direction its services require, including a medical director for programs that require one.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qualified clinical director or leader oversees the treatment program and its compliance.</w:t>
      </w:r>
    </w:p>
    <w:p>
      <w:pPr>
        <w:pStyle w:val="ListParagraph"/>
        <w:numPr>
          <w:ilvl w:val="0"/>
          <w:numId w:val="2"/>
        </w:numPr>
        <w:spacing w:after="70" w:line="274"/>
      </w:pPr>
      <w:r>
        <w:rPr>
          <w:rFonts w:ascii="Calibri" w:cs="Calibri" w:eastAsia="Calibri" w:hAnsi="Calibri"/>
          <w:color w:val="222222"/>
          <w:sz w:val="22"/>
          <w:szCs w:val="22"/>
        </w:rPr>
        <w:t xml:space="preserve">A medical director or medical staff provide the medical oversight the licensed services require, including for withdrawal management and opioid treatment.</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qualified staff consistent with the rules and services offered.</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leader's absence, and staff know the lines of authority.</w:t>
      </w:r>
    </w:p>
    <w:p>
      <w:pPr>
        <w:pStyle w:val="Heading2"/>
        <w:spacing w:after="90" w:before="230"/>
      </w:pPr>
      <w:r>
        <w:rPr>
          <w:rFonts w:ascii="Calibri" w:cs="Calibri" w:eastAsia="Calibri" w:hAnsi="Calibri"/>
          <w:b/>
          <w:bCs/>
          <w:color w:val="2C523A"/>
          <w:sz w:val="24"/>
          <w:szCs w:val="24"/>
        </w:rPr>
        <w:t xml:space="preserve">1.04  DMHAS Reporting and NJSAMS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10:161B-3.4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submit the data and reports DMHAS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reports client admissions, discharges, and service data to DMHAS through NJSAMS or the DMHAS-designated system and submits other required documents on request.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reports monthly to DMHAS all client admissions and discharges, and additional client and service data DMHAS requires, through NJSAMS or the designated system.</w:t>
      </w:r>
    </w:p>
    <w:p>
      <w:pPr>
        <w:pStyle w:val="ListParagraph"/>
        <w:numPr>
          <w:ilvl w:val="0"/>
          <w:numId w:val="2"/>
        </w:numPr>
        <w:spacing w:after="70" w:line="274"/>
      </w:pPr>
      <w:r>
        <w:rPr>
          <w:rFonts w:ascii="Calibri" w:cs="Calibri" w:eastAsia="Calibri" w:hAnsi="Calibri"/>
          <w:color w:val="222222"/>
          <w:sz w:val="22"/>
          <w:szCs w:val="22"/>
        </w:rPr>
        <w:t xml:space="preserve">Client-identifying information is handled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Documents the rules require the facility to maintain are submitted to DMHAS on request.</w:t>
      </w:r>
    </w:p>
    <w:p>
      <w:pPr>
        <w:pStyle w:val="ListParagraph"/>
        <w:numPr>
          <w:ilvl w:val="0"/>
          <w:numId w:val="2"/>
        </w:numPr>
        <w:spacing w:after="70" w:line="274"/>
      </w:pPr>
      <w:r>
        <w:rPr>
          <w:rFonts w:ascii="Calibri" w:cs="Calibri" w:eastAsia="Calibri" w:hAnsi="Calibri"/>
          <w:color w:val="222222"/>
          <w:sz w:val="22"/>
          <w:szCs w:val="22"/>
        </w:rPr>
        <w:t xml:space="preserve">Reporting accuracy is verified, and submission records are retained.</w:t>
      </w:r>
    </w:p>
    <w:p>
      <w:pPr>
        <w:pStyle w:val="Heading2"/>
        <w:spacing w:after="90" w:before="230"/>
      </w:pPr>
      <w:r>
        <w:rPr>
          <w:rFonts w:ascii="Calibri" w:cs="Calibri" w:eastAsia="Calibri" w:hAnsi="Calibri"/>
          <w:b/>
          <w:bCs/>
          <w:color w:val="2C523A"/>
          <w:sz w:val="24"/>
          <w:szCs w:val="24"/>
        </w:rPr>
        <w:t xml:space="preserve">1.05  Medicaid, Managed Care and Payer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FamilyCare / NJ Medicaid; MCO contracts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properly in the payer systems that fund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participates in NJ Medicaid, NJ FamilyCare, or managed care, it enrolls and contracts appropriately and follows each payer's authorization and billing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completes and maintains Medicaid enrollment and contracts and credentials with the managed care organizations serving its clients.</w:t>
      </w:r>
    </w:p>
    <w:p>
      <w:pPr>
        <w:pStyle w:val="ListParagraph"/>
        <w:numPr>
          <w:ilvl w:val="0"/>
          <w:numId w:val="2"/>
        </w:numPr>
        <w:spacing w:after="70" w:line="274"/>
      </w:pPr>
      <w:r>
        <w:rPr>
          <w:rFonts w:ascii="Calibri" w:cs="Calibri" w:eastAsia="Calibri" w:hAnsi="Calibri"/>
          <w:color w:val="222222"/>
          <w:sz w:val="22"/>
          <w:szCs w:val="22"/>
        </w:rPr>
        <w:t xml:space="preserve">Authorization, utilization review, and billing follow payer rules, and only authorized, delivered services are billed.</w:t>
      </w:r>
    </w:p>
    <w:p>
      <w:pPr>
        <w:pStyle w:val="ListParagraph"/>
        <w:numPr>
          <w:ilvl w:val="0"/>
          <w:numId w:val="2"/>
        </w:numPr>
        <w:spacing w:after="70" w:line="274"/>
      </w:pPr>
      <w:r>
        <w:rPr>
          <w:rFonts w:ascii="Calibri" w:cs="Calibri" w:eastAsia="Calibri" w:hAnsi="Calibri"/>
          <w:color w:val="222222"/>
          <w:sz w:val="22"/>
          <w:szCs w:val="22"/>
        </w:rPr>
        <w:t xml:space="preserve">Medicaid and NJ FamilyCare service requirements — including that covered services be prescribed by a physician or advanced practice nurse where required — are met and documented.</w:t>
      </w:r>
    </w:p>
    <w:p>
      <w:pPr>
        <w:pStyle w:val="ListParagraph"/>
        <w:numPr>
          <w:ilvl w:val="0"/>
          <w:numId w:val="2"/>
        </w:numPr>
        <w:spacing w:after="70" w:line="274"/>
      </w:pPr>
      <w:r>
        <w:rPr>
          <w:rFonts w:ascii="Calibri" w:cs="Calibri" w:eastAsia="Calibri" w:hAnsi="Calibri"/>
          <w:color w:val="222222"/>
          <w:sz w:val="22"/>
          <w:szCs w:val="22"/>
        </w:rPr>
        <w:t xml:space="preserve">The facility cooperates with payer audits and program-integrity reviews.</w:t>
      </w:r>
    </w:p>
    <w:p>
      <w:pPr>
        <w:pStyle w:val="Heading2"/>
        <w:spacing w:after="90" w:before="230"/>
      </w:pPr>
      <w:r>
        <w:rPr>
          <w:rFonts w:ascii="Calibri" w:cs="Calibri" w:eastAsia="Calibri" w:hAnsi="Calibri"/>
          <w:b/>
          <w:bCs/>
          <w:color w:val="2C523A"/>
          <w:sz w:val="24"/>
          <w:szCs w:val="24"/>
        </w:rPr>
        <w:t xml:space="preserve">1.06  Changes in Licensure, Site and Ownership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license accurate as the facility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obtains DMHAS approval before changes to ownership, modalities, capacity, or location that require it, and does not implement such changes in violation of its license.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Proposed changes are submitted to DMHAS through the required process, and changes requiring approval are not implemented until granted.</w:t>
      </w:r>
    </w:p>
    <w:p>
      <w:pPr>
        <w:pStyle w:val="ListParagraph"/>
        <w:numPr>
          <w:ilvl w:val="0"/>
          <w:numId w:val="2"/>
        </w:numPr>
        <w:spacing w:after="70" w:line="274"/>
      </w:pPr>
      <w:r>
        <w:rPr>
          <w:rFonts w:ascii="Calibri" w:cs="Calibri" w:eastAsia="Calibri" w:hAnsi="Calibri"/>
          <w:color w:val="222222"/>
          <w:sz w:val="22"/>
          <w:szCs w:val="22"/>
        </w:rPr>
        <w:t xml:space="preserve">A site move or added modality is handled as a licensure change or new application as DMHAS directs.</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DMHAS and payers.</w:t>
      </w:r>
    </w:p>
    <w:p>
      <w:pPr>
        <w:pStyle w:val="ListParagraph"/>
        <w:numPr>
          <w:ilvl w:val="0"/>
          <w:numId w:val="2"/>
        </w:numPr>
        <w:spacing w:after="70" w:line="274"/>
      </w:pPr>
      <w:r>
        <w:rPr>
          <w:rFonts w:ascii="Calibri" w:cs="Calibri" w:eastAsia="Calibri" w:hAnsi="Calibri"/>
          <w:color w:val="222222"/>
          <w:sz w:val="22"/>
          <w:szCs w:val="22"/>
        </w:rPr>
        <w:t xml:space="preserve">Approvals are documented and retained.</w:t>
      </w:r>
    </w:p>
    <w:p>
      <w:pPr>
        <w:pStyle w:val="Heading2"/>
        <w:spacing w:after="90" w:before="230"/>
      </w:pPr>
      <w:r>
        <w:rPr>
          <w:rFonts w:ascii="Calibri" w:cs="Calibri" w:eastAsia="Calibri" w:hAnsi="Calibri"/>
          <w:b/>
          <w:bCs/>
          <w:color w:val="2C523A"/>
          <w:sz w:val="24"/>
          <w:szCs w:val="24"/>
        </w:rPr>
        <w:t xml:space="preserve">1.07  Multiple Modalities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each modality and site under proper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the required license for each modality and site and operates each within its license and the applicable standards, holding separate residential and outpatient licensure where it provides both.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licensed modality and site operates within its license and the applicable 10:161A or 10:161B standards.</w:t>
      </w:r>
    </w:p>
    <w:p>
      <w:pPr>
        <w:pStyle w:val="ListParagraph"/>
        <w:numPr>
          <w:ilvl w:val="0"/>
          <w:numId w:val="2"/>
        </w:numPr>
        <w:spacing w:after="70" w:line="274"/>
      </w:pPr>
      <w:r>
        <w:rPr>
          <w:rFonts w:ascii="Calibri" w:cs="Calibri" w:eastAsia="Calibri" w:hAnsi="Calibri"/>
          <w:color w:val="222222"/>
          <w:sz w:val="22"/>
          <w:szCs w:val="22"/>
        </w:rPr>
        <w:t xml:space="preserve">An agency providing both residential and outpatient services holds separate licenses for each as required.</w:t>
      </w:r>
    </w:p>
    <w:p>
      <w:pPr>
        <w:pStyle w:val="ListParagraph"/>
        <w:numPr>
          <w:ilvl w:val="0"/>
          <w:numId w:val="2"/>
        </w:numPr>
        <w:spacing w:after="70" w:line="274"/>
      </w:pPr>
      <w:r>
        <w:rPr>
          <w:rFonts w:ascii="Calibri" w:cs="Calibri" w:eastAsia="Calibri" w:hAnsi="Calibri"/>
          <w:color w:val="222222"/>
          <w:sz w:val="22"/>
          <w:szCs w:val="22"/>
        </w:rPr>
        <w:t xml:space="preserve">Records and billing correctly reflect the modality and site delivering each service.</w:t>
      </w:r>
    </w:p>
    <w:p>
      <w:pPr>
        <w:pStyle w:val="ListParagraph"/>
        <w:numPr>
          <w:ilvl w:val="0"/>
          <w:numId w:val="2"/>
        </w:numPr>
        <w:spacing w:after="70" w:line="274"/>
      </w:pPr>
      <w:r>
        <w:rPr>
          <w:rFonts w:ascii="Calibri" w:cs="Calibri" w:eastAsia="Calibri" w:hAnsi="Calibri"/>
          <w:color w:val="222222"/>
          <w:sz w:val="22"/>
          <w:szCs w:val="22"/>
        </w:rPr>
        <w:t xml:space="preserve">Each site meets the applicable physical plant requirements.</w:t>
      </w:r>
    </w:p>
    <w:p>
      <w:pPr>
        <w:pStyle w:val="Heading2"/>
        <w:spacing w:after="90" w:before="230"/>
      </w:pPr>
      <w:r>
        <w:rPr>
          <w:rFonts w:ascii="Calibri" w:cs="Calibri" w:eastAsia="Calibri" w:hAnsi="Calibri"/>
          <w:b/>
          <w:bCs/>
          <w:color w:val="2C523A"/>
          <w:sz w:val="24"/>
          <w:szCs w:val="24"/>
        </w:rPr>
        <w:t xml:space="preserve">1.08  Contracts, QSOAs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(QSOA);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clinical and confidentiality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facility contracts for services or shares information with outside organizations, it does so under agreements that meet applicable standards, including qualified service organization agreements where Part 2 applies.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contracted staff meet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Qualified service organization agreements are executed where an outside organization's services involve access to Part 2 records.</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laboratories, and referral sources comply with anti-kickback and EKRA rules.</w:t>
      </w:r>
    </w:p>
    <w:p>
      <w:pPr>
        <w:pStyle w:val="ListParagraph"/>
        <w:numPr>
          <w:ilvl w:val="0"/>
          <w:numId w:val="2"/>
        </w:numPr>
        <w:spacing w:after="70" w:line="274"/>
      </w:pPr>
      <w:r>
        <w:rPr>
          <w:rFonts w:ascii="Calibri" w:cs="Calibri" w:eastAsia="Calibri" w:hAnsi="Calibri"/>
          <w:color w:val="222222"/>
          <w:sz w:val="22"/>
          <w:szCs w:val="22"/>
        </w:rPr>
        <w:t xml:space="preserve">The facility remains responsible for the care of its clients.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staff, and the facility.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survey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controls its policies so staff always work from the current version approved by the governing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governing authority, dated, and version-controlled, with a written annual review date.</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w:t>
      </w:r>
    </w:p>
    <w:p>
      <w:pPr>
        <w:pStyle w:val="Heading2"/>
        <w:spacing w:after="90" w:before="230"/>
      </w:pPr>
      <w:r>
        <w:rPr>
          <w:rFonts w:ascii="Calibri" w:cs="Calibri" w:eastAsia="Calibri" w:hAnsi="Calibri"/>
          <w:b/>
          <w:bCs/>
          <w:color w:val="2C523A"/>
          <w:sz w:val="24"/>
          <w:szCs w:val="24"/>
        </w:rPr>
        <w:t xml:space="preserve">1.11  After-Hours and On-Call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clients can reach help when needed.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after-hours and on-call arrangements appropriate to its services so clients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After-hours or on-call coverage appropriate to the service is maintained, including 24-hour coverage for residential programs and access to clinical guidance for crises.</w:t>
      </w:r>
    </w:p>
    <w:p>
      <w:pPr>
        <w:pStyle w:val="ListParagraph"/>
        <w:numPr>
          <w:ilvl w:val="0"/>
          <w:numId w:val="2"/>
        </w:numPr>
        <w:spacing w:after="70" w:line="274"/>
      </w:pPr>
      <w:r>
        <w:rPr>
          <w:rFonts w:ascii="Calibri" w:cs="Calibri" w:eastAsia="Calibri" w:hAnsi="Calibri"/>
          <w:color w:val="222222"/>
          <w:sz w:val="22"/>
          <w:szCs w:val="22"/>
        </w:rPr>
        <w:t xml:space="preserve">Clients are told how to reach help after hours and in an emergency, including 988 and overdose response.</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Coverage arrangements are reviewed.</w:t>
      </w:r>
    </w:p>
    <w:p>
      <w:pPr>
        <w:pStyle w:val="Heading2"/>
        <w:spacing w:after="90" w:before="230"/>
      </w:pPr>
      <w:r>
        <w:rPr>
          <w:rFonts w:ascii="Calibri" w:cs="Calibri" w:eastAsia="Calibri" w:hAnsi="Calibri"/>
          <w:b/>
          <w:bCs/>
          <w:color w:val="2C523A"/>
          <w:sz w:val="24"/>
          <w:szCs w:val="24"/>
        </w:rPr>
        <w:t xml:space="preserve">1.12  Deemed Status and Accreditation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accreditation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accreditation and any deemed status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holds or seeks accreditation, it maintains the accreditation standards and coordinates any deemed status with DMHAS.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Accreditation by a recognized body (such as Joint Commission or CARF) is maintained where held.</w:t>
      </w:r>
    </w:p>
    <w:p>
      <w:pPr>
        <w:pStyle w:val="ListParagraph"/>
        <w:numPr>
          <w:ilvl w:val="0"/>
          <w:numId w:val="2"/>
        </w:numPr>
        <w:spacing w:after="70" w:line="274"/>
      </w:pPr>
      <w:r>
        <w:rPr>
          <w:rFonts w:ascii="Calibri" w:cs="Calibri" w:eastAsia="Calibri" w:hAnsi="Calibri"/>
          <w:color w:val="222222"/>
          <w:sz w:val="22"/>
          <w:szCs w:val="22"/>
        </w:rPr>
        <w:t xml:space="preserve">Any deemed status is coordinated with DMHAS and does not relieve the facility of state requirements not covered.</w:t>
      </w:r>
    </w:p>
    <w:p>
      <w:pPr>
        <w:pStyle w:val="ListParagraph"/>
        <w:numPr>
          <w:ilvl w:val="0"/>
          <w:numId w:val="2"/>
        </w:numPr>
        <w:spacing w:after="70" w:line="274"/>
      </w:pPr>
      <w:r>
        <w:rPr>
          <w:rFonts w:ascii="Calibri" w:cs="Calibri" w:eastAsia="Calibri" w:hAnsi="Calibri"/>
          <w:color w:val="222222"/>
          <w:sz w:val="22"/>
          <w:szCs w:val="22"/>
        </w:rPr>
        <w:t xml:space="preserve">Accreditation findings feed quality assurance.</w:t>
      </w:r>
    </w:p>
    <w:p>
      <w:pPr>
        <w:pStyle w:val="ListParagraph"/>
        <w:numPr>
          <w:ilvl w:val="0"/>
          <w:numId w:val="2"/>
        </w:numPr>
        <w:spacing w:after="70" w:line="274"/>
      </w:pPr>
      <w:r>
        <w:rPr>
          <w:rFonts w:ascii="Calibri" w:cs="Calibri" w:eastAsia="Calibri" w:hAnsi="Calibri"/>
          <w:color w:val="222222"/>
          <w:sz w:val="22"/>
          <w:szCs w:val="22"/>
        </w:rPr>
        <w:t xml:space="preserve">Accreditation documentation is retained.</w:t>
      </w:r>
    </w:p>
    <w:p>
      <w:pPr>
        <w:pStyle w:val="Heading2"/>
        <w:spacing w:after="90" w:before="230"/>
      </w:pPr>
      <w:r>
        <w:rPr>
          <w:rFonts w:ascii="Calibri" w:cs="Calibri" w:eastAsia="Calibri" w:hAnsi="Calibri"/>
          <w:b/>
          <w:bCs/>
          <w:color w:val="2C523A"/>
          <w:sz w:val="24"/>
          <w:szCs w:val="24"/>
        </w:rPr>
        <w:t xml:space="preserve">1.13  Governing-Body Oversight of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10:161B-4;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governing authority accountable for compliance.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reviews the facility's regulatory compliance, quality, and risk on a regular schedule and directs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receives regular reports on surveys, incidents, grievances, quality, and compliance.</w:t>
      </w:r>
    </w:p>
    <w:p>
      <w:pPr>
        <w:pStyle w:val="ListParagraph"/>
        <w:numPr>
          <w:ilvl w:val="0"/>
          <w:numId w:val="2"/>
        </w:numPr>
        <w:spacing w:after="70" w:line="274"/>
      </w:pPr>
      <w:r>
        <w:rPr>
          <w:rFonts w:ascii="Calibri" w:cs="Calibri" w:eastAsia="Calibri" w:hAnsi="Calibri"/>
          <w:color w:val="222222"/>
          <w:sz w:val="22"/>
          <w:szCs w:val="22"/>
        </w:rPr>
        <w:t xml:space="preserve">It directs and monitors corrective action on identified problems.</w:t>
      </w:r>
    </w:p>
    <w:p>
      <w:pPr>
        <w:pStyle w:val="ListParagraph"/>
        <w:numPr>
          <w:ilvl w:val="0"/>
          <w:numId w:val="2"/>
        </w:numPr>
        <w:spacing w:after="70" w:line="274"/>
      </w:pPr>
      <w:r>
        <w:rPr>
          <w:rFonts w:ascii="Calibri" w:cs="Calibri" w:eastAsia="Calibri" w:hAnsi="Calibri"/>
          <w:color w:val="222222"/>
          <w:sz w:val="22"/>
          <w:szCs w:val="22"/>
        </w:rPr>
        <w:t xml:space="preserve">Its reviews and decisions are documented.</w:t>
      </w:r>
    </w:p>
    <w:p>
      <w:pPr>
        <w:pStyle w:val="ListParagraph"/>
        <w:numPr>
          <w:ilvl w:val="0"/>
          <w:numId w:val="2"/>
        </w:numPr>
        <w:spacing w:after="70" w:line="274"/>
      </w:pPr>
      <w:r>
        <w:rPr>
          <w:rFonts w:ascii="Calibri" w:cs="Calibri" w:eastAsia="Calibri" w:hAnsi="Calibri"/>
          <w:color w:val="222222"/>
          <w:sz w:val="22"/>
          <w:szCs w:val="22"/>
        </w:rPr>
        <w:t xml:space="preserve">It ensures resources for safe, compliant operation.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Client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clients served and the heightened confidentiality their records carry. N.J.A.C. 10:161B Subchapter 16 establishes the rights of clients in licensed facilities — dignity, privacy, informed consent, freedom from abuse, and the right to file grievances. Layered over the state rules are the federal confidentiality protections at 42 CFR Part 2, which guard substance use disorder records more tightly than HIPAA.</w:t>
      </w:r>
    </w:p>
    <w:p>
      <w:pPr>
        <w:pStyle w:val="Heading2"/>
        <w:spacing w:after="90" w:before="230"/>
      </w:pPr>
      <w:r>
        <w:rPr>
          <w:rFonts w:ascii="Calibri" w:cs="Calibri" w:eastAsia="Calibri" w:hAnsi="Calibri"/>
          <w:b/>
          <w:bCs/>
          <w:color w:val="2C523A"/>
          <w:sz w:val="24"/>
          <w:szCs w:val="24"/>
        </w:rPr>
        <w:t xml:space="preserve">2.01  Client Rights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client the rights the rules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the rights of each client — dignity, privacy, informed consent, participation in treatment, freedom from abuse and neglect, and the right to file grievances — and informs each client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client (and, where applicable, a parent or legally authorized representative) is informed of their rights at admission,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Clients are treated with dignity and respect, participate in their own treatment,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Clients are free from abuse, neglect, exploitation, and mistreatment, and from any punitive use of treatment.</w:t>
      </w:r>
    </w:p>
    <w:p>
      <w:pPr>
        <w:pStyle w:val="ListParagraph"/>
        <w:numPr>
          <w:ilvl w:val="0"/>
          <w:numId w:val="2"/>
        </w:numPr>
        <w:spacing w:after="70" w:line="274"/>
      </w:pPr>
      <w:r>
        <w:rPr>
          <w:rFonts w:ascii="Calibri" w:cs="Calibri" w:eastAsia="Calibri" w:hAnsi="Calibri"/>
          <w:color w:val="222222"/>
          <w:sz w:val="22"/>
          <w:szCs w:val="22"/>
        </w:rPr>
        <w:t xml:space="preserve">Clients may file grievances without reprisal and are told how, including how to contact DMHAS.</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outpatient, partial care, and residential services.</w:t>
      </w:r>
    </w:p>
    <w:p>
      <w:pPr>
        <w:pStyle w:val="Heading2"/>
        <w:spacing w:after="90" w:before="230"/>
      </w:pPr>
      <w:r>
        <w:rPr>
          <w:rFonts w:ascii="Calibri" w:cs="Calibri" w:eastAsia="Calibri" w:hAnsi="Calibri"/>
          <w:b/>
          <w:bCs/>
          <w:color w:val="2C523A"/>
          <w:sz w:val="24"/>
          <w:szCs w:val="24"/>
        </w:rPr>
        <w:t xml:space="preserve">2.02  Confidentiality Under 42 CFR Part 2 and HIPAA</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HIPAA; N.J.A.C. 10:161B-16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substance use records with the heightened confidentiality federal law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the confidentiality of client records under 42 CFR Part 2, HIPAA, and New Jersey law, and discloses information only as those laws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Substance use disorder records are protected under 42 CFR Part 2, which restricts disclosure more tightly than HIPAA, and staff are trained on its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a valid written consent meeting Part 2 requirements or under a permitted exception (such as a bona fide medical emergency, qualified service organization agreement, or a court order meeting Part 2 standards).</w:t>
      </w:r>
    </w:p>
    <w:p>
      <w:pPr>
        <w:pStyle w:val="ListParagraph"/>
        <w:numPr>
          <w:ilvl w:val="0"/>
          <w:numId w:val="2"/>
        </w:numPr>
        <w:spacing w:after="70" w:line="274"/>
      </w:pPr>
      <w:r>
        <w:rPr>
          <w:rFonts w:ascii="Calibri" w:cs="Calibri" w:eastAsia="Calibri" w:hAnsi="Calibri"/>
          <w:color w:val="222222"/>
          <w:sz w:val="22"/>
          <w:szCs w:val="22"/>
        </w:rPr>
        <w:t xml:space="preserve">Disclosures are limited to the minimum necessary and include the required notice prohibiting redisclosure.</w:t>
      </w:r>
    </w:p>
    <w:p>
      <w:pPr>
        <w:pStyle w:val="ListParagraph"/>
        <w:numPr>
          <w:ilvl w:val="0"/>
          <w:numId w:val="2"/>
        </w:numPr>
        <w:spacing w:after="70" w:line="274"/>
      </w:pPr>
      <w:r>
        <w:rPr>
          <w:rFonts w:ascii="Calibri" w:cs="Calibri" w:eastAsia="Calibri" w:hAnsi="Calibri"/>
          <w:color w:val="222222"/>
          <w:sz w:val="22"/>
          <w:szCs w:val="22"/>
        </w:rPr>
        <w:t xml:space="preserve">The facility does not confirm or deny that a person is a client except as Part 2 permits.</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Heading2"/>
        <w:spacing w:after="90" w:before="230"/>
      </w:pPr>
      <w:r>
        <w:rPr>
          <w:rFonts w:ascii="Calibri" w:cs="Calibri" w:eastAsia="Calibri" w:hAnsi="Calibri"/>
          <w:b/>
          <w:bCs/>
          <w:color w:val="2C523A"/>
          <w:sz w:val="24"/>
          <w:szCs w:val="24"/>
        </w:rPr>
        <w:t xml:space="preserve">2.03  Informed Consent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10:161B-16;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treatment proceeds with informed consent and real participation.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obtains informed consent for treatment and supports each client's participation in their own care, honoring the right to refuse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client (or legally authorized representative) gives informed consent to treatment,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client participates with the counselor in developing and reviewing the treatment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for specific interventions, medications, and disclosures is obtained as required.</w:t>
      </w:r>
    </w:p>
    <w:p>
      <w:pPr>
        <w:pStyle w:val="Heading2"/>
        <w:spacing w:after="90" w:before="230"/>
      </w:pPr>
      <w:r>
        <w:rPr>
          <w:rFonts w:ascii="Calibri" w:cs="Calibri" w:eastAsia="Calibri" w:hAnsi="Calibri"/>
          <w:b/>
          <w:bCs/>
          <w:color w:val="2C523A"/>
          <w:sz w:val="24"/>
          <w:szCs w:val="24"/>
        </w:rPr>
        <w:t xml:space="preserve">2.04  Grievances and Complaints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10:161B-16; DMHAS complaint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clients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grievance process, responds promptly and without reprisal, and informs clients how to reach DMHAS.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each client at admission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Clients are told how to contact DMHAS to file a complaint.</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assurance.</w:t>
      </w:r>
    </w:p>
    <w:p>
      <w:pPr>
        <w:pStyle w:val="Heading2"/>
        <w:spacing w:after="90" w:before="230"/>
      </w:pPr>
      <w:r>
        <w:rPr>
          <w:rFonts w:ascii="Calibri" w:cs="Calibri" w:eastAsia="Calibri" w:hAnsi="Calibri"/>
          <w:b/>
          <w:bCs/>
          <w:color w:val="2C523A"/>
          <w:sz w:val="24"/>
          <w:szCs w:val="24"/>
        </w:rPr>
        <w:t xml:space="preserve">2.05  Ethical Marketing and Admissions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Anti-Kickback Statute; EKRA; N.J.A.C.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and admit clients ethically and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markets its services truthfully and does not engage in patient brokering, illegal remuneration for referrals, or deceptive admissions practices.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the facility's licensed services and does not mislead.</w:t>
      </w:r>
    </w:p>
    <w:p>
      <w:pPr>
        <w:pStyle w:val="ListParagraph"/>
        <w:numPr>
          <w:ilvl w:val="0"/>
          <w:numId w:val="2"/>
        </w:numPr>
        <w:spacing w:after="70" w:line="274"/>
      </w:pPr>
      <w:r>
        <w:rPr>
          <w:rFonts w:ascii="Calibri" w:cs="Calibri" w:eastAsia="Calibri" w:hAnsi="Calibri"/>
          <w:color w:val="222222"/>
          <w:sz w:val="22"/>
          <w:szCs w:val="22"/>
        </w:rPr>
        <w:t xml:space="preserve">The facility does not pay or receive unlawful remuneration for client referrals, consistent with the federal Anti-Kickback Statute and the Eliminating Kickbacks in Recovery Act.</w:t>
      </w:r>
    </w:p>
    <w:p>
      <w:pPr>
        <w:pStyle w:val="ListParagraph"/>
        <w:numPr>
          <w:ilvl w:val="0"/>
          <w:numId w:val="2"/>
        </w:numPr>
        <w:spacing w:after="70" w:line="274"/>
      </w:pPr>
      <w:r>
        <w:rPr>
          <w:rFonts w:ascii="Calibri" w:cs="Calibri" w:eastAsia="Calibri" w:hAnsi="Calibri"/>
          <w:color w:val="222222"/>
          <w:sz w:val="22"/>
          <w:szCs w:val="22"/>
        </w:rPr>
        <w:t xml:space="preserve">Admissions decisions are based on clinical appropriateness, the ASAM Criteria, and the facility's licensed services.</w:t>
      </w:r>
    </w:p>
    <w:p>
      <w:pPr>
        <w:pStyle w:val="ListParagraph"/>
        <w:numPr>
          <w:ilvl w:val="0"/>
          <w:numId w:val="2"/>
        </w:numPr>
        <w:spacing w:after="70" w:line="274"/>
      </w:pPr>
      <w:r>
        <w:rPr>
          <w:rFonts w:ascii="Calibri" w:cs="Calibri" w:eastAsia="Calibri" w:hAnsi="Calibri"/>
          <w:color w:val="222222"/>
          <w:sz w:val="22"/>
          <w:szCs w:val="22"/>
        </w:rPr>
        <w:t xml:space="preserve">Marketing and admissions practices are reviewed for compliance.</w:t>
      </w:r>
    </w:p>
    <w:p>
      <w:pPr>
        <w:pStyle w:val="Heading2"/>
        <w:spacing w:after="90" w:before="230"/>
      </w:pPr>
      <w:r>
        <w:rPr>
          <w:rFonts w:ascii="Calibri" w:cs="Calibri" w:eastAsia="Calibri" w:hAnsi="Calibri"/>
          <w:b/>
          <w:bCs/>
          <w:color w:val="2C523A"/>
          <w:sz w:val="24"/>
          <w:szCs w:val="24"/>
        </w:rPr>
        <w:t xml:space="preserve">2.06  Elements of a Valid Part 2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consents to disclose client records are valid.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written consents for disclosure of client records that contain all elements 42 CFR Part 2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consent specifies the client, the recipient, the information, the purpose, and an expiration, and is signed and dated.</w:t>
      </w:r>
    </w:p>
    <w:p>
      <w:pPr>
        <w:pStyle w:val="ListParagraph"/>
        <w:numPr>
          <w:ilvl w:val="0"/>
          <w:numId w:val="2"/>
        </w:numPr>
        <w:spacing w:after="70" w:line="274"/>
      </w:pPr>
      <w:r>
        <w:rPr>
          <w:rFonts w:ascii="Calibri" w:cs="Calibri" w:eastAsia="Calibri" w:hAnsi="Calibri"/>
          <w:color w:val="222222"/>
          <w:sz w:val="22"/>
          <w:szCs w:val="22"/>
        </w:rPr>
        <w:t xml:space="preserve">The client is informed of the right to revoke and how.</w:t>
      </w:r>
    </w:p>
    <w:p>
      <w:pPr>
        <w:pStyle w:val="ListParagraph"/>
        <w:numPr>
          <w:ilvl w:val="0"/>
          <w:numId w:val="2"/>
        </w:numPr>
        <w:spacing w:after="70" w:line="274"/>
      </w:pPr>
      <w:r>
        <w:rPr>
          <w:rFonts w:ascii="Calibri" w:cs="Calibri" w:eastAsia="Calibri" w:hAnsi="Calibri"/>
          <w:color w:val="222222"/>
          <w:sz w:val="22"/>
          <w:szCs w:val="22"/>
        </w:rPr>
        <w:t xml:space="preserve">Consents that do not meet Part 2 are not relied on for disclosure.</w:t>
      </w:r>
    </w:p>
    <w:p>
      <w:pPr>
        <w:pStyle w:val="ListParagraph"/>
        <w:numPr>
          <w:ilvl w:val="0"/>
          <w:numId w:val="2"/>
        </w:numPr>
        <w:spacing w:after="70" w:line="274"/>
      </w:pPr>
      <w:r>
        <w:rPr>
          <w:rFonts w:ascii="Calibri" w:cs="Calibri" w:eastAsia="Calibri" w:hAnsi="Calibri"/>
          <w:color w:val="222222"/>
          <w:sz w:val="22"/>
          <w:szCs w:val="22"/>
        </w:rPr>
        <w:t xml:space="preserve">Consents and disclosures are documented.</w:t>
      </w:r>
    </w:p>
    <w:p>
      <w:pPr>
        <w:pStyle w:val="Heading2"/>
        <w:spacing w:after="90" w:before="230"/>
      </w:pPr>
      <w:r>
        <w:rPr>
          <w:rFonts w:ascii="Calibri" w:cs="Calibri" w:eastAsia="Calibri" w:hAnsi="Calibri"/>
          <w:b/>
          <w:bCs/>
          <w:color w:val="2C523A"/>
          <w:sz w:val="24"/>
          <w:szCs w:val="24"/>
        </w:rPr>
        <w:t xml:space="preserve">2.07  Redisclosure Prohibition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42 CFR Part 2; New Jersey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redisclosure and handle subpoenas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includes the required redisclosure notice with disclosures and responds to subpoenas and court orders only as Part 2 and state law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Disclosures include the notice prohibiting redisclosure Part 2 requires.</w:t>
      </w:r>
    </w:p>
    <w:p>
      <w:pPr>
        <w:pStyle w:val="ListParagraph"/>
        <w:numPr>
          <w:ilvl w:val="0"/>
          <w:numId w:val="2"/>
        </w:numPr>
        <w:spacing w:after="70" w:line="274"/>
      </w:pPr>
      <w:r>
        <w:rPr>
          <w:rFonts w:ascii="Calibri" w:cs="Calibri" w:eastAsia="Calibri" w:hAnsi="Calibri"/>
          <w:color w:val="222222"/>
          <w:sz w:val="22"/>
          <w:szCs w:val="22"/>
        </w:rPr>
        <w:t xml:space="preserve">A subpoena alone does not authorize disclosure; the facility requires a court order meeting Part 2 standards or valid consent.</w:t>
      </w:r>
    </w:p>
    <w:p>
      <w:pPr>
        <w:pStyle w:val="ListParagraph"/>
        <w:numPr>
          <w:ilvl w:val="0"/>
          <w:numId w:val="2"/>
        </w:numPr>
        <w:spacing w:after="70" w:line="274"/>
      </w:pPr>
      <w:r>
        <w:rPr>
          <w:rFonts w:ascii="Calibri" w:cs="Calibri" w:eastAsia="Calibri" w:hAnsi="Calibri"/>
          <w:color w:val="222222"/>
          <w:sz w:val="22"/>
          <w:szCs w:val="22"/>
        </w:rPr>
        <w:t xml:space="preserve">In a bona fide medical emergency, the minimum necessary may be disclosed as Part 2 permits, and the disclosure is documented.</w:t>
      </w:r>
    </w:p>
    <w:p>
      <w:pPr>
        <w:pStyle w:val="ListParagraph"/>
        <w:numPr>
          <w:ilvl w:val="0"/>
          <w:numId w:val="2"/>
        </w:numPr>
        <w:spacing w:after="70" w:line="274"/>
      </w:pPr>
      <w:r>
        <w:rPr>
          <w:rFonts w:ascii="Calibri" w:cs="Calibri" w:eastAsia="Calibri" w:hAnsi="Calibri"/>
          <w:color w:val="222222"/>
          <w:sz w:val="22"/>
          <w:szCs w:val="22"/>
        </w:rPr>
        <w:t xml:space="preserve">The facility consults appropriately before responding to legal demands.</w:t>
      </w:r>
    </w:p>
    <w:p>
      <w:pPr>
        <w:pStyle w:val="Heading2"/>
        <w:spacing w:after="90" w:before="230"/>
      </w:pPr>
      <w:r>
        <w:rPr>
          <w:rFonts w:ascii="Calibri" w:cs="Calibri" w:eastAsia="Calibri" w:hAnsi="Calibri"/>
          <w:b/>
          <w:bCs/>
          <w:color w:val="2C523A"/>
          <w:sz w:val="24"/>
          <w:szCs w:val="24"/>
        </w:rPr>
        <w:t xml:space="preserve">2.08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N.J.A.C. 10:161B-16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serves clients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client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clients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2.09  Minors and Consent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and confidentiality for minors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handles consent and confidentiality for minors consistent with New Jersey law and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New Jersey rules on a minor's consent to substance use treatment and the role of parents or guardians are applied and documented.</w:t>
      </w:r>
    </w:p>
    <w:p>
      <w:pPr>
        <w:pStyle w:val="ListParagraph"/>
        <w:numPr>
          <w:ilvl w:val="0"/>
          <w:numId w:val="2"/>
        </w:numPr>
        <w:spacing w:after="70" w:line="274"/>
      </w:pPr>
      <w:r>
        <w:rPr>
          <w:rFonts w:ascii="Calibri" w:cs="Calibri" w:eastAsia="Calibri" w:hAnsi="Calibri"/>
          <w:color w:val="222222"/>
          <w:sz w:val="22"/>
          <w:szCs w:val="22"/>
        </w:rPr>
        <w:t xml:space="preserve">Part 2 protections for minors are honored, including limits on disclosure.</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2.10  Client Access to Records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New Jersey law; N.J.A.C. 10:161B-16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record-access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honors client requests to access their records consistent with law and prohibits retaliation against any client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requests are handled within legal timeframes and limits, and documented.</w:t>
      </w:r>
    </w:p>
    <w:p>
      <w:pPr>
        <w:pStyle w:val="ListParagraph"/>
        <w:numPr>
          <w:ilvl w:val="0"/>
          <w:numId w:val="2"/>
        </w:numPr>
        <w:spacing w:after="70" w:line="274"/>
      </w:pPr>
      <w:r>
        <w:rPr>
          <w:rFonts w:ascii="Calibri" w:cs="Calibri" w:eastAsia="Calibri" w:hAnsi="Calibri"/>
          <w:color w:val="222222"/>
          <w:sz w:val="22"/>
          <w:szCs w:val="22"/>
        </w:rPr>
        <w:t xml:space="preserve">Clients are told how to request access and corrections.</w:t>
      </w:r>
    </w:p>
    <w:p>
      <w:pPr>
        <w:pStyle w:val="ListParagraph"/>
        <w:numPr>
          <w:ilvl w:val="0"/>
          <w:numId w:val="2"/>
        </w:numPr>
        <w:spacing w:after="70" w:line="274"/>
      </w:pPr>
      <w:r>
        <w:rPr>
          <w:rFonts w:ascii="Calibri" w:cs="Calibri" w:eastAsia="Calibri" w:hAnsi="Calibri"/>
          <w:color w:val="222222"/>
          <w:sz w:val="22"/>
          <w:szCs w:val="22"/>
        </w:rPr>
        <w:t xml:space="preserve">No client is penalized for asserting rights or contacting DMHAS; 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2.11  Client Orientation and Program Rules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10:161B-16;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clients to the program and its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client receives an orientation to the program — services, schedules, rules, rights, the grievance process, and emergency procedures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schedules, program rules, rights, the grievance process, and emergency procedures.</w:t>
      </w:r>
    </w:p>
    <w:p>
      <w:pPr>
        <w:pStyle w:val="ListParagraph"/>
        <w:numPr>
          <w:ilvl w:val="0"/>
          <w:numId w:val="2"/>
        </w:numPr>
        <w:spacing w:after="70" w:line="274"/>
      </w:pPr>
      <w:r>
        <w:rPr>
          <w:rFonts w:ascii="Calibri" w:cs="Calibri" w:eastAsia="Calibri" w:hAnsi="Calibri"/>
          <w:color w:val="222222"/>
          <w:sz w:val="22"/>
          <w:szCs w:val="22"/>
        </w:rPr>
        <w:t xml:space="preserve">Program rules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In residential programs, orientation also covers the living environment, visitation, and property practices.</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2.12  Personal Property and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property and funds, especially in residential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any client property or funds it handles and prohibits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facility handles a client's property or funds — particularly in residential services —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from clients, or otherwise exploit them.</w:t>
      </w:r>
    </w:p>
    <w:p>
      <w:pPr>
        <w:pStyle w:val="ListParagraph"/>
        <w:numPr>
          <w:ilvl w:val="0"/>
          <w:numId w:val="2"/>
        </w:numPr>
        <w:spacing w:after="70" w:line="274"/>
      </w:pPr>
      <w:r>
        <w:rPr>
          <w:rFonts w:ascii="Calibri" w:cs="Calibri" w:eastAsia="Calibri" w:hAnsi="Calibri"/>
          <w:color w:val="222222"/>
          <w:sz w:val="22"/>
          <w:szCs w:val="22"/>
        </w:rPr>
        <w:t xml:space="preserve">Loss or 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Property and funds handling is reviewed.</w:t>
      </w:r>
    </w:p>
    <w:p>
      <w:pPr>
        <w:pStyle w:val="Heading2"/>
        <w:spacing w:after="90" w:before="230"/>
      </w:pPr>
      <w:r>
        <w:rPr>
          <w:rFonts w:ascii="Calibri" w:cs="Calibri" w:eastAsia="Calibri" w:hAnsi="Calibri"/>
          <w:b/>
          <w:bCs/>
          <w:color w:val="2C523A"/>
          <w:sz w:val="24"/>
          <w:szCs w:val="24"/>
        </w:rPr>
        <w:t xml:space="preserve">2.13  Advocacy and External Resources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10:161B-16;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clients to independent advocacy.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informs clients of independent advocacy and rights-protection resources and does not impede access to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Clients are informed of independent advocacy and rights-protection resources, including how to reach them.</w:t>
      </w:r>
    </w:p>
    <w:p>
      <w:pPr>
        <w:pStyle w:val="ListParagraph"/>
        <w:numPr>
          <w:ilvl w:val="0"/>
          <w:numId w:val="2"/>
        </w:numPr>
        <w:spacing w:after="70" w:line="274"/>
      </w:pPr>
      <w:r>
        <w:rPr>
          <w:rFonts w:ascii="Calibri" w:cs="Calibri" w:eastAsia="Calibri" w:hAnsi="Calibri"/>
          <w:color w:val="222222"/>
          <w:sz w:val="22"/>
          <w:szCs w:val="22"/>
        </w:rPr>
        <w:t xml:space="preserve">The facility does not impede a client's access to advocacy or DMHAS.</w:t>
      </w:r>
    </w:p>
    <w:p>
      <w:pPr>
        <w:pStyle w:val="ListParagraph"/>
        <w:numPr>
          <w:ilvl w:val="0"/>
          <w:numId w:val="2"/>
        </w:numPr>
        <w:spacing w:after="70" w:line="274"/>
      </w:pPr>
      <w:r>
        <w:rPr>
          <w:rFonts w:ascii="Calibri" w:cs="Calibri" w:eastAsia="Calibri" w:hAnsi="Calibri"/>
          <w:color w:val="222222"/>
          <w:sz w:val="22"/>
          <w:szCs w:val="22"/>
        </w:rPr>
        <w:t xml:space="preserve">Requests involving advocacy are handled without reprisal.</w:t>
      </w:r>
    </w:p>
    <w:p>
      <w:pPr>
        <w:pStyle w:val="ListParagraph"/>
        <w:numPr>
          <w:ilvl w:val="0"/>
          <w:numId w:val="2"/>
        </w:numPr>
        <w:spacing w:after="70" w:line="274"/>
      </w:pPr>
      <w:r>
        <w:rPr>
          <w:rFonts w:ascii="Calibri" w:cs="Calibri" w:eastAsia="Calibri" w:hAnsi="Calibri"/>
          <w:color w:val="222222"/>
          <w:sz w:val="22"/>
          <w:szCs w:val="22"/>
        </w:rPr>
        <w:t xml:space="preserve">This information is included in rights materials.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Admission, Assessment &amp; Treatment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facility screens, admits, assesses, and plans care. New Jersey uses the ASAM Criteria to determine each client's level of care, placement, continued stay, and transfer, and requires an individualized treatment plan developed with the client. The clinical record standards of N.J.A.C. 10:161B Subchapter 18 and the discharge-planning standards of Subchapter 17 govern documentation and transition throughout.</w:t>
      </w:r>
    </w:p>
    <w:p>
      <w:pPr>
        <w:pStyle w:val="Heading2"/>
        <w:spacing w:after="90" w:before="230"/>
      </w:pPr>
      <w:r>
        <w:rPr>
          <w:rFonts w:ascii="Calibri" w:cs="Calibri" w:eastAsia="Calibri" w:hAnsi="Calibri"/>
          <w:b/>
          <w:bCs/>
          <w:color w:val="2C523A"/>
          <w:sz w:val="24"/>
          <w:szCs w:val="24"/>
        </w:rPr>
        <w:t xml:space="preserve">3.01  Screening and Admission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ASAM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only clients the facility is licensed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screens each individual against admission criteria and the ASAM Criteria and admits only clients whose needs match its licensed modalities.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Referrals are screened against the facility's licensed modalities and admission criteria.</w:t>
      </w:r>
    </w:p>
    <w:p>
      <w:pPr>
        <w:pStyle w:val="ListParagraph"/>
        <w:numPr>
          <w:ilvl w:val="0"/>
          <w:numId w:val="2"/>
        </w:numPr>
        <w:spacing w:after="70" w:line="274"/>
      </w:pPr>
      <w:r>
        <w:rPr>
          <w:rFonts w:ascii="Calibri" w:cs="Calibri" w:eastAsia="Calibri" w:hAnsi="Calibri"/>
          <w:color w:val="222222"/>
          <w:sz w:val="22"/>
          <w:szCs w:val="22"/>
        </w:rPr>
        <w:t xml:space="preserve">The ASAM Criteria are applied to determine the appropriate level of care and placement.</w:t>
      </w:r>
    </w:p>
    <w:p>
      <w:pPr>
        <w:pStyle w:val="ListParagraph"/>
        <w:numPr>
          <w:ilvl w:val="0"/>
          <w:numId w:val="2"/>
        </w:numPr>
        <w:spacing w:after="70" w:line="274"/>
      </w:pPr>
      <w:r>
        <w:rPr>
          <w:rFonts w:ascii="Calibri" w:cs="Calibri" w:eastAsia="Calibri" w:hAnsi="Calibri"/>
          <w:color w:val="222222"/>
          <w:sz w:val="22"/>
          <w:szCs w:val="22"/>
        </w:rPr>
        <w:t xml:space="preserve">Urgent needs are prioritized, and when the facility cannot serve an individual appropriately, it refers to an appropriate provider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 in the clinical record.</w:t>
      </w:r>
    </w:p>
    <w:p>
      <w:pPr>
        <w:pStyle w:val="Heading2"/>
        <w:spacing w:after="90" w:before="230"/>
      </w:pPr>
      <w:r>
        <w:rPr>
          <w:rFonts w:ascii="Calibri" w:cs="Calibri" w:eastAsia="Calibri" w:hAnsi="Calibri"/>
          <w:b/>
          <w:bCs/>
          <w:color w:val="2C523A"/>
          <w:sz w:val="24"/>
          <w:szCs w:val="24"/>
        </w:rPr>
        <w:t xml:space="preserve">3.02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treatment on an adequate biopsychosocial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client admitted receives an assessment by qualified staff that supports the diagnosis, level of care, and treatment plan, updated as the client's condition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biopsychosocial assessment is completed by qualified staff within the timeframe the rules require.</w:t>
      </w:r>
    </w:p>
    <w:p>
      <w:pPr>
        <w:pStyle w:val="ListParagraph"/>
        <w:numPr>
          <w:ilvl w:val="0"/>
          <w:numId w:val="2"/>
        </w:numPr>
        <w:spacing w:after="70" w:line="274"/>
      </w:pPr>
      <w:r>
        <w:rPr>
          <w:rFonts w:ascii="Calibri" w:cs="Calibri" w:eastAsia="Calibri" w:hAnsi="Calibri"/>
          <w:color w:val="222222"/>
          <w:sz w:val="22"/>
          <w:szCs w:val="22"/>
        </w:rPr>
        <w:t xml:space="preserve">The assessment addresses substance use history, physical and mental health (including co-occurring disorders), risk, social circumstances, and strengths, using the ASAM dimensions.</w:t>
      </w:r>
    </w:p>
    <w:p>
      <w:pPr>
        <w:pStyle w:val="ListParagraph"/>
        <w:numPr>
          <w:ilvl w:val="0"/>
          <w:numId w:val="2"/>
        </w:numPr>
        <w:spacing w:after="70" w:line="274"/>
      </w:pPr>
      <w:r>
        <w:rPr>
          <w:rFonts w:ascii="Calibri" w:cs="Calibri" w:eastAsia="Calibri" w:hAnsi="Calibri"/>
          <w:color w:val="222222"/>
          <w:sz w:val="22"/>
          <w:szCs w:val="22"/>
        </w:rPr>
        <w:t xml:space="preserve">A diagnosis is established consistent with the current DSM by a practitioner authorized to diagnose.</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client's condition changes.</w:t>
      </w:r>
    </w:p>
    <w:p>
      <w:pPr>
        <w:pStyle w:val="Heading2"/>
        <w:spacing w:after="90" w:before="230"/>
      </w:pPr>
      <w:r>
        <w:rPr>
          <w:rFonts w:ascii="Calibri" w:cs="Calibri" w:eastAsia="Calibri" w:hAnsi="Calibri"/>
          <w:b/>
          <w:bCs/>
          <w:color w:val="2C523A"/>
          <w:sz w:val="24"/>
          <w:szCs w:val="24"/>
        </w:rPr>
        <w:t xml:space="preserve">3.03  Treatment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10:161B-18;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treatment through an individualized, client-centered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client has an individualized written treatment plan, developed with the client, that documents goals, objectives, and services based on the assessment,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counselor and client develop the treatment plan together, involving family when appropriate and consented, based on the problems and needs identified in the assessment.</w:t>
      </w:r>
    </w:p>
    <w:p>
      <w:pPr>
        <w:pStyle w:val="ListParagraph"/>
        <w:numPr>
          <w:ilvl w:val="0"/>
          <w:numId w:val="2"/>
        </w:numPr>
        <w:spacing w:after="70" w:line="274"/>
      </w:pPr>
      <w:r>
        <w:rPr>
          <w:rFonts w:ascii="Calibri" w:cs="Calibri" w:eastAsia="Calibri" w:hAnsi="Calibri"/>
          <w:color w:val="222222"/>
          <w:sz w:val="22"/>
          <w:szCs w:val="22"/>
        </w:rPr>
        <w:t xml:space="preserve">The plan documents goals based on the client's problems, strengths, and preferences; measurable, time-specific objectives; and the services and staff responsible.</w:t>
      </w:r>
    </w:p>
    <w:p>
      <w:pPr>
        <w:pStyle w:val="ListParagraph"/>
        <w:numPr>
          <w:ilvl w:val="0"/>
          <w:numId w:val="2"/>
        </w:numPr>
        <w:spacing w:after="70" w:line="274"/>
      </w:pPr>
      <w:r>
        <w:rPr>
          <w:rFonts w:ascii="Calibri" w:cs="Calibri" w:eastAsia="Calibri" w:hAnsi="Calibri"/>
          <w:color w:val="222222"/>
          <w:sz w:val="22"/>
          <w:szCs w:val="22"/>
        </w:rPr>
        <w:t xml:space="preserve">When the client needs services the facility does not offer, appropriate referrals are made and documented.</w:t>
      </w:r>
    </w:p>
    <w:p>
      <w:pPr>
        <w:pStyle w:val="ListParagraph"/>
        <w:numPr>
          <w:ilvl w:val="0"/>
          <w:numId w:val="2"/>
        </w:numPr>
        <w:spacing w:after="70" w:line="274"/>
      </w:pPr>
      <w:r>
        <w:rPr>
          <w:rFonts w:ascii="Calibri" w:cs="Calibri" w:eastAsia="Calibri" w:hAnsi="Calibri"/>
          <w:color w:val="222222"/>
          <w:sz w:val="22"/>
          <w:szCs w:val="22"/>
        </w:rPr>
        <w:t xml:space="preserve">Treatment plan reviews are conducted, dated, and signed as required, with the client's participation.</w:t>
      </w:r>
    </w:p>
    <w:p>
      <w:pPr>
        <w:pStyle w:val="ListParagraph"/>
        <w:numPr>
          <w:ilvl w:val="0"/>
          <w:numId w:val="2"/>
        </w:numPr>
        <w:spacing w:after="70" w:line="274"/>
      </w:pPr>
      <w:r>
        <w:rPr>
          <w:rFonts w:ascii="Calibri" w:cs="Calibri" w:eastAsia="Calibri" w:hAnsi="Calibri"/>
          <w:color w:val="222222"/>
          <w:sz w:val="22"/>
          <w:szCs w:val="22"/>
        </w:rPr>
        <w:t xml:space="preserve">The current plan guides service delivery.</w:t>
      </w:r>
    </w:p>
    <w:p>
      <w:pPr>
        <w:pStyle w:val="Heading2"/>
        <w:spacing w:after="90" w:before="230"/>
      </w:pPr>
      <w:r>
        <w:rPr>
          <w:rFonts w:ascii="Calibri" w:cs="Calibri" w:eastAsia="Calibri" w:hAnsi="Calibri"/>
          <w:b/>
          <w:bCs/>
          <w:color w:val="2C523A"/>
          <w:sz w:val="24"/>
          <w:szCs w:val="24"/>
        </w:rPr>
        <w:t xml:space="preserve">3.04  Level of Care, Continued Stay and Transfer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ASAM Criteria; N.J.A.C.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the client's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places each client at the ASAM level of care indicated and documents continued-stay and transfer decisions against the ASAM Criteria.</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Placement, continued stay, step-up, step-down, and transfer decisions are based on the ASAM Criteria and the client's progress.</w:t>
      </w:r>
    </w:p>
    <w:p>
      <w:pPr>
        <w:pStyle w:val="ListParagraph"/>
        <w:numPr>
          <w:ilvl w:val="0"/>
          <w:numId w:val="2"/>
        </w:numPr>
        <w:spacing w:after="70" w:line="274"/>
      </w:pPr>
      <w:r>
        <w:rPr>
          <w:rFonts w:ascii="Calibri" w:cs="Calibri" w:eastAsia="Calibri" w:hAnsi="Calibri"/>
          <w:color w:val="222222"/>
          <w:sz w:val="22"/>
          <w:szCs w:val="22"/>
        </w:rPr>
        <w:t xml:space="preserve">Level-of-care decisions and their rationale are documented in the clinical record.</w:t>
      </w:r>
    </w:p>
    <w:p>
      <w:pPr>
        <w:pStyle w:val="ListParagraph"/>
        <w:numPr>
          <w:ilvl w:val="0"/>
          <w:numId w:val="2"/>
        </w:numPr>
        <w:spacing w:after="70" w:line="274"/>
      </w:pPr>
      <w:r>
        <w:rPr>
          <w:rFonts w:ascii="Calibri" w:cs="Calibri" w:eastAsia="Calibri" w:hAnsi="Calibri"/>
          <w:color w:val="222222"/>
          <w:sz w:val="22"/>
          <w:szCs w:val="22"/>
        </w:rPr>
        <w:t xml:space="preserve">Payer authorization for the level of care is obtained where required.</w:t>
      </w:r>
    </w:p>
    <w:p>
      <w:pPr>
        <w:pStyle w:val="ListParagraph"/>
        <w:numPr>
          <w:ilvl w:val="0"/>
          <w:numId w:val="2"/>
        </w:numPr>
        <w:spacing w:after="70" w:line="274"/>
      </w:pPr>
      <w:r>
        <w:rPr>
          <w:rFonts w:ascii="Calibri" w:cs="Calibri" w:eastAsia="Calibri" w:hAnsi="Calibri"/>
          <w:color w:val="222222"/>
          <w:sz w:val="22"/>
          <w:szCs w:val="22"/>
        </w:rPr>
        <w:t xml:space="preserve">Transfers within the continuum are coordinated to avoid gaps in care.</w:t>
      </w:r>
    </w:p>
    <w:p>
      <w:pPr>
        <w:pStyle w:val="Heading2"/>
        <w:spacing w:after="90" w:before="230"/>
      </w:pPr>
      <w:r>
        <w:rPr>
          <w:rFonts w:ascii="Calibri" w:cs="Calibri" w:eastAsia="Calibri" w:hAnsi="Calibri"/>
          <w:b/>
          <w:bCs/>
          <w:color w:val="2C523A"/>
          <w:sz w:val="24"/>
          <w:szCs w:val="24"/>
        </w:rPr>
        <w:t xml:space="preserve">3.05  Clinical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services accurately and completely.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clinical record for each client meeting Subchapter 18, with timely, signed documentation of all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clinical record contains the assessment, diagnosis, treatment plan and reviews, progress notes and service documentation, medication records, and discharge documentation.</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with the provider's credentials,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legible, organized, and maintained consistent with the rules.</w:t>
      </w:r>
    </w:p>
    <w:p>
      <w:pPr>
        <w:pStyle w:val="ListParagraph"/>
        <w:numPr>
          <w:ilvl w:val="0"/>
          <w:numId w:val="2"/>
        </w:numPr>
        <w:spacing w:after="70" w:line="274"/>
      </w:pPr>
      <w:r>
        <w:rPr>
          <w:rFonts w:ascii="Calibri" w:cs="Calibri" w:eastAsia="Calibri" w:hAnsi="Calibri"/>
          <w:color w:val="222222"/>
          <w:sz w:val="22"/>
          <w:szCs w:val="22"/>
        </w:rPr>
        <w:t xml:space="preserve">Documentation is reviewed for completeness and accuracy.</w:t>
      </w:r>
    </w:p>
    <w:p>
      <w:pPr>
        <w:pStyle w:val="Heading2"/>
        <w:spacing w:after="90" w:before="230"/>
      </w:pPr>
      <w:r>
        <w:rPr>
          <w:rFonts w:ascii="Calibri" w:cs="Calibri" w:eastAsia="Calibri" w:hAnsi="Calibri"/>
          <w:b/>
          <w:bCs/>
          <w:color w:val="2C523A"/>
          <w:sz w:val="24"/>
          <w:szCs w:val="24"/>
        </w:rPr>
        <w:t xml:space="preserve">3.06  Discharge Planning and Continuing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planned transitions and continuing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discharge from admission onward, prepares a discharge plan addressing continuing care and recovery supports, and coordinates transitions with information shared only as confidentiality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Discharge planning begins at admission and is updated throughout treatment.</w:t>
      </w:r>
    </w:p>
    <w:p>
      <w:pPr>
        <w:pStyle w:val="ListParagraph"/>
        <w:numPr>
          <w:ilvl w:val="0"/>
          <w:numId w:val="2"/>
        </w:numPr>
        <w:spacing w:after="70" w:line="274"/>
      </w:pPr>
      <w:r>
        <w:rPr>
          <w:rFonts w:ascii="Calibri" w:cs="Calibri" w:eastAsia="Calibri" w:hAnsi="Calibri"/>
          <w:color w:val="222222"/>
          <w:sz w:val="22"/>
          <w:szCs w:val="22"/>
        </w:rPr>
        <w:t xml:space="preserve">The discharge plan addresses continuing care, recovery supports, and referrals, with medication continuity where applicable.</w:t>
      </w:r>
    </w:p>
    <w:p>
      <w:pPr>
        <w:pStyle w:val="ListParagraph"/>
        <w:numPr>
          <w:ilvl w:val="0"/>
          <w:numId w:val="2"/>
        </w:numPr>
        <w:spacing w:after="70" w:line="274"/>
      </w:pPr>
      <w:r>
        <w:rPr>
          <w:rFonts w:ascii="Calibri" w:cs="Calibri" w:eastAsia="Calibri" w:hAnsi="Calibri"/>
          <w:color w:val="222222"/>
          <w:sz w:val="22"/>
          <w:szCs w:val="22"/>
        </w:rPr>
        <w:t xml:space="preserve">Transitions between levels of care and to other providers are coordinated, with warm handoffs where possible and information shared consistent with 42 CFR Part 2.</w:t>
      </w:r>
    </w:p>
    <w:p>
      <w:pPr>
        <w:pStyle w:val="ListParagraph"/>
        <w:numPr>
          <w:ilvl w:val="0"/>
          <w:numId w:val="2"/>
        </w:numPr>
        <w:spacing w:after="70" w:line="274"/>
      </w:pPr>
      <w:r>
        <w:rPr>
          <w:rFonts w:ascii="Calibri" w:cs="Calibri" w:eastAsia="Calibri" w:hAnsi="Calibri"/>
          <w:color w:val="222222"/>
          <w:sz w:val="22"/>
          <w:szCs w:val="22"/>
        </w:rPr>
        <w:t xml:space="preserve">The discharge summary is completed as required, and unplanned discharges are reviewed clinically.</w:t>
      </w:r>
    </w:p>
    <w:p>
      <w:pPr>
        <w:pStyle w:val="Heading2"/>
        <w:spacing w:after="90" w:before="230"/>
      </w:pPr>
      <w:r>
        <w:rPr>
          <w:rFonts w:ascii="Calibri" w:cs="Calibri" w:eastAsia="Calibri" w:hAnsi="Calibri"/>
          <w:b/>
          <w:bCs/>
          <w:color w:val="2C523A"/>
          <w:sz w:val="24"/>
          <w:szCs w:val="24"/>
        </w:rPr>
        <w:t xml:space="preserve">3.07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N.J.A.C.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overdose, suicide, and other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assesses each client for overdose, suicide,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of overdose, suicide, violence, and withdrawal complications is assessed at admission and as the client's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the client when indicated, including overdose education and naloxone access.</w:t>
      </w:r>
    </w:p>
    <w:p>
      <w:pPr>
        <w:pStyle w:val="ListParagraph"/>
        <w:numPr>
          <w:ilvl w:val="0"/>
          <w:numId w:val="2"/>
        </w:numPr>
        <w:spacing w:after="70" w:line="274"/>
      </w:pPr>
      <w:r>
        <w:rPr>
          <w:rFonts w:ascii="Calibri" w:cs="Calibri" w:eastAsia="Calibri" w:hAnsi="Calibri"/>
          <w:color w:val="222222"/>
          <w:sz w:val="22"/>
          <w:szCs w:val="22"/>
        </w:rPr>
        <w:t xml:space="preserve">Elevated risk prompts adjustment of level of care or supervision.</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3.08  Reassessment and Continued Care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ASAM Criteria; N.J.A.C. 10:161B-18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services matched to the client's changing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reassesses each client as required, supports continued-care and transfer decisions with documentation against the ASAM Criteria, and obtains authorization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Reassessment occurs as the rules require and when the client's condition changes.</w:t>
      </w:r>
    </w:p>
    <w:p>
      <w:pPr>
        <w:pStyle w:val="ListParagraph"/>
        <w:numPr>
          <w:ilvl w:val="0"/>
          <w:numId w:val="2"/>
        </w:numPr>
        <w:spacing w:after="70" w:line="274"/>
      </w:pPr>
      <w:r>
        <w:rPr>
          <w:rFonts w:ascii="Calibri" w:cs="Calibri" w:eastAsia="Calibri" w:hAnsi="Calibri"/>
          <w:color w:val="222222"/>
          <w:sz w:val="22"/>
          <w:szCs w:val="22"/>
        </w:rPr>
        <w:t xml:space="preserve">Continued-stay, step-up, step-down, and transfer decisions are documented against the ASAM Criteria.</w:t>
      </w:r>
    </w:p>
    <w:p>
      <w:pPr>
        <w:pStyle w:val="ListParagraph"/>
        <w:numPr>
          <w:ilvl w:val="0"/>
          <w:numId w:val="2"/>
        </w:numPr>
        <w:spacing w:after="70" w:line="274"/>
      </w:pPr>
      <w:r>
        <w:rPr>
          <w:rFonts w:ascii="Calibri" w:cs="Calibri" w:eastAsia="Calibri" w:hAnsi="Calibri"/>
          <w:color w:val="222222"/>
          <w:sz w:val="22"/>
          <w:szCs w:val="22"/>
        </w:rPr>
        <w:t xml:space="preserve">The treatment plan is updated to reflect reassessment.</w:t>
      </w:r>
    </w:p>
    <w:p>
      <w:pPr>
        <w:pStyle w:val="ListParagraph"/>
        <w:numPr>
          <w:ilvl w:val="0"/>
          <w:numId w:val="2"/>
        </w:numPr>
        <w:spacing w:after="70" w:line="274"/>
      </w:pPr>
      <w:r>
        <w:rPr>
          <w:rFonts w:ascii="Calibri" w:cs="Calibri" w:eastAsia="Calibri" w:hAnsi="Calibri"/>
          <w:color w:val="222222"/>
          <w:sz w:val="22"/>
          <w:szCs w:val="22"/>
        </w:rPr>
        <w:t xml:space="preserve">Payer authorization for continued service is obtained and documented.</w:t>
      </w:r>
    </w:p>
    <w:p>
      <w:pPr>
        <w:pStyle w:val="Heading2"/>
        <w:spacing w:after="90" w:before="230"/>
      </w:pPr>
      <w:r>
        <w:rPr>
          <w:rFonts w:ascii="Calibri" w:cs="Calibri" w:eastAsia="Calibri" w:hAnsi="Calibri"/>
          <w:b/>
          <w:bCs/>
          <w:color w:val="2C523A"/>
          <w:sz w:val="24"/>
          <w:szCs w:val="24"/>
        </w:rPr>
        <w:t xml:space="preserve">3.09  Family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involve family appropriately and with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involves family and natural supports in treatment when appropriate and consented,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Family involvement occurs when appropriate to the client's treatment and with consent, and is documented.</w:t>
      </w:r>
    </w:p>
    <w:p>
      <w:pPr>
        <w:pStyle w:val="ListParagraph"/>
        <w:numPr>
          <w:ilvl w:val="0"/>
          <w:numId w:val="2"/>
        </w:numPr>
        <w:spacing w:after="70" w:line="274"/>
      </w:pPr>
      <w:r>
        <w:rPr>
          <w:rFonts w:ascii="Calibri" w:cs="Calibri" w:eastAsia="Calibri" w:hAnsi="Calibri"/>
          <w:color w:val="222222"/>
          <w:sz w:val="22"/>
          <w:szCs w:val="22"/>
        </w:rPr>
        <w:t xml:space="preserve">Information is shared with family only as consent and Part 2 permit.</w:t>
      </w:r>
    </w:p>
    <w:p>
      <w:pPr>
        <w:pStyle w:val="ListParagraph"/>
        <w:numPr>
          <w:ilvl w:val="0"/>
          <w:numId w:val="2"/>
        </w:numPr>
        <w:spacing w:after="70" w:line="274"/>
      </w:pPr>
      <w:r>
        <w:rPr>
          <w:rFonts w:ascii="Calibri" w:cs="Calibri" w:eastAsia="Calibri" w:hAnsi="Calibri"/>
          <w:color w:val="222222"/>
          <w:sz w:val="22"/>
          <w:szCs w:val="22"/>
        </w:rPr>
        <w:t xml:space="preserve">Family services and education are offered where appropriate to the program and the client's goals.</w:t>
      </w:r>
    </w:p>
    <w:p>
      <w:pPr>
        <w:pStyle w:val="ListParagraph"/>
        <w:numPr>
          <w:ilvl w:val="0"/>
          <w:numId w:val="2"/>
        </w:numPr>
        <w:spacing w:after="70" w:line="274"/>
      </w:pPr>
      <w:r>
        <w:rPr>
          <w:rFonts w:ascii="Calibri" w:cs="Calibri" w:eastAsia="Calibri" w:hAnsi="Calibri"/>
          <w:color w:val="222222"/>
          <w:sz w:val="22"/>
          <w:szCs w:val="22"/>
        </w:rPr>
        <w:t xml:space="preserve">The client's wishes about involvement are honored.</w:t>
      </w:r>
    </w:p>
    <w:p>
      <w:pPr>
        <w:pStyle w:val="Heading2"/>
        <w:spacing w:after="90" w:before="230"/>
      </w:pPr>
      <w:r>
        <w:rPr>
          <w:rFonts w:ascii="Calibri" w:cs="Calibri" w:eastAsia="Calibri" w:hAnsi="Calibri"/>
          <w:b/>
          <w:bCs/>
          <w:color w:val="2C523A"/>
          <w:sz w:val="24"/>
          <w:szCs w:val="24"/>
        </w:rPr>
        <w:t xml:space="preserve">3.10  Engagement, Retention and Re-Engagement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clients connected to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engagement and retention practices and responds to missed appointments and early disengagement with outreach consistent with the client's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practices appropriate to substance use treatment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 and Part 2.</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3.11  Priority Populations and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DMHAS priorities;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prioritize urgent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manages access and any waiting so that people in urgent need — including pregnant persons, people who inject drugs, and people at overdose risk — are prioritized consistent with DMHAS priorities.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DMHAS priority-population requirements, with urgent need prioritized.</w:t>
      </w:r>
    </w:p>
    <w:p>
      <w:pPr>
        <w:pStyle w:val="ListParagraph"/>
        <w:numPr>
          <w:ilvl w:val="0"/>
          <w:numId w:val="2"/>
        </w:numPr>
        <w:spacing w:after="70" w:line="274"/>
      </w:pPr>
      <w:r>
        <w:rPr>
          <w:rFonts w:ascii="Calibri" w:cs="Calibri" w:eastAsia="Calibri" w:hAnsi="Calibri"/>
          <w:color w:val="222222"/>
          <w:sz w:val="22"/>
          <w:szCs w:val="22"/>
        </w:rPr>
        <w:t xml:space="preserve">People waiting are tracked, kept informed, and referred elsewhere when the wait is unsafe.</w:t>
      </w:r>
    </w:p>
    <w:p>
      <w:pPr>
        <w:pStyle w:val="ListParagraph"/>
        <w:numPr>
          <w:ilvl w:val="0"/>
          <w:numId w:val="2"/>
        </w:numPr>
        <w:spacing w:after="70" w:line="274"/>
      </w:pPr>
      <w:r>
        <w:rPr>
          <w:rFonts w:ascii="Calibri" w:cs="Calibri" w:eastAsia="Calibri" w:hAnsi="Calibri"/>
          <w:color w:val="222222"/>
          <w:sz w:val="22"/>
          <w:szCs w:val="22"/>
        </w:rPr>
        <w:t xml:space="preserve">Interim safety measures, including overdose education and naloxone, are offered where appropriate.</w:t>
      </w:r>
    </w:p>
    <w:p>
      <w:pPr>
        <w:pStyle w:val="ListParagraph"/>
        <w:numPr>
          <w:ilvl w:val="0"/>
          <w:numId w:val="2"/>
        </w:numPr>
        <w:spacing w:after="70" w:line="274"/>
      </w:pPr>
      <w:r>
        <w:rPr>
          <w:rFonts w:ascii="Calibri" w:cs="Calibri" w:eastAsia="Calibri" w:hAnsi="Calibri"/>
          <w:color w:val="222222"/>
          <w:sz w:val="22"/>
          <w:szCs w:val="22"/>
        </w:rPr>
        <w:t xml:space="preserve">Access management is documented.</w:t>
      </w:r>
    </w:p>
    <w:p>
      <w:pPr>
        <w:pStyle w:val="Heading2"/>
        <w:spacing w:after="90" w:before="230"/>
      </w:pPr>
      <w:r>
        <w:rPr>
          <w:rFonts w:ascii="Calibri" w:cs="Calibri" w:eastAsia="Calibri" w:hAnsi="Calibri"/>
          <w:b/>
          <w:bCs/>
          <w:color w:val="2C523A"/>
          <w:sz w:val="24"/>
          <w:szCs w:val="24"/>
        </w:rPr>
        <w:t xml:space="preserve">3.12  Documentation of Medical Necessity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ASAM Criteria;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and levels of care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documents the medical necessity and level of care consistent with the assessment, the ASAM Criteria, and the treatment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ASAM determination, and the treatment plan support the necessity and level of care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Continued-stay and level-of-care documentation supports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Services &amp;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substance use disorder treatment services the facility delivers under its license. New Jersey licenses each service separately — outpatient, intensive outpatient, partial care, outpatient and non-hospital withdrawal management, short-term and long-term residential under N.J.A.C. 10:161A, and opioid treatment under Subchapter 11 — each with its own standards. The section carries those into daily practice alongside the evidence-based, trauma-informed treatment the field expects.</w:t>
      </w:r>
    </w:p>
    <w:p>
      <w:pPr>
        <w:pStyle w:val="Heading2"/>
        <w:spacing w:after="90" w:before="230"/>
      </w:pPr>
      <w:r>
        <w:rPr>
          <w:rFonts w:ascii="Calibri" w:cs="Calibri" w:eastAsia="Calibri" w:hAnsi="Calibri"/>
          <w:b/>
          <w:bCs/>
          <w:color w:val="2C523A"/>
          <w:sz w:val="24"/>
          <w:szCs w:val="24"/>
        </w:rPr>
        <w:t xml:space="preserve">4.01  Delivering Licensed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to the standards of its rule and the license.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delivers each licensed modality in accordance with the applicable standards — including required components, staffing, supervision, and documentation — and does not deliver services outside its license.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modality is delivered with the components, intensity, and staffing the rules require.</w:t>
      </w:r>
    </w:p>
    <w:p>
      <w:pPr>
        <w:pStyle w:val="ListParagraph"/>
        <w:numPr>
          <w:ilvl w:val="0"/>
          <w:numId w:val="2"/>
        </w:numPr>
        <w:spacing w:after="70" w:line="274"/>
      </w:pPr>
      <w:r>
        <w:rPr>
          <w:rFonts w:ascii="Calibri" w:cs="Calibri" w:eastAsia="Calibri" w:hAnsi="Calibri"/>
          <w:color w:val="222222"/>
          <w:sz w:val="22"/>
          <w:szCs w:val="22"/>
        </w:rPr>
        <w:t xml:space="preserve">Services are provided by qualified staff under required clinical supervision.</w:t>
      </w:r>
    </w:p>
    <w:p>
      <w:pPr>
        <w:pStyle w:val="ListParagraph"/>
        <w:numPr>
          <w:ilvl w:val="0"/>
          <w:numId w:val="2"/>
        </w:numPr>
        <w:spacing w:after="70" w:line="274"/>
      </w:pPr>
      <w:r>
        <w:rPr>
          <w:rFonts w:ascii="Calibri" w:cs="Calibri" w:eastAsia="Calibri" w:hAnsi="Calibri"/>
          <w:color w:val="222222"/>
          <w:sz w:val="22"/>
          <w:szCs w:val="22"/>
        </w:rPr>
        <w:t xml:space="preserve">The amount and intensity of services are consistent with the client's ASAM level of care and treatment plan.</w:t>
      </w:r>
    </w:p>
    <w:p>
      <w:pPr>
        <w:pStyle w:val="ListParagraph"/>
        <w:numPr>
          <w:ilvl w:val="0"/>
          <w:numId w:val="2"/>
        </w:numPr>
        <w:spacing w:after="70" w:line="274"/>
      </w:pPr>
      <w:r>
        <w:rPr>
          <w:rFonts w:ascii="Calibri" w:cs="Calibri" w:eastAsia="Calibri" w:hAnsi="Calibri"/>
          <w:color w:val="222222"/>
          <w:sz w:val="22"/>
          <w:szCs w:val="22"/>
        </w:rPr>
        <w:t xml:space="preserve">Service delivery is documented to the standard the rules and payers require.</w:t>
      </w:r>
    </w:p>
    <w:p>
      <w:pPr>
        <w:pStyle w:val="ListParagraph"/>
        <w:numPr>
          <w:ilvl w:val="0"/>
          <w:numId w:val="2"/>
        </w:numPr>
        <w:spacing w:after="70" w:line="274"/>
      </w:pPr>
      <w:r>
        <w:rPr>
          <w:rFonts w:ascii="Calibri" w:cs="Calibri" w:eastAsia="Calibri" w:hAnsi="Calibri"/>
          <w:color w:val="222222"/>
          <w:sz w:val="22"/>
          <w:szCs w:val="22"/>
        </w:rPr>
        <w:t xml:space="preserve">The facility does not deliver or bill a service its license does not authorize.</w:t>
      </w:r>
    </w:p>
    <w:p>
      <w:pPr>
        <w:pStyle w:val="Heading2"/>
        <w:spacing w:after="90" w:before="230"/>
      </w:pPr>
      <w:r>
        <w:rPr>
          <w:rFonts w:ascii="Calibri" w:cs="Calibri" w:eastAsia="Calibri" w:hAnsi="Calibri"/>
          <w:b/>
          <w:bCs/>
          <w:color w:val="2C523A"/>
          <w:sz w:val="24"/>
          <w:szCs w:val="24"/>
        </w:rPr>
        <w:t xml:space="preserve">4.02  Outpatient and Intensive Outpatient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appropriate outpatient levels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licensed for outpatient or intensive outpatient services, it provides them to clients appropriate for the level of care, with access to the continuum and the intensity the treatment plan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and intensive outpatient services are provided to clients appropriate for the level of care under the ASAM Criteria.</w:t>
      </w:r>
    </w:p>
    <w:p>
      <w:pPr>
        <w:pStyle w:val="ListParagraph"/>
        <w:numPr>
          <w:ilvl w:val="0"/>
          <w:numId w:val="2"/>
        </w:numPr>
        <w:spacing w:after="70" w:line="274"/>
      </w:pPr>
      <w:r>
        <w:rPr>
          <w:rFonts w:ascii="Calibri" w:cs="Calibri" w:eastAsia="Calibri" w:hAnsi="Calibri"/>
          <w:color w:val="222222"/>
          <w:sz w:val="22"/>
          <w:szCs w:val="22"/>
        </w:rPr>
        <w:t xml:space="preserve">Services include individual, group, and family counseling and the supportive services the rules require.</w:t>
      </w:r>
    </w:p>
    <w:p>
      <w:pPr>
        <w:pStyle w:val="ListParagraph"/>
        <w:numPr>
          <w:ilvl w:val="0"/>
          <w:numId w:val="2"/>
        </w:numPr>
        <w:spacing w:after="70" w:line="274"/>
      </w:pPr>
      <w:r>
        <w:rPr>
          <w:rFonts w:ascii="Calibri" w:cs="Calibri" w:eastAsia="Calibri" w:hAnsi="Calibri"/>
          <w:color w:val="222222"/>
          <w:sz w:val="22"/>
          <w:szCs w:val="22"/>
        </w:rPr>
        <w:t xml:space="preserve">Intensity is consistent with the level of care and the treatment plan, with step-up and step-down as clinically indicated.</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clinical record.</w:t>
      </w:r>
    </w:p>
    <w:p>
      <w:pPr>
        <w:pStyle w:val="Heading2"/>
        <w:spacing w:after="90" w:before="230"/>
      </w:pPr>
      <w:r>
        <w:rPr>
          <w:rFonts w:ascii="Calibri" w:cs="Calibri" w:eastAsia="Calibri" w:hAnsi="Calibri"/>
          <w:b/>
          <w:bCs/>
          <w:color w:val="2C523A"/>
          <w:sz w:val="24"/>
          <w:szCs w:val="24"/>
        </w:rPr>
        <w:t xml:space="preserve">4.03  Partial Care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structured partial care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licensed for partial care, it provides structured, clinically intensive services to clients who need more than outpatient but do not require residential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Partial care is provided to clients appropriate for the level of care under the ASAM Criteria.</w:t>
      </w:r>
    </w:p>
    <w:p>
      <w:pPr>
        <w:pStyle w:val="ListParagraph"/>
        <w:numPr>
          <w:ilvl w:val="0"/>
          <w:numId w:val="2"/>
        </w:numPr>
        <w:spacing w:after="70" w:line="274"/>
      </w:pPr>
      <w:r>
        <w:rPr>
          <w:rFonts w:ascii="Calibri" w:cs="Calibri" w:eastAsia="Calibri" w:hAnsi="Calibri"/>
          <w:color w:val="222222"/>
          <w:sz w:val="22"/>
          <w:szCs w:val="22"/>
        </w:rPr>
        <w:t xml:space="preserve">The program provides the structure, hours, and clinical intensity partial care requires.</w:t>
      </w:r>
    </w:p>
    <w:p>
      <w:pPr>
        <w:pStyle w:val="ListParagraph"/>
        <w:numPr>
          <w:ilvl w:val="0"/>
          <w:numId w:val="2"/>
        </w:numPr>
        <w:spacing w:after="70" w:line="274"/>
      </w:pPr>
      <w:r>
        <w:rPr>
          <w:rFonts w:ascii="Calibri" w:cs="Calibri" w:eastAsia="Calibri" w:hAnsi="Calibri"/>
          <w:color w:val="222222"/>
          <w:sz w:val="22"/>
          <w:szCs w:val="22"/>
        </w:rPr>
        <w:t xml:space="preserve">Services are tied to the treatment plan and adjusted as the client progresses.</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clinical record.</w:t>
      </w:r>
    </w:p>
    <w:p>
      <w:pPr>
        <w:pStyle w:val="Heading2"/>
        <w:spacing w:after="90" w:before="230"/>
      </w:pPr>
      <w:r>
        <w:rPr>
          <w:rFonts w:ascii="Calibri" w:cs="Calibri" w:eastAsia="Calibri" w:hAnsi="Calibri"/>
          <w:b/>
          <w:bCs/>
          <w:color w:val="2C523A"/>
          <w:sz w:val="24"/>
          <w:szCs w:val="24"/>
        </w:rPr>
        <w:t xml:space="preserve">4.04  Residential Treatment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residential treatment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licensed for residential services under N.J.A.C. 10:161A, it provides 24-hour treatment in a structured therapeutic environment, with access to the full continuum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Residential treatment provides 24-hour clinical support in a structured therapeutic environment at the licensed level of care.</w:t>
      </w:r>
    </w:p>
    <w:p>
      <w:pPr>
        <w:pStyle w:val="ListParagraph"/>
        <w:numPr>
          <w:ilvl w:val="0"/>
          <w:numId w:val="2"/>
        </w:numPr>
        <w:spacing w:after="70" w:line="274"/>
      </w:pPr>
      <w:r>
        <w:rPr>
          <w:rFonts w:ascii="Calibri" w:cs="Calibri" w:eastAsia="Calibri" w:hAnsi="Calibri"/>
          <w:color w:val="222222"/>
          <w:sz w:val="22"/>
          <w:szCs w:val="22"/>
        </w:rPr>
        <w:t xml:space="preserve">The facility ensures access to the full continuum of services and sufficient intensity to achieve the treatment plan goals.</w:t>
      </w:r>
    </w:p>
    <w:p>
      <w:pPr>
        <w:pStyle w:val="ListParagraph"/>
        <w:numPr>
          <w:ilvl w:val="0"/>
          <w:numId w:val="2"/>
        </w:numPr>
        <w:spacing w:after="70" w:line="274"/>
      </w:pPr>
      <w:r>
        <w:rPr>
          <w:rFonts w:ascii="Calibri" w:cs="Calibri" w:eastAsia="Calibri" w:hAnsi="Calibri"/>
          <w:color w:val="222222"/>
          <w:sz w:val="22"/>
          <w:szCs w:val="22"/>
        </w:rPr>
        <w:t xml:space="preserve">Intensity and content of treatment are appropriate to the client's needs and the ASAM Criteria.</w:t>
      </w:r>
    </w:p>
    <w:p>
      <w:pPr>
        <w:pStyle w:val="ListParagraph"/>
        <w:numPr>
          <w:ilvl w:val="0"/>
          <w:numId w:val="2"/>
        </w:numPr>
        <w:spacing w:after="70" w:line="274"/>
      </w:pPr>
      <w:r>
        <w:rPr>
          <w:rFonts w:ascii="Calibri" w:cs="Calibri" w:eastAsia="Calibri" w:hAnsi="Calibri"/>
          <w:color w:val="222222"/>
          <w:sz w:val="22"/>
          <w:szCs w:val="22"/>
        </w:rPr>
        <w:t xml:space="preserve">Staffing, supervision, and documentation meet N.J.A.C. 10:161A.</w:t>
      </w:r>
    </w:p>
    <w:p>
      <w:pPr>
        <w:pStyle w:val="ListParagraph"/>
        <w:numPr>
          <w:ilvl w:val="0"/>
          <w:numId w:val="2"/>
        </w:numPr>
        <w:spacing w:after="70" w:line="274"/>
      </w:pPr>
      <w:r>
        <w:rPr>
          <w:rFonts w:ascii="Calibri" w:cs="Calibri" w:eastAsia="Calibri" w:hAnsi="Calibri"/>
          <w:color w:val="222222"/>
          <w:sz w:val="22"/>
          <w:szCs w:val="22"/>
        </w:rPr>
        <w:t xml:space="preserve">The residential environment supports recovery, daily structure, and the treatment goals of each client.</w:t>
      </w:r>
    </w:p>
    <w:p>
      <w:pPr>
        <w:pStyle w:val="Heading2"/>
        <w:spacing w:after="90" w:before="230"/>
      </w:pPr>
      <w:r>
        <w:rPr>
          <w:rFonts w:ascii="Calibri" w:cs="Calibri" w:eastAsia="Calibri" w:hAnsi="Calibri"/>
          <w:b/>
          <w:bCs/>
          <w:color w:val="2C523A"/>
          <w:sz w:val="24"/>
          <w:szCs w:val="24"/>
        </w:rPr>
        <w:t xml:space="preserve">4.05  Withdrawal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10:161B-12; ASAM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safe withdrawal management at the appropriate level.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licensed for withdrawal management, it manages clients' withdrawal at the ASAM level of care indicated, under medical oversight and with appropriate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Withdrawal management is provided at the ASAM level of care the client meets, under the medical oversight the level requires.</w:t>
      </w:r>
    </w:p>
    <w:p>
      <w:pPr>
        <w:pStyle w:val="ListParagraph"/>
        <w:numPr>
          <w:ilvl w:val="0"/>
          <w:numId w:val="2"/>
        </w:numPr>
        <w:spacing w:after="70" w:line="274"/>
      </w:pPr>
      <w:r>
        <w:rPr>
          <w:rFonts w:ascii="Calibri" w:cs="Calibri" w:eastAsia="Calibri" w:hAnsi="Calibri"/>
          <w:color w:val="222222"/>
          <w:sz w:val="22"/>
          <w:szCs w:val="22"/>
        </w:rPr>
        <w:t xml:space="preserve">Clients are monitored for withdrawal severity at a frequency consistent with their condition, documented in the record.</w:t>
      </w:r>
    </w:p>
    <w:p>
      <w:pPr>
        <w:pStyle w:val="ListParagraph"/>
        <w:numPr>
          <w:ilvl w:val="0"/>
          <w:numId w:val="2"/>
        </w:numPr>
        <w:spacing w:after="70" w:line="274"/>
      </w:pPr>
      <w:r>
        <w:rPr>
          <w:rFonts w:ascii="Calibri" w:cs="Calibri" w:eastAsia="Calibri" w:hAnsi="Calibri"/>
          <w:color w:val="222222"/>
          <w:sz w:val="22"/>
          <w:szCs w:val="22"/>
        </w:rPr>
        <w:t xml:space="preserve">Ambulatory withdrawal management is provided in conjunction with treatment services, arranging them where the program does not provide them.</w:t>
      </w:r>
    </w:p>
    <w:p>
      <w:pPr>
        <w:pStyle w:val="ListParagraph"/>
        <w:numPr>
          <w:ilvl w:val="0"/>
          <w:numId w:val="2"/>
        </w:numPr>
        <w:spacing w:after="70" w:line="274"/>
      </w:pPr>
      <w:r>
        <w:rPr>
          <w:rFonts w:ascii="Calibri" w:cs="Calibri" w:eastAsia="Calibri" w:hAnsi="Calibri"/>
          <w:color w:val="222222"/>
          <w:sz w:val="22"/>
          <w:szCs w:val="22"/>
        </w:rPr>
        <w:t xml:space="preserve">Each client is transferred to the appropriate continuing level of care, with a plan for that transition.</w:t>
      </w:r>
    </w:p>
    <w:p>
      <w:pPr>
        <w:pStyle w:val="Heading2"/>
        <w:spacing w:after="90" w:before="230"/>
      </w:pPr>
      <w:r>
        <w:rPr>
          <w:rFonts w:ascii="Calibri" w:cs="Calibri" w:eastAsia="Calibri" w:hAnsi="Calibri"/>
          <w:b/>
          <w:bCs/>
          <w:color w:val="2C523A"/>
          <w:sz w:val="24"/>
          <w:szCs w:val="24"/>
        </w:rPr>
        <w:t xml:space="preserve">4.06  Co-Occurring Disorders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clinical standards;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clients with co-occurring mental health and substance use disorders.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clients with co-occurring disorders and addresses their needs through integrated treatment where licensed or coordinated referral,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and assessment identify co-occurring mental health and substance use disorders.</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integrated treatment where the facility is licensed and staffed,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Coordination with mental health providers and prescribers occurs with consent.</w:t>
      </w:r>
    </w:p>
    <w:p>
      <w:pPr>
        <w:pStyle w:val="ListParagraph"/>
        <w:numPr>
          <w:ilvl w:val="0"/>
          <w:numId w:val="2"/>
        </w:numPr>
        <w:spacing w:after="70" w:line="274"/>
      </w:pPr>
      <w:r>
        <w:rPr>
          <w:rFonts w:ascii="Calibri" w:cs="Calibri" w:eastAsia="Calibri" w:hAnsi="Calibri"/>
          <w:color w:val="222222"/>
          <w:sz w:val="22"/>
          <w:szCs w:val="22"/>
        </w:rPr>
        <w:t xml:space="preserve">Co-occurring services and coordination are documented.</w:t>
      </w:r>
    </w:p>
    <w:p>
      <w:pPr>
        <w:pStyle w:val="Heading2"/>
        <w:spacing w:after="90" w:before="230"/>
      </w:pPr>
      <w:r>
        <w:rPr>
          <w:rFonts w:ascii="Calibri" w:cs="Calibri" w:eastAsia="Calibri" w:hAnsi="Calibri"/>
          <w:b/>
          <w:bCs/>
          <w:color w:val="2C523A"/>
          <w:sz w:val="24"/>
          <w:szCs w:val="24"/>
        </w:rPr>
        <w:t xml:space="preserve">4.07  Evidence-Based, Trauma-Informed and Individualized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individualized 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evidence-based, trauma-informed practices and delivers individualized, culturally responsive 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 uses evidence-based practices appropriate to the population and level of care,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trauma-informed — promoting safety, trust, choice, and collaboration and avoiding re-traumatization.</w:t>
      </w:r>
    </w:p>
    <w:p>
      <w:pPr>
        <w:pStyle w:val="ListParagraph"/>
        <w:numPr>
          <w:ilvl w:val="0"/>
          <w:numId w:val="2"/>
        </w:numPr>
        <w:spacing w:after="70" w:line="274"/>
      </w:pPr>
      <w:r>
        <w:rPr>
          <w:rFonts w:ascii="Calibri" w:cs="Calibri" w:eastAsia="Calibri" w:hAnsi="Calibri"/>
          <w:color w:val="222222"/>
          <w:sz w:val="22"/>
          <w:szCs w:val="22"/>
        </w:rPr>
        <w:t xml:space="preserve">Treatment is individualized to the client's assessment, culturally responsive, and adjusted as the client progresses.</w:t>
      </w:r>
    </w:p>
    <w:p>
      <w:pPr>
        <w:pStyle w:val="ListParagraph"/>
        <w:numPr>
          <w:ilvl w:val="0"/>
          <w:numId w:val="2"/>
        </w:numPr>
        <w:spacing w:after="70" w:line="274"/>
      </w:pPr>
      <w:r>
        <w:rPr>
          <w:rFonts w:ascii="Calibri" w:cs="Calibri" w:eastAsia="Calibri" w:hAnsi="Calibri"/>
          <w:color w:val="222222"/>
          <w:sz w:val="22"/>
          <w:szCs w:val="22"/>
        </w:rPr>
        <w:t xml:space="preserve">Family is involved when appropriate and consented.</w:t>
      </w:r>
    </w:p>
    <w:p>
      <w:pPr>
        <w:pStyle w:val="Heading2"/>
        <w:spacing w:after="90" w:before="230"/>
      </w:pPr>
      <w:r>
        <w:rPr>
          <w:rFonts w:ascii="Calibri" w:cs="Calibri" w:eastAsia="Calibri" w:hAnsi="Calibri"/>
          <w:b/>
          <w:bCs/>
          <w:color w:val="2C523A"/>
          <w:sz w:val="24"/>
          <w:szCs w:val="24"/>
        </w:rPr>
        <w:t xml:space="preserve">4.08  Group, Individual and Family Counseling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counseling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delivers individual, group, and family counseling by qualified staff, protecting confidentiality and documenting each service.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Counseling is delivered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Group composition and content follow clinical standards, and confidentiality expectations among group members are addressed consistent with Part 2.</w:t>
      </w:r>
    </w:p>
    <w:p>
      <w:pPr>
        <w:pStyle w:val="ListParagraph"/>
        <w:numPr>
          <w:ilvl w:val="0"/>
          <w:numId w:val="2"/>
        </w:numPr>
        <w:spacing w:after="70" w:line="274"/>
      </w:pPr>
      <w:r>
        <w:rPr>
          <w:rFonts w:ascii="Calibri" w:cs="Calibri" w:eastAsia="Calibri" w:hAnsi="Calibri"/>
          <w:color w:val="222222"/>
          <w:sz w:val="22"/>
          <w:szCs w:val="22"/>
        </w:rPr>
        <w:t xml:space="preserve">Family counseling occurs with appropriate consent.</w:t>
      </w:r>
    </w:p>
    <w:p>
      <w:pPr>
        <w:pStyle w:val="ListParagraph"/>
        <w:numPr>
          <w:ilvl w:val="0"/>
          <w:numId w:val="2"/>
        </w:numPr>
        <w:spacing w:after="70" w:line="274"/>
      </w:pPr>
      <w:r>
        <w:rPr>
          <w:rFonts w:ascii="Calibri" w:cs="Calibri" w:eastAsia="Calibri" w:hAnsi="Calibri"/>
          <w:color w:val="222222"/>
          <w:sz w:val="22"/>
          <w:szCs w:val="22"/>
        </w:rPr>
        <w:t xml:space="preserve">Each service is documented in the clinical record and tied to the treatment plan.</w:t>
      </w:r>
    </w:p>
    <w:p>
      <w:pPr>
        <w:pStyle w:val="Heading2"/>
        <w:spacing w:after="90" w:before="230"/>
      </w:pPr>
      <w:r>
        <w:rPr>
          <w:rFonts w:ascii="Calibri" w:cs="Calibri" w:eastAsia="Calibri" w:hAnsi="Calibri"/>
          <w:b/>
          <w:bCs/>
          <w:color w:val="2C523A"/>
          <w:sz w:val="24"/>
          <w:szCs w:val="24"/>
        </w:rPr>
        <w:t xml:space="preserve">4.09  Substance Abuse Counseling and Supportive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counseling and supportive services to the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delivers substance use counseling and the supportive services under Subchapter 10 consistent with the client's level of care and treatment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Counseling and supportive services are delivered consistent with Subchapter 10 and the treatment plan.</w:t>
      </w:r>
    </w:p>
    <w:p>
      <w:pPr>
        <w:pStyle w:val="ListParagraph"/>
        <w:numPr>
          <w:ilvl w:val="0"/>
          <w:numId w:val="2"/>
        </w:numPr>
        <w:spacing w:after="70" w:line="274"/>
      </w:pPr>
      <w:r>
        <w:rPr>
          <w:rFonts w:ascii="Calibri" w:cs="Calibri" w:eastAsia="Calibri" w:hAnsi="Calibri"/>
          <w:color w:val="222222"/>
          <w:sz w:val="22"/>
          <w:szCs w:val="22"/>
        </w:rPr>
        <w:t xml:space="preserve">Services build the recovery skills and supports the client needs.</w:t>
      </w:r>
    </w:p>
    <w:p>
      <w:pPr>
        <w:pStyle w:val="ListParagraph"/>
        <w:numPr>
          <w:ilvl w:val="0"/>
          <w:numId w:val="2"/>
        </w:numPr>
        <w:spacing w:after="70" w:line="274"/>
      </w:pPr>
      <w:r>
        <w:rPr>
          <w:rFonts w:ascii="Calibri" w:cs="Calibri" w:eastAsia="Calibri" w:hAnsi="Calibri"/>
          <w:color w:val="222222"/>
          <w:sz w:val="22"/>
          <w:szCs w:val="22"/>
        </w:rPr>
        <w:t xml:space="preserve">Services are adjusted as the client progresses.</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4.10  Adolescent and Special Populations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adolescents and special populations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serves adolescents, pregnant clients, or other special populations, it adapts services to their needs and coordinates additional care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for adolescents involve parents or guardians consistent with consent law and are adapted to developmental needs.</w:t>
      </w:r>
    </w:p>
    <w:p>
      <w:pPr>
        <w:pStyle w:val="ListParagraph"/>
        <w:numPr>
          <w:ilvl w:val="0"/>
          <w:numId w:val="2"/>
        </w:numPr>
        <w:spacing w:after="70" w:line="274"/>
      </w:pPr>
      <w:r>
        <w:rPr>
          <w:rFonts w:ascii="Calibri" w:cs="Calibri" w:eastAsia="Calibri" w:hAnsi="Calibri"/>
          <w:color w:val="222222"/>
          <w:sz w:val="22"/>
          <w:szCs w:val="22"/>
        </w:rPr>
        <w:t xml:space="preserve">Pregnant clients are prioritized and coordinated for prenatal and delivery care, with medication for addiction treatment consistent with clinical standards.</w:t>
      </w:r>
    </w:p>
    <w:p>
      <w:pPr>
        <w:pStyle w:val="ListParagraph"/>
        <w:numPr>
          <w:ilvl w:val="0"/>
          <w:numId w:val="2"/>
        </w:numPr>
        <w:spacing w:after="70" w:line="274"/>
      </w:pPr>
      <w:r>
        <w:rPr>
          <w:rFonts w:ascii="Calibri" w:cs="Calibri" w:eastAsia="Calibri" w:hAnsi="Calibri"/>
          <w:color w:val="222222"/>
          <w:sz w:val="22"/>
          <w:szCs w:val="22"/>
        </w:rPr>
        <w:t xml:space="preserve">Other special populations receive care adapted to their needs.</w:t>
      </w:r>
    </w:p>
    <w:p>
      <w:pPr>
        <w:pStyle w:val="ListParagraph"/>
        <w:numPr>
          <w:ilvl w:val="0"/>
          <w:numId w:val="2"/>
        </w:numPr>
        <w:spacing w:after="70" w:line="274"/>
      </w:pPr>
      <w:r>
        <w:rPr>
          <w:rFonts w:ascii="Calibri" w:cs="Calibri" w:eastAsia="Calibri" w:hAnsi="Calibri"/>
          <w:color w:val="222222"/>
          <w:sz w:val="22"/>
          <w:szCs w:val="22"/>
        </w:rPr>
        <w:t xml:space="preserve">These services are documented in the plan.</w:t>
      </w:r>
    </w:p>
    <w:p>
      <w:pPr>
        <w:pStyle w:val="Heading2"/>
        <w:spacing w:after="90" w:before="230"/>
      </w:pPr>
      <w:r>
        <w:rPr>
          <w:rFonts w:ascii="Calibri" w:cs="Calibri" w:eastAsia="Calibri" w:hAnsi="Calibri"/>
          <w:b/>
          <w:bCs/>
          <w:color w:val="2C523A"/>
          <w:sz w:val="24"/>
          <w:szCs w:val="24"/>
        </w:rPr>
        <w:t xml:space="preserve">4.11  Recurrence Response and Continuing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 return to use clinically, not punitively.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responds to a recurrence of substance use as a clinical event — reassessing risk and level of care and adjusting the plan — rather than punishing or automatically discharging the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return to use triggers clinical review, risk reassessment (including overdose risk), and plan adjustment.</w:t>
      </w:r>
    </w:p>
    <w:p>
      <w:pPr>
        <w:pStyle w:val="ListParagraph"/>
        <w:numPr>
          <w:ilvl w:val="0"/>
          <w:numId w:val="2"/>
        </w:numPr>
        <w:spacing w:after="70" w:line="274"/>
      </w:pPr>
      <w:r>
        <w:rPr>
          <w:rFonts w:ascii="Calibri" w:cs="Calibri" w:eastAsia="Calibri" w:hAnsi="Calibri"/>
          <w:color w:val="222222"/>
          <w:sz w:val="22"/>
          <w:szCs w:val="22"/>
        </w:rPr>
        <w:t xml:space="preserve">The facility responds supportively and does not discharge solely for symptoms of the disorder in violation of rights.</w:t>
      </w:r>
    </w:p>
    <w:p>
      <w:pPr>
        <w:pStyle w:val="ListParagraph"/>
        <w:numPr>
          <w:ilvl w:val="0"/>
          <w:numId w:val="2"/>
        </w:numPr>
        <w:spacing w:after="70" w:line="274"/>
      </w:pPr>
      <w:r>
        <w:rPr>
          <w:rFonts w:ascii="Calibri" w:cs="Calibri" w:eastAsia="Calibri" w:hAnsi="Calibri"/>
          <w:color w:val="222222"/>
          <w:sz w:val="22"/>
          <w:szCs w:val="22"/>
        </w:rPr>
        <w:t xml:space="preserve">Overdose education and naloxone access are refreshed after any recurrence or period of abstinence.</w:t>
      </w:r>
    </w:p>
    <w:p>
      <w:pPr>
        <w:pStyle w:val="ListParagraph"/>
        <w:numPr>
          <w:ilvl w:val="0"/>
          <w:numId w:val="2"/>
        </w:numPr>
        <w:spacing w:after="70" w:line="274"/>
      </w:pPr>
      <w:r>
        <w:rPr>
          <w:rFonts w:ascii="Calibri" w:cs="Calibri" w:eastAsia="Calibri" w:hAnsi="Calibri"/>
          <w:color w:val="222222"/>
          <w:sz w:val="22"/>
          <w:szCs w:val="22"/>
        </w:rPr>
        <w:t xml:space="preserve">The response is documented.</w:t>
      </w:r>
    </w:p>
    <w:p>
      <w:pPr>
        <w:pStyle w:val="Heading2"/>
        <w:spacing w:after="90" w:before="230"/>
      </w:pPr>
      <w:r>
        <w:rPr>
          <w:rFonts w:ascii="Calibri" w:cs="Calibri" w:eastAsia="Calibri" w:hAnsi="Calibri"/>
          <w:b/>
          <w:bCs/>
          <w:color w:val="2C523A"/>
          <w:sz w:val="24"/>
          <w:szCs w:val="24"/>
        </w:rPr>
        <w:t xml:space="preserve">4.12  Trauma-Informed and Recovery-Oriented Practice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recovery orientation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ground services in trauma-informed,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delivers trauma-informed, recovery-oriented, client-centered services that build on strengths and support each client's recovery goals.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oriented to trauma-informed and recovery principles appropriate to their role.</w:t>
      </w:r>
    </w:p>
    <w:p>
      <w:pPr>
        <w:pStyle w:val="ListParagraph"/>
        <w:numPr>
          <w:ilvl w:val="0"/>
          <w:numId w:val="2"/>
        </w:numPr>
        <w:spacing w:after="70" w:line="274"/>
      </w:pPr>
      <w:r>
        <w:rPr>
          <w:rFonts w:ascii="Calibri" w:cs="Calibri" w:eastAsia="Calibri" w:hAnsi="Calibri"/>
          <w:color w:val="222222"/>
          <w:sz w:val="22"/>
          <w:szCs w:val="22"/>
        </w:rPr>
        <w:t xml:space="preserve">Services promote safety, trust, choice, and collaboration and avoid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client's goals and strengths, with the client as a partner in decisions.</w:t>
      </w:r>
    </w:p>
    <w:p>
      <w:pPr>
        <w:pStyle w:val="ListParagraph"/>
        <w:numPr>
          <w:ilvl w:val="0"/>
          <w:numId w:val="2"/>
        </w:numPr>
        <w:spacing w:after="70" w:line="274"/>
      </w:pPr>
      <w:r>
        <w:rPr>
          <w:rFonts w:ascii="Calibri" w:cs="Calibri" w:eastAsia="Calibri" w:hAnsi="Calibri"/>
          <w:color w:val="222222"/>
          <w:sz w:val="22"/>
          <w:szCs w:val="22"/>
        </w:rPr>
        <w:t xml:space="preserve">Recovery orientation is reflected in the plan and reviewed.</w:t>
      </w:r>
    </w:p>
    <w:p>
      <w:pPr>
        <w:pStyle w:val="Heading2"/>
        <w:spacing w:after="90" w:before="230"/>
      </w:pPr>
      <w:r>
        <w:rPr>
          <w:rFonts w:ascii="Calibri" w:cs="Calibri" w:eastAsia="Calibri" w:hAnsi="Calibri"/>
          <w:b/>
          <w:bCs/>
          <w:color w:val="2C523A"/>
          <w:sz w:val="24"/>
          <w:szCs w:val="24"/>
        </w:rPr>
        <w:t xml:space="preserve">4.13  Recovery Support and Peer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New Jersey peer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treatment with peer and recovery supports.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connects clients to peer and recovery supports and, where it uses peer recovery specialists, ensures they meet applicable New Jersey requirements and work within their role.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Clients are connected to peer supports and recovery community resources.</w:t>
      </w:r>
    </w:p>
    <w:p>
      <w:pPr>
        <w:pStyle w:val="ListParagraph"/>
        <w:numPr>
          <w:ilvl w:val="0"/>
          <w:numId w:val="2"/>
        </w:numPr>
        <w:spacing w:after="70" w:line="274"/>
      </w:pPr>
      <w:r>
        <w:rPr>
          <w:rFonts w:ascii="Calibri" w:cs="Calibri" w:eastAsia="Calibri" w:hAnsi="Calibri"/>
          <w:color w:val="222222"/>
          <w:sz w:val="22"/>
          <w:szCs w:val="22"/>
        </w:rPr>
        <w:t xml:space="preserve">Where the facility uses peer recovery specialists, they meet the applicable New Jersey credential and work within their defined role and supervision.</w:t>
      </w:r>
    </w:p>
    <w:p>
      <w:pPr>
        <w:pStyle w:val="ListParagraph"/>
        <w:numPr>
          <w:ilvl w:val="0"/>
          <w:numId w:val="2"/>
        </w:numPr>
        <w:spacing w:after="70" w:line="274"/>
      </w:pPr>
      <w:r>
        <w:rPr>
          <w:rFonts w:ascii="Calibri" w:cs="Calibri" w:eastAsia="Calibri" w:hAnsi="Calibri"/>
          <w:color w:val="222222"/>
          <w:sz w:val="22"/>
          <w:szCs w:val="22"/>
        </w:rPr>
        <w:t xml:space="preserve">Recovery supports are integrated with the treatment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4.14  Court-Involved and Mandated Clients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drug court standards;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court-involved and mandated clients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serves court-involved or mandated clients, it delivers services consistent with any order and the client's rights, and shares information only as consent and Part 2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Court-involved and mandated clients — including drug court participants — are served consistent with the order and their rights.</w:t>
      </w:r>
    </w:p>
    <w:p>
      <w:pPr>
        <w:pStyle w:val="ListParagraph"/>
        <w:numPr>
          <w:ilvl w:val="0"/>
          <w:numId w:val="2"/>
        </w:numPr>
        <w:spacing w:after="70" w:line="274"/>
      </w:pPr>
      <w:r>
        <w:rPr>
          <w:rFonts w:ascii="Calibri" w:cs="Calibri" w:eastAsia="Calibri" w:hAnsi="Calibri"/>
          <w:color w:val="222222"/>
          <w:sz w:val="22"/>
          <w:szCs w:val="22"/>
        </w:rPr>
        <w:t xml:space="preserve">Required reporting to courts or referring authorities occurs only with valid Part 2 consent or as otherwise permitted by law.</w:t>
      </w:r>
    </w:p>
    <w:p>
      <w:pPr>
        <w:pStyle w:val="ListParagraph"/>
        <w:numPr>
          <w:ilvl w:val="0"/>
          <w:numId w:val="2"/>
        </w:numPr>
        <w:spacing w:after="70" w:line="274"/>
      </w:pPr>
      <w:r>
        <w:rPr>
          <w:rFonts w:ascii="Calibri" w:cs="Calibri" w:eastAsia="Calibri" w:hAnsi="Calibri"/>
          <w:color w:val="222222"/>
          <w:sz w:val="22"/>
          <w:szCs w:val="22"/>
        </w:rPr>
        <w:t xml:space="preserve">Clinical decisions remain based on the client's needs and the ASAM Criteria.</w:t>
      </w:r>
    </w:p>
    <w:p>
      <w:pPr>
        <w:pStyle w:val="ListParagraph"/>
        <w:numPr>
          <w:ilvl w:val="0"/>
          <w:numId w:val="2"/>
        </w:numPr>
        <w:spacing w:after="70" w:line="274"/>
      </w:pPr>
      <w:r>
        <w:rPr>
          <w:rFonts w:ascii="Calibri" w:cs="Calibri" w:eastAsia="Calibri" w:hAnsi="Calibri"/>
          <w:color w:val="222222"/>
          <w:sz w:val="22"/>
          <w:szCs w:val="22"/>
        </w:rPr>
        <w:t xml:space="preserve">These services and disclosures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New Jersey's substance use disorder workforce runs through the Licensed Clinical Alcohol and Drug Counselor (LCADC) license and the Certified Alcohol and Drug Counselor (CADC) certification, with counselor interns working toward credentials under an approved plan of supervision. DMHAS applies a staffing standard under which approximately half of counseling staff are LCADCs, CADCs, or other licensed clinical professionals doing alcohol and drug counseling within their scope, and half are interns. The section covers qualifications and scope, clinical supervision, background screening, orientation and training, and professional conduct.</w:t>
      </w:r>
    </w:p>
    <w:p>
      <w:pPr>
        <w:pStyle w:val="Heading2"/>
        <w:spacing w:after="90" w:before="230"/>
      </w:pPr>
      <w:r>
        <w:rPr>
          <w:rFonts w:ascii="Calibri" w:cs="Calibri" w:eastAsia="Calibri" w:hAnsi="Calibri"/>
          <w:b/>
          <w:bCs/>
          <w:color w:val="2C523A"/>
          <w:sz w:val="24"/>
          <w:szCs w:val="24"/>
        </w:rPr>
        <w:t xml:space="preserve">5.01  Staff Qualifications and the 50/50 Standard</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 DMHAS staffing standard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staffs counseling positions so that approximately half are LCADCs, CADCs, or other licensed clinical professionals doing alcohol and drug counseling within their scope, and half are counselor-interns working toward credentials.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Counseling is provided by LCADCs (independent practice, including assessment and diagnosis), CADCs (under supervision), other licensed clinical professionals within their scope, and counselor-interns under supervision.</w:t>
      </w:r>
    </w:p>
    <w:p>
      <w:pPr>
        <w:pStyle w:val="ListParagraph"/>
        <w:numPr>
          <w:ilvl w:val="0"/>
          <w:numId w:val="2"/>
        </w:numPr>
        <w:spacing w:after="70" w:line="274"/>
      </w:pPr>
      <w:r>
        <w:rPr>
          <w:rFonts w:ascii="Calibri" w:cs="Calibri" w:eastAsia="Calibri" w:hAnsi="Calibri"/>
          <w:color w:val="222222"/>
          <w:sz w:val="22"/>
          <w:szCs w:val="22"/>
        </w:rPr>
        <w:t xml:space="preserve">The facility maintains approximately the 50/50 balance of credentialed staff to interns the DMHAS standard requires.</w:t>
      </w:r>
    </w:p>
    <w:p>
      <w:pPr>
        <w:pStyle w:val="ListParagraph"/>
        <w:numPr>
          <w:ilvl w:val="0"/>
          <w:numId w:val="2"/>
        </w:numPr>
        <w:spacing w:after="70" w:line="274"/>
      </w:pPr>
      <w:r>
        <w:rPr>
          <w:rFonts w:ascii="Calibri" w:cs="Calibri" w:eastAsia="Calibri" w:hAnsi="Calibri"/>
          <w:color w:val="222222"/>
          <w:sz w:val="22"/>
          <w:szCs w:val="22"/>
        </w:rPr>
        <w:t xml:space="preserve">Licenses and certifications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Staff do not provide services outside the scope of their license or certification.</w:t>
      </w:r>
    </w:p>
    <w:p>
      <w:pPr>
        <w:pStyle w:val="ListParagraph"/>
        <w:numPr>
          <w:ilvl w:val="0"/>
          <w:numId w:val="2"/>
        </w:numPr>
        <w:spacing w:after="70" w:line="274"/>
      </w:pPr>
      <w:r>
        <w:rPr>
          <w:rFonts w:ascii="Calibri" w:cs="Calibri" w:eastAsia="Calibri" w:hAnsi="Calibri"/>
          <w:color w:val="222222"/>
          <w:sz w:val="22"/>
          <w:szCs w:val="22"/>
        </w:rPr>
        <w:t xml:space="preserve">Verification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13:34C; DMHAS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the rules and credentials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Clinical work is supervised by qualified supervisors, and counselor-interns receive supervision under an approved plan of supervision toward LCADC or CADC status.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an LCADC or another qualified clinical supervisor, such as an ASAM-certified physician, a qualified psychiatrist, or an APN, psychologist, LCSW, LMFT, or LPC who is a Certified Clinical Supervisor.</w:t>
      </w:r>
    </w:p>
    <w:p>
      <w:pPr>
        <w:pStyle w:val="ListParagraph"/>
        <w:numPr>
          <w:ilvl w:val="0"/>
          <w:numId w:val="2"/>
        </w:numPr>
        <w:spacing w:after="70" w:line="274"/>
      </w:pPr>
      <w:r>
        <w:rPr>
          <w:rFonts w:ascii="Calibri" w:cs="Calibri" w:eastAsia="Calibri" w:hAnsi="Calibri"/>
          <w:color w:val="222222"/>
          <w:sz w:val="22"/>
          <w:szCs w:val="22"/>
        </w:rPr>
        <w:t xml:space="preserve">Counselor-interns work under an approved plan of supervision, documented for the intern.</w:t>
      </w:r>
    </w:p>
    <w:p>
      <w:pPr>
        <w:pStyle w:val="ListParagraph"/>
        <w:numPr>
          <w:ilvl w:val="0"/>
          <w:numId w:val="2"/>
        </w:numPr>
        <w:spacing w:after="70" w:line="274"/>
      </w:pPr>
      <w:r>
        <w:rPr>
          <w:rFonts w:ascii="Calibri" w:cs="Calibri" w:eastAsia="Calibri" w:hAnsi="Calibri"/>
          <w:color w:val="222222"/>
          <w:sz w:val="22"/>
          <w:szCs w:val="22"/>
        </w:rPr>
        <w:t xml:space="preserve">The clinical supervisor reviews clinical work and documentation and ensures services meet the rules and standards.</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Background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applicable New Jersey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completes the criminal history and other background screening New Jersey law and the rules require before staff serve clients, and does not employ a disqualified person in a disqualifying role.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Criminal history background checks are completed as required before staff have client contact, and results are handled as law directs.</w:t>
      </w:r>
    </w:p>
    <w:p>
      <w:pPr>
        <w:pStyle w:val="ListParagraph"/>
        <w:numPr>
          <w:ilvl w:val="0"/>
          <w:numId w:val="2"/>
        </w:numPr>
        <w:spacing w:after="70" w:line="274"/>
      </w:pPr>
      <w:r>
        <w:rPr>
          <w:rFonts w:ascii="Calibri" w:cs="Calibri" w:eastAsia="Calibri" w:hAnsi="Calibri"/>
          <w:color w:val="222222"/>
          <w:sz w:val="22"/>
          <w:szCs w:val="22"/>
        </w:rPr>
        <w:t xml:space="preserve">Applicable registry and disqualification checks are completed before assignment.</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and screening documentation is retained.</w:t>
      </w:r>
    </w:p>
    <w:p>
      <w:pPr>
        <w:pStyle w:val="ListParagraph"/>
        <w:numPr>
          <w:ilvl w:val="0"/>
          <w:numId w:val="2"/>
        </w:numPr>
        <w:spacing w:after="70" w:line="274"/>
      </w:pPr>
      <w:r>
        <w:rPr>
          <w:rFonts w:ascii="Calibri" w:cs="Calibri" w:eastAsia="Calibri" w:hAnsi="Calibri"/>
          <w:color w:val="222222"/>
          <w:sz w:val="22"/>
          <w:szCs w:val="22"/>
        </w:rPr>
        <w:t xml:space="preserve">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and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 personnel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orients each staff person before independent duty and provides required training, including on client rights, confidentiality, and emergency and overdose response.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client rights, confidentiality (including 42 CFR Part 2), their duties, and emergency and incident procedures.</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and refreshed, including overdose recognition and naloxone use and infection control.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w:t>
      </w:r>
    </w:p>
    <w:p>
      <w:pPr>
        <w:pStyle w:val="ListParagraph"/>
        <w:numPr>
          <w:ilvl w:val="0"/>
          <w:numId w:val="2"/>
        </w:numPr>
        <w:spacing w:after="70" w:line="274"/>
      </w:pPr>
      <w:r>
        <w:rPr>
          <w:rFonts w:ascii="Calibri" w:cs="Calibri" w:eastAsia="Calibri" w:hAnsi="Calibri"/>
          <w:color w:val="222222"/>
          <w:sz w:val="22"/>
          <w:szCs w:val="22"/>
        </w:rPr>
        <w:t xml:space="preserve">Orientation and training are documented.</w:t>
      </w:r>
    </w:p>
    <w:p>
      <w:pPr>
        <w:pStyle w:val="Heading2"/>
        <w:spacing w:after="90" w:before="230"/>
      </w:pPr>
      <w:r>
        <w:rPr>
          <w:rFonts w:ascii="Calibri" w:cs="Calibri" w:eastAsia="Calibri" w:hAnsi="Calibri"/>
          <w:b/>
          <w:bCs/>
          <w:color w:val="2C523A"/>
          <w:sz w:val="24"/>
          <w:szCs w:val="24"/>
        </w:rPr>
        <w:t xml:space="preserve">5.05  Personnel Records and Professional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personnel record for each staff person and holds staff to professional and ethical conduct that protects clients.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and license verifications, screening results, references, orientation, training,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clients.</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and do not divert medications; violations are addressed and reported as required, including to licensing boards.</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documented.</w:t>
      </w:r>
    </w:p>
    <w:p>
      <w:pPr>
        <w:pStyle w:val="Heading2"/>
        <w:spacing w:after="90" w:before="230"/>
      </w:pPr>
      <w:r>
        <w:rPr>
          <w:rFonts w:ascii="Calibri" w:cs="Calibri" w:eastAsia="Calibri" w:hAnsi="Calibri"/>
          <w:b/>
          <w:bCs/>
          <w:color w:val="2C523A"/>
          <w:sz w:val="24"/>
          <w:szCs w:val="24"/>
        </w:rPr>
        <w:t xml:space="preserve">5.06  Continuing Education and Credential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13:34C;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credentialed.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ensures staff maintain required continuing education and renew licenses and certifications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licenses and certifications require, including LCADC and CADC renewal requirements.</w:t>
      </w:r>
    </w:p>
    <w:p>
      <w:pPr>
        <w:pStyle w:val="ListParagraph"/>
        <w:numPr>
          <w:ilvl w:val="0"/>
          <w:numId w:val="2"/>
        </w:numPr>
        <w:spacing w:after="70" w:line="274"/>
      </w:pPr>
      <w:r>
        <w:rPr>
          <w:rFonts w:ascii="Calibri" w:cs="Calibri" w:eastAsia="Calibri" w:hAnsi="Calibri"/>
          <w:color w:val="222222"/>
          <w:sz w:val="22"/>
          <w:szCs w:val="22"/>
        </w:rPr>
        <w:t xml:space="preserve">The facility tracks expirations and confirms renewal.</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renewals are documented.</w:t>
      </w:r>
    </w:p>
    <w:p>
      <w:pPr>
        <w:pStyle w:val="Heading2"/>
        <w:spacing w:after="90" w:before="230"/>
      </w:pPr>
      <w:r>
        <w:rPr>
          <w:rFonts w:ascii="Calibri" w:cs="Calibri" w:eastAsia="Calibri" w:hAnsi="Calibri"/>
          <w:b/>
          <w:bCs/>
          <w:color w:val="2C523A"/>
          <w:sz w:val="24"/>
          <w:szCs w:val="24"/>
        </w:rPr>
        <w:t xml:space="preserve">5.07  Volunteers and Students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10:161B-22; screening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and students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screens, orients, and supervises volunteers and students under Subchapter 22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and students with client contact complete required screening and orientation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supervision, and screening are documented.</w:t>
      </w:r>
    </w:p>
    <w:p>
      <w:pPr>
        <w:pStyle w:val="Heading2"/>
        <w:spacing w:after="90" w:before="230"/>
      </w:pPr>
      <w:r>
        <w:rPr>
          <w:rFonts w:ascii="Calibri" w:cs="Calibri" w:eastAsia="Calibri" w:hAnsi="Calibri"/>
          <w:b/>
          <w:bCs/>
          <w:color w:val="2C523A"/>
          <w:sz w:val="24"/>
          <w:szCs w:val="24"/>
        </w:rPr>
        <w:t xml:space="preserve">5.08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evaluates staff performance and addresses concerns through feedback, retraining, and corrective action, protecting clients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Concerns affecting client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or exploitation is reported as required.</w:t>
      </w:r>
    </w:p>
    <w:p>
      <w:pPr>
        <w:pStyle w:val="Heading2"/>
        <w:spacing w:after="90" w:before="230"/>
      </w:pPr>
      <w:r>
        <w:rPr>
          <w:rFonts w:ascii="Calibri" w:cs="Calibri" w:eastAsia="Calibri" w:hAnsi="Calibri"/>
          <w:b/>
          <w:bCs/>
          <w:color w:val="2C523A"/>
          <w:sz w:val="24"/>
          <w:szCs w:val="24"/>
        </w:rPr>
        <w:t xml:space="preserve">5.09  Impaired or Unsafe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client rights;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from impaired or unsafe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acts promptly when a staff member is impaired or unsafe, removing them from client care and reporting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 member who appears impaired or unsafe is removed from client care pending review.</w:t>
      </w:r>
    </w:p>
    <w:p>
      <w:pPr>
        <w:pStyle w:val="ListParagraph"/>
        <w:numPr>
          <w:ilvl w:val="0"/>
          <w:numId w:val="2"/>
        </w:numPr>
        <w:spacing w:after="70" w:line="274"/>
      </w:pPr>
      <w:r>
        <w:rPr>
          <w:rFonts w:ascii="Calibri" w:cs="Calibri" w:eastAsia="Calibri" w:hAnsi="Calibri"/>
          <w:color w:val="222222"/>
          <w:sz w:val="22"/>
          <w:szCs w:val="22"/>
        </w:rPr>
        <w:t xml:space="preserve">The facility investigates, takes corrective or disciplinary action, and reports to licensing boards or other authorities where required.</w:t>
      </w:r>
    </w:p>
    <w:p>
      <w:pPr>
        <w:pStyle w:val="ListParagraph"/>
        <w:numPr>
          <w:ilvl w:val="0"/>
          <w:numId w:val="2"/>
        </w:numPr>
        <w:spacing w:after="70" w:line="274"/>
      </w:pPr>
      <w:r>
        <w:rPr>
          <w:rFonts w:ascii="Calibri" w:cs="Calibri" w:eastAsia="Calibri" w:hAnsi="Calibri"/>
          <w:color w:val="222222"/>
          <w:sz w:val="22"/>
          <w:szCs w:val="22"/>
        </w:rPr>
        <w:t xml:space="preserve">Client safety is protected throughout, and affected clients' care continues.</w:t>
      </w:r>
    </w:p>
    <w:p>
      <w:pPr>
        <w:pStyle w:val="ListParagraph"/>
        <w:numPr>
          <w:ilvl w:val="0"/>
          <w:numId w:val="2"/>
        </w:numPr>
        <w:spacing w:after="70" w:line="274"/>
      </w:pPr>
      <w:r>
        <w:rPr>
          <w:rFonts w:ascii="Calibri" w:cs="Calibri" w:eastAsia="Calibri" w:hAnsi="Calibri"/>
          <w:color w:val="222222"/>
          <w:sz w:val="22"/>
          <w:szCs w:val="22"/>
        </w:rPr>
        <w:t xml:space="preserve">Actions are documented.</w:t>
      </w:r>
    </w:p>
    <w:p>
      <w:pPr>
        <w:pStyle w:val="Heading2"/>
        <w:spacing w:after="90" w:before="230"/>
      </w:pPr>
      <w:r>
        <w:rPr>
          <w:rFonts w:ascii="Calibri" w:cs="Calibri" w:eastAsia="Calibri" w:hAnsi="Calibri"/>
          <w:b/>
          <w:bCs/>
          <w:color w:val="2C523A"/>
          <w:sz w:val="24"/>
          <w:szCs w:val="24"/>
        </w:rPr>
        <w:t xml:space="preserve">5.10  Staff Wellness and Cultural Competence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civil-rights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staff and serve New Jersey's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staff wellness and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wellness is supported, and the risk of secondary traumatic stress is recognized and addressed.</w:t>
      </w:r>
    </w:p>
    <w:p>
      <w:pPr>
        <w:pStyle w:val="ListParagraph"/>
        <w:numPr>
          <w:ilvl w:val="0"/>
          <w:numId w:val="2"/>
        </w:numPr>
        <w:spacing w:after="70" w:line="274"/>
      </w:pPr>
      <w:r>
        <w:rPr>
          <w:rFonts w:ascii="Calibri" w:cs="Calibri" w:eastAsia="Calibri" w:hAnsi="Calibri"/>
          <w:color w:val="222222"/>
          <w:sz w:val="22"/>
          <w:szCs w:val="22"/>
        </w:rPr>
        <w:t xml:space="preserve">Cultural competence is supported through training and supervision, and language capacity meets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Staff can raise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assurance.</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credential, competency,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LCADC, CADC, and intern scope, competency, and staffing requirements.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2"/>
        <w:spacing w:after="90" w:before="230"/>
      </w:pPr>
      <w:r>
        <w:rPr>
          <w:rFonts w:ascii="Calibri" w:cs="Calibri" w:eastAsia="Calibri" w:hAnsi="Calibri"/>
          <w:b/>
          <w:bCs/>
          <w:color w:val="2C523A"/>
          <w:sz w:val="24"/>
          <w:szCs w:val="24"/>
        </w:rPr>
        <w:t xml:space="preserve">5.12  Staffing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program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staffs each program adequately for the modality, census, and acuity of the clients served, meeting the applicable staffing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program is staffed to the applicable 10:161A or 10:161B standards, including the 50/50 counseling-staff standard.</w:t>
      </w:r>
    </w:p>
    <w:p>
      <w:pPr>
        <w:pStyle w:val="ListParagraph"/>
        <w:numPr>
          <w:ilvl w:val="0"/>
          <w:numId w:val="2"/>
        </w:numPr>
        <w:spacing w:after="70" w:line="274"/>
      </w:pPr>
      <w:r>
        <w:rPr>
          <w:rFonts w:ascii="Calibri" w:cs="Calibri" w:eastAsia="Calibri" w:hAnsi="Calibri"/>
          <w:color w:val="222222"/>
          <w:sz w:val="22"/>
          <w:szCs w:val="22"/>
        </w:rPr>
        <w:t xml:space="preserve">Counselor caseloads allow services and documentation to be completed to standard.</w:t>
      </w:r>
    </w:p>
    <w:p>
      <w:pPr>
        <w:pStyle w:val="ListParagraph"/>
        <w:numPr>
          <w:ilvl w:val="0"/>
          <w:numId w:val="2"/>
        </w:numPr>
        <w:spacing w:after="70" w:line="274"/>
      </w:pPr>
      <w:r>
        <w:rPr>
          <w:rFonts w:ascii="Calibri" w:cs="Calibri" w:eastAsia="Calibri" w:hAnsi="Calibri"/>
          <w:color w:val="222222"/>
          <w:sz w:val="22"/>
          <w:szCs w:val="22"/>
        </w:rPr>
        <w:t xml:space="preserve">Staffing is adjusted to census, acuity, and client needs.</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&amp; Opioid Treatment</w:t>
      </w:r>
    </w:p>
    <w:p>
      <w:pPr>
        <w:spacing w:after="140" w:before="0" w:line="278"/>
      </w:pPr>
      <w:r>
        <w:rPr>
          <w:rFonts w:ascii="Calibri" w:cs="Calibri" w:eastAsia="Calibri" w:hAnsi="Calibri"/>
          <w:b w:val="false"/>
          <w:bCs w:val="false"/>
          <w:i w:val="false"/>
          <w:iCs w:val="false"/>
          <w:color w:val="222222"/>
          <w:sz w:val="22"/>
          <w:szCs w:val="22"/>
        </w:rPr>
        <w:t xml:space="preserve">This section governs medication in treatment. Medication is central to safe withdrawal management and to medication-assisted treatment for opioid use disorder — opioid treatment programs operate under N.J.A.C. 10:161B Subchapter 11 and carry the full federal apparatus of 42 CFR Part 8, SAMHSA certification, and DEA registration. The section covers prescriber authority, medication for addiction treatment, opioid treatment program requirements, safe handling and diversion control, and overdose prevention.</w:t>
      </w:r>
    </w:p>
    <w:p>
      <w:pPr>
        <w:pStyle w:val="Heading2"/>
        <w:spacing w:after="90" w:before="230"/>
      </w:pPr>
      <w:r>
        <w:rPr>
          <w:rFonts w:ascii="Calibri" w:cs="Calibri" w:eastAsia="Calibri" w:hAnsi="Calibri"/>
          <w:b/>
          <w:bCs/>
          <w:color w:val="2C523A"/>
          <w:sz w:val="24"/>
          <w:szCs w:val="24"/>
        </w:rPr>
        <w:t xml:space="preserve">6.01  Medication Oversight and Prescriber Authority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10:161B-14; New Jersey medical/pharmacy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medication under appropriate medical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in the facility's programs is prescribed and overseen by authorized prescribers within their scope, based on evaluation and the client's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Prescribing and medication oversight rest with authorized prescribers within their scope, under medical direction where required.</w:t>
      </w:r>
    </w:p>
    <w:p>
      <w:pPr>
        <w:pStyle w:val="ListParagraph"/>
        <w:numPr>
          <w:ilvl w:val="0"/>
          <w:numId w:val="2"/>
        </w:numPr>
        <w:spacing w:after="70" w:line="274"/>
      </w:pPr>
      <w:r>
        <w:rPr>
          <w:rFonts w:ascii="Calibri" w:cs="Calibri" w:eastAsia="Calibri" w:hAnsi="Calibri"/>
          <w:color w:val="222222"/>
          <w:sz w:val="22"/>
          <w:szCs w:val="22"/>
        </w:rPr>
        <w:t xml:space="preserve">Medication is handled, stored, administered or dispensed, and documented safely and consistent with New Jersey law and Subchapter 14.</w:t>
      </w:r>
    </w:p>
    <w:p>
      <w:pPr>
        <w:pStyle w:val="ListParagraph"/>
        <w:numPr>
          <w:ilvl w:val="0"/>
          <w:numId w:val="2"/>
        </w:numPr>
        <w:spacing w:after="70" w:line="274"/>
      </w:pPr>
      <w:r>
        <w:rPr>
          <w:rFonts w:ascii="Calibri" w:cs="Calibri" w:eastAsia="Calibri" w:hAnsi="Calibri"/>
          <w:color w:val="222222"/>
          <w:sz w:val="22"/>
          <w:szCs w:val="22"/>
        </w:rPr>
        <w:t xml:space="preserve">Medication orders and administration are documented in the clinical record.</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documented, and reviewed.</w:t>
      </w:r>
    </w:p>
    <w:p>
      <w:pPr>
        <w:pStyle w:val="Heading2"/>
        <w:spacing w:after="90" w:before="230"/>
      </w:pPr>
      <w:r>
        <w:rPr>
          <w:rFonts w:ascii="Calibri" w:cs="Calibri" w:eastAsia="Calibri" w:hAnsi="Calibri"/>
          <w:b/>
          <w:bCs/>
          <w:color w:val="2C523A"/>
          <w:sz w:val="24"/>
          <w:szCs w:val="24"/>
        </w:rPr>
        <w:t xml:space="preserve">6.02  Medication for Addiction Treatment (MAT)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42 CFR Part 8</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or support medication for addiction treatment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offers or supports medication for addiction treatment, prescribing rests with authorized practitioners, and clients also receive counseling and support as clinically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for addiction treatment are prescribed and overseen by authorized practitioners within their scope.</w:t>
      </w:r>
    </w:p>
    <w:p>
      <w:pPr>
        <w:pStyle w:val="ListParagraph"/>
        <w:numPr>
          <w:ilvl w:val="0"/>
          <w:numId w:val="2"/>
        </w:numPr>
        <w:spacing w:after="70" w:line="274"/>
      </w:pPr>
      <w:r>
        <w:rPr>
          <w:rFonts w:ascii="Calibri" w:cs="Calibri" w:eastAsia="Calibri" w:hAnsi="Calibri"/>
          <w:color w:val="222222"/>
          <w:sz w:val="22"/>
          <w:szCs w:val="22"/>
        </w:rPr>
        <w:t xml:space="preserve">Clients on MAT are not denied services or discharged because they receive medication, and access to MAT is supported as clinically appropriate.</w:t>
      </w:r>
    </w:p>
    <w:p>
      <w:pPr>
        <w:pStyle w:val="ListParagraph"/>
        <w:numPr>
          <w:ilvl w:val="0"/>
          <w:numId w:val="2"/>
        </w:numPr>
        <w:spacing w:after="70" w:line="274"/>
      </w:pPr>
      <w:r>
        <w:rPr>
          <w:rFonts w:ascii="Calibri" w:cs="Calibri" w:eastAsia="Calibri" w:hAnsi="Calibri"/>
          <w:color w:val="222222"/>
          <w:sz w:val="22"/>
          <w:szCs w:val="22"/>
        </w:rPr>
        <w:t xml:space="preserve">Medication is combined with counseling and support consistent with the treatment plan.</w:t>
      </w:r>
    </w:p>
    <w:p>
      <w:pPr>
        <w:pStyle w:val="ListParagraph"/>
        <w:numPr>
          <w:ilvl w:val="0"/>
          <w:numId w:val="2"/>
        </w:numPr>
        <w:spacing w:after="70" w:line="274"/>
      </w:pPr>
      <w:r>
        <w:rPr>
          <w:rFonts w:ascii="Calibri" w:cs="Calibri" w:eastAsia="Calibri" w:hAnsi="Calibri"/>
          <w:color w:val="222222"/>
          <w:sz w:val="22"/>
          <w:szCs w:val="22"/>
        </w:rPr>
        <w:t xml:space="preserve">MAT is documented, and adverse effects are addressed and reviewed.</w:t>
      </w:r>
    </w:p>
    <w:p>
      <w:pPr>
        <w:pStyle w:val="Heading2"/>
        <w:spacing w:after="90" w:before="230"/>
      </w:pPr>
      <w:r>
        <w:rPr>
          <w:rFonts w:ascii="Calibri" w:cs="Calibri" w:eastAsia="Calibri" w:hAnsi="Calibri"/>
          <w:b/>
          <w:bCs/>
          <w:color w:val="2C523A"/>
          <w:sz w:val="24"/>
          <w:szCs w:val="24"/>
        </w:rPr>
        <w:t xml:space="preserve">6.03  Opioid Treatment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10:161B-11; 42 CFR Part 8; SAMHSA; DEA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opioid treatment to federal and state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operates an opioid treatment program, it maintains SAMHSA certification, DEA registration, accreditation, and its DMHAS license, and complies with N.J.A.C. 10:161B Subchapter 11 and 42 CFR Part 8.</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opioid treatment program maintains SAMHSA certification, DEA registration, required accreditation, and its DMHAS license.</w:t>
      </w:r>
    </w:p>
    <w:p>
      <w:pPr>
        <w:pStyle w:val="ListParagraph"/>
        <w:numPr>
          <w:ilvl w:val="0"/>
          <w:numId w:val="2"/>
        </w:numPr>
        <w:spacing w:after="70" w:line="274"/>
      </w:pPr>
      <w:r>
        <w:rPr>
          <w:rFonts w:ascii="Calibri" w:cs="Calibri" w:eastAsia="Calibri" w:hAnsi="Calibri"/>
          <w:color w:val="222222"/>
          <w:sz w:val="22"/>
          <w:szCs w:val="22"/>
        </w:rPr>
        <w:t xml:space="preserve">Dosing, take-home medication, and guest dosing follow the federal criteria, Subchapter 11, and program policy, with clinical assessment documented.</w:t>
      </w:r>
    </w:p>
    <w:p>
      <w:pPr>
        <w:pStyle w:val="ListParagraph"/>
        <w:numPr>
          <w:ilvl w:val="0"/>
          <w:numId w:val="2"/>
        </w:numPr>
        <w:spacing w:after="70" w:line="274"/>
      </w:pPr>
      <w:r>
        <w:rPr>
          <w:rFonts w:ascii="Calibri" w:cs="Calibri" w:eastAsia="Calibri" w:hAnsi="Calibri"/>
          <w:color w:val="222222"/>
          <w:sz w:val="22"/>
          <w:szCs w:val="22"/>
        </w:rPr>
        <w:t xml:space="preserve">Opioid maintenance and opioid detoxification are provided consistent with the standards, including diversion control.</w:t>
      </w:r>
    </w:p>
    <w:p>
      <w:pPr>
        <w:pStyle w:val="ListParagraph"/>
        <w:numPr>
          <w:ilvl w:val="0"/>
          <w:numId w:val="2"/>
        </w:numPr>
        <w:spacing w:after="70" w:line="274"/>
      </w:pPr>
      <w:r>
        <w:rPr>
          <w:rFonts w:ascii="Calibri" w:cs="Calibri" w:eastAsia="Calibri" w:hAnsi="Calibri"/>
          <w:color w:val="222222"/>
          <w:sz w:val="22"/>
          <w:szCs w:val="22"/>
        </w:rPr>
        <w:t xml:space="preserve">The program maintains required access and coordinates with the client's other care with consent.</w:t>
      </w:r>
    </w:p>
    <w:p>
      <w:pPr>
        <w:pStyle w:val="Heading2"/>
        <w:spacing w:after="90" w:before="230"/>
      </w:pPr>
      <w:r>
        <w:rPr>
          <w:rFonts w:ascii="Calibri" w:cs="Calibri" w:eastAsia="Calibri" w:hAnsi="Calibri"/>
          <w:b/>
          <w:bCs/>
          <w:color w:val="2C523A"/>
          <w:sz w:val="24"/>
          <w:szCs w:val="24"/>
        </w:rPr>
        <w:t xml:space="preserve">6.04  Controlled Substances and Diversion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DEA requirements; New Jersey pharmacy law; N.J.A.C. 10:161B-14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diversion and account for controlled substances.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secures and accounts for all controlled substances and maintains a diversion control plan appropriate to its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Controlled substances are stored securely with access limited to authorized staff, and receipt, administration or dispensing, and disposal are documented and reconciled.</w:t>
      </w:r>
    </w:p>
    <w:p>
      <w:pPr>
        <w:pStyle w:val="ListParagraph"/>
        <w:numPr>
          <w:ilvl w:val="0"/>
          <w:numId w:val="2"/>
        </w:numPr>
        <w:spacing w:after="70" w:line="274"/>
      </w:pPr>
      <w:r>
        <w:rPr>
          <w:rFonts w:ascii="Calibri" w:cs="Calibri" w:eastAsia="Calibri" w:hAnsi="Calibri"/>
          <w:color w:val="222222"/>
          <w:sz w:val="22"/>
          <w:szCs w:val="22"/>
        </w:rPr>
        <w:t xml:space="preserve">A diversion control plan addresses storage, access, reconciliation, take-home safeguards where applicable, and response to suspected diversion.</w:t>
      </w:r>
    </w:p>
    <w:p>
      <w:pPr>
        <w:pStyle w:val="ListParagraph"/>
        <w:numPr>
          <w:ilvl w:val="0"/>
          <w:numId w:val="2"/>
        </w:numPr>
        <w:spacing w:after="70" w:line="274"/>
      </w:pPr>
      <w:r>
        <w:rPr>
          <w:rFonts w:ascii="Calibri" w:cs="Calibri" w:eastAsia="Calibri" w:hAnsi="Calibri"/>
          <w:color w:val="222222"/>
          <w:sz w:val="22"/>
          <w:szCs w:val="22"/>
        </w:rPr>
        <w:t xml:space="preserve">Discrepancies and suspected diversion are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Staff are trained on the plan.</w:t>
      </w:r>
    </w:p>
    <w:p>
      <w:pPr>
        <w:pStyle w:val="Heading2"/>
        <w:spacing w:after="90" w:before="230"/>
      </w:pPr>
      <w:r>
        <w:rPr>
          <w:rFonts w:ascii="Calibri" w:cs="Calibri" w:eastAsia="Calibri" w:hAnsi="Calibri"/>
          <w:b/>
          <w:bCs/>
          <w:color w:val="2C523A"/>
          <w:sz w:val="24"/>
          <w:szCs w:val="24"/>
        </w:rPr>
        <w:t xml:space="preserve">6.05  Overdose Prevention and Naloxone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New Jersey public 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overdose deaths among the people served.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overdose reversal capability, trains staff, and offers naloxone and overdose education to clients at risk.</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Naloxone is available on site, and staff are trained to recognize and respond to overdose.</w:t>
      </w:r>
    </w:p>
    <w:p>
      <w:pPr>
        <w:pStyle w:val="ListParagraph"/>
        <w:numPr>
          <w:ilvl w:val="0"/>
          <w:numId w:val="2"/>
        </w:numPr>
        <w:spacing w:after="70" w:line="274"/>
      </w:pPr>
      <w:r>
        <w:rPr>
          <w:rFonts w:ascii="Calibri" w:cs="Calibri" w:eastAsia="Calibri" w:hAnsi="Calibri"/>
          <w:color w:val="222222"/>
          <w:sz w:val="22"/>
          <w:szCs w:val="22"/>
        </w:rPr>
        <w:t xml:space="preserve">Clients at risk — including at admission, at transitions, and after any period of abstinence — receive overdose education and access to naloxone.</w:t>
      </w:r>
    </w:p>
    <w:p>
      <w:pPr>
        <w:pStyle w:val="ListParagraph"/>
        <w:numPr>
          <w:ilvl w:val="0"/>
          <w:numId w:val="2"/>
        </w:numPr>
        <w:spacing w:after="70" w:line="274"/>
      </w:pPr>
      <w:r>
        <w:rPr>
          <w:rFonts w:ascii="Calibri" w:cs="Calibri" w:eastAsia="Calibri" w:hAnsi="Calibri"/>
          <w:color w:val="222222"/>
          <w:sz w:val="22"/>
          <w:szCs w:val="22"/>
        </w:rPr>
        <w:t xml:space="preserve">Overdose events and reversals are documented, reported as required, and reviewed.</w:t>
      </w:r>
    </w:p>
    <w:p>
      <w:pPr>
        <w:pStyle w:val="ListParagraph"/>
        <w:numPr>
          <w:ilvl w:val="0"/>
          <w:numId w:val="2"/>
        </w:numPr>
        <w:spacing w:after="70" w:line="274"/>
      </w:pPr>
      <w:r>
        <w:rPr>
          <w:rFonts w:ascii="Calibri" w:cs="Calibri" w:eastAsia="Calibri" w:hAnsi="Calibri"/>
          <w:color w:val="222222"/>
          <w:sz w:val="22"/>
          <w:szCs w:val="22"/>
        </w:rPr>
        <w:t xml:space="preserve">The facility coordinates with community overdose-prevention resources.</w:t>
      </w:r>
    </w:p>
    <w:p>
      <w:pPr>
        <w:pStyle w:val="Heading2"/>
        <w:spacing w:after="90" w:before="230"/>
      </w:pPr>
      <w:r>
        <w:rPr>
          <w:rFonts w:ascii="Calibri" w:cs="Calibri" w:eastAsia="Calibri" w:hAnsi="Calibri"/>
          <w:b/>
          <w:bCs/>
          <w:color w:val="2C523A"/>
          <w:sz w:val="24"/>
          <w:szCs w:val="24"/>
        </w:rPr>
        <w:t xml:space="preserve">6.06  Medical Assessment and Monitoring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medication and withdrawal management on appropriate medical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Clients receiving medication, opioid treatment, or withdrawal management receive the medical assessment and ongoing monitoring the rules and standards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medical assessment appropriate to the service is completed by authorized clinical staff.</w:t>
      </w:r>
    </w:p>
    <w:p>
      <w:pPr>
        <w:pStyle w:val="ListParagraph"/>
        <w:numPr>
          <w:ilvl w:val="0"/>
          <w:numId w:val="2"/>
        </w:numPr>
        <w:spacing w:after="70" w:line="274"/>
      </w:pPr>
      <w:r>
        <w:rPr>
          <w:rFonts w:ascii="Calibri" w:cs="Calibri" w:eastAsia="Calibri" w:hAnsi="Calibri"/>
          <w:color w:val="222222"/>
          <w:sz w:val="22"/>
          <w:szCs w:val="22"/>
        </w:rPr>
        <w:t xml:space="preserve">Ongoing monitoring — including withdrawal monitoring where indicated — supports safe treatment and is documented.</w:t>
      </w:r>
    </w:p>
    <w:p>
      <w:pPr>
        <w:pStyle w:val="ListParagraph"/>
        <w:numPr>
          <w:ilvl w:val="0"/>
          <w:numId w:val="2"/>
        </w:numPr>
        <w:spacing w:after="70" w:line="274"/>
      </w:pPr>
      <w:r>
        <w:rPr>
          <w:rFonts w:ascii="Calibri" w:cs="Calibri" w:eastAsia="Calibri" w:hAnsi="Calibri"/>
          <w:color w:val="222222"/>
          <w:sz w:val="22"/>
          <w:szCs w:val="22"/>
        </w:rPr>
        <w:t xml:space="preserve">Results inform orders and treatment decisions.</w:t>
      </w:r>
    </w:p>
    <w:p>
      <w:pPr>
        <w:pStyle w:val="ListParagraph"/>
        <w:numPr>
          <w:ilvl w:val="0"/>
          <w:numId w:val="2"/>
        </w:numPr>
        <w:spacing w:after="70" w:line="274"/>
      </w:pPr>
      <w:r>
        <w:rPr>
          <w:rFonts w:ascii="Calibri" w:cs="Calibri" w:eastAsia="Calibri" w:hAnsi="Calibri"/>
          <w:color w:val="222222"/>
          <w:sz w:val="22"/>
          <w:szCs w:val="22"/>
        </w:rPr>
        <w:t xml:space="preserve">Monitoring is protected under Part 2 and HIPAA.</w:t>
      </w:r>
    </w:p>
    <w:p>
      <w:pPr>
        <w:pStyle w:val="Heading2"/>
        <w:spacing w:after="90" w:before="230"/>
      </w:pPr>
      <w:r>
        <w:rPr>
          <w:rFonts w:ascii="Calibri" w:cs="Calibri" w:eastAsia="Calibri" w:hAnsi="Calibri"/>
          <w:b/>
          <w:bCs/>
          <w:color w:val="2C523A"/>
          <w:sz w:val="24"/>
          <w:szCs w:val="24"/>
        </w:rPr>
        <w:t xml:space="preserve">6.07  Pharmaceutical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10:161B-14; New Jersey pharmacy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pharmaceutical services safely and lawfully.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provides pharmaceutical services, it does so consistent with Subchapter 14 and New Jersey pharmacy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handled, administered or dispensed, and documented consistent with Subchapter 14 and pharmacy law.</w:t>
      </w:r>
    </w:p>
    <w:p>
      <w:pPr>
        <w:pStyle w:val="ListParagraph"/>
        <w:numPr>
          <w:ilvl w:val="0"/>
          <w:numId w:val="2"/>
        </w:numPr>
        <w:spacing w:after="70" w:line="274"/>
      </w:pPr>
      <w:r>
        <w:rPr>
          <w:rFonts w:ascii="Calibri" w:cs="Calibri" w:eastAsia="Calibri" w:hAnsi="Calibri"/>
          <w:color w:val="222222"/>
          <w:sz w:val="22"/>
          <w:szCs w:val="22"/>
        </w:rPr>
        <w:t xml:space="preserve">Pharmaceutical services are overseen by appropriately qualified staff.</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documented, and reviewed.</w:t>
      </w:r>
    </w:p>
    <w:p>
      <w:pPr>
        <w:pStyle w:val="ListParagraph"/>
        <w:numPr>
          <w:ilvl w:val="0"/>
          <w:numId w:val="2"/>
        </w:numPr>
        <w:spacing w:after="70" w:line="274"/>
      </w:pPr>
      <w:r>
        <w:rPr>
          <w:rFonts w:ascii="Calibri" w:cs="Calibri" w:eastAsia="Calibri" w:hAnsi="Calibri"/>
          <w:color w:val="222222"/>
          <w:sz w:val="22"/>
          <w:szCs w:val="22"/>
        </w:rPr>
        <w:t xml:space="preserve">Practices are reviewed for compliance.</w:t>
      </w:r>
    </w:p>
    <w:p>
      <w:pPr>
        <w:pStyle w:val="Heading2"/>
        <w:spacing w:after="90" w:before="230"/>
      </w:pPr>
      <w:r>
        <w:rPr>
          <w:rFonts w:ascii="Calibri" w:cs="Calibri" w:eastAsia="Calibri" w:hAnsi="Calibri"/>
          <w:b/>
          <w:bCs/>
          <w:color w:val="2C523A"/>
          <w:sz w:val="24"/>
          <w:szCs w:val="24"/>
        </w:rPr>
        <w:t xml:space="preserve">6.08  Laboratory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10:161B-13;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or arrange laboratory services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laboratory services, including drug testing, are used, they are provided or arranged consistent with Subchapter 13 and clinical standards, with results used clinically.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Laboratory and drug-testing services are provided or arranged consistent with Subchapter 13.</w:t>
      </w:r>
    </w:p>
    <w:p>
      <w:pPr>
        <w:pStyle w:val="ListParagraph"/>
        <w:numPr>
          <w:ilvl w:val="0"/>
          <w:numId w:val="2"/>
        </w:numPr>
        <w:spacing w:after="70" w:line="274"/>
      </w:pPr>
      <w:r>
        <w:rPr>
          <w:rFonts w:ascii="Calibri" w:cs="Calibri" w:eastAsia="Calibri" w:hAnsi="Calibri"/>
          <w:color w:val="222222"/>
          <w:sz w:val="22"/>
          <w:szCs w:val="22"/>
        </w:rPr>
        <w:t xml:space="preserve">Testing is clinically indicated, and results are used to inform treatment, not solely to punish.</w:t>
      </w:r>
    </w:p>
    <w:p>
      <w:pPr>
        <w:pStyle w:val="ListParagraph"/>
        <w:numPr>
          <w:ilvl w:val="0"/>
          <w:numId w:val="2"/>
        </w:numPr>
        <w:spacing w:after="70" w:line="274"/>
      </w:pPr>
      <w:r>
        <w:rPr>
          <w:rFonts w:ascii="Calibri" w:cs="Calibri" w:eastAsia="Calibri" w:hAnsi="Calibri"/>
          <w:color w:val="222222"/>
          <w:sz w:val="22"/>
          <w:szCs w:val="22"/>
        </w:rPr>
        <w:t xml:space="preserve">Results are documented and protected under confidentiality law.</w:t>
      </w:r>
    </w:p>
    <w:p>
      <w:pPr>
        <w:pStyle w:val="ListParagraph"/>
        <w:numPr>
          <w:ilvl w:val="0"/>
          <w:numId w:val="2"/>
        </w:numPr>
        <w:spacing w:after="70" w:line="274"/>
      </w:pPr>
      <w:r>
        <w:rPr>
          <w:rFonts w:ascii="Calibri" w:cs="Calibri" w:eastAsia="Calibri" w:hAnsi="Calibri"/>
          <w:color w:val="222222"/>
          <w:sz w:val="22"/>
          <w:szCs w:val="22"/>
        </w:rPr>
        <w:t xml:space="preserve">Laboratory arrangements are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clients and staff safe. N.J.A.C. 10:161B requires the facility to respond to emergencies (Subchapter 15), prevent and control infection (Subchapter 19), and maintain housekeeping, sanitation, and safety (Subchapter 20), along with reporting incidents to DMHAS. The section covers incident response and reporting, medical and behavioral emergencies including overdose, a safe physical plant and infection control, and — for residential programs — client supervision.</w:t>
      </w:r>
    </w:p>
    <w:p>
      <w:pPr>
        <w:pStyle w:val="Heading2"/>
        <w:spacing w:after="90" w:before="230"/>
      </w:pPr>
      <w:r>
        <w:rPr>
          <w:rFonts w:ascii="Calibri" w:cs="Calibri" w:eastAsia="Calibri" w:hAnsi="Calibri"/>
          <w:b/>
          <w:bCs/>
          <w:color w:val="2C523A"/>
          <w:sz w:val="24"/>
          <w:szCs w:val="24"/>
        </w:rPr>
        <w:t xml:space="preserve">7.01  Incident Response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DMHAS reporting; abuse/neglect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report incidents as New Jersey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documents, reviews, and reports incidents as the rules and New Jersey law require, protects clients throughout, and reports abuse, neglect, and exploitation to the required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clients and report incidents to program leadership.</w:t>
      </w:r>
    </w:p>
    <w:p>
      <w:pPr>
        <w:pStyle w:val="ListParagraph"/>
        <w:numPr>
          <w:ilvl w:val="0"/>
          <w:numId w:val="2"/>
        </w:numPr>
        <w:spacing w:after="70" w:line="274"/>
      </w:pPr>
      <w:r>
        <w:rPr>
          <w:rFonts w:ascii="Calibri" w:cs="Calibri" w:eastAsia="Calibri" w:hAnsi="Calibri"/>
          <w:color w:val="222222"/>
          <w:sz w:val="22"/>
          <w:szCs w:val="22"/>
        </w:rPr>
        <w:t xml:space="preserve">Reportable incidents — including serious incidents, abuse, neglect, and exploitation — are reported to DMHAS and to other authorities (including law enforcement and applicable protective services) as required, within required timeframes.</w:t>
      </w:r>
    </w:p>
    <w:p>
      <w:pPr>
        <w:pStyle w:val="ListParagraph"/>
        <w:numPr>
          <w:ilvl w:val="0"/>
          <w:numId w:val="2"/>
        </w:numPr>
        <w:spacing w:after="70" w:line="274"/>
      </w:pPr>
      <w:r>
        <w:rPr>
          <w:rFonts w:ascii="Calibri" w:cs="Calibri" w:eastAsia="Calibri" w:hAnsi="Calibri"/>
          <w:color w:val="222222"/>
          <w:sz w:val="22"/>
          <w:szCs w:val="22"/>
        </w:rPr>
        <w:t xml:space="preserve">Staff are trained on mandatory reporting, and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The facility cooperates with investigations, takes protective and corrective action, and implements findings.</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documentation is retained.</w:t>
      </w:r>
    </w:p>
    <w:p>
      <w:pPr>
        <w:pStyle w:val="Heading2"/>
        <w:spacing w:after="90" w:before="230"/>
      </w:pPr>
      <w:r>
        <w:rPr>
          <w:rFonts w:ascii="Calibri" w:cs="Calibri" w:eastAsia="Calibri" w:hAnsi="Calibri"/>
          <w:b/>
          <w:bCs/>
          <w:color w:val="2C523A"/>
          <w:sz w:val="24"/>
          <w:szCs w:val="24"/>
        </w:rPr>
        <w:t xml:space="preserve">7.02  Medical and Behavioral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emergency services and procedures and prepares staff to respond to medical and behavioral emergencies — including overdose, withdrawal complications, and suicidal crisis — and to summon emergency care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emergency procedures under Subchapter 15 are maintained, and staff are trained on them.</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overdose (including naloxone use), withdrawal complications, suicidal or homicidal crisis, and other emergencies, and to access 911.</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The facility plans for facility emergencies and disasters and reviews the plan periodically.</w:t>
      </w:r>
    </w:p>
    <w:p>
      <w:pPr>
        <w:pStyle w:val="Heading2"/>
        <w:spacing w:after="90" w:before="230"/>
      </w:pPr>
      <w:r>
        <w:rPr>
          <w:rFonts w:ascii="Calibri" w:cs="Calibri" w:eastAsia="Calibri" w:hAnsi="Calibri"/>
          <w:b/>
          <w:bCs/>
          <w:color w:val="2C523A"/>
          <w:sz w:val="24"/>
          <w:szCs w:val="24"/>
        </w:rPr>
        <w:t xml:space="preserve">7.03  Infection Prevention, Sanitation and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10:161B-19; 10:161B-20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sanitary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follows infection prevention and control practices and maintains housekeeping, sanitation, and safety meeting the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Infection prevention and control practices under Subchapter 19 are followed, including standard precautions and communicable-disease guidance.</w:t>
      </w:r>
    </w:p>
    <w:p>
      <w:pPr>
        <w:pStyle w:val="ListParagraph"/>
        <w:numPr>
          <w:ilvl w:val="0"/>
          <w:numId w:val="2"/>
        </w:numPr>
        <w:spacing w:after="70" w:line="274"/>
      </w:pPr>
      <w:r>
        <w:rPr>
          <w:rFonts w:ascii="Calibri" w:cs="Calibri" w:eastAsia="Calibri" w:hAnsi="Calibri"/>
          <w:color w:val="222222"/>
          <w:sz w:val="22"/>
          <w:szCs w:val="22"/>
        </w:rPr>
        <w:t xml:space="preserve">Housekeeping, sanitation, and safety meet Subchapter 20, with attention to fire safety and hazards.</w:t>
      </w:r>
    </w:p>
    <w:p>
      <w:pPr>
        <w:pStyle w:val="ListParagraph"/>
        <w:numPr>
          <w:ilvl w:val="0"/>
          <w:numId w:val="2"/>
        </w:numPr>
        <w:spacing w:after="70" w:line="274"/>
      </w:pPr>
      <w:r>
        <w:rPr>
          <w:rFonts w:ascii="Calibri" w:cs="Calibri" w:eastAsia="Calibri" w:hAnsi="Calibri"/>
          <w:color w:val="222222"/>
          <w:sz w:val="22"/>
          <w:szCs w:val="22"/>
        </w:rPr>
        <w:t xml:space="preserve">The physical plant is maintained safely, and required inspections are current for residential programs.</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7.04  Client Supervision in Residential Programs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clients appropriately to their setting and risk.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In residential programs, the facility supervises clients appropriately to their acuity and risk and maintains the staffing the rules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Residential staffing and supervision meet N.J.A.C. 10:161A and are matched to client acuity and risk.</w:t>
      </w:r>
    </w:p>
    <w:p>
      <w:pPr>
        <w:pStyle w:val="ListParagraph"/>
        <w:numPr>
          <w:ilvl w:val="0"/>
          <w:numId w:val="2"/>
        </w:numPr>
        <w:spacing w:after="70" w:line="274"/>
      </w:pPr>
      <w:r>
        <w:rPr>
          <w:rFonts w:ascii="Calibri" w:cs="Calibri" w:eastAsia="Calibri" w:hAnsi="Calibri"/>
          <w:color w:val="222222"/>
          <w:sz w:val="22"/>
          <w:szCs w:val="22"/>
        </w:rPr>
        <w:t xml:space="preserve">Changes in a client's risk prompt adjustment of supervision and, where needed, level of care.</w:t>
      </w:r>
    </w:p>
    <w:p>
      <w:pPr>
        <w:pStyle w:val="ListParagraph"/>
        <w:numPr>
          <w:ilvl w:val="0"/>
          <w:numId w:val="2"/>
        </w:numPr>
        <w:spacing w:after="70" w:line="274"/>
      </w:pPr>
      <w:r>
        <w:rPr>
          <w:rFonts w:ascii="Calibri" w:cs="Calibri" w:eastAsia="Calibri" w:hAnsi="Calibri"/>
          <w:color w:val="222222"/>
          <w:sz w:val="22"/>
          <w:szCs w:val="22"/>
        </w:rPr>
        <w:t xml:space="preserve">Environmental risks, including means of self-harm,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Supervision decisions and any incidents are documented.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New Jersey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reports the death of a client as the rules and New Jersey law require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client death is reported within required timeframes to the required parties, including DMHAS and, where applicable, law enforcement and the medical examiner.</w:t>
      </w:r>
    </w:p>
    <w:p>
      <w:pPr>
        <w:pStyle w:val="ListParagraph"/>
        <w:numPr>
          <w:ilvl w:val="0"/>
          <w:numId w:val="2"/>
        </w:numPr>
        <w:spacing w:after="70" w:line="274"/>
      </w:pPr>
      <w:r>
        <w:rPr>
          <w:rFonts w:ascii="Calibri" w:cs="Calibri" w:eastAsia="Calibri" w:hAnsi="Calibri"/>
          <w:color w:val="222222"/>
          <w:sz w:val="22"/>
          <w:szCs w:val="22"/>
        </w:rPr>
        <w:t xml:space="preserve">The facility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Process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 quality assurance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incident review process that examines incidents, identifies causes,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reviewed through the facility's process at the required frequency.</w:t>
      </w:r>
    </w:p>
    <w:p>
      <w:pPr>
        <w:pStyle w:val="ListParagraph"/>
        <w:numPr>
          <w:ilvl w:val="0"/>
          <w:numId w:val="2"/>
        </w:numPr>
        <w:spacing w:after="70" w:line="274"/>
      </w:pPr>
      <w:r>
        <w:rPr>
          <w:rFonts w:ascii="Calibri" w:cs="Calibri" w:eastAsia="Calibri" w:hAnsi="Calibri"/>
          <w:color w:val="222222"/>
          <w:sz w:val="22"/>
          <w:szCs w:val="22"/>
        </w:rPr>
        <w:t xml:space="preserve">Causes and patterns are identified, and 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Physical Plant and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10:161A; 10:161B-23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physical environment.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physical plant meeting the applicable requirements for its services and settings.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physical plant meets the applicable requirements for space, safety, and sleeping arrangements, with required inspections current for residential programs.</w:t>
      </w:r>
    </w:p>
    <w:p>
      <w:pPr>
        <w:pStyle w:val="ListParagraph"/>
        <w:numPr>
          <w:ilvl w:val="0"/>
          <w:numId w:val="2"/>
        </w:numPr>
        <w:spacing w:after="70" w:line="274"/>
      </w:pPr>
      <w:r>
        <w:rPr>
          <w:rFonts w:ascii="Calibri" w:cs="Calibri" w:eastAsia="Calibri" w:hAnsi="Calibri"/>
          <w:color w:val="222222"/>
          <w:sz w:val="22"/>
          <w:szCs w:val="22"/>
        </w:rPr>
        <w:t xml:space="preserve">The environment is maintained safely and in good repair.</w:t>
      </w:r>
    </w:p>
    <w:p>
      <w:pPr>
        <w:pStyle w:val="ListParagraph"/>
        <w:numPr>
          <w:ilvl w:val="0"/>
          <w:numId w:val="2"/>
        </w:numPr>
        <w:spacing w:after="70" w:line="274"/>
      </w:pPr>
      <w:r>
        <w:rPr>
          <w:rFonts w:ascii="Calibri" w:cs="Calibri" w:eastAsia="Calibri" w:hAnsi="Calibri"/>
          <w:color w:val="222222"/>
          <w:sz w:val="22"/>
          <w:szCs w:val="22"/>
        </w:rPr>
        <w:t xml:space="preserve">Hazards are identified and corrected.</w:t>
      </w:r>
    </w:p>
    <w:p>
      <w:pPr>
        <w:pStyle w:val="ListParagraph"/>
        <w:numPr>
          <w:ilvl w:val="0"/>
          <w:numId w:val="2"/>
        </w:numPr>
        <w:spacing w:after="70" w:line="274"/>
      </w:pPr>
      <w:r>
        <w:rPr>
          <w:rFonts w:ascii="Calibri" w:cs="Calibri" w:eastAsia="Calibri" w:hAnsi="Calibri"/>
          <w:color w:val="222222"/>
          <w:sz w:val="22"/>
          <w:szCs w:val="22"/>
        </w:rPr>
        <w:t xml:space="preserve">Environmental standards are reviewed.</w:t>
      </w:r>
    </w:p>
    <w:p>
      <w:pPr>
        <w:pStyle w:val="Heading2"/>
        <w:spacing w:after="90" w:before="230"/>
      </w:pPr>
      <w:r>
        <w:rPr>
          <w:rFonts w:ascii="Calibri" w:cs="Calibri" w:eastAsia="Calibri" w:hAnsi="Calibri"/>
          <w:b/>
          <w:bCs/>
          <w:color w:val="2C523A"/>
          <w:sz w:val="24"/>
          <w:szCs w:val="24"/>
        </w:rPr>
        <w:t xml:space="preserve">7.08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10:161B-15;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care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 emergency operations plan that sustains essential services — especially medication continuity, opioid treatment, and residential care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access (especially for opioid treatment and withdrawal management), sheltering or relocation for residential clients, and communication.</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Mutual aid and 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7.09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physical plant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assesses and responds to suicide and self-harm risk and, in residential settings, maintains an environment that reduces means of self-harm.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clients at risk.</w:t>
      </w:r>
    </w:p>
    <w:p>
      <w:pPr>
        <w:pStyle w:val="ListParagraph"/>
        <w:numPr>
          <w:ilvl w:val="0"/>
          <w:numId w:val="2"/>
        </w:numPr>
        <w:spacing w:after="70" w:line="274"/>
      </w:pPr>
      <w:r>
        <w:rPr>
          <w:rFonts w:ascii="Calibri" w:cs="Calibri" w:eastAsia="Calibri" w:hAnsi="Calibri"/>
          <w:color w:val="222222"/>
          <w:sz w:val="22"/>
          <w:szCs w:val="22"/>
        </w:rPr>
        <w:t xml:space="preserve">In residential settings, environmental risks including ligature points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summon emergency help, including 988.</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7.10  Contraband and Searches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client rights;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safety while respecting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rights-respecting policies on prohibited items and searches, particularly in residential settings.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Clear, rights-respecting policies address prohibited items and how safety concerns are handled.</w:t>
      </w:r>
    </w:p>
    <w:p>
      <w:pPr>
        <w:pStyle w:val="ListParagraph"/>
        <w:numPr>
          <w:ilvl w:val="0"/>
          <w:numId w:val="2"/>
        </w:numPr>
        <w:spacing w:after="70" w:line="274"/>
      </w:pPr>
      <w:r>
        <w:rPr>
          <w:rFonts w:ascii="Calibri" w:cs="Calibri" w:eastAsia="Calibri" w:hAnsi="Calibri"/>
          <w:color w:val="222222"/>
          <w:sz w:val="22"/>
          <w:szCs w:val="22"/>
        </w:rPr>
        <w:t xml:space="preserve">Any search is proportionate, conducted consistent with rights,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policies.</w:t>
      </w:r>
    </w:p>
    <w:p>
      <w:pPr>
        <w:pStyle w:val="ListParagraph"/>
        <w:numPr>
          <w:ilvl w:val="0"/>
          <w:numId w:val="2"/>
        </w:numPr>
        <w:spacing w:after="70" w:line="274"/>
      </w:pPr>
      <w:r>
        <w:rPr>
          <w:rFonts w:ascii="Calibri" w:cs="Calibri" w:eastAsia="Calibri" w:hAnsi="Calibri"/>
          <w:color w:val="222222"/>
          <w:sz w:val="22"/>
          <w:szCs w:val="22"/>
        </w:rPr>
        <w:t xml:space="preserve">Practices are reviewed.</w:t>
      </w:r>
    </w:p>
    <w:p>
      <w:pPr>
        <w:pStyle w:val="Heading2"/>
        <w:spacing w:after="90" w:before="230"/>
      </w:pPr>
      <w:r>
        <w:rPr>
          <w:rFonts w:ascii="Calibri" w:cs="Calibri" w:eastAsia="Calibri" w:hAnsi="Calibri"/>
          <w:b/>
          <w:bCs/>
          <w:color w:val="2C523A"/>
          <w:sz w:val="24"/>
          <w:szCs w:val="24"/>
        </w:rPr>
        <w:t xml:space="preserve">7.11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clients safe when the facility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transports clients,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service and the client's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the quality assurance program under N.J.A.C. 10:161B Subchapter 21, readiness for DMHAS survey, records and documentation, billing integrity, data security, and continuity. DMHAS surveys licensed facilities for compliance, and a facility's standing rests on the same habits this manual builds — accurate records, honest billing, timely plans of correction, and services that match the license.</w:t>
      </w:r>
    </w:p>
    <w:p>
      <w:pPr>
        <w:pStyle w:val="Heading2"/>
        <w:spacing w:after="90" w:before="230"/>
      </w:pPr>
      <w:r>
        <w:rPr>
          <w:rFonts w:ascii="Calibri" w:cs="Calibri" w:eastAsia="Calibri" w:hAnsi="Calibri"/>
          <w:b/>
          <w:bCs/>
          <w:color w:val="2C523A"/>
          <w:sz w:val="24"/>
          <w:szCs w:val="24"/>
        </w:rPr>
        <w:t xml:space="preserve">8.01  Quality Assurance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quality assurance program under Subchapter 21 that reviews outcomes, incidents, grievances,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quality assurance program reviews incidents, grievances, outcomes, documentation, and survey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DMHAS and payers are submitted accurately.</w:t>
      </w:r>
    </w:p>
    <w:p>
      <w:pPr>
        <w:pStyle w:val="Heading2"/>
        <w:spacing w:after="90" w:before="230"/>
      </w:pPr>
      <w:r>
        <w:rPr>
          <w:rFonts w:ascii="Calibri" w:cs="Calibri" w:eastAsia="Calibri" w:hAnsi="Calibri"/>
          <w:b/>
          <w:bCs/>
          <w:color w:val="2C523A"/>
          <w:sz w:val="24"/>
          <w:szCs w:val="24"/>
        </w:rPr>
        <w:t xml:space="preserve">8.02  DMHAS Survey and Plans of Correction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survey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continuous readiness for DMHAS survey, cooperates fully, and corrects deficiencies through timely, sustained plans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license, policies, clinical and personnel records, and required documentation are kept current and organized for survey.</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DMHAS surveys, site visits,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the facility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facility's license and standing.</w:t>
      </w:r>
    </w:p>
    <w:p>
      <w:pPr>
        <w:pStyle w:val="Heading2"/>
        <w:spacing w:after="90" w:before="230"/>
      </w:pPr>
      <w:r>
        <w:rPr>
          <w:rFonts w:ascii="Calibri" w:cs="Calibri" w:eastAsia="Calibri" w:hAnsi="Calibri"/>
          <w:b/>
          <w:bCs/>
          <w:color w:val="2C523A"/>
          <w:sz w:val="24"/>
          <w:szCs w:val="24"/>
        </w:rPr>
        <w:t xml:space="preserve">8.03  Clinical Records Management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10:161B-18;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and retain records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retains, and protects clinical records consistent with Subchapter 18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records meet the content and organization standards of Subchapter 18.</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42 CFR Part 2 and HIPAA.</w:t>
      </w:r>
    </w:p>
    <w:p>
      <w:pPr>
        <w:pStyle w:val="ListParagraph"/>
        <w:numPr>
          <w:ilvl w:val="0"/>
          <w:numId w:val="2"/>
        </w:numPr>
        <w:spacing w:after="70" w:line="274"/>
      </w:pPr>
      <w:r>
        <w:rPr>
          <w:rFonts w:ascii="Calibri" w:cs="Calibri" w:eastAsia="Calibri" w:hAnsi="Calibri"/>
          <w:color w:val="222222"/>
          <w:sz w:val="22"/>
          <w:szCs w:val="22"/>
        </w:rPr>
        <w:t xml:space="preserve">Access is limited to authorized staff, and disclosures are logged as required.</w:t>
      </w:r>
    </w:p>
    <w:p>
      <w:pPr>
        <w:pStyle w:val="ListParagraph"/>
        <w:numPr>
          <w:ilvl w:val="0"/>
          <w:numId w:val="2"/>
        </w:numPr>
        <w:spacing w:after="70" w:line="274"/>
      </w:pPr>
      <w:r>
        <w:rPr>
          <w:rFonts w:ascii="Calibri" w:cs="Calibri" w:eastAsia="Calibri" w:hAnsi="Calibri"/>
          <w:color w:val="222222"/>
          <w:sz w:val="22"/>
          <w:szCs w:val="22"/>
        </w:rPr>
        <w:t xml:space="preserve">Records are produced for DMHAS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Program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Medicaid;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bills only for authorized services actually delivered and documented and maintains a compliance program appropriate to its operations.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rules and payer requirements.</w:t>
      </w:r>
    </w:p>
    <w:p>
      <w:pPr>
        <w:pStyle w:val="ListParagraph"/>
        <w:numPr>
          <w:ilvl w:val="0"/>
          <w:numId w:val="2"/>
        </w:numPr>
        <w:spacing w:after="70" w:line="274"/>
      </w:pPr>
      <w:r>
        <w:rPr>
          <w:rFonts w:ascii="Calibri" w:cs="Calibri" w:eastAsia="Calibri" w:hAnsi="Calibri"/>
          <w:color w:val="222222"/>
          <w:sz w:val="22"/>
          <w:szCs w:val="22"/>
        </w:rPr>
        <w:t xml:space="preserve">The facility maintains a compliance program with a way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facility cooperates with Medicaid, payer, and program-integrity audits.</w:t>
      </w:r>
    </w:p>
    <w:p>
      <w:pPr>
        <w:pStyle w:val="Heading2"/>
        <w:spacing w:after="90" w:before="230"/>
      </w:pPr>
      <w:r>
        <w:rPr>
          <w:rFonts w:ascii="Calibri" w:cs="Calibri" w:eastAsia="Calibri" w:hAnsi="Calibri"/>
          <w:b/>
          <w:bCs/>
          <w:color w:val="2C523A"/>
          <w:sz w:val="24"/>
          <w:szCs w:val="24"/>
        </w:rPr>
        <w:t xml:space="preserve">8.05  Data Security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client data with safeguards meeting HIPAA and 42 CFR Part 2, and plans continuity so a disruption does not endanger clients.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and medication continuity — especially for clients in opioid treatment or withdrawal management —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ListParagraph"/>
        <w:numPr>
          <w:ilvl w:val="0"/>
          <w:numId w:val="2"/>
        </w:numPr>
        <w:spacing w:after="70" w:line="274"/>
      </w:pPr>
      <w:r>
        <w:rPr>
          <w:rFonts w:ascii="Calibri" w:cs="Calibri" w:eastAsia="Calibri" w:hAnsi="Calibri"/>
          <w:color w:val="222222"/>
          <w:sz w:val="22"/>
          <w:szCs w:val="22"/>
        </w:rPr>
        <w:t xml:space="preserve">Continuity arrangements are documented.</w:t>
      </w:r>
    </w:p>
    <w:p>
      <w:pPr>
        <w:pStyle w:val="Heading2"/>
        <w:spacing w:after="90" w:before="230"/>
      </w:pPr>
      <w:r>
        <w:rPr>
          <w:rFonts w:ascii="Calibri" w:cs="Calibri" w:eastAsia="Calibri" w:hAnsi="Calibri"/>
          <w:b/>
          <w:bCs/>
          <w:color w:val="2C523A"/>
          <w:sz w:val="24"/>
          <w:szCs w:val="24"/>
        </w:rPr>
        <w:t xml:space="preserve">8.06  Outcome Measurement and Client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10:161B-21; payer quality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client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measures treatment outcomes and gathers client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services and required by DMHAS and payers are tracked.</w:t>
      </w:r>
    </w:p>
    <w:p>
      <w:pPr>
        <w:pStyle w:val="ListParagraph"/>
        <w:numPr>
          <w:ilvl w:val="0"/>
          <w:numId w:val="2"/>
        </w:numPr>
        <w:spacing w:after="70" w:line="274"/>
      </w:pPr>
      <w:r>
        <w:rPr>
          <w:rFonts w:ascii="Calibri" w:cs="Calibri" w:eastAsia="Calibri" w:hAnsi="Calibri"/>
          <w:color w:val="222222"/>
          <w:sz w:val="22"/>
          <w:szCs w:val="22"/>
        </w:rPr>
        <w:t xml:space="preserve">Client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8.07  Utilization Review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payer requirements; ASAM Criteria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the ASAM Criteria, the treatment plan, and payer criteria.</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8.08  NJSAMS and State Data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10:161B-3.4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submits required admission, discharge, and service data through NJSAMS or the DMHAS-designated system accurately and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DMHAS timeframes through NJSAMS or the designated system.</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 and hold the required system access.</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pPr>
        <w:pStyle w:val="Heading2"/>
        <w:spacing w:after="90" w:before="230"/>
      </w:pPr>
      <w:r>
        <w:rPr>
          <w:rFonts w:ascii="Calibri" w:cs="Calibri" w:eastAsia="Calibri" w:hAnsi="Calibri"/>
          <w:b/>
          <w:bCs/>
          <w:color w:val="2C523A"/>
          <w:sz w:val="24"/>
          <w:szCs w:val="24"/>
        </w:rPr>
        <w:t xml:space="preserve">8.09  Business Associates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42 CFR Part 2;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ensures vendors and business associates handling protected information meet HIPAA, Part 2,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and, where Part 2 applies, qualified service organization agreements are executed.</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8.10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adopts this manual, the facility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DMHAS,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8.11  Financial Management and Solvency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manages its finances so it can meet obligations and continue services, and plans continuity so a disruption does not endanger clients.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clients who depend on continued service, especially those in opioid treatment or withdrawal management.</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8.12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Medicaid;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compliance program with standards of conduct, training, auditing, and non-retaliation, and prevents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standards of conduct and compliance policies are adopted, with a designated compliance function.</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without reprisal.</w:t>
      </w:r>
    </w:p>
    <w:p>
      <w:pPr>
        <w:pStyle w:val="ListParagraph"/>
        <w:numPr>
          <w:ilvl w:val="0"/>
          <w:numId w:val="2"/>
        </w:numPr>
        <w:spacing w:after="70" w:line="274"/>
      </w:pPr>
      <w:r>
        <w:rPr>
          <w:rFonts w:ascii="Calibri" w:cs="Calibri" w:eastAsia="Calibri" w:hAnsi="Calibri"/>
          <w:color w:val="222222"/>
          <w:sz w:val="22"/>
          <w:szCs w:val="22"/>
        </w:rPr>
        <w:t xml:space="preserve">Auditing and monitoring, response and prevention, and required certifications are completed.</w:t>
      </w:r>
    </w:p>
    <w:p>
      <w:pPr>
        <w:pStyle w:val="ListParagraph"/>
        <w:numPr>
          <w:ilvl w:val="0"/>
          <w:numId w:val="2"/>
        </w:numPr>
        <w:spacing w:after="70" w:line="274"/>
      </w:pPr>
      <w:r>
        <w:rPr>
          <w:rFonts w:ascii="Calibri" w:cs="Calibri" w:eastAsia="Calibri" w:hAnsi="Calibri"/>
          <w:color w:val="222222"/>
          <w:sz w:val="22"/>
          <w:szCs w:val="22"/>
        </w:rPr>
        <w:t xml:space="preserve">The program is reviewed and updated.</w:t>
      </w:r>
    </w:p>
    <w:p>
      <w:pPr>
        <w:pStyle w:val="Heading2"/>
        <w:spacing w:after="90" w:before="230"/>
      </w:pPr>
      <w:r>
        <w:rPr>
          <w:rFonts w:ascii="Calibri" w:cs="Calibri" w:eastAsia="Calibri" w:hAnsi="Calibri"/>
          <w:b/>
          <w:bCs/>
          <w:color w:val="2C523A"/>
          <w:sz w:val="24"/>
          <w:szCs w:val="24"/>
        </w:rPr>
        <w:t xml:space="preserve">8.13  Records Retention and Secure Destruction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10:161B-18; 42 CFR Part 2; HIPAA</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and destroy records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retains clinical records for the required period and destroys them securely thereafter,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period the rules and law require.</w:t>
      </w:r>
    </w:p>
    <w:p>
      <w:pPr>
        <w:pStyle w:val="ListParagraph"/>
        <w:numPr>
          <w:ilvl w:val="0"/>
          <w:numId w:val="2"/>
        </w:numPr>
        <w:spacing w:after="70" w:line="274"/>
      </w:pPr>
      <w:r>
        <w:rPr>
          <w:rFonts w:ascii="Calibri" w:cs="Calibri" w:eastAsia="Calibri" w:hAnsi="Calibri"/>
          <w:color w:val="222222"/>
          <w:sz w:val="22"/>
          <w:szCs w:val="22"/>
        </w:rPr>
        <w:t xml:space="preserve">Destruction after the retention period is secure and documented.</w:t>
      </w:r>
    </w:p>
    <w:p>
      <w:pPr>
        <w:pStyle w:val="ListParagraph"/>
        <w:numPr>
          <w:ilvl w:val="0"/>
          <w:numId w:val="2"/>
        </w:numPr>
        <w:spacing w:after="70" w:line="274"/>
      </w:pPr>
      <w:r>
        <w:rPr>
          <w:rFonts w:ascii="Calibri" w:cs="Calibri" w:eastAsia="Calibri" w:hAnsi="Calibri"/>
          <w:color w:val="222222"/>
          <w:sz w:val="22"/>
          <w:szCs w:val="22"/>
        </w:rPr>
        <w:t xml:space="preserve">Retention and destruction follow Subchapter 18, 42 CFR Part 2, and HIPAA.</w:t>
      </w:r>
    </w:p>
    <w:p>
      <w:pPr>
        <w:pStyle w:val="ListParagraph"/>
        <w:numPr>
          <w:ilvl w:val="0"/>
          <w:numId w:val="2"/>
        </w:numPr>
        <w:spacing w:after="70" w:line="274"/>
      </w:pPr>
      <w:r>
        <w:rPr>
          <w:rFonts w:ascii="Calibri" w:cs="Calibri" w:eastAsia="Calibri" w:hAnsi="Calibri"/>
          <w:color w:val="222222"/>
          <w:sz w:val="22"/>
          <w:szCs w:val="22"/>
        </w:rPr>
        <w:t xml:space="preserve">The retention schedule is reviewed.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Jersey and federal authorities on which they rest. N.J.A.C. 10:161A (residential) and 10:161B (outpatient) govern DMHAS-licensed substance use disorder treatment facilities; 42 CFR Part 2 governs the confidentiality of substance use records. This is a starting reference, not a complete list — confirm current text with DMHAS.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N.J.S.A. 26:2B and 26:2G and 30:1-12 — the statutory authority for DMHAS licensure of substance use disorder treatment.</w:t>
      </w:r>
    </w:p>
    <w:p>
      <w:pPr>
        <w:pStyle w:val="ListParagraph"/>
        <w:numPr>
          <w:ilvl w:val="0"/>
          <w:numId w:val="3"/>
        </w:numPr>
        <w:spacing w:after="60" w:line="274"/>
      </w:pPr>
      <w:r>
        <w:rPr>
          <w:rFonts w:ascii="Calibri" w:cs="Calibri" w:eastAsia="Calibri" w:hAnsi="Calibri"/>
          <w:color w:val="222222"/>
          <w:sz w:val="22"/>
          <w:szCs w:val="22"/>
        </w:rPr>
        <w:t xml:space="preserve">N.J.A.C. 10:161A — Standards for Licensure of Residential Substance Use Disorder Treatment Facilities.</w:t>
      </w:r>
    </w:p>
    <w:p>
      <w:pPr>
        <w:pStyle w:val="ListParagraph"/>
        <w:numPr>
          <w:ilvl w:val="0"/>
          <w:numId w:val="3"/>
        </w:numPr>
        <w:spacing w:after="60" w:line="274"/>
      </w:pPr>
      <w:r>
        <w:rPr>
          <w:rFonts w:ascii="Calibri" w:cs="Calibri" w:eastAsia="Calibri" w:hAnsi="Calibri"/>
          <w:color w:val="222222"/>
          <w:sz w:val="22"/>
          <w:szCs w:val="22"/>
        </w:rPr>
        <w:t xml:space="preserve">N.J.A.C. 10:161B — Standards for Licensure of Outpatient Substance Use Disorder Treatment Facilities.</w:t>
      </w:r>
    </w:p>
    <w:p>
      <w:pPr>
        <w:pStyle w:val="ListParagraph"/>
        <w:numPr>
          <w:ilvl w:val="0"/>
          <w:numId w:val="3"/>
        </w:numPr>
        <w:spacing w:after="60" w:line="274"/>
      </w:pPr>
      <w:r>
        <w:rPr>
          <w:rFonts w:ascii="Calibri" w:cs="Calibri" w:eastAsia="Calibri" w:hAnsi="Calibri"/>
          <w:color w:val="222222"/>
          <w:sz w:val="22"/>
          <w:szCs w:val="22"/>
        </w:rPr>
        <w:t xml:space="preserve">N.J.A.C. 13:34C — the Alcohol and Drug Counselor Committee rules governing LCADC and CADC credentials and supervision.</w:t>
      </w:r>
    </w:p>
    <w:p>
      <w:pPr>
        <w:pStyle w:val="ListParagraph"/>
        <w:numPr>
          <w:ilvl w:val="0"/>
          <w:numId w:val="3"/>
        </w:numPr>
        <w:spacing w:after="60" w:line="274"/>
      </w:pPr>
      <w:r>
        <w:rPr>
          <w:rFonts w:ascii="Calibri" w:cs="Calibri" w:eastAsia="Calibri" w:hAnsi="Calibri"/>
          <w:color w:val="222222"/>
          <w:sz w:val="22"/>
          <w:szCs w:val="22"/>
        </w:rPr>
        <w:t xml:space="preserve">42 CFR Part 2 — confidentiality of substance use disorder records; 42 CFR Part 8 — federal opioid treatment standards; HIPAA.</w:t>
      </w:r>
    </w:p>
    <w:p>
      <w:pPr>
        <w:pStyle w:val="ListParagraph"/>
        <w:numPr>
          <w:ilvl w:val="0"/>
          <w:numId w:val="3"/>
        </w:numPr>
        <w:spacing w:after="60" w:line="274"/>
      </w:pPr>
      <w:r>
        <w:rPr>
          <w:rFonts w:ascii="Calibri" w:cs="Calibri" w:eastAsia="Calibri" w:hAnsi="Calibri"/>
          <w:color w:val="222222"/>
          <w:sz w:val="22"/>
          <w:szCs w:val="22"/>
        </w:rPr>
        <w:t xml:space="preserve">ASAM Criteria — the placement, continued-stay, and transfer criteria used across the continuum.</w:t>
      </w:r>
    </w:p>
    <w:p>
      <w:pPr>
        <w:pStyle w:val="Heading2"/>
        <w:spacing w:after="90" w:before="230"/>
      </w:pPr>
      <w:r>
        <w:rPr>
          <w:rFonts w:ascii="Calibri" w:cs="Calibri" w:eastAsia="Calibri" w:hAnsi="Calibri"/>
          <w:b/>
          <w:bCs/>
          <w:color w:val="2C523A"/>
          <w:sz w:val="24"/>
          <w:szCs w:val="24"/>
        </w:rPr>
        <w:t xml:space="preserve">Key N.J.A.C. 10:161B subchapters</w:t>
      </w:r>
    </w:p>
    <w:p>
      <w:pPr>
        <w:pStyle w:val="ListParagraph"/>
        <w:numPr>
          <w:ilvl w:val="0"/>
          <w:numId w:val="3"/>
        </w:numPr>
        <w:spacing w:after="60" w:line="274"/>
      </w:pPr>
      <w:r>
        <w:rPr>
          <w:rFonts w:ascii="Calibri" w:cs="Calibri" w:eastAsia="Calibri" w:hAnsi="Calibri"/>
          <w:color w:val="222222"/>
          <w:sz w:val="22"/>
          <w:szCs w:val="22"/>
        </w:rPr>
        <w:t xml:space="preserve">Subchapter 2 — licensure procedures and enforcement; Subchapter 3 — general requirements; Subchapter 4 — governing authority.</w:t>
      </w:r>
    </w:p>
    <w:p>
      <w:pPr>
        <w:pStyle w:val="ListParagraph"/>
        <w:numPr>
          <w:ilvl w:val="0"/>
          <w:numId w:val="3"/>
        </w:numPr>
        <w:spacing w:after="60" w:line="274"/>
      </w:pPr>
      <w:r>
        <w:rPr>
          <w:rFonts w:ascii="Calibri" w:cs="Calibri" w:eastAsia="Calibri" w:hAnsi="Calibri"/>
          <w:color w:val="222222"/>
          <w:sz w:val="22"/>
          <w:szCs w:val="22"/>
        </w:rPr>
        <w:t xml:space="preserve">Subchapter 10 — substance abuse counseling and supportive services; Subchapter 11 — opioid treatment services; Subchapter 12 — detoxification services.</w:t>
      </w:r>
    </w:p>
    <w:p>
      <w:pPr>
        <w:pStyle w:val="ListParagraph"/>
        <w:numPr>
          <w:ilvl w:val="0"/>
          <w:numId w:val="3"/>
        </w:numPr>
        <w:spacing w:after="60" w:line="274"/>
      </w:pPr>
      <w:r>
        <w:rPr>
          <w:rFonts w:ascii="Calibri" w:cs="Calibri" w:eastAsia="Calibri" w:hAnsi="Calibri"/>
          <w:color w:val="222222"/>
          <w:sz w:val="22"/>
          <w:szCs w:val="22"/>
        </w:rPr>
        <w:t xml:space="preserve">Subchapter 13 — laboratory services; Subchapter 14 — pharmaceutical services.</w:t>
      </w:r>
    </w:p>
    <w:p>
      <w:pPr>
        <w:pStyle w:val="ListParagraph"/>
        <w:numPr>
          <w:ilvl w:val="0"/>
          <w:numId w:val="3"/>
        </w:numPr>
        <w:spacing w:after="60" w:line="274"/>
      </w:pPr>
      <w:r>
        <w:rPr>
          <w:rFonts w:ascii="Calibri" w:cs="Calibri" w:eastAsia="Calibri" w:hAnsi="Calibri"/>
          <w:color w:val="222222"/>
          <w:sz w:val="22"/>
          <w:szCs w:val="22"/>
        </w:rPr>
        <w:t xml:space="preserve">Subchapter 15 — emergency services; Subchapter 16 — client rights; Subchapter 17 — discharge planning; Subchapter 18 — clinical records.</w:t>
      </w:r>
    </w:p>
    <w:p>
      <w:pPr>
        <w:pStyle w:val="ListParagraph"/>
        <w:numPr>
          <w:ilvl w:val="0"/>
          <w:numId w:val="3"/>
        </w:numPr>
        <w:spacing w:after="60" w:line="274"/>
      </w:pPr>
      <w:r>
        <w:rPr>
          <w:rFonts w:ascii="Calibri" w:cs="Calibri" w:eastAsia="Calibri" w:hAnsi="Calibri"/>
          <w:color w:val="222222"/>
          <w:sz w:val="22"/>
          <w:szCs w:val="22"/>
        </w:rPr>
        <w:t xml:space="preserve">Subchapter 19 — infection prevention; Subchapter 20 — housekeeping, sanitation, and safety; Subchapter 21 — quality assurance; Subchapter 22 — volunteer services.</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Licensure &amp; Governance — 10:161B-2, 3, 4; 10:161A; NJSAMS reporting (10:161B-3.4).</w:t>
      </w:r>
    </w:p>
    <w:p>
      <w:pPr>
        <w:pStyle w:val="ListParagraph"/>
        <w:numPr>
          <w:ilvl w:val="0"/>
          <w:numId w:val="3"/>
        </w:numPr>
        <w:spacing w:after="60" w:line="274"/>
      </w:pPr>
      <w:r>
        <w:rPr>
          <w:rFonts w:ascii="Calibri" w:cs="Calibri" w:eastAsia="Calibri" w:hAnsi="Calibri"/>
          <w:color w:val="222222"/>
          <w:sz w:val="22"/>
          <w:szCs w:val="22"/>
        </w:rPr>
        <w:t xml:space="preserve">Section 2 Client Rights &amp; Confidentiality — 10:161B-16; 42 CFR Part 2; HIPAA.</w:t>
      </w:r>
    </w:p>
    <w:p>
      <w:pPr>
        <w:pStyle w:val="ListParagraph"/>
        <w:numPr>
          <w:ilvl w:val="0"/>
          <w:numId w:val="3"/>
        </w:numPr>
        <w:spacing w:after="60" w:line="274"/>
      </w:pPr>
      <w:r>
        <w:rPr>
          <w:rFonts w:ascii="Calibri" w:cs="Calibri" w:eastAsia="Calibri" w:hAnsi="Calibri"/>
          <w:color w:val="222222"/>
          <w:sz w:val="22"/>
          <w:szCs w:val="22"/>
        </w:rPr>
        <w:t xml:space="preserve">Section 3 Screening, Admission, Assessment &amp; Treatment Planning — ASAM Criteria; 10:161B-17, 18.</w:t>
      </w:r>
    </w:p>
    <w:p>
      <w:pPr>
        <w:pStyle w:val="ListParagraph"/>
        <w:numPr>
          <w:ilvl w:val="0"/>
          <w:numId w:val="3"/>
        </w:numPr>
        <w:spacing w:after="60" w:line="274"/>
      </w:pPr>
      <w:r>
        <w:rPr>
          <w:rFonts w:ascii="Calibri" w:cs="Calibri" w:eastAsia="Calibri" w:hAnsi="Calibri"/>
          <w:color w:val="222222"/>
          <w:sz w:val="22"/>
          <w:szCs w:val="22"/>
        </w:rPr>
        <w:t xml:space="preserve">Section 4 Clinical Services &amp; Treatment — 10:161A; 10:161B-10, 11, 12.</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10:161B-1; N.J.A.C. 13:34C; the 50/50 staffing standard.</w:t>
      </w:r>
    </w:p>
    <w:p>
      <w:pPr>
        <w:pStyle w:val="ListParagraph"/>
        <w:numPr>
          <w:ilvl w:val="0"/>
          <w:numId w:val="3"/>
        </w:numPr>
        <w:spacing w:after="60" w:line="274"/>
      </w:pPr>
      <w:r>
        <w:rPr>
          <w:rFonts w:ascii="Calibri" w:cs="Calibri" w:eastAsia="Calibri" w:hAnsi="Calibri"/>
          <w:color w:val="222222"/>
          <w:sz w:val="22"/>
          <w:szCs w:val="22"/>
        </w:rPr>
        <w:t xml:space="preserve">Section 6 Medication &amp; Opioid Treatment — 10:161B-11, 13, 14; 42 CFR Part 8; DEA.</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10:161B-15, 19, 20; 10:161A; abuse/neglect reporting.</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10:161B-18, 21; NJ Medicaid; program integrity.</w:t>
      </w:r>
    </w:p>
    <w:p>
      <w:pPr>
        <w:spacing w:after="140" w:before="0" w:line="278"/>
      </w:pPr>
      <w:r>
        <w:rPr>
          <w:rFonts w:ascii="Calibri" w:cs="Calibri" w:eastAsia="Calibri" w:hAnsi="Calibri"/>
          <w:b w:val="false"/>
          <w:bCs w:val="false"/>
          <w:i w:val="false"/>
          <w:iCs w:val="false"/>
          <w:color w:val="222222"/>
          <w:sz w:val="22"/>
          <w:szCs w:val="22"/>
        </w:rPr>
        <w:t xml:space="preserve">Oversight roles: DMHAS licenses, surveys, and enforces the treatment-facility rules and serves as the State Mental Health Authority and Single State Authority; the Alcohol and Drug Counselor Committee credentials LCADCs and CADCs; and NJ Medicaid, NJ FamilyCare, the managed care organizations, and program-integrity authorities govern payment and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Jersey DMHAS-licensed facility typically keeps and reports. Use it as a working checklist and confirm the specifics against 10:161A/10:161B and DMHAS; it does not replace them.</w:t>
      </w:r>
    </w:p>
    <w:p>
      <w:pPr>
        <w:pStyle w:val="Heading2"/>
        <w:spacing w:after="90" w:before="230"/>
      </w:pPr>
      <w:r>
        <w:rPr>
          <w:rFonts w:ascii="Calibri" w:cs="Calibri" w:eastAsia="Calibri" w:hAnsi="Calibri"/>
          <w:b/>
          <w:bCs/>
          <w:color w:val="2C523A"/>
          <w:sz w:val="24"/>
          <w:szCs w:val="24"/>
        </w:rPr>
        <w:t xml:space="preserve">Keep for the facility</w:t>
      </w:r>
    </w:p>
    <w:p>
      <w:pPr>
        <w:pStyle w:val="ListParagraph"/>
        <w:numPr>
          <w:ilvl w:val="0"/>
          <w:numId w:val="3"/>
        </w:numPr>
        <w:spacing w:after="60" w:line="274"/>
      </w:pPr>
      <w:r>
        <w:rPr>
          <w:rFonts w:ascii="Calibri" w:cs="Calibri" w:eastAsia="Calibri" w:hAnsi="Calibri"/>
          <w:color w:val="222222"/>
          <w:sz w:val="22"/>
          <w:szCs w:val="22"/>
        </w:rPr>
        <w:t xml:space="preserve">The facility license for each modality and site.</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adopted by the governing authority, with a written annual review date.</w:t>
      </w:r>
    </w:p>
    <w:p>
      <w:pPr>
        <w:pStyle w:val="ListParagraph"/>
        <w:numPr>
          <w:ilvl w:val="0"/>
          <w:numId w:val="3"/>
        </w:numPr>
        <w:spacing w:after="60" w:line="274"/>
      </w:pPr>
      <w:r>
        <w:rPr>
          <w:rFonts w:ascii="Calibri" w:cs="Calibri" w:eastAsia="Calibri" w:hAnsi="Calibri"/>
          <w:color w:val="222222"/>
          <w:sz w:val="22"/>
          <w:szCs w:val="22"/>
        </w:rPr>
        <w:t xml:space="preserve">For opioid treatment: SAMHSA, DEA, and accreditation documentation; for withdrawal management: medical protocols.</w:t>
      </w:r>
    </w:p>
    <w:p>
      <w:pPr>
        <w:pStyle w:val="ListParagraph"/>
        <w:numPr>
          <w:ilvl w:val="0"/>
          <w:numId w:val="3"/>
        </w:numPr>
        <w:spacing w:after="60" w:line="274"/>
      </w:pPr>
      <w:r>
        <w:rPr>
          <w:rFonts w:ascii="Calibri" w:cs="Calibri" w:eastAsia="Calibri" w:hAnsi="Calibri"/>
          <w:color w:val="222222"/>
          <w:sz w:val="22"/>
          <w:szCs w:val="22"/>
        </w:rPr>
        <w:t xml:space="preserve">DMHAS survey results and plans of correction; Medicaid enrollment and MCO contracts.</w:t>
      </w:r>
    </w:p>
    <w:p>
      <w:pPr>
        <w:pStyle w:val="ListParagraph"/>
        <w:numPr>
          <w:ilvl w:val="0"/>
          <w:numId w:val="3"/>
        </w:numPr>
        <w:spacing w:after="60" w:line="274"/>
      </w:pPr>
      <w:r>
        <w:rPr>
          <w:rFonts w:ascii="Calibri" w:cs="Calibri" w:eastAsia="Calibri" w:hAnsi="Calibri"/>
          <w:color w:val="222222"/>
          <w:sz w:val="22"/>
          <w:szCs w:val="22"/>
        </w:rPr>
        <w:t xml:space="preserve">Quality assurance program records.</w:t>
      </w:r>
    </w:p>
    <w:p>
      <w:pPr>
        <w:pStyle w:val="Heading2"/>
        <w:spacing w:after="90" w:before="230"/>
      </w:pPr>
      <w:r>
        <w:rPr>
          <w:rFonts w:ascii="Calibri" w:cs="Calibri" w:eastAsia="Calibri" w:hAnsi="Calibri"/>
          <w:b/>
          <w:bCs/>
          <w:color w:val="2C523A"/>
          <w:sz w:val="24"/>
          <w:szCs w:val="24"/>
        </w:rPr>
        <w:t xml:space="preserve">Keep on each client (clinical record, Subchapter 18)</w:t>
      </w:r>
    </w:p>
    <w:p>
      <w:pPr>
        <w:pStyle w:val="ListParagraph"/>
        <w:numPr>
          <w:ilvl w:val="0"/>
          <w:numId w:val="3"/>
        </w:numPr>
        <w:spacing w:after="60" w:line="274"/>
      </w:pPr>
      <w:r>
        <w:rPr>
          <w:rFonts w:ascii="Calibri" w:cs="Calibri" w:eastAsia="Calibri" w:hAnsi="Calibri"/>
          <w:color w:val="222222"/>
          <w:sz w:val="22"/>
          <w:szCs w:val="22"/>
        </w:rPr>
        <w:t xml:space="preserve">Screening, biopsychosocial assessment, and ASAM level-of-care determination.</w:t>
      </w:r>
    </w:p>
    <w:p>
      <w:pPr>
        <w:pStyle w:val="ListParagraph"/>
        <w:numPr>
          <w:ilvl w:val="0"/>
          <w:numId w:val="3"/>
        </w:numPr>
        <w:spacing w:after="60" w:line="274"/>
      </w:pPr>
      <w:r>
        <w:rPr>
          <w:rFonts w:ascii="Calibri" w:cs="Calibri" w:eastAsia="Calibri" w:hAnsi="Calibri"/>
          <w:color w:val="222222"/>
          <w:sz w:val="22"/>
          <w:szCs w:val="22"/>
        </w:rPr>
        <w:t xml:space="preserve">Individualized treatment plan and dated, signed reviews.</w:t>
      </w:r>
    </w:p>
    <w:p>
      <w:pPr>
        <w:pStyle w:val="ListParagraph"/>
        <w:numPr>
          <w:ilvl w:val="0"/>
          <w:numId w:val="3"/>
        </w:numPr>
        <w:spacing w:after="60" w:line="274"/>
      </w:pPr>
      <w:r>
        <w:rPr>
          <w:rFonts w:ascii="Calibri" w:cs="Calibri" w:eastAsia="Calibri" w:hAnsi="Calibri"/>
          <w:color w:val="222222"/>
          <w:sz w:val="22"/>
          <w:szCs w:val="22"/>
        </w:rPr>
        <w:t xml:space="preserve">Progress notes and service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Valid 42 CFR Part 2 consents and rights acknowledgments.</w:t>
      </w:r>
    </w:p>
    <w:p>
      <w:pPr>
        <w:pStyle w:val="ListParagraph"/>
        <w:numPr>
          <w:ilvl w:val="0"/>
          <w:numId w:val="3"/>
        </w:numPr>
        <w:spacing w:after="60" w:line="274"/>
      </w:pPr>
      <w:r>
        <w:rPr>
          <w:rFonts w:ascii="Calibri" w:cs="Calibri" w:eastAsia="Calibri" w:hAnsi="Calibri"/>
          <w:color w:val="222222"/>
          <w:sz w:val="22"/>
          <w:szCs w:val="22"/>
        </w:rPr>
        <w:t xml:space="preserve">Discharge plan and discharge summary.</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License and credential verification (LCADC, CADC, intern plan of supervision).</w:t>
      </w:r>
    </w:p>
    <w:p>
      <w:pPr>
        <w:pStyle w:val="ListParagraph"/>
        <w:numPr>
          <w:ilvl w:val="0"/>
          <w:numId w:val="3"/>
        </w:numPr>
        <w:spacing w:after="60" w:line="274"/>
      </w:pPr>
      <w:r>
        <w:rPr>
          <w:rFonts w:ascii="Calibri" w:cs="Calibri" w:eastAsia="Calibri" w:hAnsi="Calibri"/>
          <w:color w:val="222222"/>
          <w:sz w:val="22"/>
          <w:szCs w:val="22"/>
        </w:rPr>
        <w:t xml:space="preserve">Background screening results.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Monthly client admissions and discharges and service data through NJSAMS.</w:t>
      </w:r>
    </w:p>
    <w:p>
      <w:pPr>
        <w:pStyle w:val="ListParagraph"/>
        <w:numPr>
          <w:ilvl w:val="0"/>
          <w:numId w:val="3"/>
        </w:numPr>
        <w:spacing w:after="60" w:line="274"/>
      </w:pPr>
      <w:r>
        <w:rPr>
          <w:rFonts w:ascii="Calibri" w:cs="Calibri" w:eastAsia="Calibri" w:hAnsi="Calibri"/>
          <w:color w:val="222222"/>
          <w:sz w:val="22"/>
          <w:szCs w:val="22"/>
        </w:rPr>
        <w:t xml:space="preserve">Serious incidents, abuse, neglect, and exploitation to DMHAS and other authorities within required timeframes.</w:t>
      </w:r>
    </w:p>
    <w:p>
      <w:pPr>
        <w:pStyle w:val="ListParagraph"/>
        <w:numPr>
          <w:ilvl w:val="0"/>
          <w:numId w:val="3"/>
        </w:numPr>
        <w:spacing w:after="60" w:line="274"/>
      </w:pPr>
      <w:r>
        <w:rPr>
          <w:rFonts w:ascii="Calibri" w:cs="Calibri" w:eastAsia="Calibri" w:hAnsi="Calibri"/>
          <w:color w:val="222222"/>
          <w:sz w:val="22"/>
          <w:szCs w:val="22"/>
        </w:rPr>
        <w:t xml:space="preserve">Client deaths and other required events to the required parties.</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Survey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facility's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Facility license — track term and renewal requirements with DMHAS.</w:t>
      </w:r>
    </w:p>
    <w:p>
      <w:pPr>
        <w:pStyle w:val="ListParagraph"/>
        <w:numPr>
          <w:ilvl w:val="0"/>
          <w:numId w:val="3"/>
        </w:numPr>
        <w:spacing w:after="60" w:line="274"/>
      </w:pPr>
      <w:r>
        <w:rPr>
          <w:rFonts w:ascii="Calibri" w:cs="Calibri" w:eastAsia="Calibri" w:hAnsi="Calibri"/>
          <w:color w:val="222222"/>
          <w:sz w:val="22"/>
          <w:szCs w:val="22"/>
        </w:rPr>
        <w:t xml:space="preserve">For opioid treatment: SAMHSA, DEA, and accreditation renewals and diversion control plan review.</w:t>
      </w:r>
    </w:p>
    <w:p>
      <w:pPr>
        <w:pStyle w:val="ListParagraph"/>
        <w:numPr>
          <w:ilvl w:val="0"/>
          <w:numId w:val="3"/>
        </w:numPr>
        <w:spacing w:after="60" w:line="274"/>
      </w:pPr>
      <w:r>
        <w:rPr>
          <w:rFonts w:ascii="Calibri" w:cs="Calibri" w:eastAsia="Calibri" w:hAnsi="Calibri"/>
          <w:color w:val="222222"/>
          <w:sz w:val="22"/>
          <w:szCs w:val="22"/>
        </w:rPr>
        <w:t xml:space="preserve">Physical plant and fire inspections — kept current for residential programs.</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with a written review date and governing-authority approval.</w:t>
      </w:r>
    </w:p>
    <w:p>
      <w:pPr>
        <w:pStyle w:val="ListParagraph"/>
        <w:numPr>
          <w:ilvl w:val="0"/>
          <w:numId w:val="3"/>
        </w:numPr>
        <w:spacing w:after="60" w:line="274"/>
      </w:pPr>
      <w:r>
        <w:rPr>
          <w:rFonts w:ascii="Calibri" w:cs="Calibri" w:eastAsia="Calibri" w:hAnsi="Calibri"/>
          <w:color w:val="222222"/>
          <w:sz w:val="22"/>
          <w:szCs w:val="22"/>
        </w:rPr>
        <w:t xml:space="preserve">Staff license and credential renewals and continuing education (LCADC, CADC) — tracked and confirmed.</w:t>
      </w:r>
    </w:p>
    <w:p>
      <w:pPr>
        <w:pStyle w:val="ListParagraph"/>
        <w:numPr>
          <w:ilvl w:val="0"/>
          <w:numId w:val="3"/>
        </w:numPr>
        <w:spacing w:after="60" w:line="274"/>
      </w:pPr>
      <w:r>
        <w:rPr>
          <w:rFonts w:ascii="Calibri" w:cs="Calibri" w:eastAsia="Calibri" w:hAnsi="Calibri"/>
          <w:color w:val="222222"/>
          <w:sz w:val="22"/>
          <w:szCs w:val="22"/>
        </w:rPr>
        <w:t xml:space="preserve">Background re-screening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overdose response and infection control.</w:t>
      </w:r>
    </w:p>
    <w:p>
      <w:pPr>
        <w:pStyle w:val="ListParagraph"/>
        <w:numPr>
          <w:ilvl w:val="0"/>
          <w:numId w:val="3"/>
        </w:numPr>
        <w:spacing w:after="60" w:line="274"/>
      </w:pPr>
      <w:r>
        <w:rPr>
          <w:rFonts w:ascii="Calibri" w:cs="Calibri" w:eastAsia="Calibri" w:hAnsi="Calibri"/>
          <w:color w:val="222222"/>
          <w:sz w:val="22"/>
          <w:szCs w:val="22"/>
        </w:rPr>
        <w:t xml:space="preserve">Medicaid revalidation and MCO recredentialing.</w:t>
      </w:r>
    </w:p>
    <w:p>
      <w:pPr>
        <w:pStyle w:val="ListParagraph"/>
        <w:numPr>
          <w:ilvl w:val="0"/>
          <w:numId w:val="3"/>
        </w:numPr>
        <w:spacing w:after="60" w:line="274"/>
      </w:pPr>
      <w:r>
        <w:rPr>
          <w:rFonts w:ascii="Calibri" w:cs="Calibri" w:eastAsia="Calibri" w:hAnsi="Calibri"/>
          <w:color w:val="222222"/>
          <w:sz w:val="22"/>
          <w:szCs w:val="22"/>
        </w:rPr>
        <w:t xml:space="preserve">Quality assurance review of incidents,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w:t>
      </w:r>
    </w:p>
    <w:p>
      <w:pPr>
        <w:pStyle w:val="ListParagraph"/>
        <w:numPr>
          <w:ilvl w:val="0"/>
          <w:numId w:val="3"/>
        </w:numPr>
        <w:spacing w:after="60" w:line="274"/>
      </w:pPr>
      <w:r>
        <w:rPr>
          <w:rFonts w:ascii="Calibri" w:cs="Calibri" w:eastAsia="Calibri" w:hAnsi="Calibri"/>
          <w:color w:val="222222"/>
          <w:sz w:val="22"/>
          <w:szCs w:val="22"/>
        </w:rPr>
        <w:t xml:space="preserve">NJSAMS submissions — monthly.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New Jersey rules current at the time of preparation and is not legal advice. The provider is responsible for verifying current requirements with DMHAS, for confirming credentialing and payer rules with the applicable boards and plans, and for tailoring these policies to its licensed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Substance Use Disorder Services P&amp;P Manual · New Jersey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Substance Use Disorder Services Policy &amp; Procedure Manual — New Jersey</dc:title>
  <dc:creator>PolicyReady</dc:creator>
  <cp:lastModifiedBy>Un-named</cp:lastModifiedBy>
  <cp:revision>1</cp:revision>
  <dcterms:created xsi:type="dcterms:W3CDTF">2026-07-20T00:10:17.722Z</dcterms:created>
  <dcterms:modified xsi:type="dcterms:W3CDTF">2026-07-20T00:10:17.722Z</dcterms:modified>
</cp:coreProperties>
</file>

<file path=docProps/custom.xml><?xml version="1.0" encoding="utf-8"?>
<Properties xmlns="http://schemas.openxmlformats.org/officeDocument/2006/custom-properties" xmlns:vt="http://schemas.openxmlformats.org/officeDocument/2006/docPropsVTypes"/>
</file>