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color w:val="1F3D2B"/>
          <w:sz w:val="52"/>
          <w:szCs w:val="52"/>
        </w:rPr>
        <w:t xml:space="preserve">POLICY &amp; PROCEDURE MANUAL</w:t>
      </w:r>
    </w:p>
    <w:p>
      <w:pPr>
        <w:pBdr>
          <w:top w:val="single" w:color="C9C2B0" w:sz="8" w:space="10"/>
          <w:bottom w:val="single" w:color="C9C2B0" w:sz="8" w:space="10"/>
        </w:pBdr>
        <w:spacing w:before="120"/>
        <w:jc w:val="center"/>
      </w:pPr>
      <w:r>
        <w:rPr>
          <w:rFonts w:ascii="Calibri" w:cs="Calibri" w:eastAsia="Calibri" w:hAnsi="Calibri"/>
          <w:color w:val="2C523A"/>
          <w:sz w:val="30"/>
          <w:szCs w:val="30"/>
        </w:rPr>
        <w:t xml:space="preserve">Substance Use Disorder Services</w:t>
      </w:r>
    </w:p>
    <w:p>
      <w:pPr>
        <w:spacing w:before="220"/>
        <w:jc w:val="center"/>
      </w:pPr>
      <w:r>
        <w:rPr>
          <w:rFonts w:ascii="Calibri" w:cs="Calibri" w:eastAsia="Calibri" w:hAnsi="Calibri"/>
          <w:b/>
          <w:bCs/>
          <w:sz w:val="26"/>
          <w:szCs w:val="26"/>
        </w:rPr>
        <w:t xml:space="preserve">State of New York</w:t>
      </w:r>
    </w:p>
    <w:p>
      <w:pPr>
        <w:spacing w:before="40"/>
        <w:jc w:val="center"/>
      </w:pPr>
      <w:r>
        <w:rPr>
          <w:rFonts w:ascii="Calibri" w:cs="Calibri" w:eastAsia="Calibri" w:hAnsi="Calibri"/>
          <w:i/>
          <w:iCs/>
          <w:color w:val="555555"/>
          <w:sz w:val="20"/>
          <w:szCs w:val="20"/>
        </w:rPr>
        <w:t xml:space="preserve">Certified under Mental Hygiene Law Article 32 &amp; 14 NYCRR (Parts 800–853) · NYS Office of Addiction Services and Supports (OASAS)</w:t>
      </w:r>
    </w:p>
    <w:p>
      <w:pPr>
        <w:spacing w:before="900"/>
        <w:jc w:val="center"/>
      </w:pPr>
      <w:r>
        <w:rPr>
          <w:rFonts w:ascii="Calibri" w:cs="Calibri" w:eastAsia="Calibri" w:hAnsi="Calibri"/>
          <w:sz w:val="22"/>
          <w:szCs w:val="22"/>
        </w:rPr>
        <w:t xml:space="preserve">Facility name: _______________________________</w:t>
      </w:r>
    </w:p>
    <w:p>
      <w:pPr>
        <w:spacing w:before="120"/>
        <w:jc w:val="center"/>
      </w:pPr>
      <w:r>
        <w:rPr>
          <w:rFonts w:ascii="Calibri" w:cs="Calibri" w:eastAsia="Calibri" w:hAnsi="Calibri"/>
          <w:sz w:val="22"/>
          <w:szCs w:val="22"/>
        </w:rPr>
        <w:t xml:space="preserve">License #: ____________     Administrator: ____________________</w:t>
      </w:r>
    </w:p>
    <w:p>
      <w:pPr>
        <w:spacing w:before="120"/>
        <w:jc w:val="center"/>
      </w:pPr>
      <w:r>
        <w:rPr>
          <w:rFonts w:ascii="Calibri" w:cs="Calibri" w:eastAsia="Calibri" w:hAnsi="Calibri"/>
          <w:sz w:val="22"/>
          <w:szCs w:val="22"/>
        </w:rPr>
        <w:t xml:space="preserve">Effective date: ____________     Last reviewed: ____________</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About This Manual</w:t>
      </w:r>
    </w:p>
    <w:p>
      <w:pPr>
        <w:spacing w:after="140" w:before="0" w:line="278"/>
      </w:pPr>
      <w:r>
        <w:rPr>
          <w:rFonts w:ascii="Calibri" w:cs="Calibri" w:eastAsia="Calibri" w:hAnsi="Calibri"/>
          <w:b w:val="false"/>
          <w:bCs w:val="false"/>
          <w:i w:val="false"/>
          <w:iCs w:val="false"/>
          <w:color w:val="222222"/>
          <w:sz w:val="22"/>
          <w:szCs w:val="22"/>
        </w:rPr>
        <w:t xml:space="preserve">This Policy and Procedure Manual is a comprehensive, professionally structured framework of policies for a New York provider of substance use disorder services certified by the New York State Office of Addiction Services and Supports (OASAS). It is written to Article 32 of the Mental Hygiene Law and the OASAS regulations at Title 14 NYCRR — including Part 810 (certification of providers), Part 814 (general facility requirements), Part 815 (patient rights), Part 820 (residential services), Part 822 (general service standards for substance use disorder outpatient programs), Part 836 (incident reporting), and Part 853 (credentialing of addictions professionals). New York certifies each program through OASAS: a provider applies through the NYSE-CON system after consultation with its OASAS Regional Office and the Local Governmental Unit, and operates under an operating certificate that states the services it may deliver.</w:t>
      </w:r>
    </w:p>
    <w:p>
      <w:pPr>
        <w:spacing w:after="140" w:before="0" w:line="278"/>
      </w:pPr>
      <w:r>
        <w:rPr>
          <w:rFonts w:ascii="Calibri" w:cs="Calibri" w:eastAsia="Calibri" w:hAnsi="Calibri"/>
          <w:b w:val="false"/>
          <w:bCs w:val="false"/>
          <w:i w:val="false"/>
          <w:iCs w:val="false"/>
          <w:color w:val="222222"/>
          <w:sz w:val="22"/>
          <w:szCs w:val="22"/>
        </w:rPr>
        <w:t xml:space="preserve">The manual is organized into eight sections — administration, certification, and governance; patient rights and confidentiality; screening, admission, assessment, and treatment/recovery planning; clinical services and treatment; personnel, credentials, and clinical supervision; medication and opioid treatment; health, safety, and incident management; and quality, compliance, and business operations. Features distinctive to New York are reflected throughout: the CASAC credential system and qualified health professionals under Part 853; the LOCADTR level-of-care protocol that governs placement; the Part 815 patient rights and the Part 836 incident-reporting rules, including the role of the Justice Center for the Protection of People with Special Needs; the federal confidentiality protections for substance use records under 42 CFR Part 2 layered over HIPAA; Part 820's three elements of residential care (stabilization, rehabilitation, and reintegration) on a single certificate; and the Medicaid managed care and HARP environment in which New York providers operate.</w:t>
      </w:r>
    </w:p>
    <w:p>
      <w:pPr>
        <w:spacing w:after="110" w:before="0" w:line="278"/>
      </w:pPr>
      <w:r>
        <w:rPr>
          <w:rFonts w:ascii="Calibri" w:cs="Calibri" w:eastAsia="Calibri" w:hAnsi="Calibri"/>
          <w:b/>
          <w:bCs/>
          <w:color w:val="1F3D2B"/>
          <w:sz w:val="22"/>
          <w:szCs w:val="22"/>
        </w:rPr>
        <w:t xml:space="preserve">How to use it. </w:t>
      </w:r>
      <w:r>
        <w:rPr>
          <w:rFonts w:ascii="Calibri" w:cs="Calibri" w:eastAsia="Calibri" w:hAnsi="Calibri"/>
          <w:color w:val="222222"/>
          <w:sz w:val="22"/>
          <w:szCs w:val="22"/>
        </w:rPr>
        <w:t xml:space="preserve">Replace the bracketed placeholders and the facility name throughout, review each policy with your administrator, adopt the manual by signature and date on the cover, train staff on the policies relevant to their duties, and review the manual at least annually and whenever a statute or rule changes. Keep the signed manual where staff and OASAS reviewers can review it, together with your operating certificate, most recent review results, and any corrective action plans.</w:t>
      </w:r>
    </w:p>
    <w:p>
      <w:pPr>
        <w:spacing w:after="130" w:before="0" w:line="278"/>
      </w:pPr>
      <w:r>
        <w:rPr>
          <w:rFonts w:ascii="Calibri" w:cs="Calibri" w:eastAsia="Calibri" w:hAnsi="Calibri"/>
          <w:b/>
          <w:bCs/>
          <w:i/>
          <w:iCs/>
          <w:color w:val="555555"/>
          <w:sz w:val="20"/>
          <w:szCs w:val="20"/>
        </w:rPr>
        <w:t xml:space="preserve">Important. </w:t>
      </w:r>
      <w:r>
        <w:rPr>
          <w:rFonts w:ascii="Calibri" w:cs="Calibri" w:eastAsia="Calibri" w:hAnsi="Calibri"/>
          <w:i/>
          <w:iCs/>
          <w:color w:val="555555"/>
          <w:sz w:val="20"/>
          <w:szCs w:val="20"/>
        </w:rPr>
        <w:t xml:space="preserve">This manual is a customizable framework and is not legal advice. New York periodically amends the Mental Hygiene Law and the 14 NYCRR regulations. Confirm the current regulation text with OASAS and your OASAS Regional Office, confirm credential requirements with the OASAS credentialing unit and applicable licensing boards, and confirm payment and authorization rules with NY Medicaid and the managed care plans you contract with, before relying on any specific citation or figure.</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Table of 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Definitions &amp; Key Terms</w:t>
      </w:r>
    </w:p>
    <w:p>
      <w:pPr>
        <w:spacing w:after="140" w:before="0" w:line="278"/>
      </w:pPr>
      <w:r>
        <w:rPr>
          <w:rFonts w:ascii="Calibri" w:cs="Calibri" w:eastAsia="Calibri" w:hAnsi="Calibri"/>
          <w:b w:val="false"/>
          <w:bCs w:val="false"/>
          <w:i w:val="false"/>
          <w:iCs w:val="false"/>
          <w:color w:val="222222"/>
          <w:sz w:val="22"/>
          <w:szCs w:val="22"/>
        </w:rPr>
        <w:t xml:space="preserve">The following terms are used throughout this manual as they are used in New York law and the OASAS regulations at 14 NYCRR. Where a term is defined by statute or regulation, that definition controls.</w:t>
      </w:r>
    </w:p>
    <w:p>
      <w:pPr>
        <w:spacing w:after="100" w:before="0" w:line="274"/>
      </w:pPr>
      <w:r>
        <w:rPr>
          <w:rFonts w:ascii="Calibri" w:cs="Calibri" w:eastAsia="Calibri" w:hAnsi="Calibri"/>
          <w:b/>
          <w:bCs/>
          <w:color w:val="2C523A"/>
          <w:sz w:val="22"/>
          <w:szCs w:val="22"/>
        </w:rPr>
        <w:t xml:space="preserve">OASAS. </w:t>
      </w:r>
      <w:r>
        <w:rPr>
          <w:rFonts w:ascii="Calibri" w:cs="Calibri" w:eastAsia="Calibri" w:hAnsi="Calibri"/>
          <w:color w:val="222222"/>
          <w:sz w:val="22"/>
          <w:szCs w:val="22"/>
        </w:rPr>
        <w:t xml:space="preserve">The New York State Office of Addiction Services and Supports, the agency that certifies, regulates, funds, and oversees substance use disorder services under Article 32 of the Mental Hygiene Law.</w:t>
      </w:r>
    </w:p>
    <w:p>
      <w:pPr>
        <w:spacing w:after="100" w:before="0" w:line="274"/>
      </w:pPr>
      <w:r>
        <w:rPr>
          <w:rFonts w:ascii="Calibri" w:cs="Calibri" w:eastAsia="Calibri" w:hAnsi="Calibri"/>
          <w:b/>
          <w:bCs/>
          <w:color w:val="2C523A"/>
          <w:sz w:val="22"/>
          <w:szCs w:val="22"/>
        </w:rPr>
        <w:t xml:space="preserve">Mental Hygiene Law Article 32. </w:t>
      </w:r>
      <w:r>
        <w:rPr>
          <w:rFonts w:ascii="Calibri" w:cs="Calibri" w:eastAsia="Calibri" w:hAnsi="Calibri"/>
          <w:color w:val="222222"/>
          <w:sz w:val="22"/>
          <w:szCs w:val="22"/>
        </w:rPr>
        <w:t xml:space="preserve">The New York statute governing the regulation and certification of providers of services for persons with substance use disorder, administered by OASAS.</w:t>
      </w:r>
    </w:p>
    <w:p>
      <w:pPr>
        <w:spacing w:after="100" w:before="0" w:line="274"/>
      </w:pPr>
      <w:r>
        <w:rPr>
          <w:rFonts w:ascii="Calibri" w:cs="Calibri" w:eastAsia="Calibri" w:hAnsi="Calibri"/>
          <w:b/>
          <w:bCs/>
          <w:color w:val="2C523A"/>
          <w:sz w:val="22"/>
          <w:szCs w:val="22"/>
        </w:rPr>
        <w:t xml:space="preserve">14 NYCRR. </w:t>
      </w:r>
      <w:r>
        <w:rPr>
          <w:rFonts w:ascii="Calibri" w:cs="Calibri" w:eastAsia="Calibri" w:hAnsi="Calibri"/>
          <w:color w:val="222222"/>
          <w:sz w:val="22"/>
          <w:szCs w:val="22"/>
        </w:rPr>
        <w:t xml:space="preserve">Title 14 of the New York Codes, Rules and Regulations; Chapter XXI contains the OASAS regulations, including Parts 800 through 853.</w:t>
      </w:r>
    </w:p>
    <w:p>
      <w:pPr>
        <w:spacing w:after="100" w:before="0" w:line="274"/>
      </w:pPr>
      <w:r>
        <w:rPr>
          <w:rFonts w:ascii="Calibri" w:cs="Calibri" w:eastAsia="Calibri" w:hAnsi="Calibri"/>
          <w:b/>
          <w:bCs/>
          <w:color w:val="2C523A"/>
          <w:sz w:val="22"/>
          <w:szCs w:val="22"/>
        </w:rPr>
        <w:t xml:space="preserve">Operating certificate. </w:t>
      </w:r>
      <w:r>
        <w:rPr>
          <w:rFonts w:ascii="Calibri" w:cs="Calibri" w:eastAsia="Calibri" w:hAnsi="Calibri"/>
          <w:color w:val="222222"/>
          <w:sz w:val="22"/>
          <w:szCs w:val="22"/>
        </w:rPr>
        <w:t xml:space="preserve">The certificate OASAS issues under Part 810 that authorizes a provider to operate specified substance use disorder services at a certified site.</w:t>
      </w:r>
    </w:p>
    <w:p>
      <w:pPr>
        <w:spacing w:after="100" w:before="0" w:line="274"/>
      </w:pPr>
      <w:r>
        <w:rPr>
          <w:rFonts w:ascii="Calibri" w:cs="Calibri" w:eastAsia="Calibri" w:hAnsi="Calibri"/>
          <w:b/>
          <w:bCs/>
          <w:color w:val="2C523A"/>
          <w:sz w:val="22"/>
          <w:szCs w:val="22"/>
        </w:rPr>
        <w:t xml:space="preserve">Part 810. </w:t>
      </w:r>
      <w:r>
        <w:rPr>
          <w:rFonts w:ascii="Calibri" w:cs="Calibri" w:eastAsia="Calibri" w:hAnsi="Calibri"/>
          <w:color w:val="222222"/>
          <w:sz w:val="22"/>
          <w:szCs w:val="22"/>
        </w:rPr>
        <w:t xml:space="preserve">The OASAS regulation governing the establishment, incorporation, and certification of providers of substance use disorder services.</w:t>
      </w:r>
    </w:p>
    <w:p>
      <w:pPr>
        <w:spacing w:after="100" w:before="0" w:line="274"/>
      </w:pPr>
      <w:r>
        <w:rPr>
          <w:rFonts w:ascii="Calibri" w:cs="Calibri" w:eastAsia="Calibri" w:hAnsi="Calibri"/>
          <w:b/>
          <w:bCs/>
          <w:color w:val="2C523A"/>
          <w:sz w:val="22"/>
          <w:szCs w:val="22"/>
        </w:rPr>
        <w:t xml:space="preserve">NYSE-CON. </w:t>
      </w:r>
      <w:r>
        <w:rPr>
          <w:rFonts w:ascii="Calibri" w:cs="Calibri" w:eastAsia="Calibri" w:hAnsi="Calibri"/>
          <w:color w:val="222222"/>
          <w:sz w:val="22"/>
          <w:szCs w:val="22"/>
        </w:rPr>
        <w:t xml:space="preserve">The New York State electronic certificate-of-need system through which OASAS certification applications are submitted, using a Health Commerce System account.</w:t>
      </w:r>
    </w:p>
    <w:p>
      <w:pPr>
        <w:spacing w:after="100" w:before="0" w:line="274"/>
      </w:pPr>
      <w:r>
        <w:rPr>
          <w:rFonts w:ascii="Calibri" w:cs="Calibri" w:eastAsia="Calibri" w:hAnsi="Calibri"/>
          <w:b/>
          <w:bCs/>
          <w:color w:val="2C523A"/>
          <w:sz w:val="22"/>
          <w:szCs w:val="22"/>
        </w:rPr>
        <w:t xml:space="preserve">Regional Office (RO). </w:t>
      </w:r>
      <w:r>
        <w:rPr>
          <w:rFonts w:ascii="Calibri" w:cs="Calibri" w:eastAsia="Calibri" w:hAnsi="Calibri"/>
          <w:color w:val="222222"/>
          <w:sz w:val="22"/>
          <w:szCs w:val="22"/>
        </w:rPr>
        <w:t xml:space="preserve">The OASAS regional office responsible for the provider's area, consulted at the start of a certification proposal and throughout operations.</w:t>
      </w:r>
    </w:p>
    <w:p>
      <w:pPr>
        <w:spacing w:after="100" w:before="0" w:line="274"/>
      </w:pPr>
      <w:r>
        <w:rPr>
          <w:rFonts w:ascii="Calibri" w:cs="Calibri" w:eastAsia="Calibri" w:hAnsi="Calibri"/>
          <w:b/>
          <w:bCs/>
          <w:color w:val="2C523A"/>
          <w:sz w:val="22"/>
          <w:szCs w:val="22"/>
        </w:rPr>
        <w:t xml:space="preserve">Local Governmental Unit (LGU). </w:t>
      </w:r>
      <w:r>
        <w:rPr>
          <w:rFonts w:ascii="Calibri" w:cs="Calibri" w:eastAsia="Calibri" w:hAnsi="Calibri"/>
          <w:color w:val="222222"/>
          <w:sz w:val="22"/>
          <w:szCs w:val="22"/>
        </w:rPr>
        <w:t xml:space="preserve">The county or city mental hygiene authority consulted on a proposal for services in its jurisdiction.</w:t>
      </w:r>
    </w:p>
    <w:p>
      <w:pPr>
        <w:spacing w:after="100" w:before="0" w:line="274"/>
      </w:pPr>
      <w:r>
        <w:rPr>
          <w:rFonts w:ascii="Calibri" w:cs="Calibri" w:eastAsia="Calibri" w:hAnsi="Calibri"/>
          <w:b/>
          <w:bCs/>
          <w:color w:val="2C523A"/>
          <w:sz w:val="22"/>
          <w:szCs w:val="22"/>
        </w:rPr>
        <w:t xml:space="preserve">Part 822 outpatient program. </w:t>
      </w:r>
      <w:r>
        <w:rPr>
          <w:rFonts w:ascii="Calibri" w:cs="Calibri" w:eastAsia="Calibri" w:hAnsi="Calibri"/>
          <w:color w:val="222222"/>
          <w:sz w:val="22"/>
          <w:szCs w:val="22"/>
        </w:rPr>
        <w:t xml:space="preserve">A substance use disorder outpatient program certified under 14 NYCRR Part 822, the general service standards for SUD outpatient services, including outpatient rehabilitation and opioid treatment programs.</w:t>
      </w:r>
    </w:p>
    <w:p>
      <w:pPr>
        <w:spacing w:after="100" w:before="0" w:line="274"/>
      </w:pPr>
      <w:r>
        <w:rPr>
          <w:rFonts w:ascii="Calibri" w:cs="Calibri" w:eastAsia="Calibri" w:hAnsi="Calibri"/>
          <w:b/>
          <w:bCs/>
          <w:color w:val="2C523A"/>
          <w:sz w:val="22"/>
          <w:szCs w:val="22"/>
        </w:rPr>
        <w:t xml:space="preserve">Part 820 residential services. </w:t>
      </w:r>
      <w:r>
        <w:rPr>
          <w:rFonts w:ascii="Calibri" w:cs="Calibri" w:eastAsia="Calibri" w:hAnsi="Calibri"/>
          <w:color w:val="222222"/>
          <w:sz w:val="22"/>
          <w:szCs w:val="22"/>
        </w:rPr>
        <w:t xml:space="preserve">Residential substance use disorder services certified under 14 NYCRR Part 820, delivering one or more elements of care — stabilization, rehabilitation, and community reintegration — noted on the operating certificate.</w:t>
      </w:r>
    </w:p>
    <w:p>
      <w:pPr>
        <w:spacing w:after="100" w:before="0" w:line="274"/>
      </w:pPr>
      <w:r>
        <w:rPr>
          <w:rFonts w:ascii="Calibri" w:cs="Calibri" w:eastAsia="Calibri" w:hAnsi="Calibri"/>
          <w:b/>
          <w:bCs/>
          <w:color w:val="2C523A"/>
          <w:sz w:val="22"/>
          <w:szCs w:val="22"/>
        </w:rPr>
        <w:t xml:space="preserve">Part 816 withdrawal and stabilization. </w:t>
      </w:r>
      <w:r>
        <w:rPr>
          <w:rFonts w:ascii="Calibri" w:cs="Calibri" w:eastAsia="Calibri" w:hAnsi="Calibri"/>
          <w:color w:val="222222"/>
          <w:sz w:val="22"/>
          <w:szCs w:val="22"/>
        </w:rPr>
        <w:t xml:space="preserve">Substance use disorder withdrawal and stabilization services certified under 14 NYCRR Part 816.</w:t>
      </w:r>
    </w:p>
    <w:p>
      <w:pPr>
        <w:spacing w:after="100" w:before="0" w:line="274"/>
      </w:pPr>
      <w:r>
        <w:rPr>
          <w:rFonts w:ascii="Calibri" w:cs="Calibri" w:eastAsia="Calibri" w:hAnsi="Calibri"/>
          <w:b/>
          <w:bCs/>
          <w:color w:val="2C523A"/>
          <w:sz w:val="22"/>
          <w:szCs w:val="22"/>
        </w:rPr>
        <w:t xml:space="preserve">Part 815 patient rights. </w:t>
      </w:r>
      <w:r>
        <w:rPr>
          <w:rFonts w:ascii="Calibri" w:cs="Calibri" w:eastAsia="Calibri" w:hAnsi="Calibri"/>
          <w:color w:val="222222"/>
          <w:sz w:val="22"/>
          <w:szCs w:val="22"/>
        </w:rPr>
        <w:t xml:space="preserve">The OASAS regulation establishing the rights of patients in certified programs.</w:t>
      </w:r>
    </w:p>
    <w:p>
      <w:pPr>
        <w:spacing w:after="100" w:before="0" w:line="274"/>
      </w:pPr>
      <w:r>
        <w:rPr>
          <w:rFonts w:ascii="Calibri" w:cs="Calibri" w:eastAsia="Calibri" w:hAnsi="Calibri"/>
          <w:b/>
          <w:bCs/>
          <w:color w:val="2C523A"/>
          <w:sz w:val="22"/>
          <w:szCs w:val="22"/>
        </w:rPr>
        <w:t xml:space="preserve">Part 814. </w:t>
      </w:r>
      <w:r>
        <w:rPr>
          <w:rFonts w:ascii="Calibri" w:cs="Calibri" w:eastAsia="Calibri" w:hAnsi="Calibri"/>
          <w:color w:val="222222"/>
          <w:sz w:val="22"/>
          <w:szCs w:val="22"/>
        </w:rPr>
        <w:t xml:space="preserve">The OASAS regulation on general facility requirements for certified programs.</w:t>
      </w:r>
    </w:p>
    <w:p>
      <w:pPr>
        <w:spacing w:after="100" w:before="0" w:line="274"/>
      </w:pPr>
      <w:r>
        <w:rPr>
          <w:rFonts w:ascii="Calibri" w:cs="Calibri" w:eastAsia="Calibri" w:hAnsi="Calibri"/>
          <w:b/>
          <w:bCs/>
          <w:color w:val="2C523A"/>
          <w:sz w:val="22"/>
          <w:szCs w:val="22"/>
        </w:rPr>
        <w:t xml:space="preserve">Part 836 incident reporting. </w:t>
      </w:r>
      <w:r>
        <w:rPr>
          <w:rFonts w:ascii="Calibri" w:cs="Calibri" w:eastAsia="Calibri" w:hAnsi="Calibri"/>
          <w:color w:val="222222"/>
          <w:sz w:val="22"/>
          <w:szCs w:val="22"/>
        </w:rPr>
        <w:t xml:space="preserve">The OASAS regulation governing incident reporting in OASAS certified, licensed, funded, or operated services.</w:t>
      </w:r>
    </w:p>
    <w:p>
      <w:pPr>
        <w:spacing w:after="100" w:before="0" w:line="274"/>
      </w:pPr>
      <w:r>
        <w:rPr>
          <w:rFonts w:ascii="Calibri" w:cs="Calibri" w:eastAsia="Calibri" w:hAnsi="Calibri"/>
          <w:b/>
          <w:bCs/>
          <w:color w:val="2C523A"/>
          <w:sz w:val="22"/>
          <w:szCs w:val="22"/>
        </w:rPr>
        <w:t xml:space="preserve">Justice Center. </w:t>
      </w:r>
      <w:r>
        <w:rPr>
          <w:rFonts w:ascii="Calibri" w:cs="Calibri" w:eastAsia="Calibri" w:hAnsi="Calibri"/>
          <w:color w:val="222222"/>
          <w:sz w:val="22"/>
          <w:szCs w:val="22"/>
        </w:rPr>
        <w:t xml:space="preserve">The New York State Justice Center for the Protection of People with Special Needs, which receives reports of abuse, neglect, and significant incidents in covered programs and maintains the Vulnerable Persons' Central Register and staff exclusion list.</w:t>
      </w:r>
    </w:p>
    <w:p>
      <w:pPr>
        <w:spacing w:after="100" w:before="0" w:line="274"/>
      </w:pPr>
      <w:r>
        <w:rPr>
          <w:rFonts w:ascii="Calibri" w:cs="Calibri" w:eastAsia="Calibri" w:hAnsi="Calibri"/>
          <w:b/>
          <w:bCs/>
          <w:color w:val="2C523A"/>
          <w:sz w:val="22"/>
          <w:szCs w:val="22"/>
        </w:rPr>
        <w:t xml:space="preserve">Part 853 credentialing. </w:t>
      </w:r>
      <w:r>
        <w:rPr>
          <w:rFonts w:ascii="Calibri" w:cs="Calibri" w:eastAsia="Calibri" w:hAnsi="Calibri"/>
          <w:color w:val="222222"/>
          <w:sz w:val="22"/>
          <w:szCs w:val="22"/>
        </w:rPr>
        <w:t xml:space="preserve">The OASAS regulation on credentialing of addictions professionals, including the CASAC family of credentials.</w:t>
      </w:r>
    </w:p>
    <w:p>
      <w:pPr>
        <w:spacing w:after="100" w:before="0" w:line="274"/>
      </w:pPr>
      <w:r>
        <w:rPr>
          <w:rFonts w:ascii="Calibri" w:cs="Calibri" w:eastAsia="Calibri" w:hAnsi="Calibri"/>
          <w:b/>
          <w:bCs/>
          <w:color w:val="2C523A"/>
          <w:sz w:val="22"/>
          <w:szCs w:val="22"/>
        </w:rPr>
        <w:t xml:space="preserve">CASAC / CASAC-T / CASAC-Provisional. </w:t>
      </w:r>
      <w:r>
        <w:rPr>
          <w:rFonts w:ascii="Calibri" w:cs="Calibri" w:eastAsia="Calibri" w:hAnsi="Calibri"/>
          <w:color w:val="222222"/>
          <w:sz w:val="22"/>
          <w:szCs w:val="22"/>
        </w:rPr>
        <w:t xml:space="preserve">Credentialed Alcoholism and Substance Abuse Counselor and its trainee and provisional levels, the New York addiction counseling credentials issued under Part 853.</w:t>
      </w:r>
    </w:p>
    <w:p>
      <w:pPr>
        <w:spacing w:after="100" w:before="0" w:line="274"/>
      </w:pPr>
      <w:r>
        <w:rPr>
          <w:rFonts w:ascii="Calibri" w:cs="Calibri" w:eastAsia="Calibri" w:hAnsi="Calibri"/>
          <w:b/>
          <w:bCs/>
          <w:color w:val="2C523A"/>
          <w:sz w:val="22"/>
          <w:szCs w:val="22"/>
        </w:rPr>
        <w:t xml:space="preserve">Qualified health professional (QHP). </w:t>
      </w:r>
      <w:r>
        <w:rPr>
          <w:rFonts w:ascii="Calibri" w:cs="Calibri" w:eastAsia="Calibri" w:hAnsi="Calibri"/>
          <w:color w:val="222222"/>
          <w:sz w:val="22"/>
          <w:szCs w:val="22"/>
        </w:rPr>
        <w:t xml:space="preserve">A licensed or credentialed professional — such as a physician, physician assistant, nurse practitioner, registered nurse, licensed psychologist, LCSW, LMHC, or CASAC — authorized to perform designated clinical functions in OASAS programs.</w:t>
      </w:r>
    </w:p>
    <w:p>
      <w:pPr>
        <w:spacing w:after="100" w:before="0" w:line="274"/>
      </w:pPr>
      <w:r>
        <w:rPr>
          <w:rFonts w:ascii="Calibri" w:cs="Calibri" w:eastAsia="Calibri" w:hAnsi="Calibri"/>
          <w:b/>
          <w:bCs/>
          <w:color w:val="2C523A"/>
          <w:sz w:val="22"/>
          <w:szCs w:val="22"/>
        </w:rPr>
        <w:t xml:space="preserve">LOCADTR. </w:t>
      </w:r>
      <w:r>
        <w:rPr>
          <w:rFonts w:ascii="Calibri" w:cs="Calibri" w:eastAsia="Calibri" w:hAnsi="Calibri"/>
          <w:color w:val="222222"/>
          <w:sz w:val="22"/>
          <w:szCs w:val="22"/>
        </w:rPr>
        <w:t xml:space="preserve">The OASAS Level of Care for Alcohol and Drug Treatment Referral protocol, New York's required tool for determining and documenting the appropriate level of care.</w:t>
      </w:r>
    </w:p>
    <w:p>
      <w:pPr>
        <w:spacing w:after="100" w:before="0" w:line="274"/>
      </w:pPr>
      <w:r>
        <w:rPr>
          <w:rFonts w:ascii="Calibri" w:cs="Calibri" w:eastAsia="Calibri" w:hAnsi="Calibri"/>
          <w:b/>
          <w:bCs/>
          <w:color w:val="2C523A"/>
          <w:sz w:val="22"/>
          <w:szCs w:val="22"/>
        </w:rPr>
        <w:t xml:space="preserve">Treatment/recovery plan. </w:t>
      </w:r>
      <w:r>
        <w:rPr>
          <w:rFonts w:ascii="Calibri" w:cs="Calibri" w:eastAsia="Calibri" w:hAnsi="Calibri"/>
          <w:color w:val="222222"/>
          <w:sz w:val="22"/>
          <w:szCs w:val="22"/>
        </w:rPr>
        <w:t xml:space="preserve">The individualized plan developed with the patient that documents goals, services, and responsible staff, and is reviewed and updated as the regulations require.</w:t>
      </w:r>
    </w:p>
    <w:p>
      <w:pPr>
        <w:spacing w:after="100" w:before="0" w:line="274"/>
      </w:pPr>
      <w:r>
        <w:rPr>
          <w:rFonts w:ascii="Calibri" w:cs="Calibri" w:eastAsia="Calibri" w:hAnsi="Calibri"/>
          <w:b/>
          <w:bCs/>
          <w:color w:val="2C523A"/>
          <w:sz w:val="22"/>
          <w:szCs w:val="22"/>
        </w:rPr>
        <w:t xml:space="preserve">Medication for addiction treatment (MAT). </w:t>
      </w:r>
      <w:r>
        <w:rPr>
          <w:rFonts w:ascii="Calibri" w:cs="Calibri" w:eastAsia="Calibri" w:hAnsi="Calibri"/>
          <w:color w:val="222222"/>
          <w:sz w:val="22"/>
          <w:szCs w:val="22"/>
        </w:rPr>
        <w:t xml:space="preserve">Treatment combining FDA-approved medications with counseling and support for substance use disorder, including opioid use disorder.</w:t>
      </w:r>
    </w:p>
    <w:p>
      <w:pPr>
        <w:spacing w:after="100" w:before="0" w:line="274"/>
      </w:pPr>
      <w:r>
        <w:rPr>
          <w:rFonts w:ascii="Calibri" w:cs="Calibri" w:eastAsia="Calibri" w:hAnsi="Calibri"/>
          <w:b/>
          <w:bCs/>
          <w:color w:val="2C523A"/>
          <w:sz w:val="22"/>
          <w:szCs w:val="22"/>
        </w:rPr>
        <w:t xml:space="preserve">Opioid treatment program (OTP). </w:t>
      </w:r>
      <w:r>
        <w:rPr>
          <w:rFonts w:ascii="Calibri" w:cs="Calibri" w:eastAsia="Calibri" w:hAnsi="Calibri"/>
          <w:color w:val="222222"/>
          <w:sz w:val="22"/>
          <w:szCs w:val="22"/>
        </w:rPr>
        <w:t xml:space="preserve">A program certified to provide opioid treatment including methadone, operating under federal 42 CFR Part 8, SAMHSA certification, DEA registration, and OASAS oversight.</w:t>
      </w:r>
    </w:p>
    <w:p>
      <w:pPr>
        <w:spacing w:after="100" w:before="0" w:line="274"/>
      </w:pPr>
      <w:r>
        <w:rPr>
          <w:rFonts w:ascii="Calibri" w:cs="Calibri" w:eastAsia="Calibri" w:hAnsi="Calibri"/>
          <w:b/>
          <w:bCs/>
          <w:color w:val="2C523A"/>
          <w:sz w:val="22"/>
          <w:szCs w:val="22"/>
        </w:rPr>
        <w:t xml:space="preserve">42 CFR Part 2. </w:t>
      </w:r>
      <w:r>
        <w:rPr>
          <w:rFonts w:ascii="Calibri" w:cs="Calibri" w:eastAsia="Calibri" w:hAnsi="Calibri"/>
          <w:color w:val="222222"/>
          <w:sz w:val="22"/>
          <w:szCs w:val="22"/>
        </w:rPr>
        <w:t xml:space="preserve">The federal regulation providing heightened confidentiality protection for records of individuals receiving substance use disorder treatment.</w:t>
      </w:r>
    </w:p>
    <w:p>
      <w:pPr>
        <w:spacing w:after="100" w:before="0" w:line="274"/>
      </w:pPr>
      <w:r>
        <w:rPr>
          <w:rFonts w:ascii="Calibri" w:cs="Calibri" w:eastAsia="Calibri" w:hAnsi="Calibri"/>
          <w:b/>
          <w:bCs/>
          <w:color w:val="2C523A"/>
          <w:sz w:val="22"/>
          <w:szCs w:val="22"/>
        </w:rPr>
        <w:t xml:space="preserve">HARP. </w:t>
      </w:r>
      <w:r>
        <w:rPr>
          <w:rFonts w:ascii="Calibri" w:cs="Calibri" w:eastAsia="Calibri" w:hAnsi="Calibri"/>
          <w:color w:val="222222"/>
          <w:sz w:val="22"/>
          <w:szCs w:val="22"/>
        </w:rPr>
        <w:t xml:space="preserve">Health and Recovery Plan, a New York Medicaid managed care product for adults with significant behavioral health needs, with access to behavioral health home and community-based services.</w:t>
      </w:r>
    </w:p>
    <w:p>
      <w:pPr>
        <w:spacing w:after="100" w:before="0" w:line="274"/>
      </w:pPr>
      <w:r>
        <w:rPr>
          <w:rFonts w:ascii="Calibri" w:cs="Calibri" w:eastAsia="Calibri" w:hAnsi="Calibri"/>
          <w:b/>
          <w:bCs/>
          <w:color w:val="2C523A"/>
          <w:sz w:val="22"/>
          <w:szCs w:val="22"/>
        </w:rPr>
        <w:t xml:space="preserve">Incident. </w:t>
      </w:r>
      <w:r>
        <w:rPr>
          <w:rFonts w:ascii="Calibri" w:cs="Calibri" w:eastAsia="Calibri" w:hAnsi="Calibri"/>
          <w:color w:val="222222"/>
          <w:sz w:val="22"/>
          <w:szCs w:val="22"/>
        </w:rPr>
        <w:t xml:space="preserve">An event — such as a death, serious injury, allegation of abuse or neglect, or medication error — that must be documented, reviewed, and reported as Part 836 and the Justice Center rules require.</w:t>
      </w:r>
    </w:p>
    <w:p>
      <w:pPr>
        <w:spacing w:after="100" w:before="0" w:line="274"/>
      </w:pPr>
      <w:r>
        <w:rPr>
          <w:rFonts w:ascii="Calibri" w:cs="Calibri" w:eastAsia="Calibri" w:hAnsi="Calibri"/>
          <w:b/>
          <w:bCs/>
          <w:color w:val="2C523A"/>
          <w:sz w:val="22"/>
          <w:szCs w:val="22"/>
        </w:rPr>
        <w:t xml:space="preserve">Corrective action plan. </w:t>
      </w:r>
      <w:r>
        <w:rPr>
          <w:rFonts w:ascii="Calibri" w:cs="Calibri" w:eastAsia="Calibri" w:hAnsi="Calibri"/>
          <w:color w:val="222222"/>
          <w:sz w:val="22"/>
          <w:szCs w:val="22"/>
        </w:rPr>
        <w:t xml:space="preserve">The written response a provider submits to correct deficiencies identified in an OASAS review or investigation.</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 — Administration, Certification &amp; Governance</w:t>
      </w:r>
    </w:p>
    <w:p>
      <w:pPr>
        <w:spacing w:after="140" w:before="0" w:line="278"/>
      </w:pPr>
      <w:r>
        <w:rPr>
          <w:rFonts w:ascii="Calibri" w:cs="Calibri" w:eastAsia="Calibri" w:hAnsi="Calibri"/>
          <w:b w:val="false"/>
          <w:bCs w:val="false"/>
          <w:i w:val="false"/>
          <w:iCs w:val="false"/>
          <w:color w:val="222222"/>
          <w:sz w:val="22"/>
          <w:szCs w:val="22"/>
        </w:rPr>
        <w:t xml:space="preserve">This section establishes how the provider is certified and governed under New York's OASAS system. Unlike license-based states, New York certifies each program through OASAS under Part 810: the proposal begins with the OASAS Regional Office and the Local Governmental Unit, the application moves through the NYSE-CON system, and the provider then operates under an operating certificate that states exactly which services it may deliver at which site. The section covers the operating certificate and its limits, the governing authority's duties — Part 820 and Part 822 place written policies and procedures squarely on the governing authority — and the provider's ongoing relationship with its Regional Office, the LGU, and OASAS oversight.</w:t>
      </w:r>
    </w:p>
    <w:p>
      <w:pPr>
        <w:pStyle w:val="Heading2"/>
        <w:spacing w:after="90" w:before="230"/>
      </w:pPr>
      <w:r>
        <w:rPr>
          <w:rFonts w:ascii="Calibri" w:cs="Calibri" w:eastAsia="Calibri" w:hAnsi="Calibri"/>
          <w:b/>
          <w:bCs/>
          <w:color w:val="2C523A"/>
          <w:sz w:val="24"/>
          <w:szCs w:val="24"/>
        </w:rPr>
        <w:t xml:space="preserve">1.01  Certification Under Part 810 and the Operating Certificate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MHL Article 32; 14 NYCRR Part 810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only as certified by OASAS.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obtains and maintains OASAS certification under Part 810 for each substance use disorder service it operates and delivers services only as authorized by its operating certificate.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Before offering a service, the provider consults its OASAS Regional Office and the Local Governmental Unit and submits its application through the NYSE-CON system with the required documentation.</w:t>
      </w:r>
    </w:p>
    <w:p>
      <w:pPr>
        <w:pStyle w:val="ListParagraph"/>
        <w:numPr>
          <w:ilvl w:val="0"/>
          <w:numId w:val="2"/>
        </w:numPr>
        <w:spacing w:after="70" w:line="274"/>
      </w:pPr>
      <w:r>
        <w:rPr>
          <w:rFonts w:ascii="Calibri" w:cs="Calibri" w:eastAsia="Calibri" w:hAnsi="Calibri"/>
          <w:color w:val="222222"/>
          <w:sz w:val="22"/>
          <w:szCs w:val="22"/>
        </w:rPr>
        <w:t xml:space="preserve">The provider does not operate a substance use disorder service without an operating certificate authorizing it.</w:t>
      </w:r>
    </w:p>
    <w:p>
      <w:pPr>
        <w:pStyle w:val="ListParagraph"/>
        <w:numPr>
          <w:ilvl w:val="0"/>
          <w:numId w:val="2"/>
        </w:numPr>
        <w:spacing w:after="70" w:line="274"/>
      </w:pPr>
      <w:r>
        <w:rPr>
          <w:rFonts w:ascii="Calibri" w:cs="Calibri" w:eastAsia="Calibri" w:hAnsi="Calibri"/>
          <w:color w:val="222222"/>
          <w:sz w:val="22"/>
          <w:szCs w:val="22"/>
        </w:rPr>
        <w:t xml:space="preserve">Services are delivered only at the certified site(s) and within the services and capacity stated on the operating certificate.</w:t>
      </w:r>
    </w:p>
    <w:p>
      <w:pPr>
        <w:pStyle w:val="ListParagraph"/>
        <w:numPr>
          <w:ilvl w:val="0"/>
          <w:numId w:val="2"/>
        </w:numPr>
        <w:spacing w:after="70" w:line="274"/>
      </w:pPr>
      <w:r>
        <w:rPr>
          <w:rFonts w:ascii="Calibri" w:cs="Calibri" w:eastAsia="Calibri" w:hAnsi="Calibri"/>
          <w:color w:val="222222"/>
          <w:sz w:val="22"/>
          <w:szCs w:val="22"/>
        </w:rPr>
        <w:t xml:space="preserve">The operating certificate is displayed as required and kept current, and OASAS is notified of changes as required.</w:t>
      </w:r>
    </w:p>
    <w:p>
      <w:pPr>
        <w:pStyle w:val="ListParagraph"/>
        <w:numPr>
          <w:ilvl w:val="0"/>
          <w:numId w:val="2"/>
        </w:numPr>
        <w:spacing w:after="70" w:line="274"/>
      </w:pPr>
      <w:r>
        <w:rPr>
          <w:rFonts w:ascii="Calibri" w:cs="Calibri" w:eastAsia="Calibri" w:hAnsi="Calibri"/>
          <w:color w:val="222222"/>
          <w:sz w:val="22"/>
          <w:szCs w:val="22"/>
        </w:rPr>
        <w:t xml:space="preserve">The provider cooperates fully with OASAS reviews, inspections, and investigations.</w:t>
      </w:r>
    </w:p>
    <w:p>
      <w:pPr>
        <w:pStyle w:val="Heading2"/>
        <w:spacing w:after="90" w:before="230"/>
      </w:pPr>
      <w:r>
        <w:rPr>
          <w:rFonts w:ascii="Calibri" w:cs="Calibri" w:eastAsia="Calibri" w:hAnsi="Calibri"/>
          <w:b/>
          <w:bCs/>
          <w:color w:val="2C523A"/>
          <w:sz w:val="24"/>
          <w:szCs w:val="24"/>
        </w:rPr>
        <w:t xml:space="preserve">1.02  Governing Authority and Written Policies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820.5; 822; Part 810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govern the program through an accountable authority and approved policies.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program's governing authority approves written policies, procedures, and methods governing the provision of services in compliance with OASAS regulations, and oversees the program's operations, quality, and compliance.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governing authority is identified, and its responsibilities for oversight, policy approval, and compliance are documented.</w:t>
      </w:r>
    </w:p>
    <w:p>
      <w:pPr>
        <w:pStyle w:val="ListParagraph"/>
        <w:numPr>
          <w:ilvl w:val="0"/>
          <w:numId w:val="2"/>
        </w:numPr>
        <w:spacing w:after="70" w:line="274"/>
      </w:pPr>
      <w:r>
        <w:rPr>
          <w:rFonts w:ascii="Calibri" w:cs="Calibri" w:eastAsia="Calibri" w:hAnsi="Calibri"/>
          <w:color w:val="222222"/>
          <w:sz w:val="22"/>
          <w:szCs w:val="22"/>
        </w:rPr>
        <w:t xml:space="preserve">The governing authority approves written policies and procedures covering the areas the regulations require and reviews them at least annually and when regulations change.</w:t>
      </w:r>
    </w:p>
    <w:p>
      <w:pPr>
        <w:pStyle w:val="ListParagraph"/>
        <w:numPr>
          <w:ilvl w:val="0"/>
          <w:numId w:val="2"/>
        </w:numPr>
        <w:spacing w:after="70" w:line="274"/>
      </w:pPr>
      <w:r>
        <w:rPr>
          <w:rFonts w:ascii="Calibri" w:cs="Calibri" w:eastAsia="Calibri" w:hAnsi="Calibri"/>
          <w:color w:val="222222"/>
          <w:sz w:val="22"/>
          <w:szCs w:val="22"/>
        </w:rPr>
        <w:t xml:space="preserve">Qualified program leadership is appointed and responsible for day-to-day operations and clinical oversight.</w:t>
      </w:r>
    </w:p>
    <w:p>
      <w:pPr>
        <w:pStyle w:val="ListParagraph"/>
        <w:numPr>
          <w:ilvl w:val="0"/>
          <w:numId w:val="2"/>
        </w:numPr>
        <w:spacing w:after="70" w:line="274"/>
      </w:pPr>
      <w:r>
        <w:rPr>
          <w:rFonts w:ascii="Calibri" w:cs="Calibri" w:eastAsia="Calibri" w:hAnsi="Calibri"/>
          <w:color w:val="222222"/>
          <w:sz w:val="22"/>
          <w:szCs w:val="22"/>
        </w:rPr>
        <w:t xml:space="preserve">The governing authority reviews compliance, incidents, and quality on a regular basis and acts on findings.</w:t>
      </w:r>
    </w:p>
    <w:p>
      <w:pPr>
        <w:pStyle w:val="ListParagraph"/>
        <w:numPr>
          <w:ilvl w:val="0"/>
          <w:numId w:val="2"/>
        </w:numPr>
        <w:spacing w:after="70" w:line="274"/>
      </w:pPr>
      <w:r>
        <w:rPr>
          <w:rFonts w:ascii="Calibri" w:cs="Calibri" w:eastAsia="Calibri" w:hAnsi="Calibri"/>
          <w:color w:val="222222"/>
          <w:sz w:val="22"/>
          <w:szCs w:val="22"/>
        </w:rPr>
        <w:t xml:space="preserve">Policies are accessible to staff and to OASAS on request.</w:t>
      </w:r>
    </w:p>
    <w:p>
      <w:pPr>
        <w:pStyle w:val="Heading2"/>
        <w:spacing w:after="90" w:before="230"/>
      </w:pPr>
      <w:r>
        <w:rPr>
          <w:rFonts w:ascii="Calibri" w:cs="Calibri" w:eastAsia="Calibri" w:hAnsi="Calibri"/>
          <w:b/>
          <w:bCs/>
          <w:color w:val="2C523A"/>
          <w:sz w:val="24"/>
          <w:szCs w:val="24"/>
        </w:rPr>
        <w:t xml:space="preserve">1.03  Program Leadership and Medical Oversight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Parts 820, 822; program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qualified administrative, clinical, and medical leadership.</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qualified program leadership, clinical supervision, and the medical oversight its certified services require, including a medical director where required.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qualified program director is responsible for the program's operation and compliance.</w:t>
      </w:r>
    </w:p>
    <w:p>
      <w:pPr>
        <w:pStyle w:val="ListParagraph"/>
        <w:numPr>
          <w:ilvl w:val="0"/>
          <w:numId w:val="2"/>
        </w:numPr>
        <w:spacing w:after="70" w:line="274"/>
      </w:pPr>
      <w:r>
        <w:rPr>
          <w:rFonts w:ascii="Calibri" w:cs="Calibri" w:eastAsia="Calibri" w:hAnsi="Calibri"/>
          <w:color w:val="222222"/>
          <w:sz w:val="22"/>
          <w:szCs w:val="22"/>
        </w:rPr>
        <w:t xml:space="preserve">Clinical supervision is provided by qualified staff consistent with the applicable Part and the program's services.</w:t>
      </w:r>
    </w:p>
    <w:p>
      <w:pPr>
        <w:pStyle w:val="ListParagraph"/>
        <w:numPr>
          <w:ilvl w:val="0"/>
          <w:numId w:val="2"/>
        </w:numPr>
        <w:spacing w:after="70" w:line="274"/>
      </w:pPr>
      <w:r>
        <w:rPr>
          <w:rFonts w:ascii="Calibri" w:cs="Calibri" w:eastAsia="Calibri" w:hAnsi="Calibri"/>
          <w:color w:val="222222"/>
          <w:sz w:val="22"/>
          <w:szCs w:val="22"/>
        </w:rPr>
        <w:t xml:space="preserve">Where the certified service requires medical oversight — including opioid treatment and stabilization services — a qualified medical director or medical staff provides it, and required protocols are approved as the regulations direct.</w:t>
      </w:r>
    </w:p>
    <w:p>
      <w:pPr>
        <w:pStyle w:val="ListParagraph"/>
        <w:numPr>
          <w:ilvl w:val="0"/>
          <w:numId w:val="2"/>
        </w:numPr>
        <w:spacing w:after="70" w:line="274"/>
      </w:pPr>
      <w:r>
        <w:rPr>
          <w:rFonts w:ascii="Calibri" w:cs="Calibri" w:eastAsia="Calibri" w:hAnsi="Calibri"/>
          <w:color w:val="222222"/>
          <w:sz w:val="22"/>
          <w:szCs w:val="22"/>
        </w:rPr>
        <w:t xml:space="preserve">A qualified person is designated to act in the leader's absence, and staff know the lines of authority.</w:t>
      </w:r>
    </w:p>
    <w:p>
      <w:pPr>
        <w:pStyle w:val="Heading2"/>
        <w:spacing w:after="90" w:before="230"/>
      </w:pPr>
      <w:r>
        <w:rPr>
          <w:rFonts w:ascii="Calibri" w:cs="Calibri" w:eastAsia="Calibri" w:hAnsi="Calibri"/>
          <w:b/>
          <w:bCs/>
          <w:color w:val="2C523A"/>
          <w:sz w:val="24"/>
          <w:szCs w:val="24"/>
        </w:rPr>
        <w:t xml:space="preserve">1.04  The Regional Office, LGU and OASAS Relationship</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810; OASAS oversight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the working relationship OASAS oversight requires.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its relationship with the OASAS Regional Office and the Local Governmental Unit, submits required reports and data, and engages OASAS before material program changes.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knows its Regional Office and LGU contacts and engages them on program changes, concerns, and planning.</w:t>
      </w:r>
    </w:p>
    <w:p>
      <w:pPr>
        <w:pStyle w:val="ListParagraph"/>
        <w:numPr>
          <w:ilvl w:val="0"/>
          <w:numId w:val="2"/>
        </w:numPr>
        <w:spacing w:after="70" w:line="274"/>
      </w:pPr>
      <w:r>
        <w:rPr>
          <w:rFonts w:ascii="Calibri" w:cs="Calibri" w:eastAsia="Calibri" w:hAnsi="Calibri"/>
          <w:color w:val="222222"/>
          <w:sz w:val="22"/>
          <w:szCs w:val="22"/>
        </w:rPr>
        <w:t xml:space="preserve">Required data and reports — including client data system reporting — are submitted accurately and on time.</w:t>
      </w:r>
    </w:p>
    <w:p>
      <w:pPr>
        <w:pStyle w:val="ListParagraph"/>
        <w:numPr>
          <w:ilvl w:val="0"/>
          <w:numId w:val="2"/>
        </w:numPr>
        <w:spacing w:after="70" w:line="274"/>
      </w:pPr>
      <w:r>
        <w:rPr>
          <w:rFonts w:ascii="Calibri" w:cs="Calibri" w:eastAsia="Calibri" w:hAnsi="Calibri"/>
          <w:color w:val="222222"/>
          <w:sz w:val="22"/>
          <w:szCs w:val="22"/>
        </w:rPr>
        <w:t xml:space="preserve">OASAS approval is obtained before material changes to services, capacity, or location.</w:t>
      </w:r>
    </w:p>
    <w:p>
      <w:pPr>
        <w:pStyle w:val="ListParagraph"/>
        <w:numPr>
          <w:ilvl w:val="0"/>
          <w:numId w:val="2"/>
        </w:numPr>
        <w:spacing w:after="70" w:line="274"/>
      </w:pPr>
      <w:r>
        <w:rPr>
          <w:rFonts w:ascii="Calibri" w:cs="Calibri" w:eastAsia="Calibri" w:hAnsi="Calibri"/>
          <w:color w:val="222222"/>
          <w:sz w:val="22"/>
          <w:szCs w:val="22"/>
        </w:rPr>
        <w:t xml:space="preserve">Communications and approvals are documented.</w:t>
      </w:r>
    </w:p>
    <w:p>
      <w:pPr>
        <w:pStyle w:val="Heading2"/>
        <w:spacing w:after="90" w:before="230"/>
      </w:pPr>
      <w:r>
        <w:rPr>
          <w:rFonts w:ascii="Calibri" w:cs="Calibri" w:eastAsia="Calibri" w:hAnsi="Calibri"/>
          <w:b/>
          <w:bCs/>
          <w:color w:val="2C523A"/>
          <w:sz w:val="24"/>
          <w:szCs w:val="24"/>
        </w:rPr>
        <w:t xml:space="preserve">1.05  Medicaid, Managed Care and Payer Participation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NY Medicaid; managed care and HARP contracts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participate properly in the payer systems that fund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enrolls in NY Medicaid and contracts with the managed care plans, including HARP plans, that cover the people it serves, and follows their authorization and billing rules.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completes Medicaid enrollment and maintains it, and contracts and credentials with the managed care and HARP plans serving its patients.</w:t>
      </w:r>
    </w:p>
    <w:p>
      <w:pPr>
        <w:pStyle w:val="ListParagraph"/>
        <w:numPr>
          <w:ilvl w:val="0"/>
          <w:numId w:val="2"/>
        </w:numPr>
        <w:spacing w:after="70" w:line="274"/>
      </w:pPr>
      <w:r>
        <w:rPr>
          <w:rFonts w:ascii="Calibri" w:cs="Calibri" w:eastAsia="Calibri" w:hAnsi="Calibri"/>
          <w:color w:val="222222"/>
          <w:sz w:val="22"/>
          <w:szCs w:val="22"/>
        </w:rPr>
        <w:t xml:space="preserve">Authorization, concurrent review, and billing follow payer rules, and only authorized, delivered services are billed.</w:t>
      </w:r>
    </w:p>
    <w:p>
      <w:pPr>
        <w:pStyle w:val="ListParagraph"/>
        <w:numPr>
          <w:ilvl w:val="0"/>
          <w:numId w:val="2"/>
        </w:numPr>
        <w:spacing w:after="70" w:line="274"/>
      </w:pPr>
      <w:r>
        <w:rPr>
          <w:rFonts w:ascii="Calibri" w:cs="Calibri" w:eastAsia="Calibri" w:hAnsi="Calibri"/>
          <w:color w:val="222222"/>
          <w:sz w:val="22"/>
          <w:szCs w:val="22"/>
        </w:rPr>
        <w:t xml:space="preserve">Eligibility and authorization are verified and documented.</w:t>
      </w:r>
    </w:p>
    <w:p>
      <w:pPr>
        <w:pStyle w:val="ListParagraph"/>
        <w:numPr>
          <w:ilvl w:val="0"/>
          <w:numId w:val="2"/>
        </w:numPr>
        <w:spacing w:after="70" w:line="274"/>
      </w:pPr>
      <w:r>
        <w:rPr>
          <w:rFonts w:ascii="Calibri" w:cs="Calibri" w:eastAsia="Calibri" w:hAnsi="Calibri"/>
          <w:color w:val="222222"/>
          <w:sz w:val="22"/>
          <w:szCs w:val="22"/>
        </w:rPr>
        <w:t xml:space="preserve">The provider cooperates with payer audits and program-integrity reviews.</w:t>
      </w:r>
    </w:p>
    <w:p>
      <w:pPr>
        <w:pStyle w:val="Heading2"/>
        <w:spacing w:after="90" w:before="230"/>
      </w:pPr>
      <w:r>
        <w:rPr>
          <w:rFonts w:ascii="Calibri" w:cs="Calibri" w:eastAsia="Calibri" w:hAnsi="Calibri"/>
          <w:b/>
          <w:bCs/>
          <w:color w:val="2C523A"/>
          <w:sz w:val="24"/>
          <w:szCs w:val="24"/>
        </w:rPr>
        <w:t xml:space="preserve">1.06  Changes to Certification, Services or Location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810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the operating certificate accurate as the program changes.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obtains OASAS approval before changes to ownership, services, capacity, or location that require it, through the applicable Part 810 process.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Proposed changes are discussed with the Regional Office and submitted through NYSE-CON as required.</w:t>
      </w:r>
    </w:p>
    <w:p>
      <w:pPr>
        <w:pStyle w:val="ListParagraph"/>
        <w:numPr>
          <w:ilvl w:val="0"/>
          <w:numId w:val="2"/>
        </w:numPr>
        <w:spacing w:after="70" w:line="274"/>
      </w:pPr>
      <w:r>
        <w:rPr>
          <w:rFonts w:ascii="Calibri" w:cs="Calibri" w:eastAsia="Calibri" w:hAnsi="Calibri"/>
          <w:color w:val="222222"/>
          <w:sz w:val="22"/>
          <w:szCs w:val="22"/>
        </w:rPr>
        <w:t xml:space="preserve">The provider does not implement a change requiring approval until it is granted and the certificate reflects it.</w:t>
      </w:r>
    </w:p>
    <w:p>
      <w:pPr>
        <w:pStyle w:val="ListParagraph"/>
        <w:numPr>
          <w:ilvl w:val="0"/>
          <w:numId w:val="2"/>
        </w:numPr>
        <w:spacing w:after="70" w:line="274"/>
      </w:pPr>
      <w:r>
        <w:rPr>
          <w:rFonts w:ascii="Calibri" w:cs="Calibri" w:eastAsia="Calibri" w:hAnsi="Calibri"/>
          <w:color w:val="222222"/>
          <w:sz w:val="22"/>
          <w:szCs w:val="22"/>
        </w:rPr>
        <w:t xml:space="preserve">Ownership and control information is kept current with OASAS and payers.</w:t>
      </w:r>
    </w:p>
    <w:p>
      <w:pPr>
        <w:pStyle w:val="ListParagraph"/>
        <w:numPr>
          <w:ilvl w:val="0"/>
          <w:numId w:val="2"/>
        </w:numPr>
        <w:spacing w:after="70" w:line="274"/>
      </w:pPr>
      <w:r>
        <w:rPr>
          <w:rFonts w:ascii="Calibri" w:cs="Calibri" w:eastAsia="Calibri" w:hAnsi="Calibri"/>
          <w:color w:val="222222"/>
          <w:sz w:val="22"/>
          <w:szCs w:val="22"/>
        </w:rPr>
        <w:t xml:space="preserve">Approvals are documented and retained.</w:t>
      </w:r>
    </w:p>
    <w:p>
      <w:pPr>
        <w:pStyle w:val="Heading2"/>
        <w:spacing w:after="90" w:before="230"/>
      </w:pPr>
      <w:r>
        <w:rPr>
          <w:rFonts w:ascii="Calibri" w:cs="Calibri" w:eastAsia="Calibri" w:hAnsi="Calibri"/>
          <w:b/>
          <w:bCs/>
          <w:color w:val="2C523A"/>
          <w:sz w:val="24"/>
          <w:szCs w:val="24"/>
        </w:rPr>
        <w:t xml:space="preserve">1.07  Multiple Programs and Sites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810; operating certificates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each program and site under its own authority.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the required certification for each program and site and operates each within its certificate and applicable Part.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certified program and site operates under its own operating certificate and applicable Part.</w:t>
      </w:r>
    </w:p>
    <w:p>
      <w:pPr>
        <w:pStyle w:val="ListParagraph"/>
        <w:numPr>
          <w:ilvl w:val="0"/>
          <w:numId w:val="2"/>
        </w:numPr>
        <w:spacing w:after="70" w:line="274"/>
      </w:pPr>
      <w:r>
        <w:rPr>
          <w:rFonts w:ascii="Calibri" w:cs="Calibri" w:eastAsia="Calibri" w:hAnsi="Calibri"/>
          <w:color w:val="222222"/>
          <w:sz w:val="22"/>
          <w:szCs w:val="22"/>
        </w:rPr>
        <w:t xml:space="preserve">Staffing, supervision, and records are maintained for each program.</w:t>
      </w:r>
    </w:p>
    <w:p>
      <w:pPr>
        <w:pStyle w:val="ListParagraph"/>
        <w:numPr>
          <w:ilvl w:val="0"/>
          <w:numId w:val="2"/>
        </w:numPr>
        <w:spacing w:after="70" w:line="274"/>
      </w:pPr>
      <w:r>
        <w:rPr>
          <w:rFonts w:ascii="Calibri" w:cs="Calibri" w:eastAsia="Calibri" w:hAnsi="Calibri"/>
          <w:color w:val="222222"/>
          <w:sz w:val="22"/>
          <w:szCs w:val="22"/>
        </w:rPr>
        <w:t xml:space="preserve">Services are not co-mingled in ways that violate a Part or a certificate.</w:t>
      </w:r>
    </w:p>
    <w:p>
      <w:pPr>
        <w:pStyle w:val="ListParagraph"/>
        <w:numPr>
          <w:ilvl w:val="0"/>
          <w:numId w:val="2"/>
        </w:numPr>
        <w:spacing w:after="70" w:line="274"/>
      </w:pPr>
      <w:r>
        <w:rPr>
          <w:rFonts w:ascii="Calibri" w:cs="Calibri" w:eastAsia="Calibri" w:hAnsi="Calibri"/>
          <w:color w:val="222222"/>
          <w:sz w:val="22"/>
          <w:szCs w:val="22"/>
        </w:rPr>
        <w:t xml:space="preserve">Each site meets Part 814 facility requirements.</w:t>
      </w:r>
    </w:p>
    <w:p>
      <w:pPr>
        <w:pStyle w:val="Heading2"/>
        <w:spacing w:after="90" w:before="230"/>
      </w:pPr>
      <w:r>
        <w:rPr>
          <w:rFonts w:ascii="Calibri" w:cs="Calibri" w:eastAsia="Calibri" w:hAnsi="Calibri"/>
          <w:b/>
          <w:bCs/>
          <w:color w:val="2C523A"/>
          <w:sz w:val="24"/>
          <w:szCs w:val="24"/>
        </w:rPr>
        <w:t xml:space="preserve">1.08  Contracts, QSOAs and Affiliations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42 CFR Part 2 (QSOA); program integrity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structure outside relationships to meet clinical and confidentiality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When the provider contracts for services or shares information with outside organizations, it does so under agreements that meet applicable standards, including qualified service organization agreements where Part 2 applies.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Contracts define the service, standards, and responsibilities, and contracted staff meet applicable qualification and screening requirements.</w:t>
      </w:r>
    </w:p>
    <w:p>
      <w:pPr>
        <w:pStyle w:val="ListParagraph"/>
        <w:numPr>
          <w:ilvl w:val="0"/>
          <w:numId w:val="2"/>
        </w:numPr>
        <w:spacing w:after="70" w:line="274"/>
      </w:pPr>
      <w:r>
        <w:rPr>
          <w:rFonts w:ascii="Calibri" w:cs="Calibri" w:eastAsia="Calibri" w:hAnsi="Calibri"/>
          <w:color w:val="222222"/>
          <w:sz w:val="22"/>
          <w:szCs w:val="22"/>
        </w:rPr>
        <w:t xml:space="preserve">Qualified service organization agreements are executed where an outside organization's services involve access to Part 2 records.</w:t>
      </w:r>
    </w:p>
    <w:p>
      <w:pPr>
        <w:pStyle w:val="ListParagraph"/>
        <w:numPr>
          <w:ilvl w:val="0"/>
          <w:numId w:val="2"/>
        </w:numPr>
        <w:spacing w:after="70" w:line="274"/>
      </w:pPr>
      <w:r>
        <w:rPr>
          <w:rFonts w:ascii="Calibri" w:cs="Calibri" w:eastAsia="Calibri" w:hAnsi="Calibri"/>
          <w:color w:val="222222"/>
          <w:sz w:val="22"/>
          <w:szCs w:val="22"/>
        </w:rPr>
        <w:t xml:space="preserve">Affiliations with hospitals, laboratories, and referral sources comply with anti-kickback and referral law.</w:t>
      </w:r>
    </w:p>
    <w:p>
      <w:pPr>
        <w:pStyle w:val="ListParagraph"/>
        <w:numPr>
          <w:ilvl w:val="0"/>
          <w:numId w:val="2"/>
        </w:numPr>
        <w:spacing w:after="70" w:line="274"/>
      </w:pPr>
      <w:r>
        <w:rPr>
          <w:rFonts w:ascii="Calibri" w:cs="Calibri" w:eastAsia="Calibri" w:hAnsi="Calibri"/>
          <w:color w:val="222222"/>
          <w:sz w:val="22"/>
          <w:szCs w:val="22"/>
        </w:rPr>
        <w:t xml:space="preserve">The provider remains responsible for the care of its patients.</w:t>
      </w:r>
    </w:p>
    <w:p>
      <w:pPr>
        <w:pStyle w:val="Heading2"/>
        <w:spacing w:after="90" w:before="230"/>
      </w:pPr>
      <w:r>
        <w:rPr>
          <w:rFonts w:ascii="Calibri" w:cs="Calibri" w:eastAsia="Calibri" w:hAnsi="Calibri"/>
          <w:b/>
          <w:bCs/>
          <w:color w:val="2C523A"/>
          <w:sz w:val="24"/>
          <w:szCs w:val="24"/>
        </w:rPr>
        <w:t xml:space="preserve">1.09  Insurance and Risk Management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sound practice; OASAS oversight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patients, staff, and the provider.</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appropriate insurance and manages clinical and operational risk proactively.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Professional and general liability, workers' compensation, and other required coverage are maintained with proof on file.</w:t>
      </w:r>
    </w:p>
    <w:p>
      <w:pPr>
        <w:pStyle w:val="ListParagraph"/>
        <w:numPr>
          <w:ilvl w:val="0"/>
          <w:numId w:val="2"/>
        </w:numPr>
        <w:spacing w:after="70" w:line="274"/>
      </w:pPr>
      <w:r>
        <w:rPr>
          <w:rFonts w:ascii="Calibri" w:cs="Calibri" w:eastAsia="Calibri" w:hAnsi="Calibri"/>
          <w:color w:val="222222"/>
          <w:sz w:val="22"/>
          <w:szCs w:val="22"/>
        </w:rPr>
        <w:t xml:space="preserve">Clinical and operational risks are identified and reduced through policy, training, supervision, and monitoring.</w:t>
      </w:r>
    </w:p>
    <w:p>
      <w:pPr>
        <w:pStyle w:val="ListParagraph"/>
        <w:numPr>
          <w:ilvl w:val="0"/>
          <w:numId w:val="2"/>
        </w:numPr>
        <w:spacing w:after="70" w:line="274"/>
      </w:pPr>
      <w:r>
        <w:rPr>
          <w:rFonts w:ascii="Calibri" w:cs="Calibri" w:eastAsia="Calibri" w:hAnsi="Calibri"/>
          <w:color w:val="222222"/>
          <w:sz w:val="22"/>
          <w:szCs w:val="22"/>
        </w:rPr>
        <w:t xml:space="preserve">Incidents, grievances, and review findings feed risk management.</w:t>
      </w:r>
    </w:p>
    <w:p>
      <w:pPr>
        <w:pStyle w:val="ListParagraph"/>
        <w:numPr>
          <w:ilvl w:val="0"/>
          <w:numId w:val="2"/>
        </w:numPr>
        <w:spacing w:after="70" w:line="274"/>
      </w:pPr>
      <w:r>
        <w:rPr>
          <w:rFonts w:ascii="Calibri" w:cs="Calibri" w:eastAsia="Calibri" w:hAnsi="Calibri"/>
          <w:color w:val="222222"/>
          <w:sz w:val="22"/>
          <w:szCs w:val="22"/>
        </w:rPr>
        <w:t xml:space="preserve">Coverage and risks are reviewed periodically.</w:t>
      </w:r>
    </w:p>
    <w:p>
      <w:pPr>
        <w:pStyle w:val="Heading2"/>
        <w:spacing w:after="90" w:before="230"/>
      </w:pPr>
      <w:r>
        <w:rPr>
          <w:rFonts w:ascii="Calibri" w:cs="Calibri" w:eastAsia="Calibri" w:hAnsi="Calibri"/>
          <w:b/>
          <w:bCs/>
          <w:color w:val="2C523A"/>
          <w:sz w:val="24"/>
          <w:szCs w:val="24"/>
        </w:rPr>
        <w:t xml:space="preserve">1.10  Administrative Expense and Executive Compensation Limits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812; Executive Order limits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comply with New York's limits for covered providers.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applicable, the provider complies with New York's limits on administrative expenses and executive compensation and files required disclosures.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determines whether Part 812 limits apply to it and, if so, monitors compliance.</w:t>
      </w:r>
    </w:p>
    <w:p>
      <w:pPr>
        <w:pStyle w:val="ListParagraph"/>
        <w:numPr>
          <w:ilvl w:val="0"/>
          <w:numId w:val="2"/>
        </w:numPr>
        <w:spacing w:after="70" w:line="274"/>
      </w:pPr>
      <w:r>
        <w:rPr>
          <w:rFonts w:ascii="Calibri" w:cs="Calibri" w:eastAsia="Calibri" w:hAnsi="Calibri"/>
          <w:color w:val="222222"/>
          <w:sz w:val="22"/>
          <w:szCs w:val="22"/>
        </w:rPr>
        <w:t xml:space="preserve">Required disclosures and waivers are filed on time.</w:t>
      </w:r>
    </w:p>
    <w:p>
      <w:pPr>
        <w:pStyle w:val="ListParagraph"/>
        <w:numPr>
          <w:ilvl w:val="0"/>
          <w:numId w:val="2"/>
        </w:numPr>
        <w:spacing w:after="70" w:line="274"/>
      </w:pPr>
      <w:r>
        <w:rPr>
          <w:rFonts w:ascii="Calibri" w:cs="Calibri" w:eastAsia="Calibri" w:hAnsi="Calibri"/>
          <w:color w:val="222222"/>
          <w:sz w:val="22"/>
          <w:szCs w:val="22"/>
        </w:rPr>
        <w:t xml:space="preserve">Compensation and administrative-expense decisions are documented.</w:t>
      </w:r>
    </w:p>
    <w:p>
      <w:pPr>
        <w:pStyle w:val="ListParagraph"/>
        <w:numPr>
          <w:ilvl w:val="0"/>
          <w:numId w:val="2"/>
        </w:numPr>
        <w:spacing w:after="70" w:line="274"/>
      </w:pPr>
      <w:r>
        <w:rPr>
          <w:rFonts w:ascii="Calibri" w:cs="Calibri" w:eastAsia="Calibri" w:hAnsi="Calibri"/>
          <w:color w:val="222222"/>
          <w:sz w:val="22"/>
          <w:szCs w:val="22"/>
        </w:rPr>
        <w:t xml:space="preserve">Compliance is reviewed annually.</w:t>
      </w:r>
    </w:p>
    <w:p>
      <w:pPr>
        <w:pStyle w:val="Heading2"/>
        <w:spacing w:after="90" w:before="230"/>
      </w:pPr>
      <w:r>
        <w:rPr>
          <w:rFonts w:ascii="Calibri" w:cs="Calibri" w:eastAsia="Calibri" w:hAnsi="Calibri"/>
          <w:b/>
          <w:bCs/>
          <w:color w:val="2C523A"/>
          <w:sz w:val="24"/>
          <w:szCs w:val="24"/>
        </w:rPr>
        <w:t xml:space="preserve">1.11  After-Hours and On-Call Coverage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Parts 820, 822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patients can reach help when the program is closed.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after-hours and on-call arrangements appropriate to its services so patients can reach help in a crisis.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After-hours or on-call coverage appropriate to the service is maintained, including access to clinical guidance for crises.</w:t>
      </w:r>
    </w:p>
    <w:p>
      <w:pPr>
        <w:pStyle w:val="ListParagraph"/>
        <w:numPr>
          <w:ilvl w:val="0"/>
          <w:numId w:val="2"/>
        </w:numPr>
        <w:spacing w:after="70" w:line="274"/>
      </w:pPr>
      <w:r>
        <w:rPr>
          <w:rFonts w:ascii="Calibri" w:cs="Calibri" w:eastAsia="Calibri" w:hAnsi="Calibri"/>
          <w:color w:val="222222"/>
          <w:sz w:val="22"/>
          <w:szCs w:val="22"/>
        </w:rPr>
        <w:t xml:space="preserve">Patients are told how to reach help after hours and in an emergency, including 988 and overdose response.</w:t>
      </w:r>
    </w:p>
    <w:p>
      <w:pPr>
        <w:pStyle w:val="ListParagraph"/>
        <w:numPr>
          <w:ilvl w:val="0"/>
          <w:numId w:val="2"/>
        </w:numPr>
        <w:spacing w:after="70" w:line="274"/>
      </w:pPr>
      <w:r>
        <w:rPr>
          <w:rFonts w:ascii="Calibri" w:cs="Calibri" w:eastAsia="Calibri" w:hAnsi="Calibri"/>
          <w:color w:val="222222"/>
          <w:sz w:val="22"/>
          <w:szCs w:val="22"/>
        </w:rPr>
        <w:t xml:space="preserve">Residential and opioid treatment coverage meets the applicable requirements.</w:t>
      </w:r>
    </w:p>
    <w:p>
      <w:pPr>
        <w:pStyle w:val="ListParagraph"/>
        <w:numPr>
          <w:ilvl w:val="0"/>
          <w:numId w:val="2"/>
        </w:numPr>
        <w:spacing w:after="70" w:line="274"/>
      </w:pPr>
      <w:r>
        <w:rPr>
          <w:rFonts w:ascii="Calibri" w:cs="Calibri" w:eastAsia="Calibri" w:hAnsi="Calibri"/>
          <w:color w:val="222222"/>
          <w:sz w:val="22"/>
          <w:szCs w:val="22"/>
        </w:rPr>
        <w:t xml:space="preserve">After-hours contacts and responses are documented.</w:t>
      </w:r>
    </w:p>
    <w:p>
      <w:pPr>
        <w:pStyle w:val="Heading2"/>
        <w:spacing w:after="90" w:before="230"/>
      </w:pPr>
      <w:r>
        <w:rPr>
          <w:rFonts w:ascii="Calibri" w:cs="Calibri" w:eastAsia="Calibri" w:hAnsi="Calibri"/>
          <w:b/>
          <w:bCs/>
          <w:color w:val="2C523A"/>
          <w:sz w:val="24"/>
          <w:szCs w:val="24"/>
        </w:rPr>
        <w:t xml:space="preserve">1.12  Policy Governance and Version Control</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820.5; 822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staff working from current, approved policies.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controls its policies so staff always work from the current version approved by the governing authority.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Policies are approved by the governing authority, dated, and version-controlled.</w:t>
      </w:r>
    </w:p>
    <w:p>
      <w:pPr>
        <w:pStyle w:val="ListParagraph"/>
        <w:numPr>
          <w:ilvl w:val="0"/>
          <w:numId w:val="2"/>
        </w:numPr>
        <w:spacing w:after="70" w:line="274"/>
      </w:pPr>
      <w:r>
        <w:rPr>
          <w:rFonts w:ascii="Calibri" w:cs="Calibri" w:eastAsia="Calibri" w:hAnsi="Calibri"/>
          <w:color w:val="222222"/>
          <w:sz w:val="22"/>
          <w:szCs w:val="22"/>
        </w:rPr>
        <w:t xml:space="preserve">Superseded policies are archived, and staff are directed to the current version.</w:t>
      </w:r>
    </w:p>
    <w:p>
      <w:pPr>
        <w:pStyle w:val="ListParagraph"/>
        <w:numPr>
          <w:ilvl w:val="0"/>
          <w:numId w:val="2"/>
        </w:numPr>
        <w:spacing w:after="70" w:line="274"/>
      </w:pPr>
      <w:r>
        <w:rPr>
          <w:rFonts w:ascii="Calibri" w:cs="Calibri" w:eastAsia="Calibri" w:hAnsi="Calibri"/>
          <w:color w:val="222222"/>
          <w:sz w:val="22"/>
          <w:szCs w:val="22"/>
        </w:rPr>
        <w:t xml:space="preserve">Material changes are communicated and acknowledged where appropriate.</w:t>
      </w:r>
    </w:p>
    <w:p>
      <w:pPr>
        <w:pStyle w:val="ListParagraph"/>
        <w:numPr>
          <w:ilvl w:val="0"/>
          <w:numId w:val="2"/>
        </w:numPr>
        <w:spacing w:after="70" w:line="274"/>
      </w:pPr>
      <w:r>
        <w:rPr>
          <w:rFonts w:ascii="Calibri" w:cs="Calibri" w:eastAsia="Calibri" w:hAnsi="Calibri"/>
          <w:color w:val="222222"/>
          <w:sz w:val="22"/>
          <w:szCs w:val="22"/>
        </w:rPr>
        <w:t xml:space="preserve">The policy set is reviewed at least annually and on regulatory change.</w:t>
      </w:r>
    </w:p>
    <w:p>
      <w:pPr>
        <w:pStyle w:val="Heading2"/>
        <w:spacing w:after="90" w:before="230"/>
      </w:pPr>
      <w:r>
        <w:rPr>
          <w:rFonts w:ascii="Calibri" w:cs="Calibri" w:eastAsia="Calibri" w:hAnsi="Calibri"/>
          <w:b/>
          <w:bCs/>
          <w:color w:val="2C523A"/>
          <w:sz w:val="24"/>
          <w:szCs w:val="24"/>
        </w:rPr>
        <w:t xml:space="preserve">1.13  Zoning, Siting and Community Relations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810; local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site programs lawfully and maintain community relationships.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meets applicable siting and facility approvals for each site and maintains lawful, respectful community relationships.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Siting and facility approvals required for certification are obtained and documented.</w:t>
      </w:r>
    </w:p>
    <w:p>
      <w:pPr>
        <w:pStyle w:val="ListParagraph"/>
        <w:numPr>
          <w:ilvl w:val="0"/>
          <w:numId w:val="2"/>
        </w:numPr>
        <w:spacing w:after="70" w:line="274"/>
      </w:pPr>
      <w:r>
        <w:rPr>
          <w:rFonts w:ascii="Calibri" w:cs="Calibri" w:eastAsia="Calibri" w:hAnsi="Calibri"/>
          <w:color w:val="222222"/>
          <w:sz w:val="22"/>
          <w:szCs w:val="22"/>
        </w:rPr>
        <w:t xml:space="preserve">The provider operates within local requirements applicable to its program.</w:t>
      </w:r>
    </w:p>
    <w:p>
      <w:pPr>
        <w:pStyle w:val="ListParagraph"/>
        <w:numPr>
          <w:ilvl w:val="0"/>
          <w:numId w:val="2"/>
        </w:numPr>
        <w:spacing w:after="70" w:line="274"/>
      </w:pPr>
      <w:r>
        <w:rPr>
          <w:rFonts w:ascii="Calibri" w:cs="Calibri" w:eastAsia="Calibri" w:hAnsi="Calibri"/>
          <w:color w:val="222222"/>
          <w:sz w:val="22"/>
          <w:szCs w:val="22"/>
        </w:rPr>
        <w:t xml:space="preserve">Community concerns are handled professionally and consistent with patients' rights and confidentiality.</w:t>
      </w:r>
    </w:p>
    <w:p>
      <w:pPr>
        <w:pStyle w:val="ListParagraph"/>
        <w:numPr>
          <w:ilvl w:val="0"/>
          <w:numId w:val="2"/>
        </w:numPr>
        <w:spacing w:after="70" w:line="274"/>
      </w:pPr>
      <w:r>
        <w:rPr>
          <w:rFonts w:ascii="Calibri" w:cs="Calibri" w:eastAsia="Calibri" w:hAnsi="Calibri"/>
          <w:color w:val="222222"/>
          <w:sz w:val="22"/>
          <w:szCs w:val="22"/>
        </w:rPr>
        <w:t xml:space="preserve">Documentation is retained.</w:t>
      </w:r>
    </w:p>
    <w:p>
      <w:pPr>
        <w:pStyle w:val="Heading2"/>
        <w:spacing w:after="90" w:before="230"/>
      </w:pPr>
      <w:r>
        <w:rPr>
          <w:rFonts w:ascii="Calibri" w:cs="Calibri" w:eastAsia="Calibri" w:hAnsi="Calibri"/>
          <w:b/>
          <w:bCs/>
          <w:color w:val="2C523A"/>
          <w:sz w:val="24"/>
          <w:szCs w:val="24"/>
        </w:rPr>
        <w:t xml:space="preserve">1.14  Health Commerce System Accounts and Electronic Access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NYSE-CON; HCS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the electronic access OASAS processes require.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active Health Commerce System access for authorized staff and uses it for required submissions.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HCS accounts are maintained for the staff who need them, with access removed when roles change.</w:t>
      </w:r>
    </w:p>
    <w:p>
      <w:pPr>
        <w:pStyle w:val="ListParagraph"/>
        <w:numPr>
          <w:ilvl w:val="0"/>
          <w:numId w:val="2"/>
        </w:numPr>
        <w:spacing w:after="70" w:line="274"/>
      </w:pPr>
      <w:r>
        <w:rPr>
          <w:rFonts w:ascii="Calibri" w:cs="Calibri" w:eastAsia="Calibri" w:hAnsi="Calibri"/>
          <w:color w:val="222222"/>
          <w:sz w:val="22"/>
          <w:szCs w:val="22"/>
        </w:rPr>
        <w:t xml:space="preserve">Certification applications and other required submissions are made through the required systems.</w:t>
      </w:r>
    </w:p>
    <w:p>
      <w:pPr>
        <w:pStyle w:val="ListParagraph"/>
        <w:numPr>
          <w:ilvl w:val="0"/>
          <w:numId w:val="2"/>
        </w:numPr>
        <w:spacing w:after="70" w:line="274"/>
      </w:pPr>
      <w:r>
        <w:rPr>
          <w:rFonts w:ascii="Calibri" w:cs="Calibri" w:eastAsia="Calibri" w:hAnsi="Calibri"/>
          <w:color w:val="222222"/>
          <w:sz w:val="22"/>
          <w:szCs w:val="22"/>
        </w:rPr>
        <w:t xml:space="preserve">Account security follows applicable requirements.</w:t>
      </w:r>
    </w:p>
    <w:p>
      <w:pPr>
        <w:pStyle w:val="ListParagraph"/>
        <w:numPr>
          <w:ilvl w:val="0"/>
          <w:numId w:val="2"/>
        </w:numPr>
        <w:spacing w:after="70" w:line="274"/>
      </w:pPr>
      <w:r>
        <w:rPr>
          <w:rFonts w:ascii="Calibri" w:cs="Calibri" w:eastAsia="Calibri" w:hAnsi="Calibri"/>
          <w:color w:val="222222"/>
          <w:sz w:val="22"/>
          <w:szCs w:val="22"/>
        </w:rPr>
        <w:t xml:space="preserve">Access is reviewed periodically.</w:t>
      </w:r>
    </w:p>
    <w:p>
      <w:pPr>
        <w:pStyle w:val="Heading2"/>
        <w:spacing w:after="90" w:before="230"/>
      </w:pPr>
      <w:r>
        <w:rPr>
          <w:rFonts w:ascii="Calibri" w:cs="Calibri" w:eastAsia="Calibri" w:hAnsi="Calibri"/>
          <w:b/>
          <w:bCs/>
          <w:color w:val="2C523A"/>
          <w:sz w:val="24"/>
          <w:szCs w:val="24"/>
        </w:rPr>
        <w:t xml:space="preserve">1.15  Integrated and Co-Located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825; dual certifications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integrate care lawfully where the provider offers it.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offers integrated outpatient services or holds dual certifications, it operates within the applicable integrated-services rules and each certificate.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Integrated outpatient services operate under Part 825 or the applicable integrated authority.</w:t>
      </w:r>
    </w:p>
    <w:p>
      <w:pPr>
        <w:pStyle w:val="ListParagraph"/>
        <w:numPr>
          <w:ilvl w:val="0"/>
          <w:numId w:val="2"/>
        </w:numPr>
        <w:spacing w:after="70" w:line="274"/>
      </w:pPr>
      <w:r>
        <w:rPr>
          <w:rFonts w:ascii="Calibri" w:cs="Calibri" w:eastAsia="Calibri" w:hAnsi="Calibri"/>
          <w:color w:val="222222"/>
          <w:sz w:val="22"/>
          <w:szCs w:val="22"/>
        </w:rPr>
        <w:t xml:space="preserve">Dual OASAS/OMH certifications are maintained where held, and each program meets its own Part.</w:t>
      </w:r>
    </w:p>
    <w:p>
      <w:pPr>
        <w:pStyle w:val="ListParagraph"/>
        <w:numPr>
          <w:ilvl w:val="0"/>
          <w:numId w:val="2"/>
        </w:numPr>
        <w:spacing w:after="70" w:line="274"/>
      </w:pPr>
      <w:r>
        <w:rPr>
          <w:rFonts w:ascii="Calibri" w:cs="Calibri" w:eastAsia="Calibri" w:hAnsi="Calibri"/>
          <w:color w:val="222222"/>
          <w:sz w:val="22"/>
          <w:szCs w:val="22"/>
        </w:rPr>
        <w:t xml:space="preserve">Records and billing correctly reflect the certified service delivered.</w:t>
      </w:r>
    </w:p>
    <w:p>
      <w:pPr>
        <w:pStyle w:val="ListParagraph"/>
        <w:numPr>
          <w:ilvl w:val="0"/>
          <w:numId w:val="2"/>
        </w:numPr>
        <w:spacing w:after="70" w:line="274"/>
      </w:pPr>
      <w:r>
        <w:rPr>
          <w:rFonts w:ascii="Calibri" w:cs="Calibri" w:eastAsia="Calibri" w:hAnsi="Calibri"/>
          <w:color w:val="222222"/>
          <w:sz w:val="22"/>
          <w:szCs w:val="22"/>
        </w:rPr>
        <w:t xml:space="preserve">Integration arrangements are documented.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2 — Patient Rights &amp; Confidentiality</w:t>
      </w:r>
    </w:p>
    <w:p>
      <w:pPr>
        <w:spacing w:after="140" w:before="0" w:line="278"/>
      </w:pPr>
      <w:r>
        <w:rPr>
          <w:rFonts w:ascii="Calibri" w:cs="Calibri" w:eastAsia="Calibri" w:hAnsi="Calibri"/>
          <w:b w:val="false"/>
          <w:bCs w:val="false"/>
          <w:i w:val="false"/>
          <w:iCs w:val="false"/>
          <w:color w:val="222222"/>
          <w:sz w:val="22"/>
          <w:szCs w:val="22"/>
        </w:rPr>
        <w:t xml:space="preserve">This section protects the rights of the patients served and the heightened confidentiality their records carry. New York sets patient rights for certified programs in Part 815, and layered over them are the federal confidentiality protections at 42 CFR Part 2, which guard substance use disorder records more tightly than HIPAA. Because OASAS-certified programs fall within the jurisdiction of the Justice Center for the Protection of People with Special Needs, freedom from abuse and neglect is not only a right but a reporting regime with its own register and consequences — covered here and in Section 7.</w:t>
      </w:r>
    </w:p>
    <w:p>
      <w:pPr>
        <w:pStyle w:val="Heading2"/>
        <w:spacing w:after="90" w:before="230"/>
      </w:pPr>
      <w:r>
        <w:rPr>
          <w:rFonts w:ascii="Calibri" w:cs="Calibri" w:eastAsia="Calibri" w:hAnsi="Calibri"/>
          <w:b/>
          <w:bCs/>
          <w:color w:val="2C523A"/>
          <w:sz w:val="24"/>
          <w:szCs w:val="24"/>
        </w:rPr>
        <w:t xml:space="preserve">2.01  Patient Rights Under Part 815</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815; MHL</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afford each patient the rights the regulations establish.</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protects the rights of each patient — dignity, privacy, informed consent, participation in treatment, freedom from abuse and neglect, and the right to raise grievances — and informs each patient of those rights.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patient (and, where applicable, a legally authorized representative) is informed of their rights at admission, in a manner they can understand, and the notification is documented.</w:t>
      </w:r>
    </w:p>
    <w:p>
      <w:pPr>
        <w:pStyle w:val="ListParagraph"/>
        <w:numPr>
          <w:ilvl w:val="0"/>
          <w:numId w:val="2"/>
        </w:numPr>
        <w:spacing w:after="70" w:line="274"/>
      </w:pPr>
      <w:r>
        <w:rPr>
          <w:rFonts w:ascii="Calibri" w:cs="Calibri" w:eastAsia="Calibri" w:hAnsi="Calibri"/>
          <w:color w:val="222222"/>
          <w:sz w:val="22"/>
          <w:szCs w:val="22"/>
        </w:rPr>
        <w:t xml:space="preserve">Patients are treated with dignity and respect, participate in their own treatment, and may consent to or refuse services consistent with law.</w:t>
      </w:r>
    </w:p>
    <w:p>
      <w:pPr>
        <w:pStyle w:val="ListParagraph"/>
        <w:numPr>
          <w:ilvl w:val="0"/>
          <w:numId w:val="2"/>
        </w:numPr>
        <w:spacing w:after="70" w:line="274"/>
      </w:pPr>
      <w:r>
        <w:rPr>
          <w:rFonts w:ascii="Calibri" w:cs="Calibri" w:eastAsia="Calibri" w:hAnsi="Calibri"/>
          <w:color w:val="222222"/>
          <w:sz w:val="22"/>
          <w:szCs w:val="22"/>
        </w:rPr>
        <w:t xml:space="preserve">Patients are free from abuse, neglect, exploitation, and mistreatment, and from any punitive use of treatment.</w:t>
      </w:r>
    </w:p>
    <w:p>
      <w:pPr>
        <w:pStyle w:val="ListParagraph"/>
        <w:numPr>
          <w:ilvl w:val="0"/>
          <w:numId w:val="2"/>
        </w:numPr>
        <w:spacing w:after="70" w:line="274"/>
      </w:pPr>
      <w:r>
        <w:rPr>
          <w:rFonts w:ascii="Calibri" w:cs="Calibri" w:eastAsia="Calibri" w:hAnsi="Calibri"/>
          <w:color w:val="222222"/>
          <w:sz w:val="22"/>
          <w:szCs w:val="22"/>
        </w:rPr>
        <w:t xml:space="preserve">Patients may raise grievances without reprisal and are told how, including how to contact OASAS and the Justice Center.</w:t>
      </w:r>
    </w:p>
    <w:p>
      <w:pPr>
        <w:pStyle w:val="ListParagraph"/>
        <w:numPr>
          <w:ilvl w:val="0"/>
          <w:numId w:val="2"/>
        </w:numPr>
        <w:spacing w:after="70" w:line="274"/>
      </w:pPr>
      <w:r>
        <w:rPr>
          <w:rFonts w:ascii="Calibri" w:cs="Calibri" w:eastAsia="Calibri" w:hAnsi="Calibri"/>
          <w:color w:val="222222"/>
          <w:sz w:val="22"/>
          <w:szCs w:val="22"/>
        </w:rPr>
        <w:t xml:space="preserve">Rights are honored consistently across outpatient and residential settings.</w:t>
      </w:r>
    </w:p>
    <w:p>
      <w:pPr>
        <w:pStyle w:val="Heading2"/>
        <w:spacing w:after="90" w:before="230"/>
      </w:pPr>
      <w:r>
        <w:rPr>
          <w:rFonts w:ascii="Calibri" w:cs="Calibri" w:eastAsia="Calibri" w:hAnsi="Calibri"/>
          <w:b/>
          <w:bCs/>
          <w:color w:val="2C523A"/>
          <w:sz w:val="24"/>
          <w:szCs w:val="24"/>
        </w:rPr>
        <w:t xml:space="preserve">2.02  Confidentiality Under 42 CFR Part 2 and HIPAA</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42 CFR Part 2; HIPAA; MHL § 33.13</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substance use records with the heightened confidentiality federal and state law require.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protects the confidentiality of patient records under 42 CFR Part 2, HIPAA, and the Mental Hygiene Law, and discloses information only as those laws permit.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Substance use disorder records are protected under 42 CFR Part 2, which restricts disclosure more tightly than HIPAA, and staff are trained on its requirements.</w:t>
      </w:r>
    </w:p>
    <w:p>
      <w:pPr>
        <w:pStyle w:val="ListParagraph"/>
        <w:numPr>
          <w:ilvl w:val="0"/>
          <w:numId w:val="2"/>
        </w:numPr>
        <w:spacing w:after="70" w:line="274"/>
      </w:pPr>
      <w:r>
        <w:rPr>
          <w:rFonts w:ascii="Calibri" w:cs="Calibri" w:eastAsia="Calibri" w:hAnsi="Calibri"/>
          <w:color w:val="222222"/>
          <w:sz w:val="22"/>
          <w:szCs w:val="22"/>
        </w:rPr>
        <w:t xml:space="preserve">Disclosures are made only with a valid written consent meeting Part 2 requirements or under a permitted exception (such as a bona fide medical emergency, qualified service organization agreement, or a court order meeting Part 2 standards).</w:t>
      </w:r>
    </w:p>
    <w:p>
      <w:pPr>
        <w:pStyle w:val="ListParagraph"/>
        <w:numPr>
          <w:ilvl w:val="0"/>
          <w:numId w:val="2"/>
        </w:numPr>
        <w:spacing w:after="70" w:line="274"/>
      </w:pPr>
      <w:r>
        <w:rPr>
          <w:rFonts w:ascii="Calibri" w:cs="Calibri" w:eastAsia="Calibri" w:hAnsi="Calibri"/>
          <w:color w:val="222222"/>
          <w:sz w:val="22"/>
          <w:szCs w:val="22"/>
        </w:rPr>
        <w:t xml:space="preserve">Disclosures are limited to the minimum necessary and include the required notice prohibiting redisclosure.</w:t>
      </w:r>
    </w:p>
    <w:p>
      <w:pPr>
        <w:pStyle w:val="ListParagraph"/>
        <w:numPr>
          <w:ilvl w:val="0"/>
          <w:numId w:val="2"/>
        </w:numPr>
        <w:spacing w:after="70" w:line="274"/>
      </w:pPr>
      <w:r>
        <w:rPr>
          <w:rFonts w:ascii="Calibri" w:cs="Calibri" w:eastAsia="Calibri" w:hAnsi="Calibri"/>
          <w:color w:val="222222"/>
          <w:sz w:val="22"/>
          <w:szCs w:val="22"/>
        </w:rPr>
        <w:t xml:space="preserve">The provider does not confirm or deny that a person is a patient except as Part 2 permits.</w:t>
      </w:r>
    </w:p>
    <w:p>
      <w:pPr>
        <w:pStyle w:val="ListParagraph"/>
        <w:numPr>
          <w:ilvl w:val="0"/>
          <w:numId w:val="2"/>
        </w:numPr>
        <w:spacing w:after="70" w:line="274"/>
      </w:pPr>
      <w:r>
        <w:rPr>
          <w:rFonts w:ascii="Calibri" w:cs="Calibri" w:eastAsia="Calibri" w:hAnsi="Calibri"/>
          <w:color w:val="222222"/>
          <w:sz w:val="22"/>
          <w:szCs w:val="22"/>
        </w:rPr>
        <w:t xml:space="preserve">Records are stored securely, access is limited to authorized staff, and suspected breaches are handled as law requires.</w:t>
      </w:r>
    </w:p>
    <w:p>
      <w:pPr>
        <w:pStyle w:val="Heading2"/>
        <w:spacing w:after="90" w:before="230"/>
      </w:pPr>
      <w:r>
        <w:rPr>
          <w:rFonts w:ascii="Calibri" w:cs="Calibri" w:eastAsia="Calibri" w:hAnsi="Calibri"/>
          <w:b/>
          <w:bCs/>
          <w:color w:val="2C523A"/>
          <w:sz w:val="24"/>
          <w:szCs w:val="24"/>
        </w:rPr>
        <w:t xml:space="preserve">2.03  Informed Consent and Participation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815;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treatment proceeds with informed consent and real participation.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obtains informed consent for treatment and supports each patient's participation in their own care, honoring the right to refuse consistent with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patient (or legally authorized representative) gives informed consent to treatment, and consent is documented.</w:t>
      </w:r>
    </w:p>
    <w:p>
      <w:pPr>
        <w:pStyle w:val="ListParagraph"/>
        <w:numPr>
          <w:ilvl w:val="0"/>
          <w:numId w:val="2"/>
        </w:numPr>
        <w:spacing w:after="70" w:line="274"/>
      </w:pPr>
      <w:r>
        <w:rPr>
          <w:rFonts w:ascii="Calibri" w:cs="Calibri" w:eastAsia="Calibri" w:hAnsi="Calibri"/>
          <w:color w:val="222222"/>
          <w:sz w:val="22"/>
          <w:szCs w:val="22"/>
        </w:rPr>
        <w:t xml:space="preserve">The patient participates in developing and reviewing their treatment/recovery plan and in decisions about their care.</w:t>
      </w:r>
    </w:p>
    <w:p>
      <w:pPr>
        <w:pStyle w:val="ListParagraph"/>
        <w:numPr>
          <w:ilvl w:val="0"/>
          <w:numId w:val="2"/>
        </w:numPr>
        <w:spacing w:after="70" w:line="274"/>
      </w:pPr>
      <w:r>
        <w:rPr>
          <w:rFonts w:ascii="Calibri" w:cs="Calibri" w:eastAsia="Calibri" w:hAnsi="Calibri"/>
          <w:color w:val="222222"/>
          <w:sz w:val="22"/>
          <w:szCs w:val="22"/>
        </w:rPr>
        <w:t xml:space="preserve">Refusals are honored consistent with law, documented, and addressed clinically.</w:t>
      </w:r>
    </w:p>
    <w:p>
      <w:pPr>
        <w:pStyle w:val="ListParagraph"/>
        <w:numPr>
          <w:ilvl w:val="0"/>
          <w:numId w:val="2"/>
        </w:numPr>
        <w:spacing w:after="70" w:line="274"/>
      </w:pPr>
      <w:r>
        <w:rPr>
          <w:rFonts w:ascii="Calibri" w:cs="Calibri" w:eastAsia="Calibri" w:hAnsi="Calibri"/>
          <w:color w:val="222222"/>
          <w:sz w:val="22"/>
          <w:szCs w:val="22"/>
        </w:rPr>
        <w:t xml:space="preserve">Consent for specific interventions, medications, and disclosures is obtained as required.</w:t>
      </w:r>
    </w:p>
    <w:p>
      <w:pPr>
        <w:pStyle w:val="Heading2"/>
        <w:spacing w:after="90" w:before="230"/>
      </w:pPr>
      <w:r>
        <w:rPr>
          <w:rFonts w:ascii="Calibri" w:cs="Calibri" w:eastAsia="Calibri" w:hAnsi="Calibri"/>
          <w:b/>
          <w:bCs/>
          <w:color w:val="2C523A"/>
          <w:sz w:val="24"/>
          <w:szCs w:val="24"/>
        </w:rPr>
        <w:t xml:space="preserve">2.04  Grievances and Complaints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815; OASAS complaint process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give patients an effective, retaliation-free way to raise concerns.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grievance process, responds to grievances promptly and without reprisal, and informs patients how to reach outside authorities including OASAS.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grievance procedure is provided to each patient at admission and on request.</w:t>
      </w:r>
    </w:p>
    <w:p>
      <w:pPr>
        <w:pStyle w:val="ListParagraph"/>
        <w:numPr>
          <w:ilvl w:val="0"/>
          <w:numId w:val="2"/>
        </w:numPr>
        <w:spacing w:after="70" w:line="274"/>
      </w:pPr>
      <w:r>
        <w:rPr>
          <w:rFonts w:ascii="Calibri" w:cs="Calibri" w:eastAsia="Calibri" w:hAnsi="Calibri"/>
          <w:color w:val="222222"/>
          <w:sz w:val="22"/>
          <w:szCs w:val="22"/>
        </w:rPr>
        <w:t xml:space="preserve">Grievances are documented, investigated, resolved where possible, and the outcome communicated, without reprisal.</w:t>
      </w:r>
    </w:p>
    <w:p>
      <w:pPr>
        <w:pStyle w:val="ListParagraph"/>
        <w:numPr>
          <w:ilvl w:val="0"/>
          <w:numId w:val="2"/>
        </w:numPr>
        <w:spacing w:after="70" w:line="274"/>
      </w:pPr>
      <w:r>
        <w:rPr>
          <w:rFonts w:ascii="Calibri" w:cs="Calibri" w:eastAsia="Calibri" w:hAnsi="Calibri"/>
          <w:color w:val="222222"/>
          <w:sz w:val="22"/>
          <w:szCs w:val="22"/>
        </w:rPr>
        <w:t xml:space="preserve">Patients are told how to contact OASAS and, for abuse or neglect concerns, the Justice Center.</w:t>
      </w:r>
    </w:p>
    <w:p>
      <w:pPr>
        <w:pStyle w:val="ListParagraph"/>
        <w:numPr>
          <w:ilvl w:val="0"/>
          <w:numId w:val="2"/>
        </w:numPr>
        <w:spacing w:after="70" w:line="274"/>
      </w:pPr>
      <w:r>
        <w:rPr>
          <w:rFonts w:ascii="Calibri" w:cs="Calibri" w:eastAsia="Calibri" w:hAnsi="Calibri"/>
          <w:color w:val="222222"/>
          <w:sz w:val="22"/>
          <w:szCs w:val="22"/>
        </w:rPr>
        <w:t xml:space="preserve">Grievances and their resolution are reviewed as part of quality management.</w:t>
      </w:r>
    </w:p>
    <w:p>
      <w:pPr>
        <w:pStyle w:val="Heading2"/>
        <w:spacing w:after="90" w:before="230"/>
      </w:pPr>
      <w:r>
        <w:rPr>
          <w:rFonts w:ascii="Calibri" w:cs="Calibri" w:eastAsia="Calibri" w:hAnsi="Calibri"/>
          <w:b/>
          <w:bCs/>
          <w:color w:val="2C523A"/>
          <w:sz w:val="24"/>
          <w:szCs w:val="24"/>
        </w:rPr>
        <w:t xml:space="preserve">2.05  Elements of a Valid Part 2 Consent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42 CFR Part 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consents to disclose patient records are valid.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uses written consents for disclosure of patient records that contain all elements 42 CFR Part 2 requires.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consent specifies the patient, the recipient, the information, the purpose, and an expiration, and is signed and dated.</w:t>
      </w:r>
    </w:p>
    <w:p>
      <w:pPr>
        <w:pStyle w:val="ListParagraph"/>
        <w:numPr>
          <w:ilvl w:val="0"/>
          <w:numId w:val="2"/>
        </w:numPr>
        <w:spacing w:after="70" w:line="274"/>
      </w:pPr>
      <w:r>
        <w:rPr>
          <w:rFonts w:ascii="Calibri" w:cs="Calibri" w:eastAsia="Calibri" w:hAnsi="Calibri"/>
          <w:color w:val="222222"/>
          <w:sz w:val="22"/>
          <w:szCs w:val="22"/>
        </w:rPr>
        <w:t xml:space="preserve">The patient is informed of the right to revoke and how.</w:t>
      </w:r>
    </w:p>
    <w:p>
      <w:pPr>
        <w:pStyle w:val="ListParagraph"/>
        <w:numPr>
          <w:ilvl w:val="0"/>
          <w:numId w:val="2"/>
        </w:numPr>
        <w:spacing w:after="70" w:line="274"/>
      </w:pPr>
      <w:r>
        <w:rPr>
          <w:rFonts w:ascii="Calibri" w:cs="Calibri" w:eastAsia="Calibri" w:hAnsi="Calibri"/>
          <w:color w:val="222222"/>
          <w:sz w:val="22"/>
          <w:szCs w:val="22"/>
        </w:rPr>
        <w:t xml:space="preserve">Consents that do not meet Part 2 are not relied on for disclosure.</w:t>
      </w:r>
    </w:p>
    <w:p>
      <w:pPr>
        <w:pStyle w:val="ListParagraph"/>
        <w:numPr>
          <w:ilvl w:val="0"/>
          <w:numId w:val="2"/>
        </w:numPr>
        <w:spacing w:after="70" w:line="274"/>
      </w:pPr>
      <w:r>
        <w:rPr>
          <w:rFonts w:ascii="Calibri" w:cs="Calibri" w:eastAsia="Calibri" w:hAnsi="Calibri"/>
          <w:color w:val="222222"/>
          <w:sz w:val="22"/>
          <w:szCs w:val="22"/>
        </w:rPr>
        <w:t xml:space="preserve">Consents and disclosures are documented.</w:t>
      </w:r>
    </w:p>
    <w:p>
      <w:pPr>
        <w:pStyle w:val="Heading2"/>
        <w:spacing w:after="90" w:before="230"/>
      </w:pPr>
      <w:r>
        <w:rPr>
          <w:rFonts w:ascii="Calibri" w:cs="Calibri" w:eastAsia="Calibri" w:hAnsi="Calibri"/>
          <w:b/>
          <w:bCs/>
          <w:color w:val="2C523A"/>
          <w:sz w:val="24"/>
          <w:szCs w:val="24"/>
        </w:rPr>
        <w:t xml:space="preserve">2.06  Redisclosure Prohibition and Legal Demands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42 CFR Part 2; MHL § 33.13</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limit redisclosure and handle subpoenas correctly.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includes the required redisclosure notice with disclosures and responds to subpoenas and court orders only as Part 2 and state law permit.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Disclosures include the notice prohibiting redisclosure Part 2 requires.</w:t>
      </w:r>
    </w:p>
    <w:p>
      <w:pPr>
        <w:pStyle w:val="ListParagraph"/>
        <w:numPr>
          <w:ilvl w:val="0"/>
          <w:numId w:val="2"/>
        </w:numPr>
        <w:spacing w:after="70" w:line="274"/>
      </w:pPr>
      <w:r>
        <w:rPr>
          <w:rFonts w:ascii="Calibri" w:cs="Calibri" w:eastAsia="Calibri" w:hAnsi="Calibri"/>
          <w:color w:val="222222"/>
          <w:sz w:val="22"/>
          <w:szCs w:val="22"/>
        </w:rPr>
        <w:t xml:space="preserve">A subpoena alone does not authorize disclosure; the provider requires a court order meeting Part 2 standards or valid consent.</w:t>
      </w:r>
    </w:p>
    <w:p>
      <w:pPr>
        <w:pStyle w:val="ListParagraph"/>
        <w:numPr>
          <w:ilvl w:val="0"/>
          <w:numId w:val="2"/>
        </w:numPr>
        <w:spacing w:after="70" w:line="274"/>
      </w:pPr>
      <w:r>
        <w:rPr>
          <w:rFonts w:ascii="Calibri" w:cs="Calibri" w:eastAsia="Calibri" w:hAnsi="Calibri"/>
          <w:color w:val="222222"/>
          <w:sz w:val="22"/>
          <w:szCs w:val="22"/>
        </w:rPr>
        <w:t xml:space="preserve">In a bona fide medical emergency, the minimum necessary may be disclosed as Part 2 permits, and the disclosure is documented.</w:t>
      </w:r>
    </w:p>
    <w:p>
      <w:pPr>
        <w:pStyle w:val="ListParagraph"/>
        <w:numPr>
          <w:ilvl w:val="0"/>
          <w:numId w:val="2"/>
        </w:numPr>
        <w:spacing w:after="70" w:line="274"/>
      </w:pPr>
      <w:r>
        <w:rPr>
          <w:rFonts w:ascii="Calibri" w:cs="Calibri" w:eastAsia="Calibri" w:hAnsi="Calibri"/>
          <w:color w:val="222222"/>
          <w:sz w:val="22"/>
          <w:szCs w:val="22"/>
        </w:rPr>
        <w:t xml:space="preserve">The provider consults appropriately before responding to legal demands.</w:t>
      </w:r>
    </w:p>
    <w:p>
      <w:pPr>
        <w:pStyle w:val="Heading2"/>
        <w:spacing w:after="90" w:before="230"/>
      </w:pPr>
      <w:r>
        <w:rPr>
          <w:rFonts w:ascii="Calibri" w:cs="Calibri" w:eastAsia="Calibri" w:hAnsi="Calibri"/>
          <w:b/>
          <w:bCs/>
          <w:color w:val="2C523A"/>
          <w:sz w:val="24"/>
          <w:szCs w:val="24"/>
        </w:rPr>
        <w:t xml:space="preserve">2.07  Language Access and Disability Accommodation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federal civil-rights law; Part 815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make services accessible and non-discriminatory.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serves patients without unlawful discrimination and provides language access and reasonable accommodations.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Services and rights information are provided in a manner the patient can understand, with interpretation and translation as needed.</w:t>
      </w:r>
    </w:p>
    <w:p>
      <w:pPr>
        <w:pStyle w:val="ListParagraph"/>
        <w:numPr>
          <w:ilvl w:val="0"/>
          <w:numId w:val="2"/>
        </w:numPr>
        <w:spacing w:after="70" w:line="274"/>
      </w:pPr>
      <w:r>
        <w:rPr>
          <w:rFonts w:ascii="Calibri" w:cs="Calibri" w:eastAsia="Calibri" w:hAnsi="Calibri"/>
          <w:color w:val="222222"/>
          <w:sz w:val="22"/>
          <w:szCs w:val="22"/>
        </w:rPr>
        <w:t xml:space="preserve">Reasonable accommodations and effective communication are provided for patients with disabilities.</w:t>
      </w:r>
    </w:p>
    <w:p>
      <w:pPr>
        <w:pStyle w:val="ListParagraph"/>
        <w:numPr>
          <w:ilvl w:val="0"/>
          <w:numId w:val="2"/>
        </w:numPr>
        <w:spacing w:after="70" w:line="274"/>
      </w:pPr>
      <w:r>
        <w:rPr>
          <w:rFonts w:ascii="Calibri" w:cs="Calibri" w:eastAsia="Calibri" w:hAnsi="Calibri"/>
          <w:color w:val="222222"/>
          <w:sz w:val="22"/>
          <w:szCs w:val="22"/>
        </w:rPr>
        <w:t xml:space="preserve">Care is culturally responsive.</w:t>
      </w:r>
    </w:p>
    <w:p>
      <w:pPr>
        <w:pStyle w:val="ListParagraph"/>
        <w:numPr>
          <w:ilvl w:val="0"/>
          <w:numId w:val="2"/>
        </w:numPr>
        <w:spacing w:after="70" w:line="274"/>
      </w:pPr>
      <w:r>
        <w:rPr>
          <w:rFonts w:ascii="Calibri" w:cs="Calibri" w:eastAsia="Calibri" w:hAnsi="Calibri"/>
          <w:color w:val="222222"/>
          <w:sz w:val="22"/>
          <w:szCs w:val="22"/>
        </w:rPr>
        <w:t xml:space="preserve">Discrimination complaints are documented and addressed.</w:t>
      </w:r>
    </w:p>
    <w:p>
      <w:pPr>
        <w:pStyle w:val="Heading2"/>
        <w:spacing w:after="90" w:before="230"/>
      </w:pPr>
      <w:r>
        <w:rPr>
          <w:rFonts w:ascii="Calibri" w:cs="Calibri" w:eastAsia="Calibri" w:hAnsi="Calibri"/>
          <w:b/>
          <w:bCs/>
          <w:color w:val="2C523A"/>
          <w:sz w:val="24"/>
          <w:szCs w:val="24"/>
        </w:rPr>
        <w:t xml:space="preserve">2.08  Personal Property and Funds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815; Part 820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patients' property and funds, especially in residential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protects patients' personal property and any funds it handles and prohibits exploitation.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Where the provider handles a patient's property or funds — particularly in residential services — it does so with documentation and safeguards.</w:t>
      </w:r>
    </w:p>
    <w:p>
      <w:pPr>
        <w:pStyle w:val="ListParagraph"/>
        <w:numPr>
          <w:ilvl w:val="0"/>
          <w:numId w:val="2"/>
        </w:numPr>
        <w:spacing w:after="70" w:line="274"/>
      </w:pPr>
      <w:r>
        <w:rPr>
          <w:rFonts w:ascii="Calibri" w:cs="Calibri" w:eastAsia="Calibri" w:hAnsi="Calibri"/>
          <w:color w:val="222222"/>
          <w:sz w:val="22"/>
          <w:szCs w:val="22"/>
        </w:rPr>
        <w:t xml:space="preserve">Staff do not borrow from, lend to, or accept gifts from patients, or otherwise exploit them.</w:t>
      </w:r>
    </w:p>
    <w:p>
      <w:pPr>
        <w:pStyle w:val="ListParagraph"/>
        <w:numPr>
          <w:ilvl w:val="0"/>
          <w:numId w:val="2"/>
        </w:numPr>
        <w:spacing w:after="70" w:line="274"/>
      </w:pPr>
      <w:r>
        <w:rPr>
          <w:rFonts w:ascii="Calibri" w:cs="Calibri" w:eastAsia="Calibri" w:hAnsi="Calibri"/>
          <w:color w:val="222222"/>
          <w:sz w:val="22"/>
          <w:szCs w:val="22"/>
        </w:rPr>
        <w:t xml:space="preserve">Loss or suspected exploitation is documented, investigated, and reported as required.</w:t>
      </w:r>
    </w:p>
    <w:p>
      <w:pPr>
        <w:pStyle w:val="ListParagraph"/>
        <w:numPr>
          <w:ilvl w:val="0"/>
          <w:numId w:val="2"/>
        </w:numPr>
        <w:spacing w:after="70" w:line="274"/>
      </w:pPr>
      <w:r>
        <w:rPr>
          <w:rFonts w:ascii="Calibri" w:cs="Calibri" w:eastAsia="Calibri" w:hAnsi="Calibri"/>
          <w:color w:val="222222"/>
          <w:sz w:val="22"/>
          <w:szCs w:val="22"/>
        </w:rPr>
        <w:t xml:space="preserve">Property and funds handling is reviewed.</w:t>
      </w:r>
    </w:p>
    <w:p>
      <w:pPr>
        <w:pStyle w:val="Heading2"/>
        <w:spacing w:after="90" w:before="230"/>
      </w:pPr>
      <w:r>
        <w:rPr>
          <w:rFonts w:ascii="Calibri" w:cs="Calibri" w:eastAsia="Calibri" w:hAnsi="Calibri"/>
          <w:b/>
          <w:bCs/>
          <w:color w:val="2C523A"/>
          <w:sz w:val="24"/>
          <w:szCs w:val="24"/>
        </w:rPr>
        <w:t xml:space="preserve">2.09  Notice of Privacy Practices and Non-Retaliation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HIPAA; 42 CFR Part 2; Part 815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inform patients of privacy rights and protect those who raise concerns.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gives each patient the required privacy and rights notices and prohibits retaliation against any patient or staff member who raises a concern in good faith.</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patient receives the notice of privacy practices and rights information, and receipt is documented.</w:t>
      </w:r>
    </w:p>
    <w:p>
      <w:pPr>
        <w:pStyle w:val="ListParagraph"/>
        <w:numPr>
          <w:ilvl w:val="0"/>
          <w:numId w:val="2"/>
        </w:numPr>
        <w:spacing w:after="70" w:line="274"/>
      </w:pPr>
      <w:r>
        <w:rPr>
          <w:rFonts w:ascii="Calibri" w:cs="Calibri" w:eastAsia="Calibri" w:hAnsi="Calibri"/>
          <w:color w:val="222222"/>
          <w:sz w:val="22"/>
          <w:szCs w:val="22"/>
        </w:rPr>
        <w:t xml:space="preserve">No patient is penalized for asserting rights, filing a grievance, or contacting OASAS or the Justice Center.</w:t>
      </w:r>
    </w:p>
    <w:p>
      <w:pPr>
        <w:pStyle w:val="ListParagraph"/>
        <w:numPr>
          <w:ilvl w:val="0"/>
          <w:numId w:val="2"/>
        </w:numPr>
        <w:spacing w:after="70" w:line="274"/>
      </w:pPr>
      <w:r>
        <w:rPr>
          <w:rFonts w:ascii="Calibri" w:cs="Calibri" w:eastAsia="Calibri" w:hAnsi="Calibri"/>
          <w:color w:val="222222"/>
          <w:sz w:val="22"/>
          <w:szCs w:val="22"/>
        </w:rPr>
        <w:t xml:space="preserve">No staff member is retaliated against for good-faith reporting.</w:t>
      </w:r>
    </w:p>
    <w:p>
      <w:pPr>
        <w:pStyle w:val="ListParagraph"/>
        <w:numPr>
          <w:ilvl w:val="0"/>
          <w:numId w:val="2"/>
        </w:numPr>
        <w:spacing w:after="70" w:line="274"/>
      </w:pPr>
      <w:r>
        <w:rPr>
          <w:rFonts w:ascii="Calibri" w:cs="Calibri" w:eastAsia="Calibri" w:hAnsi="Calibri"/>
          <w:color w:val="222222"/>
          <w:sz w:val="22"/>
          <w:szCs w:val="22"/>
        </w:rPr>
        <w:t xml:space="preserve">Reports of retaliation are investigated and addressed.</w:t>
      </w:r>
    </w:p>
    <w:p>
      <w:pPr>
        <w:pStyle w:val="Heading2"/>
        <w:spacing w:after="90" w:before="230"/>
      </w:pPr>
      <w:r>
        <w:rPr>
          <w:rFonts w:ascii="Calibri" w:cs="Calibri" w:eastAsia="Calibri" w:hAnsi="Calibri"/>
          <w:b/>
          <w:bCs/>
          <w:color w:val="2C523A"/>
          <w:sz w:val="24"/>
          <w:szCs w:val="24"/>
        </w:rPr>
        <w:t xml:space="preserve">2.10  Minor and Adolescent Consent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MHL; PHL; 42 CFR Part 2; Part 823 where applicable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consent for minors receiving substance use services correctly.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handles consent and confidentiality for minors consistent with New York law and 42 CFR Part 2, and youth services follow the applicable Part.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New York rules on a minor's consent to substance use services and the role of parents or guardians are applied.</w:t>
      </w:r>
    </w:p>
    <w:p>
      <w:pPr>
        <w:pStyle w:val="ListParagraph"/>
        <w:numPr>
          <w:ilvl w:val="0"/>
          <w:numId w:val="2"/>
        </w:numPr>
        <w:spacing w:after="70" w:line="274"/>
      </w:pPr>
      <w:r>
        <w:rPr>
          <w:rFonts w:ascii="Calibri" w:cs="Calibri" w:eastAsia="Calibri" w:hAnsi="Calibri"/>
          <w:color w:val="222222"/>
          <w:sz w:val="22"/>
          <w:szCs w:val="22"/>
        </w:rPr>
        <w:t xml:space="preserve">Part 2 protections for minors are honored, including limits on disclosure.</w:t>
      </w:r>
    </w:p>
    <w:p>
      <w:pPr>
        <w:pStyle w:val="ListParagraph"/>
        <w:numPr>
          <w:ilvl w:val="0"/>
          <w:numId w:val="2"/>
        </w:numPr>
        <w:spacing w:after="70" w:line="274"/>
      </w:pPr>
      <w:r>
        <w:rPr>
          <w:rFonts w:ascii="Calibri" w:cs="Calibri" w:eastAsia="Calibri" w:hAnsi="Calibri"/>
          <w:color w:val="222222"/>
          <w:sz w:val="22"/>
          <w:szCs w:val="22"/>
        </w:rPr>
        <w:t xml:space="preserve">Where the provider serves youth, the applicable youth-services Part governs.</w:t>
      </w:r>
    </w:p>
    <w:p>
      <w:pPr>
        <w:pStyle w:val="ListParagraph"/>
        <w:numPr>
          <w:ilvl w:val="0"/>
          <w:numId w:val="2"/>
        </w:numPr>
        <w:spacing w:after="70" w:line="274"/>
      </w:pPr>
      <w:r>
        <w:rPr>
          <w:rFonts w:ascii="Calibri" w:cs="Calibri" w:eastAsia="Calibri" w:hAnsi="Calibri"/>
          <w:color w:val="222222"/>
          <w:sz w:val="22"/>
          <w:szCs w:val="22"/>
        </w:rPr>
        <w:t xml:space="preserve">Consent decisions for minors are documented, and staff are trained on these rules.</w:t>
      </w:r>
    </w:p>
    <w:p>
      <w:pPr>
        <w:pStyle w:val="Heading2"/>
        <w:spacing w:after="90" w:before="230"/>
      </w:pPr>
      <w:r>
        <w:rPr>
          <w:rFonts w:ascii="Calibri" w:cs="Calibri" w:eastAsia="Calibri" w:hAnsi="Calibri"/>
          <w:b/>
          <w:bCs/>
          <w:color w:val="2C523A"/>
          <w:sz w:val="24"/>
          <w:szCs w:val="24"/>
        </w:rPr>
        <w:t xml:space="preserve">2.11  Patient Access to Records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HIPAA; MHL § 33.16; 42 CFR Part 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honor a patient's right to access their records within the law.</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honors patient requests to access their records consistent with HIPAA, the Mental Hygiene Law, and Part 2.</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Patients may request access to their records, and the provider responds within legal timeframes and limits.</w:t>
      </w:r>
    </w:p>
    <w:p>
      <w:pPr>
        <w:pStyle w:val="ListParagraph"/>
        <w:numPr>
          <w:ilvl w:val="0"/>
          <w:numId w:val="2"/>
        </w:numPr>
        <w:spacing w:after="70" w:line="274"/>
      </w:pPr>
      <w:r>
        <w:rPr>
          <w:rFonts w:ascii="Calibri" w:cs="Calibri" w:eastAsia="Calibri" w:hAnsi="Calibri"/>
          <w:color w:val="222222"/>
          <w:sz w:val="22"/>
          <w:szCs w:val="22"/>
        </w:rPr>
        <w:t xml:space="preserve">Access rules of HIPAA, MHL § 33.16, and Part 2 are applied.</w:t>
      </w:r>
    </w:p>
    <w:p>
      <w:pPr>
        <w:pStyle w:val="ListParagraph"/>
        <w:numPr>
          <w:ilvl w:val="0"/>
          <w:numId w:val="2"/>
        </w:numPr>
        <w:spacing w:after="70" w:line="274"/>
      </w:pPr>
      <w:r>
        <w:rPr>
          <w:rFonts w:ascii="Calibri" w:cs="Calibri" w:eastAsia="Calibri" w:hAnsi="Calibri"/>
          <w:color w:val="222222"/>
          <w:sz w:val="22"/>
          <w:szCs w:val="22"/>
        </w:rPr>
        <w:t xml:space="preserve">Requests and responses are documented.</w:t>
      </w:r>
    </w:p>
    <w:p>
      <w:pPr>
        <w:pStyle w:val="ListParagraph"/>
        <w:numPr>
          <w:ilvl w:val="0"/>
          <w:numId w:val="2"/>
        </w:numPr>
        <w:spacing w:after="70" w:line="274"/>
      </w:pPr>
      <w:r>
        <w:rPr>
          <w:rFonts w:ascii="Calibri" w:cs="Calibri" w:eastAsia="Calibri" w:hAnsi="Calibri"/>
          <w:color w:val="222222"/>
          <w:sz w:val="22"/>
          <w:szCs w:val="22"/>
        </w:rPr>
        <w:t xml:space="preserve">Patients are told how to request access and corrections.</w:t>
      </w:r>
    </w:p>
    <w:p>
      <w:pPr>
        <w:pStyle w:val="Heading2"/>
        <w:spacing w:after="90" w:before="230"/>
      </w:pPr>
      <w:r>
        <w:rPr>
          <w:rFonts w:ascii="Calibri" w:cs="Calibri" w:eastAsia="Calibri" w:hAnsi="Calibri"/>
          <w:b/>
          <w:bCs/>
          <w:color w:val="2C523A"/>
          <w:sz w:val="24"/>
          <w:szCs w:val="24"/>
        </w:rPr>
        <w:t xml:space="preserve">2.12  Patient Orientation and Program Rules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815; Parts 820, 822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orient patients to the program and its expectations.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patient receives an orientation to the program — services, schedules, rules, rights, grievance process, and emergency procedures — in a manner they can understand.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Orientation covers services, schedules, program rules, rights, the grievance process, and emergency procedures.</w:t>
      </w:r>
    </w:p>
    <w:p>
      <w:pPr>
        <w:pStyle w:val="ListParagraph"/>
        <w:numPr>
          <w:ilvl w:val="0"/>
          <w:numId w:val="2"/>
        </w:numPr>
        <w:spacing w:after="70" w:line="274"/>
      </w:pPr>
      <w:r>
        <w:rPr>
          <w:rFonts w:ascii="Calibri" w:cs="Calibri" w:eastAsia="Calibri" w:hAnsi="Calibri"/>
          <w:color w:val="222222"/>
          <w:sz w:val="22"/>
          <w:szCs w:val="22"/>
        </w:rPr>
        <w:t xml:space="preserve">Program rules are reasonable, rights-respecting, and applied consistently.</w:t>
      </w:r>
    </w:p>
    <w:p>
      <w:pPr>
        <w:pStyle w:val="ListParagraph"/>
        <w:numPr>
          <w:ilvl w:val="0"/>
          <w:numId w:val="2"/>
        </w:numPr>
        <w:spacing w:after="70" w:line="274"/>
      </w:pPr>
      <w:r>
        <w:rPr>
          <w:rFonts w:ascii="Calibri" w:cs="Calibri" w:eastAsia="Calibri" w:hAnsi="Calibri"/>
          <w:color w:val="222222"/>
          <w:sz w:val="22"/>
          <w:szCs w:val="22"/>
        </w:rPr>
        <w:t xml:space="preserve">In residential services, orientation also covers the milieu, visitors, communication, and property practices.</w:t>
      </w:r>
    </w:p>
    <w:p>
      <w:pPr>
        <w:pStyle w:val="ListParagraph"/>
        <w:numPr>
          <w:ilvl w:val="0"/>
          <w:numId w:val="2"/>
        </w:numPr>
        <w:spacing w:after="70" w:line="274"/>
      </w:pPr>
      <w:r>
        <w:rPr>
          <w:rFonts w:ascii="Calibri" w:cs="Calibri" w:eastAsia="Calibri" w:hAnsi="Calibri"/>
          <w:color w:val="222222"/>
          <w:sz w:val="22"/>
          <w:szCs w:val="22"/>
        </w:rPr>
        <w:t xml:space="preserve">Orientation is documented.</w:t>
      </w:r>
    </w:p>
    <w:p>
      <w:pPr>
        <w:pStyle w:val="Heading2"/>
        <w:spacing w:after="90" w:before="230"/>
      </w:pPr>
      <w:r>
        <w:rPr>
          <w:rFonts w:ascii="Calibri" w:cs="Calibri" w:eastAsia="Calibri" w:hAnsi="Calibri"/>
          <w:b/>
          <w:bCs/>
          <w:color w:val="2C523A"/>
          <w:sz w:val="24"/>
          <w:szCs w:val="24"/>
        </w:rPr>
        <w:t xml:space="preserve">2.13  Communication and Visitors in Residential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815; Part 820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honor residents' communication and visitation rights.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Residential patients may communicate with and be visited by persons of their choosing, with limits only as clinically justified, documented, and reviewed.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Communication and visitation rights are honored, with reasonable house practices for time and place.</w:t>
      </w:r>
    </w:p>
    <w:p>
      <w:pPr>
        <w:pStyle w:val="ListParagraph"/>
        <w:numPr>
          <w:ilvl w:val="0"/>
          <w:numId w:val="2"/>
        </w:numPr>
        <w:spacing w:after="70" w:line="274"/>
      </w:pPr>
      <w:r>
        <w:rPr>
          <w:rFonts w:ascii="Calibri" w:cs="Calibri" w:eastAsia="Calibri" w:hAnsi="Calibri"/>
          <w:color w:val="222222"/>
          <w:sz w:val="22"/>
          <w:szCs w:val="22"/>
        </w:rPr>
        <w:t xml:space="preserve">Any limitation is clinically justified, time-limited, documented, and reviewed.</w:t>
      </w:r>
    </w:p>
    <w:p>
      <w:pPr>
        <w:pStyle w:val="ListParagraph"/>
        <w:numPr>
          <w:ilvl w:val="0"/>
          <w:numId w:val="2"/>
        </w:numPr>
        <w:spacing w:after="70" w:line="274"/>
      </w:pPr>
      <w:r>
        <w:rPr>
          <w:rFonts w:ascii="Calibri" w:cs="Calibri" w:eastAsia="Calibri" w:hAnsi="Calibri"/>
          <w:color w:val="222222"/>
          <w:sz w:val="22"/>
          <w:szCs w:val="22"/>
        </w:rPr>
        <w:t xml:space="preserve">Confidentiality of other residents is protected during visits.</w:t>
      </w:r>
    </w:p>
    <w:p>
      <w:pPr>
        <w:pStyle w:val="ListParagraph"/>
        <w:numPr>
          <w:ilvl w:val="0"/>
          <w:numId w:val="2"/>
        </w:numPr>
        <w:spacing w:after="70" w:line="274"/>
      </w:pPr>
      <w:r>
        <w:rPr>
          <w:rFonts w:ascii="Calibri" w:cs="Calibri" w:eastAsia="Calibri" w:hAnsi="Calibri"/>
          <w:color w:val="222222"/>
          <w:sz w:val="22"/>
          <w:szCs w:val="22"/>
        </w:rPr>
        <w:t xml:space="preserve">Residents are informed of these practices at orientation.</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3 — Screening, Admission, Assessment &amp; Treatment/Recovery Planning</w:t>
      </w:r>
    </w:p>
    <w:p>
      <w:pPr>
        <w:spacing w:after="140" w:before="0" w:line="278"/>
      </w:pPr>
      <w:r>
        <w:rPr>
          <w:rFonts w:ascii="Calibri" w:cs="Calibri" w:eastAsia="Calibri" w:hAnsi="Calibri"/>
          <w:b w:val="false"/>
          <w:bCs w:val="false"/>
          <w:i w:val="false"/>
          <w:iCs w:val="false"/>
          <w:color w:val="222222"/>
          <w:sz w:val="22"/>
          <w:szCs w:val="22"/>
        </w:rPr>
        <w:t xml:space="preserve">This section governs how the provider screens, admits, assesses, and plans care. New York's distinctive requirement is the LOCADTR protocol: the level of care is determined through a patient-centered assessment using the OASAS Level of Care for Alcohol and Drug Treatment Referral tool, and Part 820 assigns each residential patient to an element of care — stabilization, rehabilitation, or reintegration — on that basis. The section carries the admission, assessment, treatment/recovery plan, and discharge requirements of Parts 820 and 822 into daily practice.</w:t>
      </w:r>
    </w:p>
    <w:p>
      <w:pPr>
        <w:pStyle w:val="Heading2"/>
        <w:spacing w:after="90" w:before="230"/>
      </w:pPr>
      <w:r>
        <w:rPr>
          <w:rFonts w:ascii="Calibri" w:cs="Calibri" w:eastAsia="Calibri" w:hAnsi="Calibri"/>
          <w:b/>
          <w:bCs/>
          <w:color w:val="2C523A"/>
          <w:sz w:val="24"/>
          <w:szCs w:val="24"/>
        </w:rPr>
        <w:t xml:space="preserve">3.01  Screening and Eligibility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820.7; 822; LOCADTR</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admit only patients the program is certified and able to serve.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screens referrals against its certified services, the applicable admission criteria, and the LOCADTR level-of-care determination, and admits only patients it can serve safely.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Referrals are screened against the program's certified services and admission criteria.</w:t>
      </w:r>
    </w:p>
    <w:p>
      <w:pPr>
        <w:pStyle w:val="ListParagraph"/>
        <w:numPr>
          <w:ilvl w:val="0"/>
          <w:numId w:val="2"/>
        </w:numPr>
        <w:spacing w:after="70" w:line="274"/>
      </w:pPr>
      <w:r>
        <w:rPr>
          <w:rFonts w:ascii="Calibri" w:cs="Calibri" w:eastAsia="Calibri" w:hAnsi="Calibri"/>
          <w:color w:val="222222"/>
          <w:sz w:val="22"/>
          <w:szCs w:val="22"/>
        </w:rPr>
        <w:t xml:space="preserve">The LOCADTR protocol is used to determine and document the appropriate level of care.</w:t>
      </w:r>
    </w:p>
    <w:p>
      <w:pPr>
        <w:pStyle w:val="ListParagraph"/>
        <w:numPr>
          <w:ilvl w:val="0"/>
          <w:numId w:val="2"/>
        </w:numPr>
        <w:spacing w:after="70" w:line="274"/>
      </w:pPr>
      <w:r>
        <w:rPr>
          <w:rFonts w:ascii="Calibri" w:cs="Calibri" w:eastAsia="Calibri" w:hAnsi="Calibri"/>
          <w:color w:val="222222"/>
          <w:sz w:val="22"/>
          <w:szCs w:val="22"/>
        </w:rPr>
        <w:t xml:space="preserve">The provider confirms capacity and staffing to serve the patient safely; when it cannot, it refers to an appropriate provider and documents the decision.</w:t>
      </w:r>
    </w:p>
    <w:p>
      <w:pPr>
        <w:pStyle w:val="ListParagraph"/>
        <w:numPr>
          <w:ilvl w:val="0"/>
          <w:numId w:val="2"/>
        </w:numPr>
        <w:spacing w:after="70" w:line="274"/>
      </w:pPr>
      <w:r>
        <w:rPr>
          <w:rFonts w:ascii="Calibri" w:cs="Calibri" w:eastAsia="Calibri" w:hAnsi="Calibri"/>
          <w:color w:val="222222"/>
          <w:sz w:val="22"/>
          <w:szCs w:val="22"/>
        </w:rPr>
        <w:t xml:space="preserve">Screening and admission decisions are documented, and priority populations are handled as OASAS requires.</w:t>
      </w:r>
    </w:p>
    <w:p>
      <w:pPr>
        <w:pStyle w:val="Heading2"/>
        <w:spacing w:after="90" w:before="230"/>
      </w:pPr>
      <w:r>
        <w:rPr>
          <w:rFonts w:ascii="Calibri" w:cs="Calibri" w:eastAsia="Calibri" w:hAnsi="Calibri"/>
          <w:b/>
          <w:bCs/>
          <w:color w:val="2C523A"/>
          <w:sz w:val="24"/>
          <w:szCs w:val="24"/>
        </w:rPr>
        <w:t xml:space="preserve">3.02  Admission Assessment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820.7; 822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base treatment on the assessment the regulations require.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patient admitted receives the screening and assessment the applicable Part requires, performed by qualified staff within required timeframes, addressing substance use, health, risk, and strengths.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An admission assessment is completed by qualified staff within the timeframes the applicable Part requires.</w:t>
      </w:r>
    </w:p>
    <w:p>
      <w:pPr>
        <w:pStyle w:val="ListParagraph"/>
        <w:numPr>
          <w:ilvl w:val="0"/>
          <w:numId w:val="2"/>
        </w:numPr>
        <w:spacing w:after="70" w:line="274"/>
      </w:pPr>
      <w:r>
        <w:rPr>
          <w:rFonts w:ascii="Calibri" w:cs="Calibri" w:eastAsia="Calibri" w:hAnsi="Calibri"/>
          <w:color w:val="222222"/>
          <w:sz w:val="22"/>
          <w:szCs w:val="22"/>
        </w:rPr>
        <w:t xml:space="preserve">The assessment addresses substance use history, physical and mental health, risk (including overdose and suicide risk), social circumstances, and strengths.</w:t>
      </w:r>
    </w:p>
    <w:p>
      <w:pPr>
        <w:pStyle w:val="ListParagraph"/>
        <w:numPr>
          <w:ilvl w:val="0"/>
          <w:numId w:val="2"/>
        </w:numPr>
        <w:spacing w:after="70" w:line="274"/>
      </w:pPr>
      <w:r>
        <w:rPr>
          <w:rFonts w:ascii="Calibri" w:cs="Calibri" w:eastAsia="Calibri" w:hAnsi="Calibri"/>
          <w:color w:val="222222"/>
          <w:sz w:val="22"/>
          <w:szCs w:val="22"/>
        </w:rPr>
        <w:t xml:space="preserve">Medical assessment components are completed by appropriate clinical staff as required for the service.</w:t>
      </w:r>
    </w:p>
    <w:p>
      <w:pPr>
        <w:pStyle w:val="ListParagraph"/>
        <w:numPr>
          <w:ilvl w:val="0"/>
          <w:numId w:val="2"/>
        </w:numPr>
        <w:spacing w:after="70" w:line="274"/>
      </w:pPr>
      <w:r>
        <w:rPr>
          <w:rFonts w:ascii="Calibri" w:cs="Calibri" w:eastAsia="Calibri" w:hAnsi="Calibri"/>
          <w:color w:val="222222"/>
          <w:sz w:val="22"/>
          <w:szCs w:val="22"/>
        </w:rPr>
        <w:t xml:space="preserve">The assessment supports the LOCADTR determination, the diagnosis, and the treatment/recovery plan.</w:t>
      </w:r>
    </w:p>
    <w:p>
      <w:pPr>
        <w:pStyle w:val="ListParagraph"/>
        <w:numPr>
          <w:ilvl w:val="0"/>
          <w:numId w:val="2"/>
        </w:numPr>
        <w:spacing w:after="70" w:line="274"/>
      </w:pPr>
      <w:r>
        <w:rPr>
          <w:rFonts w:ascii="Calibri" w:cs="Calibri" w:eastAsia="Calibri" w:hAnsi="Calibri"/>
          <w:color w:val="222222"/>
          <w:sz w:val="22"/>
          <w:szCs w:val="22"/>
        </w:rPr>
        <w:t xml:space="preserve">Assessments are updated as required and when the patient's condition changes.</w:t>
      </w:r>
    </w:p>
    <w:p>
      <w:pPr>
        <w:pStyle w:val="Heading2"/>
        <w:spacing w:after="90" w:before="230"/>
      </w:pPr>
      <w:r>
        <w:rPr>
          <w:rFonts w:ascii="Calibri" w:cs="Calibri" w:eastAsia="Calibri" w:hAnsi="Calibri"/>
          <w:b/>
          <w:bCs/>
          <w:color w:val="2C523A"/>
          <w:sz w:val="24"/>
          <w:szCs w:val="24"/>
        </w:rPr>
        <w:t xml:space="preserve">3.03  LOCADTR Level-of-Care Determination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OASAS LOCADTR protocol; 14 NYCRR 820.4</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match each patient to the appropriate level and element of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uses the LOCADTR protocol to determine and document level of care at admission and at transitions, and assigns residential patients to the appropriate element of care.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LOCADTR is completed at admission and at level-of-care transitions, and the determination is documented.</w:t>
      </w:r>
    </w:p>
    <w:p>
      <w:pPr>
        <w:pStyle w:val="ListParagraph"/>
        <w:numPr>
          <w:ilvl w:val="0"/>
          <w:numId w:val="2"/>
        </w:numPr>
        <w:spacing w:after="70" w:line="274"/>
      </w:pPr>
      <w:r>
        <w:rPr>
          <w:rFonts w:ascii="Calibri" w:cs="Calibri" w:eastAsia="Calibri" w:hAnsi="Calibri"/>
          <w:color w:val="222222"/>
          <w:sz w:val="22"/>
          <w:szCs w:val="22"/>
        </w:rPr>
        <w:t xml:space="preserve">In residential services, the patient is assigned to stabilization, rehabilitation, or community reintegration based on the patient-centered assessment and LOCADTR, and transitions between elements are documented and reported as OASAS requires.</w:t>
      </w:r>
    </w:p>
    <w:p>
      <w:pPr>
        <w:pStyle w:val="ListParagraph"/>
        <w:numPr>
          <w:ilvl w:val="0"/>
          <w:numId w:val="2"/>
        </w:numPr>
        <w:spacing w:after="70" w:line="274"/>
      </w:pPr>
      <w:r>
        <w:rPr>
          <w:rFonts w:ascii="Calibri" w:cs="Calibri" w:eastAsia="Calibri" w:hAnsi="Calibri"/>
          <w:color w:val="222222"/>
          <w:sz w:val="22"/>
          <w:szCs w:val="22"/>
        </w:rPr>
        <w:t xml:space="preserve">Placements and transitions are consistent with the operating certificate.</w:t>
      </w:r>
    </w:p>
    <w:p>
      <w:pPr>
        <w:pStyle w:val="ListParagraph"/>
        <w:numPr>
          <w:ilvl w:val="0"/>
          <w:numId w:val="2"/>
        </w:numPr>
        <w:spacing w:after="70" w:line="274"/>
      </w:pPr>
      <w:r>
        <w:rPr>
          <w:rFonts w:ascii="Calibri" w:cs="Calibri" w:eastAsia="Calibri" w:hAnsi="Calibri"/>
          <w:color w:val="222222"/>
          <w:sz w:val="22"/>
          <w:szCs w:val="22"/>
        </w:rPr>
        <w:t xml:space="preserve">Disagreements with payer determinations are handled through the applicable review process.</w:t>
      </w:r>
    </w:p>
    <w:p>
      <w:pPr>
        <w:pStyle w:val="Heading2"/>
        <w:spacing w:after="90" w:before="230"/>
      </w:pPr>
      <w:r>
        <w:rPr>
          <w:rFonts w:ascii="Calibri" w:cs="Calibri" w:eastAsia="Calibri" w:hAnsi="Calibri"/>
          <w:b/>
          <w:bCs/>
          <w:color w:val="2C523A"/>
          <w:sz w:val="24"/>
          <w:szCs w:val="24"/>
        </w:rPr>
        <w:t xml:space="preserve">3.04  Treatment/Recovery Plan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820.8; 822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guide treatment through an individualized, patient-centered plan.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patient has an individualized treatment/recovery plan, developed with the patient, that documents goals, services, frequency, and responsible staff, and is reviewed and updated as the regulations require.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treatment/recovery plan is developed with the patient within the required timeframe, based on the assessment.</w:t>
      </w:r>
    </w:p>
    <w:p>
      <w:pPr>
        <w:pStyle w:val="ListParagraph"/>
        <w:numPr>
          <w:ilvl w:val="0"/>
          <w:numId w:val="2"/>
        </w:numPr>
        <w:spacing w:after="70" w:line="274"/>
      </w:pPr>
      <w:r>
        <w:rPr>
          <w:rFonts w:ascii="Calibri" w:cs="Calibri" w:eastAsia="Calibri" w:hAnsi="Calibri"/>
          <w:color w:val="222222"/>
          <w:sz w:val="22"/>
          <w:szCs w:val="22"/>
        </w:rPr>
        <w:t xml:space="preserve">The plan documents the patient's goals, the services and their frequency, and the staff responsible.</w:t>
      </w:r>
    </w:p>
    <w:p>
      <w:pPr>
        <w:pStyle w:val="ListParagraph"/>
        <w:numPr>
          <w:ilvl w:val="0"/>
          <w:numId w:val="2"/>
        </w:numPr>
        <w:spacing w:after="70" w:line="274"/>
      </w:pPr>
      <w:r>
        <w:rPr>
          <w:rFonts w:ascii="Calibri" w:cs="Calibri" w:eastAsia="Calibri" w:hAnsi="Calibri"/>
          <w:color w:val="222222"/>
          <w:sz w:val="22"/>
          <w:szCs w:val="22"/>
        </w:rPr>
        <w:t xml:space="preserve">The plan reflects the patient's strengths, needs, preferences, and stage of change, and addresses co-occurring needs.</w:t>
      </w:r>
    </w:p>
    <w:p>
      <w:pPr>
        <w:pStyle w:val="ListParagraph"/>
        <w:numPr>
          <w:ilvl w:val="0"/>
          <w:numId w:val="2"/>
        </w:numPr>
        <w:spacing w:after="70" w:line="274"/>
      </w:pPr>
      <w:r>
        <w:rPr>
          <w:rFonts w:ascii="Calibri" w:cs="Calibri" w:eastAsia="Calibri" w:hAnsi="Calibri"/>
          <w:color w:val="222222"/>
          <w:sz w:val="22"/>
          <w:szCs w:val="22"/>
        </w:rPr>
        <w:t xml:space="preserve">The plan is reviewed and updated at the required intervals and when the patient's needs change, with the patient's participation.</w:t>
      </w:r>
    </w:p>
    <w:p>
      <w:pPr>
        <w:pStyle w:val="ListParagraph"/>
        <w:numPr>
          <w:ilvl w:val="0"/>
          <w:numId w:val="2"/>
        </w:numPr>
        <w:spacing w:after="70" w:line="274"/>
      </w:pPr>
      <w:r>
        <w:rPr>
          <w:rFonts w:ascii="Calibri" w:cs="Calibri" w:eastAsia="Calibri" w:hAnsi="Calibri"/>
          <w:color w:val="222222"/>
          <w:sz w:val="22"/>
          <w:szCs w:val="22"/>
        </w:rPr>
        <w:t xml:space="preserve">Staff delivering services follow the current plan.</w:t>
      </w:r>
    </w:p>
    <w:p>
      <w:pPr>
        <w:pStyle w:val="Heading2"/>
        <w:spacing w:after="90" w:before="230"/>
      </w:pPr>
      <w:r>
        <w:rPr>
          <w:rFonts w:ascii="Calibri" w:cs="Calibri" w:eastAsia="Calibri" w:hAnsi="Calibri"/>
          <w:b/>
          <w:bCs/>
          <w:color w:val="2C523A"/>
          <w:sz w:val="24"/>
          <w:szCs w:val="24"/>
        </w:rPr>
        <w:t xml:space="preserve">3.05  Discharge and Continuing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820.9; 822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safe, planned transitions and continuing recovery.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plans discharge from admission onward, prepares a discharge plan addressing continuing care and recovery supports, and coordinates transitions with information shared only as confidentiality law permits.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Discharge planning begins at admission and is updated throughout treatment.</w:t>
      </w:r>
    </w:p>
    <w:p>
      <w:pPr>
        <w:pStyle w:val="ListParagraph"/>
        <w:numPr>
          <w:ilvl w:val="0"/>
          <w:numId w:val="2"/>
        </w:numPr>
        <w:spacing w:after="70" w:line="274"/>
      </w:pPr>
      <w:r>
        <w:rPr>
          <w:rFonts w:ascii="Calibri" w:cs="Calibri" w:eastAsia="Calibri" w:hAnsi="Calibri"/>
          <w:color w:val="222222"/>
          <w:sz w:val="22"/>
          <w:szCs w:val="22"/>
        </w:rPr>
        <w:t xml:space="preserve">The discharge plan addresses continuing care, recovery supports, housing and social needs, medication continuity where applicable, and referrals.</w:t>
      </w:r>
    </w:p>
    <w:p>
      <w:pPr>
        <w:pStyle w:val="ListParagraph"/>
        <w:numPr>
          <w:ilvl w:val="0"/>
          <w:numId w:val="2"/>
        </w:numPr>
        <w:spacing w:after="70" w:line="274"/>
      </w:pPr>
      <w:r>
        <w:rPr>
          <w:rFonts w:ascii="Calibri" w:cs="Calibri" w:eastAsia="Calibri" w:hAnsi="Calibri"/>
          <w:color w:val="222222"/>
          <w:sz w:val="22"/>
          <w:szCs w:val="22"/>
        </w:rPr>
        <w:t xml:space="preserve">Transitions between levels and elements of care and to other providers are coordinated, with warm handoffs where possible and information shared consistent with 42 CFR Part 2.</w:t>
      </w:r>
    </w:p>
    <w:p>
      <w:pPr>
        <w:pStyle w:val="ListParagraph"/>
        <w:numPr>
          <w:ilvl w:val="0"/>
          <w:numId w:val="2"/>
        </w:numPr>
        <w:spacing w:after="70" w:line="274"/>
      </w:pPr>
      <w:r>
        <w:rPr>
          <w:rFonts w:ascii="Calibri" w:cs="Calibri" w:eastAsia="Calibri" w:hAnsi="Calibri"/>
          <w:color w:val="222222"/>
          <w:sz w:val="22"/>
          <w:szCs w:val="22"/>
        </w:rPr>
        <w:t xml:space="preserve">The discharge summary is completed as required, and unplanned discharges are reviewed clinically.</w:t>
      </w:r>
    </w:p>
    <w:p>
      <w:pPr>
        <w:pStyle w:val="Heading2"/>
        <w:spacing w:after="90" w:before="230"/>
      </w:pPr>
      <w:r>
        <w:rPr>
          <w:rFonts w:ascii="Calibri" w:cs="Calibri" w:eastAsia="Calibri" w:hAnsi="Calibri"/>
          <w:b/>
          <w:bCs/>
          <w:color w:val="2C523A"/>
          <w:sz w:val="24"/>
          <w:szCs w:val="24"/>
        </w:rPr>
        <w:t xml:space="preserve">3.06  Risk Assessment and Safety Planning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best practice; Parts 820, 822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identify and respond to overdose, suicide, and other risks.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assesses each patient for overdose, suicide, and other safety risks and develops safety planning as indicated.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Risk of overdose, suicide, violence, and withdrawal complications is assessed at admission and as the patient's condition changes.</w:t>
      </w:r>
    </w:p>
    <w:p>
      <w:pPr>
        <w:pStyle w:val="ListParagraph"/>
        <w:numPr>
          <w:ilvl w:val="0"/>
          <w:numId w:val="2"/>
        </w:numPr>
        <w:spacing w:after="70" w:line="274"/>
      </w:pPr>
      <w:r>
        <w:rPr>
          <w:rFonts w:ascii="Calibri" w:cs="Calibri" w:eastAsia="Calibri" w:hAnsi="Calibri"/>
          <w:color w:val="222222"/>
          <w:sz w:val="22"/>
          <w:szCs w:val="22"/>
        </w:rPr>
        <w:t xml:space="preserve">Safety planning is developed with the patient when indicated, including overdose education and naloxone access.</w:t>
      </w:r>
    </w:p>
    <w:p>
      <w:pPr>
        <w:pStyle w:val="ListParagraph"/>
        <w:numPr>
          <w:ilvl w:val="0"/>
          <w:numId w:val="2"/>
        </w:numPr>
        <w:spacing w:after="70" w:line="274"/>
      </w:pPr>
      <w:r>
        <w:rPr>
          <w:rFonts w:ascii="Calibri" w:cs="Calibri" w:eastAsia="Calibri" w:hAnsi="Calibri"/>
          <w:color w:val="222222"/>
          <w:sz w:val="22"/>
          <w:szCs w:val="22"/>
        </w:rPr>
        <w:t xml:space="preserve">Elevated risk prompts adjustment of level of care or supervision.</w:t>
      </w:r>
    </w:p>
    <w:p>
      <w:pPr>
        <w:pStyle w:val="ListParagraph"/>
        <w:numPr>
          <w:ilvl w:val="0"/>
          <w:numId w:val="2"/>
        </w:numPr>
        <w:spacing w:after="70" w:line="274"/>
      </w:pPr>
      <w:r>
        <w:rPr>
          <w:rFonts w:ascii="Calibri" w:cs="Calibri" w:eastAsia="Calibri" w:hAnsi="Calibri"/>
          <w:color w:val="222222"/>
          <w:sz w:val="22"/>
          <w:szCs w:val="22"/>
        </w:rPr>
        <w:t xml:space="preserve">Risk assessment and safety planning are documented.</w:t>
      </w:r>
    </w:p>
    <w:p>
      <w:pPr>
        <w:pStyle w:val="Heading2"/>
        <w:spacing w:after="90" w:before="230"/>
      </w:pPr>
      <w:r>
        <w:rPr>
          <w:rFonts w:ascii="Calibri" w:cs="Calibri" w:eastAsia="Calibri" w:hAnsi="Calibri"/>
          <w:b/>
          <w:bCs/>
          <w:color w:val="2C523A"/>
          <w:sz w:val="24"/>
          <w:szCs w:val="24"/>
        </w:rPr>
        <w:t xml:space="preserve">3.07  Reassessment and Continued Stay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820.8; 822; LOCADTR</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services matched to the patient's changing needs.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reassesses each patient at required intervals, supports continued-stay and transition decisions with LOCADTR and documentation, and obtains payer authorization as required.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Reassessment occurs at the intervals the applicable Part requires and when the patient's condition changes.</w:t>
      </w:r>
    </w:p>
    <w:p>
      <w:pPr>
        <w:pStyle w:val="ListParagraph"/>
        <w:numPr>
          <w:ilvl w:val="0"/>
          <w:numId w:val="2"/>
        </w:numPr>
        <w:spacing w:after="70" w:line="274"/>
      </w:pPr>
      <w:r>
        <w:rPr>
          <w:rFonts w:ascii="Calibri" w:cs="Calibri" w:eastAsia="Calibri" w:hAnsi="Calibri"/>
          <w:color w:val="222222"/>
          <w:sz w:val="22"/>
          <w:szCs w:val="22"/>
        </w:rPr>
        <w:t xml:space="preserve">Continued stay, step-up, and step-down decisions are supported by LOCADTR and documented.</w:t>
      </w:r>
    </w:p>
    <w:p>
      <w:pPr>
        <w:pStyle w:val="ListParagraph"/>
        <w:numPr>
          <w:ilvl w:val="0"/>
          <w:numId w:val="2"/>
        </w:numPr>
        <w:spacing w:after="70" w:line="274"/>
      </w:pPr>
      <w:r>
        <w:rPr>
          <w:rFonts w:ascii="Calibri" w:cs="Calibri" w:eastAsia="Calibri" w:hAnsi="Calibri"/>
          <w:color w:val="222222"/>
          <w:sz w:val="22"/>
          <w:szCs w:val="22"/>
        </w:rPr>
        <w:t xml:space="preserve">The treatment/recovery plan is updated to reflect reassessment.</w:t>
      </w:r>
    </w:p>
    <w:p>
      <w:pPr>
        <w:pStyle w:val="ListParagraph"/>
        <w:numPr>
          <w:ilvl w:val="0"/>
          <w:numId w:val="2"/>
        </w:numPr>
        <w:spacing w:after="70" w:line="274"/>
      </w:pPr>
      <w:r>
        <w:rPr>
          <w:rFonts w:ascii="Calibri" w:cs="Calibri" w:eastAsia="Calibri" w:hAnsi="Calibri"/>
          <w:color w:val="222222"/>
          <w:sz w:val="22"/>
          <w:szCs w:val="22"/>
        </w:rPr>
        <w:t xml:space="preserve">Payer authorization for continued service is obtained and documented.</w:t>
      </w:r>
    </w:p>
    <w:p>
      <w:pPr>
        <w:pStyle w:val="Heading2"/>
        <w:spacing w:after="90" w:before="230"/>
      </w:pPr>
      <w:r>
        <w:rPr>
          <w:rFonts w:ascii="Calibri" w:cs="Calibri" w:eastAsia="Calibri" w:hAnsi="Calibri"/>
          <w:b/>
          <w:bCs/>
          <w:color w:val="2C523A"/>
          <w:sz w:val="24"/>
          <w:szCs w:val="24"/>
        </w:rPr>
        <w:t xml:space="preserve">3.08  Family and Support Involvement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Parts 820, 822; 42 CFR Part 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involve family and supports appropriately and with consent.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involves family and natural supports in treatment when the patient consents and it supports recovery, consistent with confidentiality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Family involvement occurs with the patient's consent and is documented.</w:t>
      </w:r>
    </w:p>
    <w:p>
      <w:pPr>
        <w:pStyle w:val="ListParagraph"/>
        <w:numPr>
          <w:ilvl w:val="0"/>
          <w:numId w:val="2"/>
        </w:numPr>
        <w:spacing w:after="70" w:line="274"/>
      </w:pPr>
      <w:r>
        <w:rPr>
          <w:rFonts w:ascii="Calibri" w:cs="Calibri" w:eastAsia="Calibri" w:hAnsi="Calibri"/>
          <w:color w:val="222222"/>
          <w:sz w:val="22"/>
          <w:szCs w:val="22"/>
        </w:rPr>
        <w:t xml:space="preserve">Information is shared with family only as consent and Part 2 permit.</w:t>
      </w:r>
    </w:p>
    <w:p>
      <w:pPr>
        <w:pStyle w:val="ListParagraph"/>
        <w:numPr>
          <w:ilvl w:val="0"/>
          <w:numId w:val="2"/>
        </w:numPr>
        <w:spacing w:after="70" w:line="274"/>
      </w:pPr>
      <w:r>
        <w:rPr>
          <w:rFonts w:ascii="Calibri" w:cs="Calibri" w:eastAsia="Calibri" w:hAnsi="Calibri"/>
          <w:color w:val="222222"/>
          <w:sz w:val="22"/>
          <w:szCs w:val="22"/>
        </w:rPr>
        <w:t xml:space="preserve">Family services and education are offered where appropriate to the program and the patient's goals.</w:t>
      </w:r>
    </w:p>
    <w:p>
      <w:pPr>
        <w:pStyle w:val="ListParagraph"/>
        <w:numPr>
          <w:ilvl w:val="0"/>
          <w:numId w:val="2"/>
        </w:numPr>
        <w:spacing w:after="70" w:line="274"/>
      </w:pPr>
      <w:r>
        <w:rPr>
          <w:rFonts w:ascii="Calibri" w:cs="Calibri" w:eastAsia="Calibri" w:hAnsi="Calibri"/>
          <w:color w:val="222222"/>
          <w:sz w:val="22"/>
          <w:szCs w:val="22"/>
        </w:rPr>
        <w:t xml:space="preserve">The patient's wishes about involvement are honored.</w:t>
      </w:r>
    </w:p>
    <w:p>
      <w:pPr>
        <w:pStyle w:val="Heading2"/>
        <w:spacing w:after="90" w:before="230"/>
      </w:pPr>
      <w:r>
        <w:rPr>
          <w:rFonts w:ascii="Calibri" w:cs="Calibri" w:eastAsia="Calibri" w:hAnsi="Calibri"/>
          <w:b/>
          <w:bCs/>
          <w:color w:val="2C523A"/>
          <w:sz w:val="24"/>
          <w:szCs w:val="24"/>
        </w:rPr>
        <w:t xml:space="preserve">3.09  Engagement, Retention and Re-Engagement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best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patients connected to treatment.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uses engagement and retention practices and responds to missed appointments and early disengagement with outreach consistent with the patient's wishes and confidentiality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Engagement practices appropriate to substance use treatment support retention.</w:t>
      </w:r>
    </w:p>
    <w:p>
      <w:pPr>
        <w:pStyle w:val="ListParagraph"/>
        <w:numPr>
          <w:ilvl w:val="0"/>
          <w:numId w:val="2"/>
        </w:numPr>
        <w:spacing w:after="70" w:line="274"/>
      </w:pPr>
      <w:r>
        <w:rPr>
          <w:rFonts w:ascii="Calibri" w:cs="Calibri" w:eastAsia="Calibri" w:hAnsi="Calibri"/>
          <w:color w:val="222222"/>
          <w:sz w:val="22"/>
          <w:szCs w:val="22"/>
        </w:rPr>
        <w:t xml:space="preserve">Missed appointments and disengagement trigger outreach consistent with consent and Part 2.</w:t>
      </w:r>
    </w:p>
    <w:p>
      <w:pPr>
        <w:pStyle w:val="ListParagraph"/>
        <w:numPr>
          <w:ilvl w:val="0"/>
          <w:numId w:val="2"/>
        </w:numPr>
        <w:spacing w:after="70" w:line="274"/>
      </w:pPr>
      <w:r>
        <w:rPr>
          <w:rFonts w:ascii="Calibri" w:cs="Calibri" w:eastAsia="Calibri" w:hAnsi="Calibri"/>
          <w:color w:val="222222"/>
          <w:sz w:val="22"/>
          <w:szCs w:val="22"/>
        </w:rPr>
        <w:t xml:space="preserve">Barriers to retention are identified and addressed in the plan.</w:t>
      </w:r>
    </w:p>
    <w:p>
      <w:pPr>
        <w:pStyle w:val="ListParagraph"/>
        <w:numPr>
          <w:ilvl w:val="0"/>
          <w:numId w:val="2"/>
        </w:numPr>
        <w:spacing w:after="70" w:line="274"/>
      </w:pPr>
      <w:r>
        <w:rPr>
          <w:rFonts w:ascii="Calibri" w:cs="Calibri" w:eastAsia="Calibri" w:hAnsi="Calibri"/>
          <w:color w:val="222222"/>
          <w:sz w:val="22"/>
          <w:szCs w:val="22"/>
        </w:rPr>
        <w:t xml:space="preserve">Engagement efforts are documented.</w:t>
      </w:r>
    </w:p>
    <w:p>
      <w:pPr>
        <w:pStyle w:val="Heading2"/>
        <w:spacing w:after="90" w:before="230"/>
      </w:pPr>
      <w:r>
        <w:rPr>
          <w:rFonts w:ascii="Calibri" w:cs="Calibri" w:eastAsia="Calibri" w:hAnsi="Calibri"/>
          <w:b/>
          <w:bCs/>
          <w:color w:val="2C523A"/>
          <w:sz w:val="24"/>
          <w:szCs w:val="24"/>
        </w:rPr>
        <w:t xml:space="preserve">3.10  Social Needs and Recovery Supports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recovery-oriented practice; HARP BH HCBS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address the social factors that affect recovery.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identifies social drivers of health — housing, employment, legal, and social supports — and connects patients to resources, including HARP behavioral health home and community-based services where eligible.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Assessment and planning consider housing, employment, legal, transportation, and social-support needs.</w:t>
      </w:r>
    </w:p>
    <w:p>
      <w:pPr>
        <w:pStyle w:val="ListParagraph"/>
        <w:numPr>
          <w:ilvl w:val="0"/>
          <w:numId w:val="2"/>
        </w:numPr>
        <w:spacing w:after="70" w:line="274"/>
      </w:pPr>
      <w:r>
        <w:rPr>
          <w:rFonts w:ascii="Calibri" w:cs="Calibri" w:eastAsia="Calibri" w:hAnsi="Calibri"/>
          <w:color w:val="222222"/>
          <w:sz w:val="22"/>
          <w:szCs w:val="22"/>
        </w:rPr>
        <w:t xml:space="preserve">Patients are connected to community resources, peer supports, and, where eligible, HARP BH HCBS.</w:t>
      </w:r>
    </w:p>
    <w:p>
      <w:pPr>
        <w:pStyle w:val="ListParagraph"/>
        <w:numPr>
          <w:ilvl w:val="0"/>
          <w:numId w:val="2"/>
        </w:numPr>
        <w:spacing w:after="70" w:line="274"/>
      </w:pPr>
      <w:r>
        <w:rPr>
          <w:rFonts w:ascii="Calibri" w:cs="Calibri" w:eastAsia="Calibri" w:hAnsi="Calibri"/>
          <w:color w:val="222222"/>
          <w:sz w:val="22"/>
          <w:szCs w:val="22"/>
        </w:rPr>
        <w:t xml:space="preserve">Referrals and outcomes are documented where known.</w:t>
      </w:r>
    </w:p>
    <w:p>
      <w:pPr>
        <w:pStyle w:val="ListParagraph"/>
        <w:numPr>
          <w:ilvl w:val="0"/>
          <w:numId w:val="2"/>
        </w:numPr>
        <w:spacing w:after="70" w:line="274"/>
      </w:pPr>
      <w:r>
        <w:rPr>
          <w:rFonts w:ascii="Calibri" w:cs="Calibri" w:eastAsia="Calibri" w:hAnsi="Calibri"/>
          <w:color w:val="222222"/>
          <w:sz w:val="22"/>
          <w:szCs w:val="22"/>
        </w:rPr>
        <w:t xml:space="preserve">The plan reflects these supports.</w:t>
      </w:r>
    </w:p>
    <w:p>
      <w:pPr>
        <w:pStyle w:val="Heading2"/>
        <w:spacing w:after="90" w:before="230"/>
      </w:pPr>
      <w:r>
        <w:rPr>
          <w:rFonts w:ascii="Calibri" w:cs="Calibri" w:eastAsia="Calibri" w:hAnsi="Calibri"/>
          <w:b/>
          <w:bCs/>
          <w:color w:val="2C523A"/>
          <w:sz w:val="24"/>
          <w:szCs w:val="24"/>
        </w:rPr>
        <w:t xml:space="preserve">3.11  Priority Admissions and Access Management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OASAS priorities; payer access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manage access fairly and prioritize urgent need.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manages access and any waiting so that people in urgent need — including pregnant persons and people at overdose risk — are prioritized and no one is lost while waiting.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Access is managed consistent with OASAS priorities and payer access standards, with urgent need prioritized.</w:t>
      </w:r>
    </w:p>
    <w:p>
      <w:pPr>
        <w:pStyle w:val="ListParagraph"/>
        <w:numPr>
          <w:ilvl w:val="0"/>
          <w:numId w:val="2"/>
        </w:numPr>
        <w:spacing w:after="70" w:line="274"/>
      </w:pPr>
      <w:r>
        <w:rPr>
          <w:rFonts w:ascii="Calibri" w:cs="Calibri" w:eastAsia="Calibri" w:hAnsi="Calibri"/>
          <w:color w:val="222222"/>
          <w:sz w:val="22"/>
          <w:szCs w:val="22"/>
        </w:rPr>
        <w:t xml:space="preserve">People waiting are tracked, kept informed, and referred elsewhere when the wait is unsafe.</w:t>
      </w:r>
    </w:p>
    <w:p>
      <w:pPr>
        <w:pStyle w:val="ListParagraph"/>
        <w:numPr>
          <w:ilvl w:val="0"/>
          <w:numId w:val="2"/>
        </w:numPr>
        <w:spacing w:after="70" w:line="274"/>
      </w:pPr>
      <w:r>
        <w:rPr>
          <w:rFonts w:ascii="Calibri" w:cs="Calibri" w:eastAsia="Calibri" w:hAnsi="Calibri"/>
          <w:color w:val="222222"/>
          <w:sz w:val="22"/>
          <w:szCs w:val="22"/>
        </w:rPr>
        <w:t xml:space="preserve">Interim safety measures, including overdose education and naloxone, are offered where appropriate.</w:t>
      </w:r>
    </w:p>
    <w:p>
      <w:pPr>
        <w:pStyle w:val="ListParagraph"/>
        <w:numPr>
          <w:ilvl w:val="0"/>
          <w:numId w:val="2"/>
        </w:numPr>
        <w:spacing w:after="70" w:line="274"/>
      </w:pPr>
      <w:r>
        <w:rPr>
          <w:rFonts w:ascii="Calibri" w:cs="Calibri" w:eastAsia="Calibri" w:hAnsi="Calibri"/>
          <w:color w:val="222222"/>
          <w:sz w:val="22"/>
          <w:szCs w:val="22"/>
        </w:rPr>
        <w:t xml:space="preserve">Access management is documented.</w:t>
      </w:r>
    </w:p>
    <w:p>
      <w:pPr>
        <w:pStyle w:val="Heading2"/>
        <w:spacing w:after="90" w:before="230"/>
      </w:pPr>
      <w:r>
        <w:rPr>
          <w:rFonts w:ascii="Calibri" w:cs="Calibri" w:eastAsia="Calibri" w:hAnsi="Calibri"/>
          <w:b/>
          <w:bCs/>
          <w:color w:val="2C523A"/>
          <w:sz w:val="24"/>
          <w:szCs w:val="24"/>
        </w:rPr>
        <w:t xml:space="preserve">3.12  Documentation of Medical Necessity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LOCADTR; payer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services with documented clinical need.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documents the medical necessity of services consistent with the assessment, LOCADTR, and the treatment/recovery plan.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Assessment, LOCADTR, and the plan support the necessity of services delivered and billed.</w:t>
      </w:r>
    </w:p>
    <w:p>
      <w:pPr>
        <w:pStyle w:val="ListParagraph"/>
        <w:numPr>
          <w:ilvl w:val="0"/>
          <w:numId w:val="2"/>
        </w:numPr>
        <w:spacing w:after="70" w:line="274"/>
      </w:pPr>
      <w:r>
        <w:rPr>
          <w:rFonts w:ascii="Calibri" w:cs="Calibri" w:eastAsia="Calibri" w:hAnsi="Calibri"/>
          <w:color w:val="222222"/>
          <w:sz w:val="22"/>
          <w:szCs w:val="22"/>
        </w:rPr>
        <w:t xml:space="preserve">Continued-stay documentation supports ongoing services.</w:t>
      </w:r>
    </w:p>
    <w:p>
      <w:pPr>
        <w:pStyle w:val="ListParagraph"/>
        <w:numPr>
          <w:ilvl w:val="0"/>
          <w:numId w:val="2"/>
        </w:numPr>
        <w:spacing w:after="70" w:line="274"/>
      </w:pPr>
      <w:r>
        <w:rPr>
          <w:rFonts w:ascii="Calibri" w:cs="Calibri" w:eastAsia="Calibri" w:hAnsi="Calibri"/>
          <w:color w:val="222222"/>
          <w:sz w:val="22"/>
          <w:szCs w:val="22"/>
        </w:rPr>
        <w:t xml:space="preserve">Documentation meets payer standards.</w:t>
      </w:r>
    </w:p>
    <w:p>
      <w:pPr>
        <w:pStyle w:val="ListParagraph"/>
        <w:numPr>
          <w:ilvl w:val="0"/>
          <w:numId w:val="2"/>
        </w:numPr>
        <w:spacing w:after="70" w:line="274"/>
      </w:pPr>
      <w:r>
        <w:rPr>
          <w:rFonts w:ascii="Calibri" w:cs="Calibri" w:eastAsia="Calibri" w:hAnsi="Calibri"/>
          <w:color w:val="222222"/>
          <w:sz w:val="22"/>
          <w:szCs w:val="22"/>
        </w:rPr>
        <w:t xml:space="preserve">Gaps are identified and corrected.</w:t>
      </w:r>
    </w:p>
    <w:p>
      <w:pPr>
        <w:pStyle w:val="Heading2"/>
        <w:spacing w:after="90" w:before="230"/>
      </w:pPr>
      <w:r>
        <w:rPr>
          <w:rFonts w:ascii="Calibri" w:cs="Calibri" w:eastAsia="Calibri" w:hAnsi="Calibri"/>
          <w:b/>
          <w:bCs/>
          <w:color w:val="2C523A"/>
          <w:sz w:val="24"/>
          <w:szCs w:val="24"/>
        </w:rPr>
        <w:t xml:space="preserve">3.13  Co-Occurring and Health Screening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Parts 820, 822;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identify co-occurring and health needs early.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screens for co-occurring mental health and physical health needs and addresses them through treatment or referral.</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Screening identifies co-occurring mental health conditions and physical health needs, including conditions associated with substance use.</w:t>
      </w:r>
    </w:p>
    <w:p>
      <w:pPr>
        <w:pStyle w:val="ListParagraph"/>
        <w:numPr>
          <w:ilvl w:val="0"/>
          <w:numId w:val="2"/>
        </w:numPr>
        <w:spacing w:after="70" w:line="274"/>
      </w:pPr>
      <w:r>
        <w:rPr>
          <w:rFonts w:ascii="Calibri" w:cs="Calibri" w:eastAsia="Calibri" w:hAnsi="Calibri"/>
          <w:color w:val="222222"/>
          <w:sz w:val="22"/>
          <w:szCs w:val="22"/>
        </w:rPr>
        <w:t xml:space="preserve">Identified needs are addressed through integrated treatment or coordinated referral with consent.</w:t>
      </w:r>
    </w:p>
    <w:p>
      <w:pPr>
        <w:pStyle w:val="ListParagraph"/>
        <w:numPr>
          <w:ilvl w:val="0"/>
          <w:numId w:val="2"/>
        </w:numPr>
        <w:spacing w:after="70" w:line="274"/>
      </w:pPr>
      <w:r>
        <w:rPr>
          <w:rFonts w:ascii="Calibri" w:cs="Calibri" w:eastAsia="Calibri" w:hAnsi="Calibri"/>
          <w:color w:val="222222"/>
          <w:sz w:val="22"/>
          <w:szCs w:val="22"/>
        </w:rPr>
        <w:t xml:space="preserve">Screening informs the assessment and plan.</w:t>
      </w:r>
    </w:p>
    <w:p>
      <w:pPr>
        <w:pStyle w:val="ListParagraph"/>
        <w:numPr>
          <w:ilvl w:val="0"/>
          <w:numId w:val="2"/>
        </w:numPr>
        <w:spacing w:after="70" w:line="274"/>
      </w:pPr>
      <w:r>
        <w:rPr>
          <w:rFonts w:ascii="Calibri" w:cs="Calibri" w:eastAsia="Calibri" w:hAnsi="Calibri"/>
          <w:color w:val="222222"/>
          <w:sz w:val="22"/>
          <w:szCs w:val="22"/>
        </w:rPr>
        <w:t xml:space="preserve">Screening and referrals are documented.</w:t>
      </w:r>
    </w:p>
    <w:p>
      <w:pPr>
        <w:pStyle w:val="Heading2"/>
        <w:spacing w:after="90" w:before="230"/>
      </w:pPr>
      <w:r>
        <w:rPr>
          <w:rFonts w:ascii="Calibri" w:cs="Calibri" w:eastAsia="Calibri" w:hAnsi="Calibri"/>
          <w:b/>
          <w:bCs/>
          <w:color w:val="2C523A"/>
          <w:sz w:val="24"/>
          <w:szCs w:val="24"/>
        </w:rPr>
        <w:t xml:space="preserve">3.14  Trauma-Informed and Recovery-Oriented Practice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best practice; OASAS recovery orientation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ground services in trauma-informed, recovery-oriented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delivers trauma-informed, recovery-oriented, person-centered services that build on strengths and support each patient's self-defined recovery.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are oriented to trauma-informed principles appropriate to their role.</w:t>
      </w:r>
    </w:p>
    <w:p>
      <w:pPr>
        <w:pStyle w:val="ListParagraph"/>
        <w:numPr>
          <w:ilvl w:val="0"/>
          <w:numId w:val="2"/>
        </w:numPr>
        <w:spacing w:after="70" w:line="274"/>
      </w:pPr>
      <w:r>
        <w:rPr>
          <w:rFonts w:ascii="Calibri" w:cs="Calibri" w:eastAsia="Calibri" w:hAnsi="Calibri"/>
          <w:color w:val="222222"/>
          <w:sz w:val="22"/>
          <w:szCs w:val="22"/>
        </w:rPr>
        <w:t xml:space="preserve">Services promote safety, trust, choice, and collaboration and avoid re-traumatization.</w:t>
      </w:r>
    </w:p>
    <w:p>
      <w:pPr>
        <w:pStyle w:val="ListParagraph"/>
        <w:numPr>
          <w:ilvl w:val="0"/>
          <w:numId w:val="2"/>
        </w:numPr>
        <w:spacing w:after="70" w:line="274"/>
      </w:pPr>
      <w:r>
        <w:rPr>
          <w:rFonts w:ascii="Calibri" w:cs="Calibri" w:eastAsia="Calibri" w:hAnsi="Calibri"/>
          <w:color w:val="222222"/>
          <w:sz w:val="22"/>
          <w:szCs w:val="22"/>
        </w:rPr>
        <w:t xml:space="preserve">Care is organized around the patient's goals and strengths, with the patient as a partner in decisions.</w:t>
      </w:r>
    </w:p>
    <w:p>
      <w:pPr>
        <w:pStyle w:val="ListParagraph"/>
        <w:numPr>
          <w:ilvl w:val="0"/>
          <w:numId w:val="2"/>
        </w:numPr>
        <w:spacing w:after="70" w:line="274"/>
      </w:pPr>
      <w:r>
        <w:rPr>
          <w:rFonts w:ascii="Calibri" w:cs="Calibri" w:eastAsia="Calibri" w:hAnsi="Calibri"/>
          <w:color w:val="222222"/>
          <w:sz w:val="22"/>
          <w:szCs w:val="22"/>
        </w:rPr>
        <w:t xml:space="preserve">Recovery orientation is reflected in the plan and reviewed.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4 — Clinical Services &amp; Treatment</w:t>
      </w:r>
    </w:p>
    <w:p>
      <w:pPr>
        <w:spacing w:after="140" w:before="0" w:line="278"/>
      </w:pPr>
      <w:r>
        <w:rPr>
          <w:rFonts w:ascii="Calibri" w:cs="Calibri" w:eastAsia="Calibri" w:hAnsi="Calibri"/>
          <w:b w:val="false"/>
          <w:bCs w:val="false"/>
          <w:i w:val="false"/>
          <w:iCs w:val="false"/>
          <w:color w:val="222222"/>
          <w:sz w:val="22"/>
          <w:szCs w:val="22"/>
        </w:rPr>
        <w:t xml:space="preserve">This section governs the substance use services the provider delivers under its operating certificate. Part 822 sets the general service standards for outpatient programs — including outpatient rehabilitation and opioid treatment — and Part 820 sets the standards for residential services and each of its three elements of care, from the medication-management protocols stabilization requires to the milieu staffing that supports rehabilitation and the community-focused work of reintegration. The section carries those requirements into practice alongside the evidence-based, trauma-informed treatment the field expects.</w:t>
      </w:r>
    </w:p>
    <w:p>
      <w:pPr>
        <w:pStyle w:val="Heading2"/>
        <w:spacing w:after="90" w:before="230"/>
      </w:pPr>
      <w:r>
        <w:rPr>
          <w:rFonts w:ascii="Calibri" w:cs="Calibri" w:eastAsia="Calibri" w:hAnsi="Calibri"/>
          <w:b/>
          <w:bCs/>
          <w:color w:val="2C523A"/>
          <w:sz w:val="24"/>
          <w:szCs w:val="24"/>
        </w:rPr>
        <w:t xml:space="preserve">4.01  Delivering Services Under the Operating Certificate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Parts 820, 822; operating certificate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each service to the standards of its Part and certificate.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delivers each certified service in accordance with the applicable Part — including required components, staffing, supervision, and documentation — and does not deliver services outside its certificate.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service is delivered with the components, hours, and staffing the applicable Part requires.</w:t>
      </w:r>
    </w:p>
    <w:p>
      <w:pPr>
        <w:pStyle w:val="ListParagraph"/>
        <w:numPr>
          <w:ilvl w:val="0"/>
          <w:numId w:val="2"/>
        </w:numPr>
        <w:spacing w:after="70" w:line="274"/>
      </w:pPr>
      <w:r>
        <w:rPr>
          <w:rFonts w:ascii="Calibri" w:cs="Calibri" w:eastAsia="Calibri" w:hAnsi="Calibri"/>
          <w:color w:val="222222"/>
          <w:sz w:val="22"/>
          <w:szCs w:val="22"/>
        </w:rPr>
        <w:t xml:space="preserve">Services are provided by qualified staff under required clinical supervision.</w:t>
      </w:r>
    </w:p>
    <w:p>
      <w:pPr>
        <w:pStyle w:val="ListParagraph"/>
        <w:numPr>
          <w:ilvl w:val="0"/>
          <w:numId w:val="2"/>
        </w:numPr>
        <w:spacing w:after="70" w:line="274"/>
      </w:pPr>
      <w:r>
        <w:rPr>
          <w:rFonts w:ascii="Calibri" w:cs="Calibri" w:eastAsia="Calibri" w:hAnsi="Calibri"/>
          <w:color w:val="222222"/>
          <w:sz w:val="22"/>
          <w:szCs w:val="22"/>
        </w:rPr>
        <w:t xml:space="preserve">The amount and frequency of services are consistent with the treatment/recovery plan.</w:t>
      </w:r>
    </w:p>
    <w:p>
      <w:pPr>
        <w:pStyle w:val="ListParagraph"/>
        <w:numPr>
          <w:ilvl w:val="0"/>
          <w:numId w:val="2"/>
        </w:numPr>
        <w:spacing w:after="70" w:line="274"/>
      </w:pPr>
      <w:r>
        <w:rPr>
          <w:rFonts w:ascii="Calibri" w:cs="Calibri" w:eastAsia="Calibri" w:hAnsi="Calibri"/>
          <w:color w:val="222222"/>
          <w:sz w:val="22"/>
          <w:szCs w:val="22"/>
        </w:rPr>
        <w:t xml:space="preserve">Service delivery is documented to the standard the regulations and payers require.</w:t>
      </w:r>
    </w:p>
    <w:p>
      <w:pPr>
        <w:pStyle w:val="ListParagraph"/>
        <w:numPr>
          <w:ilvl w:val="0"/>
          <w:numId w:val="2"/>
        </w:numPr>
        <w:spacing w:after="70" w:line="274"/>
      </w:pPr>
      <w:r>
        <w:rPr>
          <w:rFonts w:ascii="Calibri" w:cs="Calibri" w:eastAsia="Calibri" w:hAnsi="Calibri"/>
          <w:color w:val="222222"/>
          <w:sz w:val="22"/>
          <w:szCs w:val="22"/>
        </w:rPr>
        <w:t xml:space="preserve">The provider does not deliver or bill a service its certificate does not authorize.</w:t>
      </w:r>
    </w:p>
    <w:p>
      <w:pPr>
        <w:pStyle w:val="Heading2"/>
        <w:spacing w:after="90" w:before="230"/>
      </w:pPr>
      <w:r>
        <w:rPr>
          <w:rFonts w:ascii="Calibri" w:cs="Calibri" w:eastAsia="Calibri" w:hAnsi="Calibri"/>
          <w:b/>
          <w:bCs/>
          <w:color w:val="2C523A"/>
          <w:sz w:val="24"/>
          <w:szCs w:val="24"/>
        </w:rPr>
        <w:t xml:space="preserve">4.02  Outpatient Services (Part 822)</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822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outpatient services to the Part 822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operates a Part 822 outpatient program, it delivers admission, assessment, counseling, and care coordination services to the Part 822 standards, by qualified staff.</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Outpatient services — individual and group counseling, family services, peer support, and care coordination — are delivered consistent with Part 822 and the treatment/recovery plan.</w:t>
      </w:r>
    </w:p>
    <w:p>
      <w:pPr>
        <w:pStyle w:val="ListParagraph"/>
        <w:numPr>
          <w:ilvl w:val="0"/>
          <w:numId w:val="2"/>
        </w:numPr>
        <w:spacing w:after="70" w:line="274"/>
      </w:pPr>
      <w:r>
        <w:rPr>
          <w:rFonts w:ascii="Calibri" w:cs="Calibri" w:eastAsia="Calibri" w:hAnsi="Calibri"/>
          <w:color w:val="222222"/>
          <w:sz w:val="22"/>
          <w:szCs w:val="22"/>
        </w:rPr>
        <w:t xml:space="preserve">Clinical staffing and supervision meet Part 822, with services by qualified health professionals and CASACs within their scope.</w:t>
      </w:r>
    </w:p>
    <w:p>
      <w:pPr>
        <w:pStyle w:val="ListParagraph"/>
        <w:numPr>
          <w:ilvl w:val="0"/>
          <w:numId w:val="2"/>
        </w:numPr>
        <w:spacing w:after="70" w:line="274"/>
      </w:pPr>
      <w:r>
        <w:rPr>
          <w:rFonts w:ascii="Calibri" w:cs="Calibri" w:eastAsia="Calibri" w:hAnsi="Calibri"/>
          <w:color w:val="222222"/>
          <w:sz w:val="22"/>
          <w:szCs w:val="22"/>
        </w:rPr>
        <w:t xml:space="preserve">Service intensity is matched to the patient's LOCADTR level and adjusted as the patient progresses.</w:t>
      </w:r>
    </w:p>
    <w:p>
      <w:pPr>
        <w:pStyle w:val="ListParagraph"/>
        <w:numPr>
          <w:ilvl w:val="0"/>
          <w:numId w:val="2"/>
        </w:numPr>
        <w:spacing w:after="70" w:line="274"/>
      </w:pPr>
      <w:r>
        <w:rPr>
          <w:rFonts w:ascii="Calibri" w:cs="Calibri" w:eastAsia="Calibri" w:hAnsi="Calibri"/>
          <w:color w:val="222222"/>
          <w:sz w:val="22"/>
          <w:szCs w:val="22"/>
        </w:rPr>
        <w:t xml:space="preserve">Documentation meets Part 822 and payer standards.</w:t>
      </w:r>
    </w:p>
    <w:p>
      <w:pPr>
        <w:pStyle w:val="Heading2"/>
        <w:spacing w:after="90" w:before="230"/>
      </w:pPr>
      <w:r>
        <w:rPr>
          <w:rFonts w:ascii="Calibri" w:cs="Calibri" w:eastAsia="Calibri" w:hAnsi="Calibri"/>
          <w:b/>
          <w:bCs/>
          <w:color w:val="2C523A"/>
          <w:sz w:val="24"/>
          <w:szCs w:val="24"/>
        </w:rPr>
        <w:t xml:space="preserve">4.03  Residential Services and the Three Elements of Care (Part 820)</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820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residential services to the Part 820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operates Part 820 residential services, it delivers the elements of care on its certificate — stabilization, rehabilitation, and/or community reintegration — with the staffing, medication protocols, and milieu supports each element requires.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patient is assigned to an element of care based on the patient-centered assessment and LOCADTR, and transitions between elements are documented and reported as OASAS requires.</w:t>
      </w:r>
    </w:p>
    <w:p>
      <w:pPr>
        <w:pStyle w:val="ListParagraph"/>
        <w:numPr>
          <w:ilvl w:val="0"/>
          <w:numId w:val="2"/>
        </w:numPr>
        <w:spacing w:after="70" w:line="274"/>
      </w:pPr>
      <w:r>
        <w:rPr>
          <w:rFonts w:ascii="Calibri" w:cs="Calibri" w:eastAsia="Calibri" w:hAnsi="Calibri"/>
          <w:color w:val="222222"/>
          <w:sz w:val="22"/>
          <w:szCs w:val="22"/>
        </w:rPr>
        <w:t xml:space="preserve">Stabilization services operate under medication management protocols approved as OASAS requires.</w:t>
      </w:r>
    </w:p>
    <w:p>
      <w:pPr>
        <w:pStyle w:val="ListParagraph"/>
        <w:numPr>
          <w:ilvl w:val="0"/>
          <w:numId w:val="2"/>
        </w:numPr>
        <w:spacing w:after="70" w:line="274"/>
      </w:pPr>
      <w:r>
        <w:rPr>
          <w:rFonts w:ascii="Calibri" w:cs="Calibri" w:eastAsia="Calibri" w:hAnsi="Calibri"/>
          <w:color w:val="222222"/>
          <w:sz w:val="22"/>
          <w:szCs w:val="22"/>
        </w:rPr>
        <w:t xml:space="preserve">Milieu and clinical staffing meet Part 820, including CASAC availability to support therapeutic interactions and at least two staff per overnight shift, one of whom is clinical.</w:t>
      </w:r>
    </w:p>
    <w:p>
      <w:pPr>
        <w:pStyle w:val="ListParagraph"/>
        <w:numPr>
          <w:ilvl w:val="0"/>
          <w:numId w:val="2"/>
        </w:numPr>
        <w:spacing w:after="70" w:line="274"/>
      </w:pPr>
      <w:r>
        <w:rPr>
          <w:rFonts w:ascii="Calibri" w:cs="Calibri" w:eastAsia="Calibri" w:hAnsi="Calibri"/>
          <w:color w:val="222222"/>
          <w:sz w:val="22"/>
          <w:szCs w:val="22"/>
        </w:rPr>
        <w:t xml:space="preserve">The residential environment supports daily living skills, community meetings, engagement, and the treatment goals of each resident.</w:t>
      </w:r>
    </w:p>
    <w:p>
      <w:pPr>
        <w:pStyle w:val="ListParagraph"/>
        <w:numPr>
          <w:ilvl w:val="0"/>
          <w:numId w:val="2"/>
        </w:numPr>
        <w:spacing w:after="70" w:line="274"/>
      </w:pPr>
      <w:r>
        <w:rPr>
          <w:rFonts w:ascii="Calibri" w:cs="Calibri" w:eastAsia="Calibri" w:hAnsi="Calibri"/>
          <w:color w:val="222222"/>
          <w:sz w:val="22"/>
          <w:szCs w:val="22"/>
        </w:rPr>
        <w:t xml:space="preserve">Community reintegration services support employment, housing, education, and community connection.</w:t>
      </w:r>
    </w:p>
    <w:p>
      <w:pPr>
        <w:pStyle w:val="Heading2"/>
        <w:spacing w:after="90" w:before="230"/>
      </w:pPr>
      <w:r>
        <w:rPr>
          <w:rFonts w:ascii="Calibri" w:cs="Calibri" w:eastAsia="Calibri" w:hAnsi="Calibri"/>
          <w:b/>
          <w:bCs/>
          <w:color w:val="2C523A"/>
          <w:sz w:val="24"/>
          <w:szCs w:val="24"/>
        </w:rPr>
        <w:t xml:space="preserve">4.04  Withdrawal and Stabilization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816;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or coordinate safe withdrawal management.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is certified for withdrawal and stabilization services, it delivers them under appropriate medical oversight; where it is not, it screens for withdrawal risk and coordinates access to the appropriate level of care.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Withdrawal and stabilization services operate under the applicable Part with appropriate medical oversight and monitoring.</w:t>
      </w:r>
    </w:p>
    <w:p>
      <w:pPr>
        <w:pStyle w:val="ListParagraph"/>
        <w:numPr>
          <w:ilvl w:val="0"/>
          <w:numId w:val="2"/>
        </w:numPr>
        <w:spacing w:after="70" w:line="274"/>
      </w:pPr>
      <w:r>
        <w:rPr>
          <w:rFonts w:ascii="Calibri" w:cs="Calibri" w:eastAsia="Calibri" w:hAnsi="Calibri"/>
          <w:color w:val="222222"/>
          <w:sz w:val="22"/>
          <w:szCs w:val="22"/>
        </w:rPr>
        <w:t xml:space="preserve">Patients are monitored for withdrawal complications and moved to a higher level of care when needed.</w:t>
      </w:r>
    </w:p>
    <w:p>
      <w:pPr>
        <w:pStyle w:val="ListParagraph"/>
        <w:numPr>
          <w:ilvl w:val="0"/>
          <w:numId w:val="2"/>
        </w:numPr>
        <w:spacing w:after="70" w:line="274"/>
      </w:pPr>
      <w:r>
        <w:rPr>
          <w:rFonts w:ascii="Calibri" w:cs="Calibri" w:eastAsia="Calibri" w:hAnsi="Calibri"/>
          <w:color w:val="222222"/>
          <w:sz w:val="22"/>
          <w:szCs w:val="22"/>
        </w:rPr>
        <w:t xml:space="preserve">Providers not certified for withdrawal management screen for risk and refer promptly, coordinating the transition.</w:t>
      </w:r>
    </w:p>
    <w:p>
      <w:pPr>
        <w:pStyle w:val="ListParagraph"/>
        <w:numPr>
          <w:ilvl w:val="0"/>
          <w:numId w:val="2"/>
        </w:numPr>
        <w:spacing w:after="70" w:line="274"/>
      </w:pPr>
      <w:r>
        <w:rPr>
          <w:rFonts w:ascii="Calibri" w:cs="Calibri" w:eastAsia="Calibri" w:hAnsi="Calibri"/>
          <w:color w:val="222222"/>
          <w:sz w:val="22"/>
          <w:szCs w:val="22"/>
        </w:rPr>
        <w:t xml:space="preserve">Services and transfers are documented.</w:t>
      </w:r>
    </w:p>
    <w:p>
      <w:pPr>
        <w:pStyle w:val="Heading2"/>
        <w:spacing w:after="90" w:before="230"/>
      </w:pPr>
      <w:r>
        <w:rPr>
          <w:rFonts w:ascii="Calibri" w:cs="Calibri" w:eastAsia="Calibri" w:hAnsi="Calibri"/>
          <w:b/>
          <w:bCs/>
          <w:color w:val="2C523A"/>
          <w:sz w:val="24"/>
          <w:szCs w:val="24"/>
        </w:rPr>
        <w:t xml:space="preserve">4.05  Evidence-Based, Trauma-Informed and Co-Occurring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Parts 820, 822; clinical best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effective, individualized treatment, including for co-occurring disorders.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uses evidence-based, trauma-informed practices and addresses co-occurring mental health and physical health needs through integrated or coordinated care.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Treatment uses evidence-based practices appropriate to the population and level of care, delivered by qualified staff.</w:t>
      </w:r>
    </w:p>
    <w:p>
      <w:pPr>
        <w:pStyle w:val="ListParagraph"/>
        <w:numPr>
          <w:ilvl w:val="0"/>
          <w:numId w:val="2"/>
        </w:numPr>
        <w:spacing w:after="70" w:line="274"/>
      </w:pPr>
      <w:r>
        <w:rPr>
          <w:rFonts w:ascii="Calibri" w:cs="Calibri" w:eastAsia="Calibri" w:hAnsi="Calibri"/>
          <w:color w:val="222222"/>
          <w:sz w:val="22"/>
          <w:szCs w:val="22"/>
        </w:rPr>
        <w:t xml:space="preserve">Care is trauma-informed — promoting safety, trust, choice, and collaboration and avoiding re-traumatization.</w:t>
      </w:r>
    </w:p>
    <w:p>
      <w:pPr>
        <w:pStyle w:val="ListParagraph"/>
        <w:numPr>
          <w:ilvl w:val="0"/>
          <w:numId w:val="2"/>
        </w:numPr>
        <w:spacing w:after="70" w:line="274"/>
      </w:pPr>
      <w:r>
        <w:rPr>
          <w:rFonts w:ascii="Calibri" w:cs="Calibri" w:eastAsia="Calibri" w:hAnsi="Calibri"/>
          <w:color w:val="222222"/>
          <w:sz w:val="22"/>
          <w:szCs w:val="22"/>
        </w:rPr>
        <w:t xml:space="preserve">Co-occurring mental health and physical health needs are identified and addressed through integrated treatment or coordinated referral, with consent.</w:t>
      </w:r>
    </w:p>
    <w:p>
      <w:pPr>
        <w:pStyle w:val="ListParagraph"/>
        <w:numPr>
          <w:ilvl w:val="0"/>
          <w:numId w:val="2"/>
        </w:numPr>
        <w:spacing w:after="70" w:line="274"/>
      </w:pPr>
      <w:r>
        <w:rPr>
          <w:rFonts w:ascii="Calibri" w:cs="Calibri" w:eastAsia="Calibri" w:hAnsi="Calibri"/>
          <w:color w:val="222222"/>
          <w:sz w:val="22"/>
          <w:szCs w:val="22"/>
        </w:rPr>
        <w:t xml:space="preserve">Treatment is individualized, culturally responsive, and adjusted as the patient progresses.</w:t>
      </w:r>
    </w:p>
    <w:p>
      <w:pPr>
        <w:pStyle w:val="Heading2"/>
        <w:spacing w:after="90" w:before="230"/>
      </w:pPr>
      <w:r>
        <w:rPr>
          <w:rFonts w:ascii="Calibri" w:cs="Calibri" w:eastAsia="Calibri" w:hAnsi="Calibri"/>
          <w:b/>
          <w:bCs/>
          <w:color w:val="2C523A"/>
          <w:sz w:val="24"/>
          <w:szCs w:val="24"/>
        </w:rPr>
        <w:t xml:space="preserve">4.06  Care Coordination and Recovery Supports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Parts 820, 822; 42 CFR Part 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connect treatment with the patient's broader care and recovery.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coordinates with the patient's other providers and connects patients to peer and recovery supports, sharing information only as confidentiality law permits.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With valid consent, the provider coordinates with physicians, mental health providers, care managers, and other services involved in the patient's care.</w:t>
      </w:r>
    </w:p>
    <w:p>
      <w:pPr>
        <w:pStyle w:val="ListParagraph"/>
        <w:numPr>
          <w:ilvl w:val="0"/>
          <w:numId w:val="2"/>
        </w:numPr>
        <w:spacing w:after="70" w:line="274"/>
      </w:pPr>
      <w:r>
        <w:rPr>
          <w:rFonts w:ascii="Calibri" w:cs="Calibri" w:eastAsia="Calibri" w:hAnsi="Calibri"/>
          <w:color w:val="222222"/>
          <w:sz w:val="22"/>
          <w:szCs w:val="22"/>
        </w:rPr>
        <w:t xml:space="preserve">Patients are connected to peer supports, recovery community resources, and, where eligible, HARP behavioral health home and community-based services.</w:t>
      </w:r>
    </w:p>
    <w:p>
      <w:pPr>
        <w:pStyle w:val="ListParagraph"/>
        <w:numPr>
          <w:ilvl w:val="0"/>
          <w:numId w:val="2"/>
        </w:numPr>
        <w:spacing w:after="70" w:line="274"/>
      </w:pPr>
      <w:r>
        <w:rPr>
          <w:rFonts w:ascii="Calibri" w:cs="Calibri" w:eastAsia="Calibri" w:hAnsi="Calibri"/>
          <w:color w:val="222222"/>
          <w:sz w:val="22"/>
          <w:szCs w:val="22"/>
        </w:rPr>
        <w:t xml:space="preserve">Information is shared only consistent with 42 CFR Part 2 and HIPAA.</w:t>
      </w:r>
    </w:p>
    <w:p>
      <w:pPr>
        <w:pStyle w:val="ListParagraph"/>
        <w:numPr>
          <w:ilvl w:val="0"/>
          <w:numId w:val="2"/>
        </w:numPr>
        <w:spacing w:after="70" w:line="274"/>
      </w:pPr>
      <w:r>
        <w:rPr>
          <w:rFonts w:ascii="Calibri" w:cs="Calibri" w:eastAsia="Calibri" w:hAnsi="Calibri"/>
          <w:color w:val="222222"/>
          <w:sz w:val="22"/>
          <w:szCs w:val="22"/>
        </w:rPr>
        <w:t xml:space="preserve">Coordination activities are documented.</w:t>
      </w:r>
    </w:p>
    <w:p>
      <w:pPr>
        <w:pStyle w:val="Heading2"/>
        <w:spacing w:after="90" w:before="230"/>
      </w:pPr>
      <w:r>
        <w:rPr>
          <w:rFonts w:ascii="Calibri" w:cs="Calibri" w:eastAsia="Calibri" w:hAnsi="Calibri"/>
          <w:b/>
          <w:bCs/>
          <w:color w:val="2C523A"/>
          <w:sz w:val="24"/>
          <w:szCs w:val="24"/>
        </w:rPr>
        <w:t xml:space="preserve">4.07  Group and Individual Counseling Standards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Parts 820, 822;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counseling to consistent clinical and confidentiality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delivers individual and group counseling by qualified staff, protecting confidentiality and following clinical standards and the applicable Part.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Counseling is delivered by qualified staff under required supervision.</w:t>
      </w:r>
    </w:p>
    <w:p>
      <w:pPr>
        <w:pStyle w:val="ListParagraph"/>
        <w:numPr>
          <w:ilvl w:val="0"/>
          <w:numId w:val="2"/>
        </w:numPr>
        <w:spacing w:after="70" w:line="274"/>
      </w:pPr>
      <w:r>
        <w:rPr>
          <w:rFonts w:ascii="Calibri" w:cs="Calibri" w:eastAsia="Calibri" w:hAnsi="Calibri"/>
          <w:color w:val="222222"/>
          <w:sz w:val="22"/>
          <w:szCs w:val="22"/>
        </w:rPr>
        <w:t xml:space="preserve">Group composition, size, and content follow clinical standards and any regulatory requirements.</w:t>
      </w:r>
    </w:p>
    <w:p>
      <w:pPr>
        <w:pStyle w:val="ListParagraph"/>
        <w:numPr>
          <w:ilvl w:val="0"/>
          <w:numId w:val="2"/>
        </w:numPr>
        <w:spacing w:after="70" w:line="274"/>
      </w:pPr>
      <w:r>
        <w:rPr>
          <w:rFonts w:ascii="Calibri" w:cs="Calibri" w:eastAsia="Calibri" w:hAnsi="Calibri"/>
          <w:color w:val="222222"/>
          <w:sz w:val="22"/>
          <w:szCs w:val="22"/>
        </w:rPr>
        <w:t xml:space="preserve">Confidentiality expectations, including among group members, are addressed consistent with Part 2.</w:t>
      </w:r>
    </w:p>
    <w:p>
      <w:pPr>
        <w:pStyle w:val="ListParagraph"/>
        <w:numPr>
          <w:ilvl w:val="0"/>
          <w:numId w:val="2"/>
        </w:numPr>
        <w:spacing w:after="70" w:line="274"/>
      </w:pPr>
      <w:r>
        <w:rPr>
          <w:rFonts w:ascii="Calibri" w:cs="Calibri" w:eastAsia="Calibri" w:hAnsi="Calibri"/>
          <w:color w:val="222222"/>
          <w:sz w:val="22"/>
          <w:szCs w:val="22"/>
        </w:rPr>
        <w:t xml:space="preserve">Counseling is documented and tied to the treatment/recovery plan.</w:t>
      </w:r>
    </w:p>
    <w:p>
      <w:pPr>
        <w:pStyle w:val="Heading2"/>
        <w:spacing w:after="90" w:before="230"/>
      </w:pPr>
      <w:r>
        <w:rPr>
          <w:rFonts w:ascii="Calibri" w:cs="Calibri" w:eastAsia="Calibri" w:hAnsi="Calibri"/>
          <w:b/>
          <w:bCs/>
          <w:color w:val="2C523A"/>
          <w:sz w:val="24"/>
          <w:szCs w:val="24"/>
        </w:rPr>
        <w:t xml:space="preserve">4.08  Peer Support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OASAS peer standards; certified recovery peer advocates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use peer support within recovery-oriented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offers peer services, they are delivered by qualified peer staff — such as certified recovery peer advocates — within their role and supervision.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Peer services are delivered by staff meeting applicable New York peer credentials, within their defined role.</w:t>
      </w:r>
    </w:p>
    <w:p>
      <w:pPr>
        <w:pStyle w:val="ListParagraph"/>
        <w:numPr>
          <w:ilvl w:val="0"/>
          <w:numId w:val="2"/>
        </w:numPr>
        <w:spacing w:after="70" w:line="274"/>
      </w:pPr>
      <w:r>
        <w:rPr>
          <w:rFonts w:ascii="Calibri" w:cs="Calibri" w:eastAsia="Calibri" w:hAnsi="Calibri"/>
          <w:color w:val="222222"/>
          <w:sz w:val="22"/>
          <w:szCs w:val="22"/>
        </w:rPr>
        <w:t xml:space="preserve">Peers work under appropriate supervision and within confidentiality requirements.</w:t>
      </w:r>
    </w:p>
    <w:p>
      <w:pPr>
        <w:pStyle w:val="ListParagraph"/>
        <w:numPr>
          <w:ilvl w:val="0"/>
          <w:numId w:val="2"/>
        </w:numPr>
        <w:spacing w:after="70" w:line="274"/>
      </w:pPr>
      <w:r>
        <w:rPr>
          <w:rFonts w:ascii="Calibri" w:cs="Calibri" w:eastAsia="Calibri" w:hAnsi="Calibri"/>
          <w:color w:val="222222"/>
          <w:sz w:val="22"/>
          <w:szCs w:val="22"/>
        </w:rPr>
        <w:t xml:space="preserve">Peer support is integrated with the treatment/recovery plan.</w:t>
      </w:r>
    </w:p>
    <w:p>
      <w:pPr>
        <w:pStyle w:val="ListParagraph"/>
        <w:numPr>
          <w:ilvl w:val="0"/>
          <w:numId w:val="2"/>
        </w:numPr>
        <w:spacing w:after="70" w:line="274"/>
      </w:pPr>
      <w:r>
        <w:rPr>
          <w:rFonts w:ascii="Calibri" w:cs="Calibri" w:eastAsia="Calibri" w:hAnsi="Calibri"/>
          <w:color w:val="222222"/>
          <w:sz w:val="22"/>
          <w:szCs w:val="22"/>
        </w:rPr>
        <w:t xml:space="preserve">Services are documented.</w:t>
      </w:r>
    </w:p>
    <w:p>
      <w:pPr>
        <w:pStyle w:val="Heading2"/>
        <w:spacing w:after="90" w:before="230"/>
      </w:pPr>
      <w:r>
        <w:rPr>
          <w:rFonts w:ascii="Calibri" w:cs="Calibri" w:eastAsia="Calibri" w:hAnsi="Calibri"/>
          <w:b/>
          <w:bCs/>
          <w:color w:val="2C523A"/>
          <w:sz w:val="24"/>
          <w:szCs w:val="24"/>
        </w:rPr>
        <w:t xml:space="preserve">4.09  Drug Testing and Toxicology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standards; 42 CFR Part 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use drug testing clinically and handle results confidentially.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uses drug testing as a clinical tool consistent with the program and plan, and handles results confidentially and non-punitively.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Testing is conducted for clinical purposes with proper collection and handling.</w:t>
      </w:r>
    </w:p>
    <w:p>
      <w:pPr>
        <w:pStyle w:val="ListParagraph"/>
        <w:numPr>
          <w:ilvl w:val="0"/>
          <w:numId w:val="2"/>
        </w:numPr>
        <w:spacing w:after="70" w:line="274"/>
      </w:pPr>
      <w:r>
        <w:rPr>
          <w:rFonts w:ascii="Calibri" w:cs="Calibri" w:eastAsia="Calibri" w:hAnsi="Calibri"/>
          <w:color w:val="222222"/>
          <w:sz w:val="22"/>
          <w:szCs w:val="22"/>
        </w:rPr>
        <w:t xml:space="preserve">Results are used clinically, discussed with the patient, and do not trigger punitive responses that violate rights.</w:t>
      </w:r>
    </w:p>
    <w:p>
      <w:pPr>
        <w:pStyle w:val="ListParagraph"/>
        <w:numPr>
          <w:ilvl w:val="0"/>
          <w:numId w:val="2"/>
        </w:numPr>
        <w:spacing w:after="70" w:line="274"/>
      </w:pPr>
      <w:r>
        <w:rPr>
          <w:rFonts w:ascii="Calibri" w:cs="Calibri" w:eastAsia="Calibri" w:hAnsi="Calibri"/>
          <w:color w:val="222222"/>
          <w:sz w:val="22"/>
          <w:szCs w:val="22"/>
        </w:rPr>
        <w:t xml:space="preserve">Results are documented and protected under Part 2 and HIPAA.</w:t>
      </w:r>
    </w:p>
    <w:p>
      <w:pPr>
        <w:pStyle w:val="ListParagraph"/>
        <w:numPr>
          <w:ilvl w:val="0"/>
          <w:numId w:val="2"/>
        </w:numPr>
        <w:spacing w:after="70" w:line="274"/>
      </w:pPr>
      <w:r>
        <w:rPr>
          <w:rFonts w:ascii="Calibri" w:cs="Calibri" w:eastAsia="Calibri" w:hAnsi="Calibri"/>
          <w:color w:val="222222"/>
          <w:sz w:val="22"/>
          <w:szCs w:val="22"/>
        </w:rPr>
        <w:t xml:space="preserve">Testing practices are reviewed.</w:t>
      </w:r>
    </w:p>
    <w:p>
      <w:pPr>
        <w:pStyle w:val="Heading2"/>
        <w:spacing w:after="90" w:before="230"/>
      </w:pPr>
      <w:r>
        <w:rPr>
          <w:rFonts w:ascii="Calibri" w:cs="Calibri" w:eastAsia="Calibri" w:hAnsi="Calibri"/>
          <w:b/>
          <w:bCs/>
          <w:color w:val="2C523A"/>
          <w:sz w:val="24"/>
          <w:szCs w:val="24"/>
        </w:rPr>
        <w:t xml:space="preserve">4.10  Telehealth Service Delivery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OASAS telehealth standards; payer policy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services by telehealth appropriately and securely.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delivers services by telehealth, it does so under OASAS's telehealth standards and payer policy, using secure technology and with patient consent.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Telehealth is used only as OASAS standards and payer policy allow, by qualified staff, with any required OASAS approval in place.</w:t>
      </w:r>
    </w:p>
    <w:p>
      <w:pPr>
        <w:pStyle w:val="ListParagraph"/>
        <w:numPr>
          <w:ilvl w:val="0"/>
          <w:numId w:val="2"/>
        </w:numPr>
        <w:spacing w:after="70" w:line="274"/>
      </w:pPr>
      <w:r>
        <w:rPr>
          <w:rFonts w:ascii="Calibri" w:cs="Calibri" w:eastAsia="Calibri" w:hAnsi="Calibri"/>
          <w:color w:val="222222"/>
          <w:sz w:val="22"/>
          <w:szCs w:val="22"/>
        </w:rPr>
        <w:t xml:space="preserve">Technology protects confidentiality consistent with Part 2 and HIPAA, and the patient consents to telehealth.</w:t>
      </w:r>
    </w:p>
    <w:p>
      <w:pPr>
        <w:pStyle w:val="ListParagraph"/>
        <w:numPr>
          <w:ilvl w:val="0"/>
          <w:numId w:val="2"/>
        </w:numPr>
        <w:spacing w:after="70" w:line="274"/>
      </w:pPr>
      <w:r>
        <w:rPr>
          <w:rFonts w:ascii="Calibri" w:cs="Calibri" w:eastAsia="Calibri" w:hAnsi="Calibri"/>
          <w:color w:val="222222"/>
          <w:sz w:val="22"/>
          <w:szCs w:val="22"/>
        </w:rPr>
        <w:t xml:space="preserve">Clinical appropriateness is assessed, and in-person care is arranged when needed.</w:t>
      </w:r>
    </w:p>
    <w:p>
      <w:pPr>
        <w:pStyle w:val="ListParagraph"/>
        <w:numPr>
          <w:ilvl w:val="0"/>
          <w:numId w:val="2"/>
        </w:numPr>
        <w:spacing w:after="70" w:line="274"/>
      </w:pPr>
      <w:r>
        <w:rPr>
          <w:rFonts w:ascii="Calibri" w:cs="Calibri" w:eastAsia="Calibri" w:hAnsi="Calibri"/>
          <w:color w:val="222222"/>
          <w:sz w:val="22"/>
          <w:szCs w:val="22"/>
        </w:rPr>
        <w:t xml:space="preserve">Telehealth services are documented like in-person services.</w:t>
      </w:r>
    </w:p>
    <w:p>
      <w:pPr>
        <w:pStyle w:val="Heading2"/>
        <w:spacing w:after="90" w:before="230"/>
      </w:pPr>
      <w:r>
        <w:rPr>
          <w:rFonts w:ascii="Calibri" w:cs="Calibri" w:eastAsia="Calibri" w:hAnsi="Calibri"/>
          <w:b/>
          <w:bCs/>
          <w:color w:val="2C523A"/>
          <w:sz w:val="24"/>
          <w:szCs w:val="24"/>
        </w:rPr>
        <w:t xml:space="preserve">4.11  Recurrence Response and Continuing Engagement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best practice; Part 815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to a return to use clinically, not punitively.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responds to a recurrence of substance use as a clinical event — reassessing risk and level of care and adjusting the plan — rather than punishing or automatically discharging the patient.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return to use triggers clinical review, risk reassessment (including overdose risk), and plan adjustment.</w:t>
      </w:r>
    </w:p>
    <w:p>
      <w:pPr>
        <w:pStyle w:val="ListParagraph"/>
        <w:numPr>
          <w:ilvl w:val="0"/>
          <w:numId w:val="2"/>
        </w:numPr>
        <w:spacing w:after="70" w:line="274"/>
      </w:pPr>
      <w:r>
        <w:rPr>
          <w:rFonts w:ascii="Calibri" w:cs="Calibri" w:eastAsia="Calibri" w:hAnsi="Calibri"/>
          <w:color w:val="222222"/>
          <w:sz w:val="22"/>
          <w:szCs w:val="22"/>
        </w:rPr>
        <w:t xml:space="preserve">The provider responds supportively and does not discharge solely for symptoms of the disorder in violation of rights.</w:t>
      </w:r>
    </w:p>
    <w:p>
      <w:pPr>
        <w:pStyle w:val="ListParagraph"/>
        <w:numPr>
          <w:ilvl w:val="0"/>
          <w:numId w:val="2"/>
        </w:numPr>
        <w:spacing w:after="70" w:line="274"/>
      </w:pPr>
      <w:r>
        <w:rPr>
          <w:rFonts w:ascii="Calibri" w:cs="Calibri" w:eastAsia="Calibri" w:hAnsi="Calibri"/>
          <w:color w:val="222222"/>
          <w:sz w:val="22"/>
          <w:szCs w:val="22"/>
        </w:rPr>
        <w:t xml:space="preserve">Overdose education and naloxone access are refreshed after any recurrence or period of abstinence.</w:t>
      </w:r>
    </w:p>
    <w:p>
      <w:pPr>
        <w:pStyle w:val="ListParagraph"/>
        <w:numPr>
          <w:ilvl w:val="0"/>
          <w:numId w:val="2"/>
        </w:numPr>
        <w:spacing w:after="70" w:line="274"/>
      </w:pPr>
      <w:r>
        <w:rPr>
          <w:rFonts w:ascii="Calibri" w:cs="Calibri" w:eastAsia="Calibri" w:hAnsi="Calibri"/>
          <w:color w:val="222222"/>
          <w:sz w:val="22"/>
          <w:szCs w:val="22"/>
        </w:rPr>
        <w:t xml:space="preserve">The response is documented.</w:t>
      </w:r>
    </w:p>
    <w:p>
      <w:pPr>
        <w:pStyle w:val="Heading2"/>
        <w:spacing w:after="90" w:before="230"/>
      </w:pPr>
      <w:r>
        <w:rPr>
          <w:rFonts w:ascii="Calibri" w:cs="Calibri" w:eastAsia="Calibri" w:hAnsi="Calibri"/>
          <w:b/>
          <w:bCs/>
          <w:color w:val="2C523A"/>
          <w:sz w:val="24"/>
          <w:szCs w:val="24"/>
        </w:rPr>
        <w:t xml:space="preserve">4.12  Case Management and Care Coordination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Parts 820, 822; health home coordination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coordinate the services and supports a patient needs.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coordinates the patient's services and supports — including with health homes and care managers — so care is connected.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coordinates substance use treatment with the patient's other health, behavioral, and social services, with consent.</w:t>
      </w:r>
    </w:p>
    <w:p>
      <w:pPr>
        <w:pStyle w:val="ListParagraph"/>
        <w:numPr>
          <w:ilvl w:val="0"/>
          <w:numId w:val="2"/>
        </w:numPr>
        <w:spacing w:after="70" w:line="274"/>
      </w:pPr>
      <w:r>
        <w:rPr>
          <w:rFonts w:ascii="Calibri" w:cs="Calibri" w:eastAsia="Calibri" w:hAnsi="Calibri"/>
          <w:color w:val="222222"/>
          <w:sz w:val="22"/>
          <w:szCs w:val="22"/>
        </w:rPr>
        <w:t xml:space="preserve">Coordination with health home care managers and HARP plans occurs where the patient is enrolled.</w:t>
      </w:r>
    </w:p>
    <w:p>
      <w:pPr>
        <w:pStyle w:val="ListParagraph"/>
        <w:numPr>
          <w:ilvl w:val="0"/>
          <w:numId w:val="2"/>
        </w:numPr>
        <w:spacing w:after="70" w:line="274"/>
      </w:pPr>
      <w:r>
        <w:rPr>
          <w:rFonts w:ascii="Calibri" w:cs="Calibri" w:eastAsia="Calibri" w:hAnsi="Calibri"/>
          <w:color w:val="222222"/>
          <w:sz w:val="22"/>
          <w:szCs w:val="22"/>
        </w:rPr>
        <w:t xml:space="preserve">Coordination supports transitions between levels and elements of care.</w:t>
      </w:r>
    </w:p>
    <w:p>
      <w:pPr>
        <w:pStyle w:val="ListParagraph"/>
        <w:numPr>
          <w:ilvl w:val="0"/>
          <w:numId w:val="2"/>
        </w:numPr>
        <w:spacing w:after="70" w:line="274"/>
      </w:pPr>
      <w:r>
        <w:rPr>
          <w:rFonts w:ascii="Calibri" w:cs="Calibri" w:eastAsia="Calibri" w:hAnsi="Calibri"/>
          <w:color w:val="222222"/>
          <w:sz w:val="22"/>
          <w:szCs w:val="22"/>
        </w:rPr>
        <w:t xml:space="preserve">Coordination is documented.</w:t>
      </w:r>
    </w:p>
    <w:p>
      <w:pPr>
        <w:pStyle w:val="Heading2"/>
        <w:spacing w:after="90" w:before="230"/>
      </w:pPr>
      <w:r>
        <w:rPr>
          <w:rFonts w:ascii="Calibri" w:cs="Calibri" w:eastAsia="Calibri" w:hAnsi="Calibri"/>
          <w:b/>
          <w:bCs/>
          <w:color w:val="2C523A"/>
          <w:sz w:val="24"/>
          <w:szCs w:val="24"/>
        </w:rPr>
        <w:t xml:space="preserve">4.13  Community Reintegration and Vocational Support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820.12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residents moving back into community life.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delivers community reintegration services, it supports employment, education, housing, and community connection consistent with Part 820.</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Reintegration services address employment readiness, education, housing, budgeting, and community connections.</w:t>
      </w:r>
    </w:p>
    <w:p>
      <w:pPr>
        <w:pStyle w:val="ListParagraph"/>
        <w:numPr>
          <w:ilvl w:val="0"/>
          <w:numId w:val="2"/>
        </w:numPr>
        <w:spacing w:after="70" w:line="274"/>
      </w:pPr>
      <w:r>
        <w:rPr>
          <w:rFonts w:ascii="Calibri" w:cs="Calibri" w:eastAsia="Calibri" w:hAnsi="Calibri"/>
          <w:color w:val="222222"/>
          <w:sz w:val="22"/>
          <w:szCs w:val="22"/>
        </w:rPr>
        <w:t xml:space="preserve">Services are individualized to the resident's goals and documented in the plan.</w:t>
      </w:r>
    </w:p>
    <w:p>
      <w:pPr>
        <w:pStyle w:val="ListParagraph"/>
        <w:numPr>
          <w:ilvl w:val="0"/>
          <w:numId w:val="2"/>
        </w:numPr>
        <w:spacing w:after="70" w:line="274"/>
      </w:pPr>
      <w:r>
        <w:rPr>
          <w:rFonts w:ascii="Calibri" w:cs="Calibri" w:eastAsia="Calibri" w:hAnsi="Calibri"/>
          <w:color w:val="222222"/>
          <w:sz w:val="22"/>
          <w:szCs w:val="22"/>
        </w:rPr>
        <w:t xml:space="preserve">Transitions to outpatient care and community supports are coordinated with warm handoffs.</w:t>
      </w:r>
    </w:p>
    <w:p>
      <w:pPr>
        <w:pStyle w:val="ListParagraph"/>
        <w:numPr>
          <w:ilvl w:val="0"/>
          <w:numId w:val="2"/>
        </w:numPr>
        <w:spacing w:after="70" w:line="274"/>
      </w:pPr>
      <w:r>
        <w:rPr>
          <w:rFonts w:ascii="Calibri" w:cs="Calibri" w:eastAsia="Calibri" w:hAnsi="Calibri"/>
          <w:color w:val="222222"/>
          <w:sz w:val="22"/>
          <w:szCs w:val="22"/>
        </w:rPr>
        <w:t xml:space="preserve">Progress is reviewed with the resident.</w:t>
      </w:r>
    </w:p>
    <w:p>
      <w:pPr>
        <w:pStyle w:val="Heading2"/>
        <w:spacing w:after="90" w:before="230"/>
      </w:pPr>
      <w:r>
        <w:rPr>
          <w:rFonts w:ascii="Calibri" w:cs="Calibri" w:eastAsia="Calibri" w:hAnsi="Calibri"/>
          <w:b/>
          <w:bCs/>
          <w:color w:val="2C523A"/>
          <w:sz w:val="24"/>
          <w:szCs w:val="24"/>
        </w:rPr>
        <w:t xml:space="preserve">4.14  Continuing Care and Aftercare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820.9; 822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recovery after a level of care ends.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plans continuing care and aftercare as patients step down or complete treatment, with medication continuity for patients in MAT.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continuing-care plan with recovery supports and follow-up is developed at step-down or completion.</w:t>
      </w:r>
    </w:p>
    <w:p>
      <w:pPr>
        <w:pStyle w:val="ListParagraph"/>
        <w:numPr>
          <w:ilvl w:val="0"/>
          <w:numId w:val="2"/>
        </w:numPr>
        <w:spacing w:after="70" w:line="274"/>
      </w:pPr>
      <w:r>
        <w:rPr>
          <w:rFonts w:ascii="Calibri" w:cs="Calibri" w:eastAsia="Calibri" w:hAnsi="Calibri"/>
          <w:color w:val="222222"/>
          <w:sz w:val="22"/>
          <w:szCs w:val="22"/>
        </w:rPr>
        <w:t xml:space="preserve">Referrals and warm handoffs are made with consent.</w:t>
      </w:r>
    </w:p>
    <w:p>
      <w:pPr>
        <w:pStyle w:val="ListParagraph"/>
        <w:numPr>
          <w:ilvl w:val="0"/>
          <w:numId w:val="2"/>
        </w:numPr>
        <w:spacing w:after="70" w:line="274"/>
      </w:pPr>
      <w:r>
        <w:rPr>
          <w:rFonts w:ascii="Calibri" w:cs="Calibri" w:eastAsia="Calibri" w:hAnsi="Calibri"/>
          <w:color w:val="222222"/>
          <w:sz w:val="22"/>
          <w:szCs w:val="22"/>
        </w:rPr>
        <w:t xml:space="preserve">Medication continuity is arranged for patients in medication treatment.</w:t>
      </w:r>
    </w:p>
    <w:p>
      <w:pPr>
        <w:pStyle w:val="ListParagraph"/>
        <w:numPr>
          <w:ilvl w:val="0"/>
          <w:numId w:val="2"/>
        </w:numPr>
        <w:spacing w:after="70" w:line="274"/>
      </w:pPr>
      <w:r>
        <w:rPr>
          <w:rFonts w:ascii="Calibri" w:cs="Calibri" w:eastAsia="Calibri" w:hAnsi="Calibri"/>
          <w:color w:val="222222"/>
          <w:sz w:val="22"/>
          <w:szCs w:val="22"/>
        </w:rPr>
        <w:t xml:space="preserve">Continuing care is documented.</w:t>
      </w:r>
    </w:p>
    <w:p>
      <w:pPr>
        <w:pStyle w:val="Heading2"/>
        <w:spacing w:after="90" w:before="230"/>
      </w:pPr>
      <w:r>
        <w:rPr>
          <w:rFonts w:ascii="Calibri" w:cs="Calibri" w:eastAsia="Calibri" w:hAnsi="Calibri"/>
          <w:b/>
          <w:bCs/>
          <w:color w:val="2C523A"/>
          <w:sz w:val="24"/>
          <w:szCs w:val="24"/>
        </w:rPr>
        <w:t xml:space="preserve">4.15  Tobacco and Smoking Policy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NY Public Health Law; OASAS wellness expectations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address tobacco in a treatment environment.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tobacco policy consistent with New York law and supports patients who want tobacco cessation help.</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Smoking and tobacco use on the premises follow New York law and program policy.</w:t>
      </w:r>
    </w:p>
    <w:p>
      <w:pPr>
        <w:pStyle w:val="ListParagraph"/>
        <w:numPr>
          <w:ilvl w:val="0"/>
          <w:numId w:val="2"/>
        </w:numPr>
        <w:spacing w:after="70" w:line="274"/>
      </w:pPr>
      <w:r>
        <w:rPr>
          <w:rFonts w:ascii="Calibri" w:cs="Calibri" w:eastAsia="Calibri" w:hAnsi="Calibri"/>
          <w:color w:val="222222"/>
          <w:sz w:val="22"/>
          <w:szCs w:val="22"/>
        </w:rPr>
        <w:t xml:space="preserve">Patients are offered cessation support and referral where desired.</w:t>
      </w:r>
    </w:p>
    <w:p>
      <w:pPr>
        <w:pStyle w:val="ListParagraph"/>
        <w:numPr>
          <w:ilvl w:val="0"/>
          <w:numId w:val="2"/>
        </w:numPr>
        <w:spacing w:after="70" w:line="274"/>
      </w:pPr>
      <w:r>
        <w:rPr>
          <w:rFonts w:ascii="Calibri" w:cs="Calibri" w:eastAsia="Calibri" w:hAnsi="Calibri"/>
          <w:color w:val="222222"/>
          <w:sz w:val="22"/>
          <w:szCs w:val="22"/>
        </w:rPr>
        <w:t xml:space="preserve">Nicotine needs are addressed clinically during residential and stabilization care.</w:t>
      </w:r>
    </w:p>
    <w:p>
      <w:pPr>
        <w:pStyle w:val="ListParagraph"/>
        <w:numPr>
          <w:ilvl w:val="0"/>
          <w:numId w:val="2"/>
        </w:numPr>
        <w:spacing w:after="70" w:line="274"/>
      </w:pPr>
      <w:r>
        <w:rPr>
          <w:rFonts w:ascii="Calibri" w:cs="Calibri" w:eastAsia="Calibri" w:hAnsi="Calibri"/>
          <w:color w:val="222222"/>
          <w:sz w:val="22"/>
          <w:szCs w:val="22"/>
        </w:rPr>
        <w:t xml:space="preserve">The policy is communicated at orientation.</w:t>
      </w:r>
    </w:p>
    <w:p>
      <w:pPr>
        <w:pStyle w:val="Heading2"/>
        <w:spacing w:after="90" w:before="230"/>
      </w:pPr>
      <w:r>
        <w:rPr>
          <w:rFonts w:ascii="Calibri" w:cs="Calibri" w:eastAsia="Calibri" w:hAnsi="Calibri"/>
          <w:b/>
          <w:bCs/>
          <w:color w:val="2C523A"/>
          <w:sz w:val="24"/>
          <w:szCs w:val="24"/>
        </w:rPr>
        <w:t xml:space="preserve">4.16  Problem Gambling and Additional Designations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822 designations; Part 853 gambling designation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designated specialty services properly where approved.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holds additional designations — such as problem gambling — it delivers those services with appropriately credentialed staff under the designation's requirements.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Additional designations are obtained before the specialty service is delivered.</w:t>
      </w:r>
    </w:p>
    <w:p>
      <w:pPr>
        <w:pStyle w:val="ListParagraph"/>
        <w:numPr>
          <w:ilvl w:val="0"/>
          <w:numId w:val="2"/>
        </w:numPr>
        <w:spacing w:after="70" w:line="274"/>
      </w:pPr>
      <w:r>
        <w:rPr>
          <w:rFonts w:ascii="Calibri" w:cs="Calibri" w:eastAsia="Calibri" w:hAnsi="Calibri"/>
          <w:color w:val="222222"/>
          <w:sz w:val="22"/>
          <w:szCs w:val="22"/>
        </w:rPr>
        <w:t xml:space="preserve">Staff delivering designated services hold the applicable credentials or designations.</w:t>
      </w:r>
    </w:p>
    <w:p>
      <w:pPr>
        <w:pStyle w:val="ListParagraph"/>
        <w:numPr>
          <w:ilvl w:val="0"/>
          <w:numId w:val="2"/>
        </w:numPr>
        <w:spacing w:after="70" w:line="274"/>
      </w:pPr>
      <w:r>
        <w:rPr>
          <w:rFonts w:ascii="Calibri" w:cs="Calibri" w:eastAsia="Calibri" w:hAnsi="Calibri"/>
          <w:color w:val="222222"/>
          <w:sz w:val="22"/>
          <w:szCs w:val="22"/>
        </w:rPr>
        <w:t xml:space="preserve">Designated services are documented and reported as required.</w:t>
      </w:r>
    </w:p>
    <w:p>
      <w:pPr>
        <w:pStyle w:val="ListParagraph"/>
        <w:numPr>
          <w:ilvl w:val="0"/>
          <w:numId w:val="2"/>
        </w:numPr>
        <w:spacing w:after="70" w:line="274"/>
      </w:pPr>
      <w:r>
        <w:rPr>
          <w:rFonts w:ascii="Calibri" w:cs="Calibri" w:eastAsia="Calibri" w:hAnsi="Calibri"/>
          <w:color w:val="222222"/>
          <w:sz w:val="22"/>
          <w:szCs w:val="22"/>
        </w:rPr>
        <w:t xml:space="preserve">Designations are kept current.</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5 — Personnel, Credentials &amp; Clinical Supervision</w:t>
      </w:r>
    </w:p>
    <w:p>
      <w:pPr>
        <w:spacing w:after="140" w:before="0" w:line="278"/>
      </w:pPr>
      <w:r>
        <w:rPr>
          <w:rFonts w:ascii="Calibri" w:cs="Calibri" w:eastAsia="Calibri" w:hAnsi="Calibri"/>
          <w:b w:val="false"/>
          <w:bCs w:val="false"/>
          <w:i w:val="false"/>
          <w:iCs w:val="false"/>
          <w:color w:val="222222"/>
          <w:sz w:val="22"/>
          <w:szCs w:val="22"/>
        </w:rPr>
        <w:t xml:space="preserve">This section governs who delivers and supervises services. New York's workforce framework runs through Part 853's credentialing of addictions professionals — the CASAC, CASAC-Trainee, and CASAC-Provisional credentials, each with a defined scope of practice — alongside the licensed professions that serve as qualified health professionals. Because OASAS programs sit within the Justice Center's jurisdiction, staffing also carries New York's screening regime: criminal history review under Part 805, the Staff Exclusion List, and mandated-reporter duties. The section covers qualifications, scope, supervision, screening, training, and conduct.</w:t>
      </w:r>
    </w:p>
    <w:p>
      <w:pPr>
        <w:pStyle w:val="Heading2"/>
        <w:spacing w:after="90" w:before="230"/>
      </w:pPr>
      <w:r>
        <w:rPr>
          <w:rFonts w:ascii="Calibri" w:cs="Calibri" w:eastAsia="Calibri" w:hAnsi="Calibri"/>
          <w:b/>
          <w:bCs/>
          <w:color w:val="2C523A"/>
          <w:sz w:val="24"/>
          <w:szCs w:val="24"/>
        </w:rPr>
        <w:t xml:space="preserve">5.01  Staff Qualifications, Credentials and Scope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853; Parts 820, 822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services are delivered by appropriately qualified and credentialed staff.</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assigns clinical functions only to staff qualified for them — qualified health professionals and credentialed addictions professionals working within the scope of their credential or license.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Clinical services are delivered by qualified health professionals and CASAC-credentialed staff as the applicable Part requires.</w:t>
      </w:r>
    </w:p>
    <w:p>
      <w:pPr>
        <w:pStyle w:val="ListParagraph"/>
        <w:numPr>
          <w:ilvl w:val="0"/>
          <w:numId w:val="2"/>
        </w:numPr>
        <w:spacing w:after="70" w:line="274"/>
      </w:pPr>
      <w:r>
        <w:rPr>
          <w:rFonts w:ascii="Calibri" w:cs="Calibri" w:eastAsia="Calibri" w:hAnsi="Calibri"/>
          <w:color w:val="222222"/>
          <w:sz w:val="22"/>
          <w:szCs w:val="22"/>
        </w:rPr>
        <w:t xml:space="preserve">CASACs, CASAC-Ts, and CASAC-Provisionals work within the scope of practice for their credential under Part 853 and OASAS scope standards, with supervision appropriate to their level.</w:t>
      </w:r>
    </w:p>
    <w:p>
      <w:pPr>
        <w:pStyle w:val="ListParagraph"/>
        <w:numPr>
          <w:ilvl w:val="0"/>
          <w:numId w:val="2"/>
        </w:numPr>
        <w:spacing w:after="70" w:line="274"/>
      </w:pPr>
      <w:r>
        <w:rPr>
          <w:rFonts w:ascii="Calibri" w:cs="Calibri" w:eastAsia="Calibri" w:hAnsi="Calibri"/>
          <w:color w:val="222222"/>
          <w:sz w:val="22"/>
          <w:szCs w:val="22"/>
        </w:rPr>
        <w:t xml:space="preserve">Licenses and credentials are verified before assignment and monitored for renewal.</w:t>
      </w:r>
    </w:p>
    <w:p>
      <w:pPr>
        <w:pStyle w:val="ListParagraph"/>
        <w:numPr>
          <w:ilvl w:val="0"/>
          <w:numId w:val="2"/>
        </w:numPr>
        <w:spacing w:after="70" w:line="274"/>
      </w:pPr>
      <w:r>
        <w:rPr>
          <w:rFonts w:ascii="Calibri" w:cs="Calibri" w:eastAsia="Calibri" w:hAnsi="Calibri"/>
          <w:color w:val="222222"/>
          <w:sz w:val="22"/>
          <w:szCs w:val="22"/>
        </w:rPr>
        <w:t xml:space="preserve">Non-clinical and milieu staff work within their defined roles and do not perform clinical functions reserved to qualified staff.</w:t>
      </w:r>
    </w:p>
    <w:p>
      <w:pPr>
        <w:pStyle w:val="ListParagraph"/>
        <w:numPr>
          <w:ilvl w:val="0"/>
          <w:numId w:val="2"/>
        </w:numPr>
        <w:spacing w:after="70" w:line="274"/>
      </w:pPr>
      <w:r>
        <w:rPr>
          <w:rFonts w:ascii="Calibri" w:cs="Calibri" w:eastAsia="Calibri" w:hAnsi="Calibri"/>
          <w:color w:val="222222"/>
          <w:sz w:val="22"/>
          <w:szCs w:val="22"/>
        </w:rPr>
        <w:t xml:space="preserve">Verification is documented in the personnel record.</w:t>
      </w:r>
    </w:p>
    <w:p>
      <w:pPr>
        <w:pStyle w:val="Heading2"/>
        <w:spacing w:after="90" w:before="230"/>
      </w:pPr>
      <w:r>
        <w:rPr>
          <w:rFonts w:ascii="Calibri" w:cs="Calibri" w:eastAsia="Calibri" w:hAnsi="Calibri"/>
          <w:b/>
          <w:bCs/>
          <w:color w:val="2C523A"/>
          <w:sz w:val="24"/>
          <w:szCs w:val="24"/>
        </w:rPr>
        <w:t xml:space="preserve">5.02  Clinical Supervision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Parts 820, 822, 853</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the clinical supervision the regulations and credentials require.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service operates under qualified clinical supervision, and staff pursuing credentials receive the supervised experience Part 853 requires.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Clinical supervision is provided by qualified supervisory staff consistent with the applicable Part.</w:t>
      </w:r>
    </w:p>
    <w:p>
      <w:pPr>
        <w:pStyle w:val="ListParagraph"/>
        <w:numPr>
          <w:ilvl w:val="0"/>
          <w:numId w:val="2"/>
        </w:numPr>
        <w:spacing w:after="70" w:line="274"/>
      </w:pPr>
      <w:r>
        <w:rPr>
          <w:rFonts w:ascii="Calibri" w:cs="Calibri" w:eastAsia="Calibri" w:hAnsi="Calibri"/>
          <w:color w:val="222222"/>
          <w:sz w:val="22"/>
          <w:szCs w:val="22"/>
        </w:rPr>
        <w:t xml:space="preserve">Supervision of CASAC-Ts and provisionally credentialed staff meets Part 853's supervised-experience requirements and is documented for the supervisee.</w:t>
      </w:r>
    </w:p>
    <w:p>
      <w:pPr>
        <w:pStyle w:val="ListParagraph"/>
        <w:numPr>
          <w:ilvl w:val="0"/>
          <w:numId w:val="2"/>
        </w:numPr>
        <w:spacing w:after="70" w:line="274"/>
      </w:pPr>
      <w:r>
        <w:rPr>
          <w:rFonts w:ascii="Calibri" w:cs="Calibri" w:eastAsia="Calibri" w:hAnsi="Calibri"/>
          <w:color w:val="222222"/>
          <w:sz w:val="22"/>
          <w:szCs w:val="22"/>
        </w:rPr>
        <w:t xml:space="preserve">The clinical supervisor reviews clinical work and documentation and ensures services meet the regulations and clinical standards.</w:t>
      </w:r>
    </w:p>
    <w:p>
      <w:pPr>
        <w:pStyle w:val="ListParagraph"/>
        <w:numPr>
          <w:ilvl w:val="0"/>
          <w:numId w:val="2"/>
        </w:numPr>
        <w:spacing w:after="70" w:line="274"/>
      </w:pPr>
      <w:r>
        <w:rPr>
          <w:rFonts w:ascii="Calibri" w:cs="Calibri" w:eastAsia="Calibri" w:hAnsi="Calibri"/>
          <w:color w:val="222222"/>
          <w:sz w:val="22"/>
          <w:szCs w:val="22"/>
        </w:rPr>
        <w:t xml:space="preserve">Clinical supervision is documented.</w:t>
      </w:r>
    </w:p>
    <w:p>
      <w:pPr>
        <w:pStyle w:val="Heading2"/>
        <w:spacing w:after="90" w:before="230"/>
      </w:pPr>
      <w:r>
        <w:rPr>
          <w:rFonts w:ascii="Calibri" w:cs="Calibri" w:eastAsia="Calibri" w:hAnsi="Calibri"/>
          <w:b/>
          <w:bCs/>
          <w:color w:val="2C523A"/>
          <w:sz w:val="24"/>
          <w:szCs w:val="24"/>
        </w:rPr>
        <w:t xml:space="preserve">5.03  Screening: Criminal History, SEL and SCR</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805; Justice Center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screen staff before they serve patients.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completes the required pre-employment screening — criminal history review under Part 805, the Justice Center Staff Exclusion List check, and the Statewide Central Register check where required — and does not employ a disqualified person.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Criminal history information reviews are completed as Part 805 requires before staff serve patients, and results are handled as the regulation directs.</w:t>
      </w:r>
    </w:p>
    <w:p>
      <w:pPr>
        <w:pStyle w:val="ListParagraph"/>
        <w:numPr>
          <w:ilvl w:val="0"/>
          <w:numId w:val="2"/>
        </w:numPr>
        <w:spacing w:after="70" w:line="274"/>
      </w:pPr>
      <w:r>
        <w:rPr>
          <w:rFonts w:ascii="Calibri" w:cs="Calibri" w:eastAsia="Calibri" w:hAnsi="Calibri"/>
          <w:color w:val="222222"/>
          <w:sz w:val="22"/>
          <w:szCs w:val="22"/>
        </w:rPr>
        <w:t xml:space="preserve">The Justice Center Staff Exclusion List is checked before hire, and a person on the list is not hired for a covered position.</w:t>
      </w:r>
    </w:p>
    <w:p>
      <w:pPr>
        <w:pStyle w:val="ListParagraph"/>
        <w:numPr>
          <w:ilvl w:val="0"/>
          <w:numId w:val="2"/>
        </w:numPr>
        <w:spacing w:after="70" w:line="274"/>
      </w:pPr>
      <w:r>
        <w:rPr>
          <w:rFonts w:ascii="Calibri" w:cs="Calibri" w:eastAsia="Calibri" w:hAnsi="Calibri"/>
          <w:color w:val="222222"/>
          <w:sz w:val="22"/>
          <w:szCs w:val="22"/>
        </w:rPr>
        <w:t xml:space="preserve">Statewide Central Register database checks are completed where required for the population served.</w:t>
      </w:r>
    </w:p>
    <w:p>
      <w:pPr>
        <w:pStyle w:val="ListParagraph"/>
        <w:numPr>
          <w:ilvl w:val="0"/>
          <w:numId w:val="2"/>
        </w:numPr>
        <w:spacing w:after="70" w:line="274"/>
      </w:pPr>
      <w:r>
        <w:rPr>
          <w:rFonts w:ascii="Calibri" w:cs="Calibri" w:eastAsia="Calibri" w:hAnsi="Calibri"/>
          <w:color w:val="222222"/>
          <w:sz w:val="22"/>
          <w:szCs w:val="22"/>
        </w:rPr>
        <w:t xml:space="preserve">References and credentials are verified, and screening documentation is retained.</w:t>
      </w:r>
    </w:p>
    <w:p>
      <w:pPr>
        <w:pStyle w:val="ListParagraph"/>
        <w:numPr>
          <w:ilvl w:val="0"/>
          <w:numId w:val="2"/>
        </w:numPr>
        <w:spacing w:after="70" w:line="274"/>
      </w:pPr>
      <w:r>
        <w:rPr>
          <w:rFonts w:ascii="Calibri" w:cs="Calibri" w:eastAsia="Calibri" w:hAnsi="Calibri"/>
          <w:color w:val="222222"/>
          <w:sz w:val="22"/>
          <w:szCs w:val="22"/>
        </w:rPr>
        <w:t xml:space="preserve">Disqualifying information arising during employment is acted on.</w:t>
      </w:r>
    </w:p>
    <w:p>
      <w:pPr>
        <w:pStyle w:val="Heading2"/>
        <w:spacing w:after="90" w:before="230"/>
      </w:pPr>
      <w:r>
        <w:rPr>
          <w:rFonts w:ascii="Calibri" w:cs="Calibri" w:eastAsia="Calibri" w:hAnsi="Calibri"/>
          <w:b/>
          <w:bCs/>
          <w:color w:val="2C523A"/>
          <w:sz w:val="24"/>
          <w:szCs w:val="24"/>
        </w:rPr>
        <w:t xml:space="preserve">5.04  Orientation, Training and the Code of Conduct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Parts 820, 822; Justice Center Code of Conduct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prepare staff for their duties and the conduct New York requires.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orients each staff person before independent duty, provides required training, and obtains acknowledgment of the Justice Center Code of Conduct for Custodians of People with Special Needs.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Before independent duty, staff are oriented to patient rights, confidentiality (including 42 CFR Part 2), their duties, incident and emergency procedures, and mandated-reporter obligations.</w:t>
      </w:r>
    </w:p>
    <w:p>
      <w:pPr>
        <w:pStyle w:val="ListParagraph"/>
        <w:numPr>
          <w:ilvl w:val="0"/>
          <w:numId w:val="2"/>
        </w:numPr>
        <w:spacing w:after="70" w:line="274"/>
      </w:pPr>
      <w:r>
        <w:rPr>
          <w:rFonts w:ascii="Calibri" w:cs="Calibri" w:eastAsia="Calibri" w:hAnsi="Calibri"/>
          <w:color w:val="222222"/>
          <w:sz w:val="22"/>
          <w:szCs w:val="22"/>
        </w:rPr>
        <w:t xml:space="preserve">Staff who are custodians under the Protection of People with Special Needs Act receive and acknowledge the Justice Center Code of Conduct at hire and as required thereafter.</w:t>
      </w:r>
    </w:p>
    <w:p>
      <w:pPr>
        <w:pStyle w:val="ListParagraph"/>
        <w:numPr>
          <w:ilvl w:val="0"/>
          <w:numId w:val="2"/>
        </w:numPr>
        <w:spacing w:after="70" w:line="274"/>
      </w:pPr>
      <w:r>
        <w:rPr>
          <w:rFonts w:ascii="Calibri" w:cs="Calibri" w:eastAsia="Calibri" w:hAnsi="Calibri"/>
          <w:color w:val="222222"/>
          <w:sz w:val="22"/>
          <w:szCs w:val="22"/>
        </w:rPr>
        <w:t xml:space="preserve">Required and role-appropriate training is provided and refreshed, including overdose response.</w:t>
      </w:r>
    </w:p>
    <w:p>
      <w:pPr>
        <w:pStyle w:val="ListParagraph"/>
        <w:numPr>
          <w:ilvl w:val="0"/>
          <w:numId w:val="2"/>
        </w:numPr>
        <w:spacing w:after="70" w:line="274"/>
      </w:pPr>
      <w:r>
        <w:rPr>
          <w:rFonts w:ascii="Calibri" w:cs="Calibri" w:eastAsia="Calibri" w:hAnsi="Calibri"/>
          <w:color w:val="222222"/>
          <w:sz w:val="22"/>
          <w:szCs w:val="22"/>
        </w:rPr>
        <w:t xml:space="preserve">Competency for assigned duties is verified before independent performance.</w:t>
      </w:r>
    </w:p>
    <w:p>
      <w:pPr>
        <w:pStyle w:val="ListParagraph"/>
        <w:numPr>
          <w:ilvl w:val="0"/>
          <w:numId w:val="2"/>
        </w:numPr>
        <w:spacing w:after="70" w:line="274"/>
      </w:pPr>
      <w:r>
        <w:rPr>
          <w:rFonts w:ascii="Calibri" w:cs="Calibri" w:eastAsia="Calibri" w:hAnsi="Calibri"/>
          <w:color w:val="222222"/>
          <w:sz w:val="22"/>
          <w:szCs w:val="22"/>
        </w:rPr>
        <w:t xml:space="preserve">Orientation, training, and acknowledgments are documented.</w:t>
      </w:r>
    </w:p>
    <w:p>
      <w:pPr>
        <w:pStyle w:val="Heading2"/>
        <w:spacing w:after="90" w:before="230"/>
      </w:pPr>
      <w:r>
        <w:rPr>
          <w:rFonts w:ascii="Calibri" w:cs="Calibri" w:eastAsia="Calibri" w:hAnsi="Calibri"/>
          <w:b/>
          <w:bCs/>
          <w:color w:val="2C523A"/>
          <w:sz w:val="24"/>
          <w:szCs w:val="24"/>
        </w:rPr>
        <w:t xml:space="preserve">5.05  Personnel Records and Professional Conduct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Parts 820, 822; Part 815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document staff and hold them to professional conduct.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complete personnel record for each staff person and holds staff to professional and ethical conduct that protects patients.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personnel record contains the application, credential and license verifications, screening results, references, orientation, training, acknowledgments, and supervision.</w:t>
      </w:r>
    </w:p>
    <w:p>
      <w:pPr>
        <w:pStyle w:val="ListParagraph"/>
        <w:numPr>
          <w:ilvl w:val="0"/>
          <w:numId w:val="2"/>
        </w:numPr>
        <w:spacing w:after="70" w:line="274"/>
      </w:pPr>
      <w:r>
        <w:rPr>
          <w:rFonts w:ascii="Calibri" w:cs="Calibri" w:eastAsia="Calibri" w:hAnsi="Calibri"/>
          <w:color w:val="222222"/>
          <w:sz w:val="22"/>
          <w:szCs w:val="22"/>
        </w:rPr>
        <w:t xml:space="preserve">Staff maintain professional boundaries, protect confidentiality, and do not exploit or harm patients.</w:t>
      </w:r>
    </w:p>
    <w:p>
      <w:pPr>
        <w:pStyle w:val="ListParagraph"/>
        <w:numPr>
          <w:ilvl w:val="0"/>
          <w:numId w:val="2"/>
        </w:numPr>
        <w:spacing w:after="70" w:line="274"/>
      </w:pPr>
      <w:r>
        <w:rPr>
          <w:rFonts w:ascii="Calibri" w:cs="Calibri" w:eastAsia="Calibri" w:hAnsi="Calibri"/>
          <w:color w:val="222222"/>
          <w:sz w:val="22"/>
          <w:szCs w:val="22"/>
        </w:rPr>
        <w:t xml:space="preserve">Staff do not work while impaired and do not divert medications; violations are addressed and reported as required, including to the Justice Center where applicable.</w:t>
      </w:r>
    </w:p>
    <w:p>
      <w:pPr>
        <w:pStyle w:val="ListParagraph"/>
        <w:numPr>
          <w:ilvl w:val="0"/>
          <w:numId w:val="2"/>
        </w:numPr>
        <w:spacing w:after="70" w:line="274"/>
      </w:pPr>
      <w:r>
        <w:rPr>
          <w:rFonts w:ascii="Calibri" w:cs="Calibri" w:eastAsia="Calibri" w:hAnsi="Calibri"/>
          <w:color w:val="222222"/>
          <w:sz w:val="22"/>
          <w:szCs w:val="22"/>
        </w:rPr>
        <w:t xml:space="preserve">Conduct expectations are covered at orientation and acknowledged in writing.</w:t>
      </w:r>
    </w:p>
    <w:p>
      <w:pPr>
        <w:pStyle w:val="Heading2"/>
        <w:spacing w:after="90" w:before="230"/>
      </w:pPr>
      <w:r>
        <w:rPr>
          <w:rFonts w:ascii="Calibri" w:cs="Calibri" w:eastAsia="Calibri" w:hAnsi="Calibri"/>
          <w:b/>
          <w:bCs/>
          <w:color w:val="2C523A"/>
          <w:sz w:val="24"/>
          <w:szCs w:val="24"/>
        </w:rPr>
        <w:t xml:space="preserve">5.06  Staffing Plan and Adequacy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Parts 820, 822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staff each program adequately for safe, effective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staffing plan that meets the applicable Part's requirements and adjusts staffing to census, acuity, and the needs of the patients served.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program is staffed to the applicable Part, including clinical and milieu staffing in residential services and CASAC availability.</w:t>
      </w:r>
    </w:p>
    <w:p>
      <w:pPr>
        <w:pStyle w:val="ListParagraph"/>
        <w:numPr>
          <w:ilvl w:val="0"/>
          <w:numId w:val="2"/>
        </w:numPr>
        <w:spacing w:after="70" w:line="274"/>
      </w:pPr>
      <w:r>
        <w:rPr>
          <w:rFonts w:ascii="Calibri" w:cs="Calibri" w:eastAsia="Calibri" w:hAnsi="Calibri"/>
          <w:color w:val="222222"/>
          <w:sz w:val="22"/>
          <w:szCs w:val="22"/>
        </w:rPr>
        <w:t xml:space="preserve">Staffing is adjusted to census, acuity, and patient needs.</w:t>
      </w:r>
    </w:p>
    <w:p>
      <w:pPr>
        <w:pStyle w:val="ListParagraph"/>
        <w:numPr>
          <w:ilvl w:val="0"/>
          <w:numId w:val="2"/>
        </w:numPr>
        <w:spacing w:after="70" w:line="274"/>
      </w:pPr>
      <w:r>
        <w:rPr>
          <w:rFonts w:ascii="Calibri" w:cs="Calibri" w:eastAsia="Calibri" w:hAnsi="Calibri"/>
          <w:color w:val="222222"/>
          <w:sz w:val="22"/>
          <w:szCs w:val="22"/>
        </w:rPr>
        <w:t xml:space="preserve">Coverage is arranged so services are delivered as planned.</w:t>
      </w:r>
    </w:p>
    <w:p>
      <w:pPr>
        <w:pStyle w:val="ListParagraph"/>
        <w:numPr>
          <w:ilvl w:val="0"/>
          <w:numId w:val="2"/>
        </w:numPr>
        <w:spacing w:after="70" w:line="274"/>
      </w:pPr>
      <w:r>
        <w:rPr>
          <w:rFonts w:ascii="Calibri" w:cs="Calibri" w:eastAsia="Calibri" w:hAnsi="Calibri"/>
          <w:color w:val="222222"/>
          <w:sz w:val="22"/>
          <w:szCs w:val="22"/>
        </w:rPr>
        <w:t xml:space="preserve">Staffing is documented and reviewed.</w:t>
      </w:r>
    </w:p>
    <w:p>
      <w:pPr>
        <w:pStyle w:val="Heading2"/>
        <w:spacing w:after="90" w:before="230"/>
      </w:pPr>
      <w:r>
        <w:rPr>
          <w:rFonts w:ascii="Calibri" w:cs="Calibri" w:eastAsia="Calibri" w:hAnsi="Calibri"/>
          <w:b/>
          <w:bCs/>
          <w:color w:val="2C523A"/>
          <w:sz w:val="24"/>
          <w:szCs w:val="24"/>
        </w:rPr>
        <w:t xml:space="preserve">5.07  Continuing Education and Credential Renewal</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853; licensing boards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staff current and credentialed.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ensures staff maintain required continuing education and renew credentials and licenses on time.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maintain the continuing education their credentials and licenses require, including CASAC renewal requirements.</w:t>
      </w:r>
    </w:p>
    <w:p>
      <w:pPr>
        <w:pStyle w:val="ListParagraph"/>
        <w:numPr>
          <w:ilvl w:val="0"/>
          <w:numId w:val="2"/>
        </w:numPr>
        <w:spacing w:after="70" w:line="274"/>
      </w:pPr>
      <w:r>
        <w:rPr>
          <w:rFonts w:ascii="Calibri" w:cs="Calibri" w:eastAsia="Calibri" w:hAnsi="Calibri"/>
          <w:color w:val="222222"/>
          <w:sz w:val="22"/>
          <w:szCs w:val="22"/>
        </w:rPr>
        <w:t xml:space="preserve">The provider tracks expirations and confirms renewal.</w:t>
      </w:r>
    </w:p>
    <w:p>
      <w:pPr>
        <w:pStyle w:val="ListParagraph"/>
        <w:numPr>
          <w:ilvl w:val="0"/>
          <w:numId w:val="2"/>
        </w:numPr>
        <w:spacing w:after="70" w:line="274"/>
      </w:pPr>
      <w:r>
        <w:rPr>
          <w:rFonts w:ascii="Calibri" w:cs="Calibri" w:eastAsia="Calibri" w:hAnsi="Calibri"/>
          <w:color w:val="222222"/>
          <w:sz w:val="22"/>
          <w:szCs w:val="22"/>
        </w:rPr>
        <w:t xml:space="preserve">Competency for assigned duties is refreshed as needed.</w:t>
      </w:r>
    </w:p>
    <w:p>
      <w:pPr>
        <w:pStyle w:val="ListParagraph"/>
        <w:numPr>
          <w:ilvl w:val="0"/>
          <w:numId w:val="2"/>
        </w:numPr>
        <w:spacing w:after="70" w:line="274"/>
      </w:pPr>
      <w:r>
        <w:rPr>
          <w:rFonts w:ascii="Calibri" w:cs="Calibri" w:eastAsia="Calibri" w:hAnsi="Calibri"/>
          <w:color w:val="222222"/>
          <w:sz w:val="22"/>
          <w:szCs w:val="22"/>
        </w:rPr>
        <w:t xml:space="preserve">Continuing education and renewals are documented.</w:t>
      </w:r>
    </w:p>
    <w:p>
      <w:pPr>
        <w:pStyle w:val="Heading2"/>
        <w:spacing w:after="90" w:before="230"/>
      </w:pPr>
      <w:r>
        <w:rPr>
          <w:rFonts w:ascii="Calibri" w:cs="Calibri" w:eastAsia="Calibri" w:hAnsi="Calibri"/>
          <w:b/>
          <w:bCs/>
          <w:color w:val="2C523A"/>
          <w:sz w:val="24"/>
          <w:szCs w:val="24"/>
        </w:rPr>
        <w:t xml:space="preserve">5.08  Volunteers, Students and Interns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Parts 820, 822; screening requirements; 42 CFR Part 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use volunteers, students, and interns safely and within scope.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screens, orients, and supervises volunteers, students, and interns and limits their duties to their qualifications.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Volunteers, students, and interns with patient contact complete required screening and orientation, including confidentiality and the Code of Conduct where applicable, before contact.</w:t>
      </w:r>
    </w:p>
    <w:p>
      <w:pPr>
        <w:pStyle w:val="ListParagraph"/>
        <w:numPr>
          <w:ilvl w:val="0"/>
          <w:numId w:val="2"/>
        </w:numPr>
        <w:spacing w:after="70" w:line="274"/>
      </w:pPr>
      <w:r>
        <w:rPr>
          <w:rFonts w:ascii="Calibri" w:cs="Calibri" w:eastAsia="Calibri" w:hAnsi="Calibri"/>
          <w:color w:val="222222"/>
          <w:sz w:val="22"/>
          <w:szCs w:val="22"/>
        </w:rPr>
        <w:t xml:space="preserve">They work within defined roles under supervision and do not perform clinical functions beyond their qualifications.</w:t>
      </w:r>
    </w:p>
    <w:p>
      <w:pPr>
        <w:pStyle w:val="ListParagraph"/>
        <w:numPr>
          <w:ilvl w:val="0"/>
          <w:numId w:val="2"/>
        </w:numPr>
        <w:spacing w:after="70" w:line="274"/>
      </w:pPr>
      <w:r>
        <w:rPr>
          <w:rFonts w:ascii="Calibri" w:cs="Calibri" w:eastAsia="Calibri" w:hAnsi="Calibri"/>
          <w:color w:val="222222"/>
          <w:sz w:val="22"/>
          <w:szCs w:val="22"/>
        </w:rPr>
        <w:t xml:space="preserve">Students and interns work within their training agreements.</w:t>
      </w:r>
    </w:p>
    <w:p>
      <w:pPr>
        <w:pStyle w:val="ListParagraph"/>
        <w:numPr>
          <w:ilvl w:val="0"/>
          <w:numId w:val="2"/>
        </w:numPr>
        <w:spacing w:after="70" w:line="274"/>
      </w:pPr>
      <w:r>
        <w:rPr>
          <w:rFonts w:ascii="Calibri" w:cs="Calibri" w:eastAsia="Calibri" w:hAnsi="Calibri"/>
          <w:color w:val="222222"/>
          <w:sz w:val="22"/>
          <w:szCs w:val="22"/>
        </w:rPr>
        <w:t xml:space="preserve">Roles and screening are documented.</w:t>
      </w:r>
    </w:p>
    <w:p>
      <w:pPr>
        <w:pStyle w:val="Heading2"/>
        <w:spacing w:after="90" w:before="230"/>
      </w:pPr>
      <w:r>
        <w:rPr>
          <w:rFonts w:ascii="Calibri" w:cs="Calibri" w:eastAsia="Calibri" w:hAnsi="Calibri"/>
          <w:b/>
          <w:bCs/>
          <w:color w:val="2C523A"/>
          <w:sz w:val="24"/>
          <w:szCs w:val="24"/>
        </w:rPr>
        <w:t xml:space="preserve">5.09  Impaired or Unsafe Staff</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Part 815; Justice Center; licensing boards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patients from impaired or unsafe staff.</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acts promptly when a staff member is impaired or unsafe, removing them from patient care and reporting as required.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staff member who appears impaired or unsafe is removed from patient care pending review.</w:t>
      </w:r>
    </w:p>
    <w:p>
      <w:pPr>
        <w:pStyle w:val="ListParagraph"/>
        <w:numPr>
          <w:ilvl w:val="0"/>
          <w:numId w:val="2"/>
        </w:numPr>
        <w:spacing w:after="70" w:line="274"/>
      </w:pPr>
      <w:r>
        <w:rPr>
          <w:rFonts w:ascii="Calibri" w:cs="Calibri" w:eastAsia="Calibri" w:hAnsi="Calibri"/>
          <w:color w:val="222222"/>
          <w:sz w:val="22"/>
          <w:szCs w:val="22"/>
        </w:rPr>
        <w:t xml:space="preserve">The provider investigates, takes corrective or disciplinary action, and reports to the Justice Center, licensing boards, or credentialing bodies where required.</w:t>
      </w:r>
    </w:p>
    <w:p>
      <w:pPr>
        <w:pStyle w:val="ListParagraph"/>
        <w:numPr>
          <w:ilvl w:val="0"/>
          <w:numId w:val="2"/>
        </w:numPr>
        <w:spacing w:after="70" w:line="274"/>
      </w:pPr>
      <w:r>
        <w:rPr>
          <w:rFonts w:ascii="Calibri" w:cs="Calibri" w:eastAsia="Calibri" w:hAnsi="Calibri"/>
          <w:color w:val="222222"/>
          <w:sz w:val="22"/>
          <w:szCs w:val="22"/>
        </w:rPr>
        <w:t xml:space="preserve">Patient safety is protected throughout, and affected patients' care continues.</w:t>
      </w:r>
    </w:p>
    <w:p>
      <w:pPr>
        <w:pStyle w:val="ListParagraph"/>
        <w:numPr>
          <w:ilvl w:val="0"/>
          <w:numId w:val="2"/>
        </w:numPr>
        <w:spacing w:after="70" w:line="274"/>
      </w:pPr>
      <w:r>
        <w:rPr>
          <w:rFonts w:ascii="Calibri" w:cs="Calibri" w:eastAsia="Calibri" w:hAnsi="Calibri"/>
          <w:color w:val="222222"/>
          <w:sz w:val="22"/>
          <w:szCs w:val="22"/>
        </w:rPr>
        <w:t xml:space="preserve">Actions are documented.</w:t>
      </w:r>
    </w:p>
    <w:p>
      <w:pPr>
        <w:pStyle w:val="Heading2"/>
        <w:spacing w:after="90" w:before="230"/>
      </w:pPr>
      <w:r>
        <w:rPr>
          <w:rFonts w:ascii="Calibri" w:cs="Calibri" w:eastAsia="Calibri" w:hAnsi="Calibri"/>
          <w:b/>
          <w:bCs/>
          <w:color w:val="2C523A"/>
          <w:sz w:val="24"/>
          <w:szCs w:val="24"/>
        </w:rPr>
        <w:t xml:space="preserve">5.10  Performance Evaluation and Caseloads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Parts 820, 822; sound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manage performance and keep caseloads workable.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evaluates staff performance, manages caseloads so services and documentation can be completed to standard, and supports staff wellness.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Performance is evaluated at appropriate intervals with documented feedback.</w:t>
      </w:r>
    </w:p>
    <w:p>
      <w:pPr>
        <w:pStyle w:val="ListParagraph"/>
        <w:numPr>
          <w:ilvl w:val="0"/>
          <w:numId w:val="2"/>
        </w:numPr>
        <w:spacing w:after="70" w:line="274"/>
      </w:pPr>
      <w:r>
        <w:rPr>
          <w:rFonts w:ascii="Calibri" w:cs="Calibri" w:eastAsia="Calibri" w:hAnsi="Calibri"/>
          <w:color w:val="222222"/>
          <w:sz w:val="22"/>
          <w:szCs w:val="22"/>
        </w:rPr>
        <w:t xml:space="preserve">Caseloads are set so staff can deliver services and complete documentation on time.</w:t>
      </w:r>
    </w:p>
    <w:p>
      <w:pPr>
        <w:pStyle w:val="ListParagraph"/>
        <w:numPr>
          <w:ilvl w:val="0"/>
          <w:numId w:val="2"/>
        </w:numPr>
        <w:spacing w:after="70" w:line="274"/>
      </w:pPr>
      <w:r>
        <w:rPr>
          <w:rFonts w:ascii="Calibri" w:cs="Calibri" w:eastAsia="Calibri" w:hAnsi="Calibri"/>
          <w:color w:val="222222"/>
          <w:sz w:val="22"/>
          <w:szCs w:val="22"/>
        </w:rPr>
        <w:t xml:space="preserve">Concerns affecting patient safety trigger immediate protective steps.</w:t>
      </w:r>
    </w:p>
    <w:p>
      <w:pPr>
        <w:pStyle w:val="ListParagraph"/>
        <w:numPr>
          <w:ilvl w:val="0"/>
          <w:numId w:val="2"/>
        </w:numPr>
        <w:spacing w:after="70" w:line="274"/>
      </w:pPr>
      <w:r>
        <w:rPr>
          <w:rFonts w:ascii="Calibri" w:cs="Calibri" w:eastAsia="Calibri" w:hAnsi="Calibri"/>
          <w:color w:val="222222"/>
          <w:sz w:val="22"/>
          <w:szCs w:val="22"/>
        </w:rPr>
        <w:t xml:space="preserve">Staff wellness and secondary-trauma support are provided, and staff can raise concerns without reprisal.</w:t>
      </w:r>
    </w:p>
    <w:p>
      <w:pPr>
        <w:pStyle w:val="Heading2"/>
        <w:spacing w:after="90" w:before="230"/>
      </w:pPr>
      <w:r>
        <w:rPr>
          <w:rFonts w:ascii="Calibri" w:cs="Calibri" w:eastAsia="Calibri" w:hAnsi="Calibri"/>
          <w:b/>
          <w:bCs/>
          <w:color w:val="2C523A"/>
          <w:sz w:val="24"/>
          <w:szCs w:val="24"/>
        </w:rPr>
        <w:t xml:space="preserve">5.11  Job Descriptions and Assignment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Parts 820, 822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define roles and assign staff within their qualifications.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staff person works under a written job description and is assigned only duties within their credential, competency, and the applicable Part.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Written job descriptions define qualifications, duties, and supervision for each position.</w:t>
      </w:r>
    </w:p>
    <w:p>
      <w:pPr>
        <w:pStyle w:val="ListParagraph"/>
        <w:numPr>
          <w:ilvl w:val="0"/>
          <w:numId w:val="2"/>
        </w:numPr>
        <w:spacing w:after="70" w:line="274"/>
      </w:pPr>
      <w:r>
        <w:rPr>
          <w:rFonts w:ascii="Calibri" w:cs="Calibri" w:eastAsia="Calibri" w:hAnsi="Calibri"/>
          <w:color w:val="222222"/>
          <w:sz w:val="22"/>
          <w:szCs w:val="22"/>
        </w:rPr>
        <w:t xml:space="preserve">Assignments respect credential scope, competency, and staffing requirements.</w:t>
      </w:r>
    </w:p>
    <w:p>
      <w:pPr>
        <w:pStyle w:val="ListParagraph"/>
        <w:numPr>
          <w:ilvl w:val="0"/>
          <w:numId w:val="2"/>
        </w:numPr>
        <w:spacing w:after="70" w:line="274"/>
      </w:pPr>
      <w:r>
        <w:rPr>
          <w:rFonts w:ascii="Calibri" w:cs="Calibri" w:eastAsia="Calibri" w:hAnsi="Calibri"/>
          <w:color w:val="222222"/>
          <w:sz w:val="22"/>
          <w:szCs w:val="22"/>
        </w:rPr>
        <w:t xml:space="preserve">Job descriptions are kept current.</w:t>
      </w:r>
    </w:p>
    <w:p>
      <w:pPr>
        <w:pStyle w:val="ListParagraph"/>
        <w:numPr>
          <w:ilvl w:val="0"/>
          <w:numId w:val="2"/>
        </w:numPr>
        <w:spacing w:after="70" w:line="274"/>
      </w:pPr>
      <w:r>
        <w:rPr>
          <w:rFonts w:ascii="Calibri" w:cs="Calibri" w:eastAsia="Calibri" w:hAnsi="Calibri"/>
          <w:color w:val="222222"/>
          <w:sz w:val="22"/>
          <w:szCs w:val="22"/>
        </w:rPr>
        <w:t xml:space="preserve">Assignment practices are reviewed.</w:t>
      </w:r>
    </w:p>
    <w:p>
      <w:pPr>
        <w:pStyle w:val="Heading2"/>
        <w:spacing w:after="90" w:before="230"/>
      </w:pPr>
      <w:r>
        <w:rPr>
          <w:rFonts w:ascii="Calibri" w:cs="Calibri" w:eastAsia="Calibri" w:hAnsi="Calibri"/>
          <w:b/>
          <w:bCs/>
          <w:color w:val="2C523A"/>
          <w:sz w:val="24"/>
          <w:szCs w:val="24"/>
        </w:rPr>
        <w:t xml:space="preserve">5.12  Cultural Competence and Workforce Development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civil-rights law; sound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build a workforce that serves New York's communities well.</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builds cultural competence and language capacity into its workforce and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cultural competence is supported through training and supervision.</w:t>
      </w:r>
    </w:p>
    <w:p>
      <w:pPr>
        <w:pStyle w:val="ListParagraph"/>
        <w:numPr>
          <w:ilvl w:val="0"/>
          <w:numId w:val="2"/>
        </w:numPr>
        <w:spacing w:after="70" w:line="274"/>
      </w:pPr>
      <w:r>
        <w:rPr>
          <w:rFonts w:ascii="Calibri" w:cs="Calibri" w:eastAsia="Calibri" w:hAnsi="Calibri"/>
          <w:color w:val="222222"/>
          <w:sz w:val="22"/>
          <w:szCs w:val="22"/>
        </w:rPr>
        <w:t xml:space="preserve">Language capacity and interpretation meet the needs of the populations served.</w:t>
      </w:r>
    </w:p>
    <w:p>
      <w:pPr>
        <w:pStyle w:val="ListParagraph"/>
        <w:numPr>
          <w:ilvl w:val="0"/>
          <w:numId w:val="2"/>
        </w:numPr>
        <w:spacing w:after="70" w:line="274"/>
      </w:pPr>
      <w:r>
        <w:rPr>
          <w:rFonts w:ascii="Calibri" w:cs="Calibri" w:eastAsia="Calibri" w:hAnsi="Calibri"/>
          <w:color w:val="222222"/>
          <w:sz w:val="22"/>
          <w:szCs w:val="22"/>
        </w:rPr>
        <w:t xml:space="preserve">Disparities in access or outcomes are reviewed and addressed.</w:t>
      </w:r>
    </w:p>
    <w:p>
      <w:pPr>
        <w:pStyle w:val="ListParagraph"/>
        <w:numPr>
          <w:ilvl w:val="0"/>
          <w:numId w:val="2"/>
        </w:numPr>
        <w:spacing w:after="70" w:line="274"/>
      </w:pPr>
      <w:r>
        <w:rPr>
          <w:rFonts w:ascii="Calibri" w:cs="Calibri" w:eastAsia="Calibri" w:hAnsi="Calibri"/>
          <w:color w:val="222222"/>
          <w:sz w:val="22"/>
          <w:szCs w:val="22"/>
        </w:rPr>
        <w:t xml:space="preserve">These efforts are part of quality management.</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6 — Medication &amp; Opioid Treatment</w:t>
      </w:r>
    </w:p>
    <w:p>
      <w:pPr>
        <w:spacing w:after="140" w:before="0" w:line="278"/>
      </w:pPr>
      <w:r>
        <w:rPr>
          <w:rFonts w:ascii="Calibri" w:cs="Calibri" w:eastAsia="Calibri" w:hAnsi="Calibri"/>
          <w:b w:val="false"/>
          <w:bCs w:val="false"/>
          <w:i w:val="false"/>
          <w:iCs w:val="false"/>
          <w:color w:val="222222"/>
          <w:sz w:val="22"/>
          <w:szCs w:val="22"/>
        </w:rPr>
        <w:t xml:space="preserve">This section governs medication in treatment. Medication for addiction treatment is central to New York's system — OASAS expects access to it across levels of care — and opioid treatment programs carry the full federal apparatus: 42 CFR Part 8, SAMHSA certification, DEA registration, and OASAS oversight. Part 820 requires stabilization providers to operate under medication management protocols approved through OASAS. The section covers prescriber authority, safe handling, OTP requirements, diversion control, and overdose prevention.</w:t>
      </w:r>
    </w:p>
    <w:p>
      <w:pPr>
        <w:pStyle w:val="Heading2"/>
        <w:spacing w:after="90" w:before="230"/>
      </w:pPr>
      <w:r>
        <w:rPr>
          <w:rFonts w:ascii="Calibri" w:cs="Calibri" w:eastAsia="Calibri" w:hAnsi="Calibri"/>
          <w:b/>
          <w:bCs/>
          <w:color w:val="2C523A"/>
          <w:sz w:val="24"/>
          <w:szCs w:val="24"/>
        </w:rPr>
        <w:t xml:space="preserve">6.01  Medication for Addiction Treatment (MAT)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Parts 820, 822;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or support medication for addiction treatment safely.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offers or supports medication for addiction treatment, prescribing and oversight rest with appropriately licensed practitioners, and patients also receive counseling and support as clinically indicated.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Medications for addiction treatment are prescribed and overseen by appropriately licensed practitioners within their scope.</w:t>
      </w:r>
    </w:p>
    <w:p>
      <w:pPr>
        <w:pStyle w:val="ListParagraph"/>
        <w:numPr>
          <w:ilvl w:val="0"/>
          <w:numId w:val="2"/>
        </w:numPr>
        <w:spacing w:after="70" w:line="274"/>
      </w:pPr>
      <w:r>
        <w:rPr>
          <w:rFonts w:ascii="Calibri" w:cs="Calibri" w:eastAsia="Calibri" w:hAnsi="Calibri"/>
          <w:color w:val="222222"/>
          <w:sz w:val="22"/>
          <w:szCs w:val="22"/>
        </w:rPr>
        <w:t xml:space="preserve">Patients on MAT are not denied services or discharged because they receive medication, and access to MAT is supported across the provider's levels of care.</w:t>
      </w:r>
    </w:p>
    <w:p>
      <w:pPr>
        <w:pStyle w:val="ListParagraph"/>
        <w:numPr>
          <w:ilvl w:val="0"/>
          <w:numId w:val="2"/>
        </w:numPr>
        <w:spacing w:after="70" w:line="274"/>
      </w:pPr>
      <w:r>
        <w:rPr>
          <w:rFonts w:ascii="Calibri" w:cs="Calibri" w:eastAsia="Calibri" w:hAnsi="Calibri"/>
          <w:color w:val="222222"/>
          <w:sz w:val="22"/>
          <w:szCs w:val="22"/>
        </w:rPr>
        <w:t xml:space="preserve">Medication is handled, stored, administered or dispensed, and documented safely and consistent with law.</w:t>
      </w:r>
    </w:p>
    <w:p>
      <w:pPr>
        <w:pStyle w:val="ListParagraph"/>
        <w:numPr>
          <w:ilvl w:val="0"/>
          <w:numId w:val="2"/>
        </w:numPr>
        <w:spacing w:after="70" w:line="274"/>
      </w:pPr>
      <w:r>
        <w:rPr>
          <w:rFonts w:ascii="Calibri" w:cs="Calibri" w:eastAsia="Calibri" w:hAnsi="Calibri"/>
          <w:color w:val="222222"/>
          <w:sz w:val="22"/>
          <w:szCs w:val="22"/>
        </w:rPr>
        <w:t xml:space="preserve">Errors and adverse reactions are addressed clinically, documented, and reviewed.</w:t>
      </w:r>
    </w:p>
    <w:p>
      <w:pPr>
        <w:pStyle w:val="Heading2"/>
        <w:spacing w:after="90" w:before="230"/>
      </w:pPr>
      <w:r>
        <w:rPr>
          <w:rFonts w:ascii="Calibri" w:cs="Calibri" w:eastAsia="Calibri" w:hAnsi="Calibri"/>
          <w:b/>
          <w:bCs/>
          <w:color w:val="2C523A"/>
          <w:sz w:val="24"/>
          <w:szCs w:val="24"/>
        </w:rPr>
        <w:t xml:space="preserve">6.02  Stabilization Medication Protocols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820.10; OASAS approval</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stabilization services under approved medication protocols.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A residential provider delivering stabilization services operates under medication management protocols approved as OASAS requires.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Medication management protocols for stabilization are developed, approved as OASAS requires, and followed.</w:t>
      </w:r>
    </w:p>
    <w:p>
      <w:pPr>
        <w:pStyle w:val="ListParagraph"/>
        <w:numPr>
          <w:ilvl w:val="0"/>
          <w:numId w:val="2"/>
        </w:numPr>
        <w:spacing w:after="70" w:line="274"/>
      </w:pPr>
      <w:r>
        <w:rPr>
          <w:rFonts w:ascii="Calibri" w:cs="Calibri" w:eastAsia="Calibri" w:hAnsi="Calibri"/>
          <w:color w:val="222222"/>
          <w:sz w:val="22"/>
          <w:szCs w:val="22"/>
        </w:rPr>
        <w:t xml:space="preserve">Staff implementing the protocols are qualified and trained for their roles.</w:t>
      </w:r>
    </w:p>
    <w:p>
      <w:pPr>
        <w:pStyle w:val="ListParagraph"/>
        <w:numPr>
          <w:ilvl w:val="0"/>
          <w:numId w:val="2"/>
        </w:numPr>
        <w:spacing w:after="70" w:line="274"/>
      </w:pPr>
      <w:r>
        <w:rPr>
          <w:rFonts w:ascii="Calibri" w:cs="Calibri" w:eastAsia="Calibri" w:hAnsi="Calibri"/>
          <w:color w:val="222222"/>
          <w:sz w:val="22"/>
          <w:szCs w:val="22"/>
        </w:rPr>
        <w:t xml:space="preserve">Patients in stabilization are monitored consistent with the protocols, and complications trigger a higher level of care.</w:t>
      </w:r>
    </w:p>
    <w:p>
      <w:pPr>
        <w:pStyle w:val="ListParagraph"/>
        <w:numPr>
          <w:ilvl w:val="0"/>
          <w:numId w:val="2"/>
        </w:numPr>
        <w:spacing w:after="70" w:line="274"/>
      </w:pPr>
      <w:r>
        <w:rPr>
          <w:rFonts w:ascii="Calibri" w:cs="Calibri" w:eastAsia="Calibri" w:hAnsi="Calibri"/>
          <w:color w:val="222222"/>
          <w:sz w:val="22"/>
          <w:szCs w:val="22"/>
        </w:rPr>
        <w:t xml:space="preserve">Protocols are reviewed and kept current.</w:t>
      </w:r>
    </w:p>
    <w:p>
      <w:pPr>
        <w:pStyle w:val="Heading2"/>
        <w:spacing w:after="90" w:before="230"/>
      </w:pPr>
      <w:r>
        <w:rPr>
          <w:rFonts w:ascii="Calibri" w:cs="Calibri" w:eastAsia="Calibri" w:hAnsi="Calibri"/>
          <w:b/>
          <w:bCs/>
          <w:color w:val="2C523A"/>
          <w:sz w:val="24"/>
          <w:szCs w:val="24"/>
        </w:rPr>
        <w:t xml:space="preserve">6.03  Opioid Treatment Program Requirements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42 CFR Part 8; SAMHSA; DEA; 14 NYCRR Part 822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an opioid treatment program to federal and state requirements.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operates an opioid treatment program, it maintains SAMHSA certification, DEA registration, accreditation, and OASAS certification, and complies with 42 CFR Part 8.</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OTP maintains SAMHSA certification, DEA registration, required accreditation, and its OASAS operating certificate.</w:t>
      </w:r>
    </w:p>
    <w:p>
      <w:pPr>
        <w:pStyle w:val="ListParagraph"/>
        <w:numPr>
          <w:ilvl w:val="0"/>
          <w:numId w:val="2"/>
        </w:numPr>
        <w:spacing w:after="70" w:line="274"/>
      </w:pPr>
      <w:r>
        <w:rPr>
          <w:rFonts w:ascii="Calibri" w:cs="Calibri" w:eastAsia="Calibri" w:hAnsi="Calibri"/>
          <w:color w:val="222222"/>
          <w:sz w:val="22"/>
          <w:szCs w:val="22"/>
        </w:rPr>
        <w:t xml:space="preserve">Dosing, take-home medication, and guest dosing follow the federal criteria and program policy, with clinical assessment documented.</w:t>
      </w:r>
    </w:p>
    <w:p>
      <w:pPr>
        <w:pStyle w:val="ListParagraph"/>
        <w:numPr>
          <w:ilvl w:val="0"/>
          <w:numId w:val="2"/>
        </w:numPr>
        <w:spacing w:after="70" w:line="274"/>
      </w:pPr>
      <w:r>
        <w:rPr>
          <w:rFonts w:ascii="Calibri" w:cs="Calibri" w:eastAsia="Calibri" w:hAnsi="Calibri"/>
          <w:color w:val="222222"/>
          <w:sz w:val="22"/>
          <w:szCs w:val="22"/>
        </w:rPr>
        <w:t xml:space="preserve">The program maintains required operating hours and access, including weekends and holidays as required.</w:t>
      </w:r>
    </w:p>
    <w:p>
      <w:pPr>
        <w:pStyle w:val="ListParagraph"/>
        <w:numPr>
          <w:ilvl w:val="0"/>
          <w:numId w:val="2"/>
        </w:numPr>
        <w:spacing w:after="70" w:line="274"/>
      </w:pPr>
      <w:r>
        <w:rPr>
          <w:rFonts w:ascii="Calibri" w:cs="Calibri" w:eastAsia="Calibri" w:hAnsi="Calibri"/>
          <w:color w:val="222222"/>
          <w:sz w:val="22"/>
          <w:szCs w:val="22"/>
        </w:rPr>
        <w:t xml:space="preserve">Federal opioid treatment standards, including diversion control, are met and documented.</w:t>
      </w:r>
    </w:p>
    <w:p>
      <w:pPr>
        <w:pStyle w:val="Heading2"/>
        <w:spacing w:after="90" w:before="230"/>
      </w:pPr>
      <w:r>
        <w:rPr>
          <w:rFonts w:ascii="Calibri" w:cs="Calibri" w:eastAsia="Calibri" w:hAnsi="Calibri"/>
          <w:b/>
          <w:bCs/>
          <w:color w:val="2C523A"/>
          <w:sz w:val="24"/>
          <w:szCs w:val="24"/>
        </w:rPr>
        <w:t xml:space="preserve">6.04  Diversion Control and Controlled Substances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DEA requirements; 42 CFR Part 8; program policy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diversion and account for controlled substances.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diversion control plan appropriate to its services and secures and accounts for all controlled substances.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diversion control plan addresses storage, access, reconciliation, take-home safeguards where applicable, and response to suspected diversion.</w:t>
      </w:r>
    </w:p>
    <w:p>
      <w:pPr>
        <w:pStyle w:val="ListParagraph"/>
        <w:numPr>
          <w:ilvl w:val="0"/>
          <w:numId w:val="2"/>
        </w:numPr>
        <w:spacing w:after="70" w:line="274"/>
      </w:pPr>
      <w:r>
        <w:rPr>
          <w:rFonts w:ascii="Calibri" w:cs="Calibri" w:eastAsia="Calibri" w:hAnsi="Calibri"/>
          <w:color w:val="222222"/>
          <w:sz w:val="22"/>
          <w:szCs w:val="22"/>
        </w:rPr>
        <w:t xml:space="preserve">Controlled substances are stored securely with access limited to authorized staff, and receipt, administration or dispensing, and disposal are documented and reconciled.</w:t>
      </w:r>
    </w:p>
    <w:p>
      <w:pPr>
        <w:pStyle w:val="ListParagraph"/>
        <w:numPr>
          <w:ilvl w:val="0"/>
          <w:numId w:val="2"/>
        </w:numPr>
        <w:spacing w:after="70" w:line="274"/>
      </w:pPr>
      <w:r>
        <w:rPr>
          <w:rFonts w:ascii="Calibri" w:cs="Calibri" w:eastAsia="Calibri" w:hAnsi="Calibri"/>
          <w:color w:val="222222"/>
          <w:sz w:val="22"/>
          <w:szCs w:val="22"/>
        </w:rPr>
        <w:t xml:space="preserve">Discrepancies and suspected diversion are investigated and reported as required.</w:t>
      </w:r>
    </w:p>
    <w:p>
      <w:pPr>
        <w:pStyle w:val="ListParagraph"/>
        <w:numPr>
          <w:ilvl w:val="0"/>
          <w:numId w:val="2"/>
        </w:numPr>
        <w:spacing w:after="70" w:line="274"/>
      </w:pPr>
      <w:r>
        <w:rPr>
          <w:rFonts w:ascii="Calibri" w:cs="Calibri" w:eastAsia="Calibri" w:hAnsi="Calibri"/>
          <w:color w:val="222222"/>
          <w:sz w:val="22"/>
          <w:szCs w:val="22"/>
        </w:rPr>
        <w:t xml:space="preserve">Staff are trained on the plan.</w:t>
      </w:r>
    </w:p>
    <w:p>
      <w:pPr>
        <w:pStyle w:val="Heading2"/>
        <w:spacing w:after="90" w:before="230"/>
      </w:pPr>
      <w:r>
        <w:rPr>
          <w:rFonts w:ascii="Calibri" w:cs="Calibri" w:eastAsia="Calibri" w:hAnsi="Calibri"/>
          <w:b/>
          <w:bCs/>
          <w:color w:val="2C523A"/>
          <w:sz w:val="24"/>
          <w:szCs w:val="24"/>
        </w:rPr>
        <w:t xml:space="preserve">6.05  Overdose Prevention and Naloxone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OASAS overdose prevention expectations; PHL</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overdose deaths among the people served.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overdose reversal capability, trains staff, and offers naloxone and overdose education to patients at risk.</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Naloxone is available on site, and staff are trained to recognize and respond to overdose.</w:t>
      </w:r>
    </w:p>
    <w:p>
      <w:pPr>
        <w:pStyle w:val="ListParagraph"/>
        <w:numPr>
          <w:ilvl w:val="0"/>
          <w:numId w:val="2"/>
        </w:numPr>
        <w:spacing w:after="70" w:line="274"/>
      </w:pPr>
      <w:r>
        <w:rPr>
          <w:rFonts w:ascii="Calibri" w:cs="Calibri" w:eastAsia="Calibri" w:hAnsi="Calibri"/>
          <w:color w:val="222222"/>
          <w:sz w:val="22"/>
          <w:szCs w:val="22"/>
        </w:rPr>
        <w:t xml:space="preserve">Patients at risk — including at admission, at transitions, and after any period of abstinence — receive overdose education and access to naloxone.</w:t>
      </w:r>
    </w:p>
    <w:p>
      <w:pPr>
        <w:pStyle w:val="ListParagraph"/>
        <w:numPr>
          <w:ilvl w:val="0"/>
          <w:numId w:val="2"/>
        </w:numPr>
        <w:spacing w:after="70" w:line="274"/>
      </w:pPr>
      <w:r>
        <w:rPr>
          <w:rFonts w:ascii="Calibri" w:cs="Calibri" w:eastAsia="Calibri" w:hAnsi="Calibri"/>
          <w:color w:val="222222"/>
          <w:sz w:val="22"/>
          <w:szCs w:val="22"/>
        </w:rPr>
        <w:t xml:space="preserve">Overdose events and reversals are documented, reported as required, and reviewed.</w:t>
      </w:r>
    </w:p>
    <w:p>
      <w:pPr>
        <w:pStyle w:val="ListParagraph"/>
        <w:numPr>
          <w:ilvl w:val="0"/>
          <w:numId w:val="2"/>
        </w:numPr>
        <w:spacing w:after="70" w:line="274"/>
      </w:pPr>
      <w:r>
        <w:rPr>
          <w:rFonts w:ascii="Calibri" w:cs="Calibri" w:eastAsia="Calibri" w:hAnsi="Calibri"/>
          <w:color w:val="222222"/>
          <w:sz w:val="22"/>
          <w:szCs w:val="22"/>
        </w:rPr>
        <w:t xml:space="preserve">The provider coordinates with community overdose-prevention resources.</w:t>
      </w:r>
    </w:p>
    <w:p>
      <w:pPr>
        <w:pStyle w:val="Heading2"/>
        <w:spacing w:after="90" w:before="230"/>
      </w:pPr>
      <w:r>
        <w:rPr>
          <w:rFonts w:ascii="Calibri" w:cs="Calibri" w:eastAsia="Calibri" w:hAnsi="Calibri"/>
          <w:b/>
          <w:bCs/>
          <w:color w:val="2C523A"/>
          <w:sz w:val="24"/>
          <w:szCs w:val="24"/>
        </w:rPr>
        <w:t xml:space="preserve">6.06  Medical Assessment and Monitoring for MAT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42 CFR Part 8;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base medication treatment on appropriate medical assessment.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Patients receiving medication for addiction treatment receive the medical assessment and ongoing monitoring the standards require.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medical assessment appropriate to the medication is completed by an authorized practitioner before or at the start of treatment.</w:t>
      </w:r>
    </w:p>
    <w:p>
      <w:pPr>
        <w:pStyle w:val="ListParagraph"/>
        <w:numPr>
          <w:ilvl w:val="0"/>
          <w:numId w:val="2"/>
        </w:numPr>
        <w:spacing w:after="70" w:line="274"/>
      </w:pPr>
      <w:r>
        <w:rPr>
          <w:rFonts w:ascii="Calibri" w:cs="Calibri" w:eastAsia="Calibri" w:hAnsi="Calibri"/>
          <w:color w:val="222222"/>
          <w:sz w:val="22"/>
          <w:szCs w:val="22"/>
        </w:rPr>
        <w:t xml:space="preserve">Ongoing monitoring, including laboratory and toxicology as indicated, supports safe treatment.</w:t>
      </w:r>
    </w:p>
    <w:p>
      <w:pPr>
        <w:pStyle w:val="ListParagraph"/>
        <w:numPr>
          <w:ilvl w:val="0"/>
          <w:numId w:val="2"/>
        </w:numPr>
        <w:spacing w:after="70" w:line="274"/>
      </w:pPr>
      <w:r>
        <w:rPr>
          <w:rFonts w:ascii="Calibri" w:cs="Calibri" w:eastAsia="Calibri" w:hAnsi="Calibri"/>
          <w:color w:val="222222"/>
          <w:sz w:val="22"/>
          <w:szCs w:val="22"/>
        </w:rPr>
        <w:t xml:space="preserve">Results inform dosing and treatment decisions and are documented.</w:t>
      </w:r>
    </w:p>
    <w:p>
      <w:pPr>
        <w:pStyle w:val="ListParagraph"/>
        <w:numPr>
          <w:ilvl w:val="0"/>
          <w:numId w:val="2"/>
        </w:numPr>
        <w:spacing w:after="70" w:line="274"/>
      </w:pPr>
      <w:r>
        <w:rPr>
          <w:rFonts w:ascii="Calibri" w:cs="Calibri" w:eastAsia="Calibri" w:hAnsi="Calibri"/>
          <w:color w:val="222222"/>
          <w:sz w:val="22"/>
          <w:szCs w:val="22"/>
        </w:rPr>
        <w:t xml:space="preserve">Monitoring is protected under Part 2 and HIPAA.</w:t>
      </w:r>
    </w:p>
    <w:p>
      <w:pPr>
        <w:pStyle w:val="Heading2"/>
        <w:spacing w:after="90" w:before="230"/>
      </w:pPr>
      <w:r>
        <w:rPr>
          <w:rFonts w:ascii="Calibri" w:cs="Calibri" w:eastAsia="Calibri" w:hAnsi="Calibri"/>
          <w:b/>
          <w:bCs/>
          <w:color w:val="2C523A"/>
          <w:sz w:val="24"/>
          <w:szCs w:val="24"/>
        </w:rPr>
        <w:t xml:space="preserve">6.07  Special Populations in Medication Treatment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standards; 42 CFR Part 8</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serve pregnant persons and other special populations safely.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serves pregnant persons and other special populations in medication treatment with the additional care and coordination the standards require.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Pregnant persons receive medication for addiction treatment consistent with clinical standards, with coordination for prenatal and delivery care, and are prioritized for admission as required.</w:t>
      </w:r>
    </w:p>
    <w:p>
      <w:pPr>
        <w:pStyle w:val="ListParagraph"/>
        <w:numPr>
          <w:ilvl w:val="0"/>
          <w:numId w:val="2"/>
        </w:numPr>
        <w:spacing w:after="70" w:line="274"/>
      </w:pPr>
      <w:r>
        <w:rPr>
          <w:rFonts w:ascii="Calibri" w:cs="Calibri" w:eastAsia="Calibri" w:hAnsi="Calibri"/>
          <w:color w:val="222222"/>
          <w:sz w:val="22"/>
          <w:szCs w:val="22"/>
        </w:rPr>
        <w:t xml:space="preserve">Adolescents, older adults, and other special populations receive care adapted to their needs.</w:t>
      </w:r>
    </w:p>
    <w:p>
      <w:pPr>
        <w:pStyle w:val="ListParagraph"/>
        <w:numPr>
          <w:ilvl w:val="0"/>
          <w:numId w:val="2"/>
        </w:numPr>
        <w:spacing w:after="70" w:line="274"/>
      </w:pPr>
      <w:r>
        <w:rPr>
          <w:rFonts w:ascii="Calibri" w:cs="Calibri" w:eastAsia="Calibri" w:hAnsi="Calibri"/>
          <w:color w:val="222222"/>
          <w:sz w:val="22"/>
          <w:szCs w:val="22"/>
        </w:rPr>
        <w:t xml:space="preserve">Additional monitoring and coordination are documented.</w:t>
      </w:r>
    </w:p>
    <w:p>
      <w:pPr>
        <w:pStyle w:val="ListParagraph"/>
        <w:numPr>
          <w:ilvl w:val="0"/>
          <w:numId w:val="2"/>
        </w:numPr>
        <w:spacing w:after="70" w:line="274"/>
      </w:pPr>
      <w:r>
        <w:rPr>
          <w:rFonts w:ascii="Calibri" w:cs="Calibri" w:eastAsia="Calibri" w:hAnsi="Calibri"/>
          <w:color w:val="222222"/>
          <w:sz w:val="22"/>
          <w:szCs w:val="22"/>
        </w:rPr>
        <w:t xml:space="preserve">Staff are aware of the special considerations.</w:t>
      </w:r>
    </w:p>
    <w:p>
      <w:pPr>
        <w:pStyle w:val="Heading2"/>
        <w:spacing w:after="90" w:before="230"/>
      </w:pPr>
      <w:r>
        <w:rPr>
          <w:rFonts w:ascii="Calibri" w:cs="Calibri" w:eastAsia="Calibri" w:hAnsi="Calibri"/>
          <w:b/>
          <w:bCs/>
          <w:color w:val="2C523A"/>
          <w:sz w:val="24"/>
          <w:szCs w:val="24"/>
        </w:rPr>
        <w:t xml:space="preserve">6.08  Medication Storage, Accountability and Errors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DEA; 42 CFR Part 8;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store medications safely and manage errors.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stores medications securely, accounts for them accurately, and responds to medication errors clinically with documentation and review.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Medications are stored securely with limited access and appropriate environmental controls.</w:t>
      </w:r>
    </w:p>
    <w:p>
      <w:pPr>
        <w:pStyle w:val="ListParagraph"/>
        <w:numPr>
          <w:ilvl w:val="0"/>
          <w:numId w:val="2"/>
        </w:numPr>
        <w:spacing w:after="70" w:line="274"/>
      </w:pPr>
      <w:r>
        <w:rPr>
          <w:rFonts w:ascii="Calibri" w:cs="Calibri" w:eastAsia="Calibri" w:hAnsi="Calibri"/>
          <w:color w:val="222222"/>
          <w:sz w:val="22"/>
          <w:szCs w:val="22"/>
        </w:rPr>
        <w:t xml:space="preserve">Receipt, administration or dispensing, and disposal are documented and reconciled; discrepancies are investigated and reported.</w:t>
      </w:r>
    </w:p>
    <w:p>
      <w:pPr>
        <w:pStyle w:val="ListParagraph"/>
        <w:numPr>
          <w:ilvl w:val="0"/>
          <w:numId w:val="2"/>
        </w:numPr>
        <w:spacing w:after="70" w:line="274"/>
      </w:pPr>
      <w:r>
        <w:rPr>
          <w:rFonts w:ascii="Calibri" w:cs="Calibri" w:eastAsia="Calibri" w:hAnsi="Calibri"/>
          <w:color w:val="222222"/>
          <w:sz w:val="22"/>
          <w:szCs w:val="22"/>
        </w:rPr>
        <w:t xml:space="preserve">Errors and adverse reactions are addressed clinically, documented, reported as required (including under Part 836 where applicable), and reviewed for prevention.</w:t>
      </w:r>
    </w:p>
    <w:p>
      <w:pPr>
        <w:pStyle w:val="ListParagraph"/>
        <w:numPr>
          <w:ilvl w:val="0"/>
          <w:numId w:val="2"/>
        </w:numPr>
        <w:spacing w:after="70" w:line="274"/>
      </w:pPr>
      <w:r>
        <w:rPr>
          <w:rFonts w:ascii="Calibri" w:cs="Calibri" w:eastAsia="Calibri" w:hAnsi="Calibri"/>
          <w:color w:val="222222"/>
          <w:sz w:val="22"/>
          <w:szCs w:val="22"/>
        </w:rPr>
        <w:t xml:space="preserve">Trends feed quality management.</w:t>
      </w:r>
    </w:p>
    <w:p>
      <w:pPr>
        <w:pStyle w:val="Heading2"/>
        <w:spacing w:after="90" w:before="230"/>
      </w:pPr>
      <w:r>
        <w:rPr>
          <w:rFonts w:ascii="Calibri" w:cs="Calibri" w:eastAsia="Calibri" w:hAnsi="Calibri"/>
          <w:b/>
          <w:bCs/>
          <w:color w:val="2C523A"/>
          <w:sz w:val="24"/>
          <w:szCs w:val="24"/>
        </w:rPr>
        <w:t xml:space="preserve">6.09  Laboratory Services and Results Handling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standards; CLIA; 42 CFR Part 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laboratory testing and results properly.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Laboratory testing supporting treatment is performed through qualified laboratories, and results are handled confidentially and acted on clinically.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Laboratory testing is arranged through qualified laboratories under compliant arrangements.</w:t>
      </w:r>
    </w:p>
    <w:p>
      <w:pPr>
        <w:pStyle w:val="ListParagraph"/>
        <w:numPr>
          <w:ilvl w:val="0"/>
          <w:numId w:val="2"/>
        </w:numPr>
        <w:spacing w:after="70" w:line="274"/>
      </w:pPr>
      <w:r>
        <w:rPr>
          <w:rFonts w:ascii="Calibri" w:cs="Calibri" w:eastAsia="Calibri" w:hAnsi="Calibri"/>
          <w:color w:val="222222"/>
          <w:sz w:val="22"/>
          <w:szCs w:val="22"/>
        </w:rPr>
        <w:t xml:space="preserve">Results are reviewed by appropriate clinical staff, acted on, and documented.</w:t>
      </w:r>
    </w:p>
    <w:p>
      <w:pPr>
        <w:pStyle w:val="ListParagraph"/>
        <w:numPr>
          <w:ilvl w:val="0"/>
          <w:numId w:val="2"/>
        </w:numPr>
        <w:spacing w:after="70" w:line="274"/>
      </w:pPr>
      <w:r>
        <w:rPr>
          <w:rFonts w:ascii="Calibri" w:cs="Calibri" w:eastAsia="Calibri" w:hAnsi="Calibri"/>
          <w:color w:val="222222"/>
          <w:sz w:val="22"/>
          <w:szCs w:val="22"/>
        </w:rPr>
        <w:t xml:space="preserve">Results are protected under Part 2 and HIPAA.</w:t>
      </w:r>
    </w:p>
    <w:p>
      <w:pPr>
        <w:pStyle w:val="ListParagraph"/>
        <w:numPr>
          <w:ilvl w:val="0"/>
          <w:numId w:val="2"/>
        </w:numPr>
        <w:spacing w:after="70" w:line="274"/>
      </w:pPr>
      <w:r>
        <w:rPr>
          <w:rFonts w:ascii="Calibri" w:cs="Calibri" w:eastAsia="Calibri" w:hAnsi="Calibri"/>
          <w:color w:val="222222"/>
          <w:sz w:val="22"/>
          <w:szCs w:val="22"/>
        </w:rPr>
        <w:t xml:space="preserve">Laboratory arrangements comply with referral and anti-kickback law, including EKRA.</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7 — Health, Safety &amp; Incident Management</w:t>
      </w:r>
    </w:p>
    <w:p>
      <w:pPr>
        <w:spacing w:after="140" w:before="0" w:line="278"/>
      </w:pPr>
      <w:r>
        <w:rPr>
          <w:rFonts w:ascii="Calibri" w:cs="Calibri" w:eastAsia="Calibri" w:hAnsi="Calibri"/>
          <w:b w:val="false"/>
          <w:bCs w:val="false"/>
          <w:i w:val="false"/>
          <w:iCs w:val="false"/>
          <w:color w:val="222222"/>
          <w:sz w:val="22"/>
          <w:szCs w:val="22"/>
        </w:rPr>
        <w:t xml:space="preserve">This section keeps patients and staff safe. New York's incident regime is distinctive: Part 836 governs incident reporting in OASAS services, and because certified programs fall under the Protection of People with Special Needs Act, allegations of abuse or neglect and significant incidents are reported to the Justice Center's Vulnerable Persons' Central Register, staff are mandated reporters, and substantiated findings carry register consequences. The section also covers emergencies and crisis response, a safe physical environment under Part 814, and infection prevention.</w:t>
      </w:r>
    </w:p>
    <w:p>
      <w:pPr>
        <w:pStyle w:val="Heading2"/>
        <w:spacing w:after="90" w:before="230"/>
      </w:pPr>
      <w:r>
        <w:rPr>
          <w:rFonts w:ascii="Calibri" w:cs="Calibri" w:eastAsia="Calibri" w:hAnsi="Calibri"/>
          <w:b/>
          <w:bCs/>
          <w:color w:val="2C523A"/>
          <w:sz w:val="24"/>
          <w:szCs w:val="24"/>
        </w:rPr>
        <w:t xml:space="preserve">7.01  Incident Reporting Under Part 836 and the Justice Center</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836; Protection of People with Special Needs Act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report and respond to incidents as New York requires.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documents, reviews, and reports incidents as Part 836 requires, reports reportable incidents to the Justice Center's Vulnerable Persons' Central Register, and protects patients throughout.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respond immediately to protect patients and report incidents to program leadership.</w:t>
      </w:r>
    </w:p>
    <w:p>
      <w:pPr>
        <w:pStyle w:val="ListParagraph"/>
        <w:numPr>
          <w:ilvl w:val="0"/>
          <w:numId w:val="2"/>
        </w:numPr>
        <w:spacing w:after="70" w:line="274"/>
      </w:pPr>
      <w:r>
        <w:rPr>
          <w:rFonts w:ascii="Calibri" w:cs="Calibri" w:eastAsia="Calibri" w:hAnsi="Calibri"/>
          <w:color w:val="222222"/>
          <w:sz w:val="22"/>
          <w:szCs w:val="22"/>
        </w:rPr>
        <w:t xml:space="preserve">Reportable incidents — including allegations of abuse or neglect and significant incidents — are reported to the Justice Center's Vulnerable Persons' Central Register and to OASAS within required timeframes, and to other parties as required.</w:t>
      </w:r>
    </w:p>
    <w:p>
      <w:pPr>
        <w:pStyle w:val="ListParagraph"/>
        <w:numPr>
          <w:ilvl w:val="0"/>
          <w:numId w:val="2"/>
        </w:numPr>
        <w:spacing w:after="70" w:line="274"/>
      </w:pPr>
      <w:r>
        <w:rPr>
          <w:rFonts w:ascii="Calibri" w:cs="Calibri" w:eastAsia="Calibri" w:hAnsi="Calibri"/>
          <w:color w:val="222222"/>
          <w:sz w:val="22"/>
          <w:szCs w:val="22"/>
        </w:rPr>
        <w:t xml:space="preserve">Staff are mandated reporters and are trained on what and how to report; retaliation for good-faith reporting is prohibited.</w:t>
      </w:r>
    </w:p>
    <w:p>
      <w:pPr>
        <w:pStyle w:val="ListParagraph"/>
        <w:numPr>
          <w:ilvl w:val="0"/>
          <w:numId w:val="2"/>
        </w:numPr>
        <w:spacing w:after="70" w:line="274"/>
      </w:pPr>
      <w:r>
        <w:rPr>
          <w:rFonts w:ascii="Calibri" w:cs="Calibri" w:eastAsia="Calibri" w:hAnsi="Calibri"/>
          <w:color w:val="222222"/>
          <w:sz w:val="22"/>
          <w:szCs w:val="22"/>
        </w:rPr>
        <w:t xml:space="preserve">The provider cooperates with Justice Center and OASAS investigations, takes protective and corrective action, and implements findings.</w:t>
      </w:r>
    </w:p>
    <w:p>
      <w:pPr>
        <w:pStyle w:val="ListParagraph"/>
        <w:numPr>
          <w:ilvl w:val="0"/>
          <w:numId w:val="2"/>
        </w:numPr>
        <w:spacing w:after="70" w:line="274"/>
      </w:pPr>
      <w:r>
        <w:rPr>
          <w:rFonts w:ascii="Calibri" w:cs="Calibri" w:eastAsia="Calibri" w:hAnsi="Calibri"/>
          <w:color w:val="222222"/>
          <w:sz w:val="22"/>
          <w:szCs w:val="22"/>
        </w:rPr>
        <w:t xml:space="preserve">Incidents are reviewed through the provider's incident review process to identify cause and prevention, and documentation is retained.</w:t>
      </w:r>
    </w:p>
    <w:p>
      <w:pPr>
        <w:pStyle w:val="Heading2"/>
        <w:spacing w:after="90" w:before="230"/>
      </w:pPr>
      <w:r>
        <w:rPr>
          <w:rFonts w:ascii="Calibri" w:cs="Calibri" w:eastAsia="Calibri" w:hAnsi="Calibri"/>
          <w:b/>
          <w:bCs/>
          <w:color w:val="2C523A"/>
          <w:sz w:val="24"/>
          <w:szCs w:val="24"/>
        </w:rPr>
        <w:t xml:space="preserve">7.02  Emergency and Crisis Response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Parts 820, 822;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safely to medical and behavioral emergencies.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prepares staff to respond to medical and behavioral emergencies — including overdose, withdrawal complications, and suicidal crisis — and to summon emergency care without delay.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are trained to recognize and respond to overdose, withdrawal complications, suicidal or homicidal crisis, and other emergencies.</w:t>
      </w:r>
    </w:p>
    <w:p>
      <w:pPr>
        <w:pStyle w:val="ListParagraph"/>
        <w:numPr>
          <w:ilvl w:val="0"/>
          <w:numId w:val="2"/>
        </w:numPr>
        <w:spacing w:after="70" w:line="274"/>
      </w:pPr>
      <w:r>
        <w:rPr>
          <w:rFonts w:ascii="Calibri" w:cs="Calibri" w:eastAsia="Calibri" w:hAnsi="Calibri"/>
          <w:color w:val="222222"/>
          <w:sz w:val="22"/>
          <w:szCs w:val="22"/>
        </w:rPr>
        <w:t xml:space="preserve">Emergency procedures, including 911 access and naloxone use, are maintained and followed.</w:t>
      </w:r>
    </w:p>
    <w:p>
      <w:pPr>
        <w:pStyle w:val="ListParagraph"/>
        <w:numPr>
          <w:ilvl w:val="0"/>
          <w:numId w:val="2"/>
        </w:numPr>
        <w:spacing w:after="70" w:line="274"/>
      </w:pPr>
      <w:r>
        <w:rPr>
          <w:rFonts w:ascii="Calibri" w:cs="Calibri" w:eastAsia="Calibri" w:hAnsi="Calibri"/>
          <w:color w:val="222222"/>
          <w:sz w:val="22"/>
          <w:szCs w:val="22"/>
        </w:rPr>
        <w:t xml:space="preserve">Emergencies are documented and required notifications made.</w:t>
      </w:r>
    </w:p>
    <w:p>
      <w:pPr>
        <w:pStyle w:val="ListParagraph"/>
        <w:numPr>
          <w:ilvl w:val="0"/>
          <w:numId w:val="2"/>
        </w:numPr>
        <w:spacing w:after="70" w:line="274"/>
      </w:pPr>
      <w:r>
        <w:rPr>
          <w:rFonts w:ascii="Calibri" w:cs="Calibri" w:eastAsia="Calibri" w:hAnsi="Calibri"/>
          <w:color w:val="222222"/>
          <w:sz w:val="22"/>
          <w:szCs w:val="22"/>
        </w:rPr>
        <w:t xml:space="preserve">The provider plans for facility emergencies and disasters and reviews the plan periodically.</w:t>
      </w:r>
    </w:p>
    <w:p>
      <w:pPr>
        <w:pStyle w:val="Heading2"/>
        <w:spacing w:after="90" w:before="230"/>
      </w:pPr>
      <w:r>
        <w:rPr>
          <w:rFonts w:ascii="Calibri" w:cs="Calibri" w:eastAsia="Calibri" w:hAnsi="Calibri"/>
          <w:b/>
          <w:bCs/>
          <w:color w:val="2C523A"/>
          <w:sz w:val="24"/>
          <w:szCs w:val="24"/>
        </w:rPr>
        <w:t xml:space="preserve">7.03  Safe Environment (Part 814) and Infection Prevention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814; public-health guidance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a safe, sanitary environment for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premises that meet Part 814's facility requirements and follows infection-prevention practices appropriate to its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meets the applicable Part 814 requirements for space, safety, and maintenance, and required inspections are current.</w:t>
      </w:r>
    </w:p>
    <w:p>
      <w:pPr>
        <w:pStyle w:val="ListParagraph"/>
        <w:numPr>
          <w:ilvl w:val="0"/>
          <w:numId w:val="2"/>
        </w:numPr>
        <w:spacing w:after="70" w:line="274"/>
      </w:pPr>
      <w:r>
        <w:rPr>
          <w:rFonts w:ascii="Calibri" w:cs="Calibri" w:eastAsia="Calibri" w:hAnsi="Calibri"/>
          <w:color w:val="222222"/>
          <w:sz w:val="22"/>
          <w:szCs w:val="22"/>
        </w:rPr>
        <w:t xml:space="preserve">The environment is maintained safely and sanitarily, with attention to fire safety and hazards.</w:t>
      </w:r>
    </w:p>
    <w:p>
      <w:pPr>
        <w:pStyle w:val="ListParagraph"/>
        <w:numPr>
          <w:ilvl w:val="0"/>
          <w:numId w:val="2"/>
        </w:numPr>
        <w:spacing w:after="70" w:line="274"/>
      </w:pPr>
      <w:r>
        <w:rPr>
          <w:rFonts w:ascii="Calibri" w:cs="Calibri" w:eastAsia="Calibri" w:hAnsi="Calibri"/>
          <w:color w:val="222222"/>
          <w:sz w:val="22"/>
          <w:szCs w:val="22"/>
        </w:rPr>
        <w:t xml:space="preserve">Staff follow standard precautions and infection-prevention practices, and communicable-disease guidance is followed.</w:t>
      </w:r>
    </w:p>
    <w:p>
      <w:pPr>
        <w:pStyle w:val="ListParagraph"/>
        <w:numPr>
          <w:ilvl w:val="0"/>
          <w:numId w:val="2"/>
        </w:numPr>
        <w:spacing w:after="70" w:line="274"/>
      </w:pPr>
      <w:r>
        <w:rPr>
          <w:rFonts w:ascii="Calibri" w:cs="Calibri" w:eastAsia="Calibri" w:hAnsi="Calibri"/>
          <w:color w:val="222222"/>
          <w:sz w:val="22"/>
          <w:szCs w:val="22"/>
        </w:rPr>
        <w:t xml:space="preserve">Environmental and safety concerns are identified and corrected.</w:t>
      </w:r>
    </w:p>
    <w:p>
      <w:pPr>
        <w:pStyle w:val="Heading2"/>
        <w:spacing w:after="90" w:before="230"/>
      </w:pPr>
      <w:r>
        <w:rPr>
          <w:rFonts w:ascii="Calibri" w:cs="Calibri" w:eastAsia="Calibri" w:hAnsi="Calibri"/>
          <w:b/>
          <w:bCs/>
          <w:color w:val="2C523A"/>
          <w:sz w:val="24"/>
          <w:szCs w:val="24"/>
        </w:rPr>
        <w:t xml:space="preserve">7.04  Patient Supervision and Safety in Residential Settings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820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supervise residents appropriately to their risk and element of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In residential services, the provider supervises residents at a level appropriate to their element of care and risk, with overnight staffing meeting Part 820.</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Supervision is matched to each resident's element of care and assessed risk.</w:t>
      </w:r>
    </w:p>
    <w:p>
      <w:pPr>
        <w:pStyle w:val="ListParagraph"/>
        <w:numPr>
          <w:ilvl w:val="0"/>
          <w:numId w:val="2"/>
        </w:numPr>
        <w:spacing w:after="70" w:line="274"/>
      </w:pPr>
      <w:r>
        <w:rPr>
          <w:rFonts w:ascii="Calibri" w:cs="Calibri" w:eastAsia="Calibri" w:hAnsi="Calibri"/>
          <w:color w:val="222222"/>
          <w:sz w:val="22"/>
          <w:szCs w:val="22"/>
        </w:rPr>
        <w:t xml:space="preserve">Overnight staffing meets Part 820, including at least two staff per overnight shift with one clinical staff member.</w:t>
      </w:r>
    </w:p>
    <w:p>
      <w:pPr>
        <w:pStyle w:val="ListParagraph"/>
        <w:numPr>
          <w:ilvl w:val="0"/>
          <w:numId w:val="2"/>
        </w:numPr>
        <w:spacing w:after="70" w:line="274"/>
      </w:pPr>
      <w:r>
        <w:rPr>
          <w:rFonts w:ascii="Calibri" w:cs="Calibri" w:eastAsia="Calibri" w:hAnsi="Calibri"/>
          <w:color w:val="222222"/>
          <w:sz w:val="22"/>
          <w:szCs w:val="22"/>
        </w:rPr>
        <w:t xml:space="preserve">Changes in risk prompt adjustment of supervision and, where needed, level of care.</w:t>
      </w:r>
    </w:p>
    <w:p>
      <w:pPr>
        <w:pStyle w:val="ListParagraph"/>
        <w:numPr>
          <w:ilvl w:val="0"/>
          <w:numId w:val="2"/>
        </w:numPr>
        <w:spacing w:after="70" w:line="274"/>
      </w:pPr>
      <w:r>
        <w:rPr>
          <w:rFonts w:ascii="Calibri" w:cs="Calibri" w:eastAsia="Calibri" w:hAnsi="Calibri"/>
          <w:color w:val="222222"/>
          <w:sz w:val="22"/>
          <w:szCs w:val="22"/>
        </w:rPr>
        <w:t xml:space="preserve">Supervision decisions and any incidents are documented.</w:t>
      </w:r>
    </w:p>
    <w:p>
      <w:pPr>
        <w:pStyle w:val="Heading2"/>
        <w:spacing w:after="90" w:before="230"/>
      </w:pPr>
      <w:r>
        <w:rPr>
          <w:rFonts w:ascii="Calibri" w:cs="Calibri" w:eastAsia="Calibri" w:hAnsi="Calibri"/>
          <w:b/>
          <w:bCs/>
          <w:color w:val="2C523A"/>
          <w:sz w:val="24"/>
          <w:szCs w:val="24"/>
        </w:rPr>
        <w:t xml:space="preserve">7.05  Death Reporting and Review</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836; Justice Center</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report and review deaths as required.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reports the death of a patient as Part 836 and Justice Center requirements direct and reviews it to identify preventable factors.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patient death is reported within required timeframes to the required parties.</w:t>
      </w:r>
    </w:p>
    <w:p>
      <w:pPr>
        <w:pStyle w:val="ListParagraph"/>
        <w:numPr>
          <w:ilvl w:val="0"/>
          <w:numId w:val="2"/>
        </w:numPr>
        <w:spacing w:after="70" w:line="274"/>
      </w:pPr>
      <w:r>
        <w:rPr>
          <w:rFonts w:ascii="Calibri" w:cs="Calibri" w:eastAsia="Calibri" w:hAnsi="Calibri"/>
          <w:color w:val="222222"/>
          <w:sz w:val="22"/>
          <w:szCs w:val="22"/>
        </w:rPr>
        <w:t xml:space="preserve">The provider cooperates with any required review or investigation.</w:t>
      </w:r>
    </w:p>
    <w:p>
      <w:pPr>
        <w:pStyle w:val="ListParagraph"/>
        <w:numPr>
          <w:ilvl w:val="0"/>
          <w:numId w:val="2"/>
        </w:numPr>
        <w:spacing w:after="70" w:line="274"/>
      </w:pPr>
      <w:r>
        <w:rPr>
          <w:rFonts w:ascii="Calibri" w:cs="Calibri" w:eastAsia="Calibri" w:hAnsi="Calibri"/>
          <w:color w:val="222222"/>
          <w:sz w:val="22"/>
          <w:szCs w:val="22"/>
        </w:rPr>
        <w:t xml:space="preserve">The death is reviewed internally for contributing factors and prevention.</w:t>
      </w:r>
    </w:p>
    <w:p>
      <w:pPr>
        <w:pStyle w:val="ListParagraph"/>
        <w:numPr>
          <w:ilvl w:val="0"/>
          <w:numId w:val="2"/>
        </w:numPr>
        <w:spacing w:after="70" w:line="274"/>
      </w:pPr>
      <w:r>
        <w:rPr>
          <w:rFonts w:ascii="Calibri" w:cs="Calibri" w:eastAsia="Calibri" w:hAnsi="Calibri"/>
          <w:color w:val="222222"/>
          <w:sz w:val="22"/>
          <w:szCs w:val="22"/>
        </w:rPr>
        <w:t xml:space="preserve">Documentation is retained.</w:t>
      </w:r>
    </w:p>
    <w:p>
      <w:pPr>
        <w:pStyle w:val="Heading2"/>
        <w:spacing w:after="90" w:before="230"/>
      </w:pPr>
      <w:r>
        <w:rPr>
          <w:rFonts w:ascii="Calibri" w:cs="Calibri" w:eastAsia="Calibri" w:hAnsi="Calibri"/>
          <w:b/>
          <w:bCs/>
          <w:color w:val="2C523A"/>
          <w:sz w:val="24"/>
          <w:szCs w:val="24"/>
        </w:rPr>
        <w:t xml:space="preserve">7.06  Incident Review Process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836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learn from incidents and prevent recurrence.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an incident review process that examines incidents, identifies causes, and drives corrective action.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Incidents are reviewed through the provider's incident review process at the required frequency.</w:t>
      </w:r>
    </w:p>
    <w:p>
      <w:pPr>
        <w:pStyle w:val="ListParagraph"/>
        <w:numPr>
          <w:ilvl w:val="0"/>
          <w:numId w:val="2"/>
        </w:numPr>
        <w:spacing w:after="70" w:line="274"/>
      </w:pPr>
      <w:r>
        <w:rPr>
          <w:rFonts w:ascii="Calibri" w:cs="Calibri" w:eastAsia="Calibri" w:hAnsi="Calibri"/>
          <w:color w:val="222222"/>
          <w:sz w:val="22"/>
          <w:szCs w:val="22"/>
        </w:rPr>
        <w:t xml:space="preserve">Causes and patterns are identified, and corrective actions are implemented and tracked.</w:t>
      </w:r>
    </w:p>
    <w:p>
      <w:pPr>
        <w:pStyle w:val="ListParagraph"/>
        <w:numPr>
          <w:ilvl w:val="0"/>
          <w:numId w:val="2"/>
        </w:numPr>
        <w:spacing w:after="70" w:line="274"/>
      </w:pPr>
      <w:r>
        <w:rPr>
          <w:rFonts w:ascii="Calibri" w:cs="Calibri" w:eastAsia="Calibri" w:hAnsi="Calibri"/>
          <w:color w:val="222222"/>
          <w:sz w:val="22"/>
          <w:szCs w:val="22"/>
        </w:rPr>
        <w:t xml:space="preserve">Findings inform training, policy, and environmental changes.</w:t>
      </w:r>
    </w:p>
    <w:p>
      <w:pPr>
        <w:pStyle w:val="ListParagraph"/>
        <w:numPr>
          <w:ilvl w:val="0"/>
          <w:numId w:val="2"/>
        </w:numPr>
        <w:spacing w:after="70" w:line="274"/>
      </w:pPr>
      <w:r>
        <w:rPr>
          <w:rFonts w:ascii="Calibri" w:cs="Calibri" w:eastAsia="Calibri" w:hAnsi="Calibri"/>
          <w:color w:val="222222"/>
          <w:sz w:val="22"/>
          <w:szCs w:val="22"/>
        </w:rPr>
        <w:t xml:space="preserve">Review activity is documented.</w:t>
      </w:r>
    </w:p>
    <w:p>
      <w:pPr>
        <w:pStyle w:val="Heading2"/>
        <w:spacing w:after="90" w:before="230"/>
      </w:pPr>
      <w:r>
        <w:rPr>
          <w:rFonts w:ascii="Calibri" w:cs="Calibri" w:eastAsia="Calibri" w:hAnsi="Calibri"/>
          <w:b/>
          <w:bCs/>
          <w:color w:val="2C523A"/>
          <w:sz w:val="24"/>
          <w:szCs w:val="24"/>
        </w:rPr>
        <w:t xml:space="preserve">7.07  Contraband, Searches and Environmental Safety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Part 815; Part 814; program policy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safety while respecting rights.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rights-respecting policies on prohibited items and environmental safety, particularly in residential settings.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Clear, rights-respecting policies address prohibited items and how safety concerns are handled.</w:t>
      </w:r>
    </w:p>
    <w:p>
      <w:pPr>
        <w:pStyle w:val="ListParagraph"/>
        <w:numPr>
          <w:ilvl w:val="0"/>
          <w:numId w:val="2"/>
        </w:numPr>
        <w:spacing w:after="70" w:line="274"/>
      </w:pPr>
      <w:r>
        <w:rPr>
          <w:rFonts w:ascii="Calibri" w:cs="Calibri" w:eastAsia="Calibri" w:hAnsi="Calibri"/>
          <w:color w:val="222222"/>
          <w:sz w:val="22"/>
          <w:szCs w:val="22"/>
        </w:rPr>
        <w:t xml:space="preserve">Any search is proportionate, conducted consistent with rights, and documented.</w:t>
      </w:r>
    </w:p>
    <w:p>
      <w:pPr>
        <w:pStyle w:val="ListParagraph"/>
        <w:numPr>
          <w:ilvl w:val="0"/>
          <w:numId w:val="2"/>
        </w:numPr>
        <w:spacing w:after="70" w:line="274"/>
      </w:pPr>
      <w:r>
        <w:rPr>
          <w:rFonts w:ascii="Calibri" w:cs="Calibri" w:eastAsia="Calibri" w:hAnsi="Calibri"/>
          <w:color w:val="222222"/>
          <w:sz w:val="22"/>
          <w:szCs w:val="22"/>
        </w:rPr>
        <w:t xml:space="preserve">Environmental risks — including means of self-harm in residential settings — are identified and corrected.</w:t>
      </w:r>
    </w:p>
    <w:p>
      <w:pPr>
        <w:pStyle w:val="ListParagraph"/>
        <w:numPr>
          <w:ilvl w:val="0"/>
          <w:numId w:val="2"/>
        </w:numPr>
        <w:spacing w:after="70" w:line="274"/>
      </w:pPr>
      <w:r>
        <w:rPr>
          <w:rFonts w:ascii="Calibri" w:cs="Calibri" w:eastAsia="Calibri" w:hAnsi="Calibri"/>
          <w:color w:val="222222"/>
          <w:sz w:val="22"/>
          <w:szCs w:val="22"/>
        </w:rPr>
        <w:t xml:space="preserve">Staff are trained on these policies.</w:t>
      </w:r>
    </w:p>
    <w:p>
      <w:pPr>
        <w:pStyle w:val="Heading2"/>
        <w:spacing w:after="90" w:before="230"/>
      </w:pPr>
      <w:r>
        <w:rPr>
          <w:rFonts w:ascii="Calibri" w:cs="Calibri" w:eastAsia="Calibri" w:hAnsi="Calibri"/>
          <w:b/>
          <w:bCs/>
          <w:color w:val="2C523A"/>
          <w:sz w:val="24"/>
          <w:szCs w:val="24"/>
        </w:rPr>
        <w:t xml:space="preserve">7.08  Transportation Safety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applicable law; program policy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patients safe when the provider transports them.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transports patients, it does so safely and within applicable requirements, protecting confidentiality.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Vehicles and drivers meet applicable licensing, insurance, and safety requirements.</w:t>
      </w:r>
    </w:p>
    <w:p>
      <w:pPr>
        <w:pStyle w:val="ListParagraph"/>
        <w:numPr>
          <w:ilvl w:val="0"/>
          <w:numId w:val="2"/>
        </w:numPr>
        <w:spacing w:after="70" w:line="274"/>
      </w:pPr>
      <w:r>
        <w:rPr>
          <w:rFonts w:ascii="Calibri" w:cs="Calibri" w:eastAsia="Calibri" w:hAnsi="Calibri"/>
          <w:color w:val="222222"/>
          <w:sz w:val="22"/>
          <w:szCs w:val="22"/>
        </w:rPr>
        <w:t xml:space="preserve">Transportation is consistent with the program and the patient's plan.</w:t>
      </w:r>
    </w:p>
    <w:p>
      <w:pPr>
        <w:pStyle w:val="ListParagraph"/>
        <w:numPr>
          <w:ilvl w:val="0"/>
          <w:numId w:val="2"/>
        </w:numPr>
        <w:spacing w:after="70" w:line="274"/>
      </w:pPr>
      <w:r>
        <w:rPr>
          <w:rFonts w:ascii="Calibri" w:cs="Calibri" w:eastAsia="Calibri" w:hAnsi="Calibri"/>
          <w:color w:val="222222"/>
          <w:sz w:val="22"/>
          <w:szCs w:val="22"/>
        </w:rPr>
        <w:t xml:space="preserve">Confidentiality is protected during transport.</w:t>
      </w:r>
    </w:p>
    <w:p>
      <w:pPr>
        <w:pStyle w:val="ListParagraph"/>
        <w:numPr>
          <w:ilvl w:val="0"/>
          <w:numId w:val="2"/>
        </w:numPr>
        <w:spacing w:after="70" w:line="274"/>
      </w:pPr>
      <w:r>
        <w:rPr>
          <w:rFonts w:ascii="Calibri" w:cs="Calibri" w:eastAsia="Calibri" w:hAnsi="Calibri"/>
          <w:color w:val="222222"/>
          <w:sz w:val="22"/>
          <w:szCs w:val="22"/>
        </w:rPr>
        <w:t xml:space="preserve">Transportation incidents are documented.</w:t>
      </w:r>
    </w:p>
    <w:p>
      <w:pPr>
        <w:pStyle w:val="Heading2"/>
        <w:spacing w:after="90" w:before="230"/>
      </w:pPr>
      <w:r>
        <w:rPr>
          <w:rFonts w:ascii="Calibri" w:cs="Calibri" w:eastAsia="Calibri" w:hAnsi="Calibri"/>
          <w:b/>
          <w:bCs/>
          <w:color w:val="2C523A"/>
          <w:sz w:val="24"/>
          <w:szCs w:val="24"/>
        </w:rPr>
        <w:t xml:space="preserve">7.09  Suicide and Self-Harm Prevention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best practice; Part 814</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reduce suicide and self-harm among patients.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assesses and responds to suicide and self-harm risk and maintains an environment that reduces means of self-harm in residential settings.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Suicide and self-harm risk is assessed and reassessed, with safety planning for patients at risk.</w:t>
      </w:r>
    </w:p>
    <w:p>
      <w:pPr>
        <w:pStyle w:val="ListParagraph"/>
        <w:numPr>
          <w:ilvl w:val="0"/>
          <w:numId w:val="2"/>
        </w:numPr>
        <w:spacing w:after="70" w:line="274"/>
      </w:pPr>
      <w:r>
        <w:rPr>
          <w:rFonts w:ascii="Calibri" w:cs="Calibri" w:eastAsia="Calibri" w:hAnsi="Calibri"/>
          <w:color w:val="222222"/>
          <w:sz w:val="22"/>
          <w:szCs w:val="22"/>
        </w:rPr>
        <w:t xml:space="preserve">In residential settings, environmental risks including ligature points are identified and mitigated.</w:t>
      </w:r>
    </w:p>
    <w:p>
      <w:pPr>
        <w:pStyle w:val="ListParagraph"/>
        <w:numPr>
          <w:ilvl w:val="0"/>
          <w:numId w:val="2"/>
        </w:numPr>
        <w:spacing w:after="70" w:line="274"/>
      </w:pPr>
      <w:r>
        <w:rPr>
          <w:rFonts w:ascii="Calibri" w:cs="Calibri" w:eastAsia="Calibri" w:hAnsi="Calibri"/>
          <w:color w:val="222222"/>
          <w:sz w:val="22"/>
          <w:szCs w:val="22"/>
        </w:rPr>
        <w:t xml:space="preserve">Staff are trained to respond to suicidal crisis and to summon emergency help, including 988.</w:t>
      </w:r>
    </w:p>
    <w:p>
      <w:pPr>
        <w:pStyle w:val="ListParagraph"/>
        <w:numPr>
          <w:ilvl w:val="0"/>
          <w:numId w:val="2"/>
        </w:numPr>
        <w:spacing w:after="70" w:line="274"/>
      </w:pPr>
      <w:r>
        <w:rPr>
          <w:rFonts w:ascii="Calibri" w:cs="Calibri" w:eastAsia="Calibri" w:hAnsi="Calibri"/>
          <w:color w:val="222222"/>
          <w:sz w:val="22"/>
          <w:szCs w:val="22"/>
        </w:rPr>
        <w:t xml:space="preserve">Suicide-related events are documented, reported as required, and reviewed.</w:t>
      </w:r>
    </w:p>
    <w:p>
      <w:pPr>
        <w:pStyle w:val="Heading2"/>
        <w:spacing w:after="90" w:before="230"/>
      </w:pPr>
      <w:r>
        <w:rPr>
          <w:rFonts w:ascii="Calibri" w:cs="Calibri" w:eastAsia="Calibri" w:hAnsi="Calibri"/>
          <w:b/>
          <w:bCs/>
          <w:color w:val="2C523A"/>
          <w:sz w:val="24"/>
          <w:szCs w:val="24"/>
        </w:rPr>
        <w:t xml:space="preserve">7.10  Facility Safety Systems and Drills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 814; fire safety codes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safety systems and practice emergency response.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fire and life-safety systems and conducts emergency drills appropriate to the program and setting.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Fire safety, exits, and emergency systems are maintained and inspected as required.</w:t>
      </w:r>
    </w:p>
    <w:p>
      <w:pPr>
        <w:pStyle w:val="ListParagraph"/>
        <w:numPr>
          <w:ilvl w:val="0"/>
          <w:numId w:val="2"/>
        </w:numPr>
        <w:spacing w:after="70" w:line="274"/>
      </w:pPr>
      <w:r>
        <w:rPr>
          <w:rFonts w:ascii="Calibri" w:cs="Calibri" w:eastAsia="Calibri" w:hAnsi="Calibri"/>
          <w:color w:val="222222"/>
          <w:sz w:val="22"/>
          <w:szCs w:val="22"/>
        </w:rPr>
        <w:t xml:space="preserve">Drills appropriate to the setting are conducted and documented.</w:t>
      </w:r>
    </w:p>
    <w:p>
      <w:pPr>
        <w:pStyle w:val="ListParagraph"/>
        <w:numPr>
          <w:ilvl w:val="0"/>
          <w:numId w:val="2"/>
        </w:numPr>
        <w:spacing w:after="70" w:line="274"/>
      </w:pPr>
      <w:r>
        <w:rPr>
          <w:rFonts w:ascii="Calibri" w:cs="Calibri" w:eastAsia="Calibri" w:hAnsi="Calibri"/>
          <w:color w:val="222222"/>
          <w:sz w:val="22"/>
          <w:szCs w:val="22"/>
        </w:rPr>
        <w:t xml:space="preserve">Hazards are identified and corrected.</w:t>
      </w:r>
    </w:p>
    <w:p>
      <w:pPr>
        <w:pStyle w:val="ListParagraph"/>
        <w:numPr>
          <w:ilvl w:val="0"/>
          <w:numId w:val="2"/>
        </w:numPr>
        <w:spacing w:after="70" w:line="274"/>
      </w:pPr>
      <w:r>
        <w:rPr>
          <w:rFonts w:ascii="Calibri" w:cs="Calibri" w:eastAsia="Calibri" w:hAnsi="Calibri"/>
          <w:color w:val="222222"/>
          <w:sz w:val="22"/>
          <w:szCs w:val="22"/>
        </w:rPr>
        <w:t xml:space="preserve">Emergency plans are reviewed and updated.</w:t>
      </w:r>
    </w:p>
    <w:p>
      <w:pPr>
        <w:pStyle w:val="Heading2"/>
        <w:spacing w:after="90" w:before="230"/>
      </w:pPr>
      <w:r>
        <w:rPr>
          <w:rFonts w:ascii="Calibri" w:cs="Calibri" w:eastAsia="Calibri" w:hAnsi="Calibri"/>
          <w:b/>
          <w:bCs/>
          <w:color w:val="2C523A"/>
          <w:sz w:val="24"/>
          <w:szCs w:val="24"/>
        </w:rPr>
        <w:t xml:space="preserve">7.11  Missing or Absent Residents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Part 836; program policy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when a residential patient is missing or absent against clinical advice.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responds promptly when a residential patient is missing or leaves against clinical advice, protecting safety and reporting as required.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follow the program's procedure for a missing or absent resident, including search, notification, and, where risk warrants, emergency services.</w:t>
      </w:r>
    </w:p>
    <w:p>
      <w:pPr>
        <w:pStyle w:val="ListParagraph"/>
        <w:numPr>
          <w:ilvl w:val="0"/>
          <w:numId w:val="2"/>
        </w:numPr>
        <w:spacing w:after="70" w:line="274"/>
      </w:pPr>
      <w:r>
        <w:rPr>
          <w:rFonts w:ascii="Calibri" w:cs="Calibri" w:eastAsia="Calibri" w:hAnsi="Calibri"/>
          <w:color w:val="222222"/>
          <w:sz w:val="22"/>
          <w:szCs w:val="22"/>
        </w:rPr>
        <w:t xml:space="preserve">Required notifications and any Part 836 reporting are completed.</w:t>
      </w:r>
    </w:p>
    <w:p>
      <w:pPr>
        <w:pStyle w:val="ListParagraph"/>
        <w:numPr>
          <w:ilvl w:val="0"/>
          <w:numId w:val="2"/>
        </w:numPr>
        <w:spacing w:after="70" w:line="274"/>
      </w:pPr>
      <w:r>
        <w:rPr>
          <w:rFonts w:ascii="Calibri" w:cs="Calibri" w:eastAsia="Calibri" w:hAnsi="Calibri"/>
          <w:color w:val="222222"/>
          <w:sz w:val="22"/>
          <w:szCs w:val="22"/>
        </w:rPr>
        <w:t xml:space="preserve">The event is documented and reviewed.</w:t>
      </w:r>
    </w:p>
    <w:p>
      <w:pPr>
        <w:pStyle w:val="ListParagraph"/>
        <w:numPr>
          <w:ilvl w:val="0"/>
          <w:numId w:val="2"/>
        </w:numPr>
        <w:spacing w:after="70" w:line="274"/>
      </w:pPr>
      <w:r>
        <w:rPr>
          <w:rFonts w:ascii="Calibri" w:cs="Calibri" w:eastAsia="Calibri" w:hAnsi="Calibri"/>
          <w:color w:val="222222"/>
          <w:sz w:val="22"/>
          <w:szCs w:val="22"/>
        </w:rPr>
        <w:t xml:space="preserve">Re-engagement is attempted consistent with the patient's wishes and confidentiality law.</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8 — Quality, Compliance &amp; Business Operations</w:t>
      </w:r>
    </w:p>
    <w:p>
      <w:pPr>
        <w:spacing w:after="140" w:before="0" w:line="278"/>
      </w:pPr>
      <w:r>
        <w:rPr>
          <w:rFonts w:ascii="Calibri" w:cs="Calibri" w:eastAsia="Calibri" w:hAnsi="Calibri"/>
          <w:b w:val="false"/>
          <w:bCs w:val="false"/>
          <w:i w:val="false"/>
          <w:iCs w:val="false"/>
          <w:color w:val="222222"/>
          <w:sz w:val="22"/>
          <w:szCs w:val="22"/>
        </w:rPr>
        <w:t xml:space="preserve">This section ties the manual together: quality management, readiness for OASAS review, records and documentation, billing integrity, data security, and continuity. OASAS monitors certified providers for strict compliance, and a provider's standing rests on the same habits this manual builds — accurate records, honest billing, timely corrective action, and services that match the certificate.</w:t>
      </w:r>
    </w:p>
    <w:p>
      <w:pPr>
        <w:pStyle w:val="Heading2"/>
        <w:spacing w:after="90" w:before="230"/>
      </w:pPr>
      <w:r>
        <w:rPr>
          <w:rFonts w:ascii="Calibri" w:cs="Calibri" w:eastAsia="Calibri" w:hAnsi="Calibri"/>
          <w:b/>
          <w:bCs/>
          <w:color w:val="2C523A"/>
          <w:sz w:val="24"/>
          <w:szCs w:val="24"/>
        </w:rPr>
        <w:t xml:space="preserve">8.01  Quality Management and Improvement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Parts 820, 822; OASAS oversight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monitor and improve the quality and safety of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 quality management process that reviews outcomes, incidents, grievances, utilization, and compliance and drives improvement.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provider reviews incidents, grievances, outcomes, documentation, and review results to identify and correct problems.</w:t>
      </w:r>
    </w:p>
    <w:p>
      <w:pPr>
        <w:pStyle w:val="ListParagraph"/>
        <w:numPr>
          <w:ilvl w:val="0"/>
          <w:numId w:val="2"/>
        </w:numPr>
        <w:spacing w:after="70" w:line="274"/>
      </w:pPr>
      <w:r>
        <w:rPr>
          <w:rFonts w:ascii="Calibri" w:cs="Calibri" w:eastAsia="Calibri" w:hAnsi="Calibri"/>
          <w:color w:val="222222"/>
          <w:sz w:val="22"/>
          <w:szCs w:val="22"/>
        </w:rPr>
        <w:t xml:space="preserve">Quality-improvement priorities are selected, acted on, and monitored for results.</w:t>
      </w:r>
    </w:p>
    <w:p>
      <w:pPr>
        <w:pStyle w:val="ListParagraph"/>
        <w:numPr>
          <w:ilvl w:val="0"/>
          <w:numId w:val="2"/>
        </w:numPr>
        <w:spacing w:after="70" w:line="274"/>
      </w:pPr>
      <w:r>
        <w:rPr>
          <w:rFonts w:ascii="Calibri" w:cs="Calibri" w:eastAsia="Calibri" w:hAnsi="Calibri"/>
          <w:color w:val="222222"/>
          <w:sz w:val="22"/>
          <w:szCs w:val="22"/>
        </w:rPr>
        <w:t xml:space="preserve">Findings and actions are documented and communicated to staff.</w:t>
      </w:r>
    </w:p>
    <w:p>
      <w:pPr>
        <w:pStyle w:val="ListParagraph"/>
        <w:numPr>
          <w:ilvl w:val="0"/>
          <w:numId w:val="2"/>
        </w:numPr>
        <w:spacing w:after="70" w:line="274"/>
      </w:pPr>
      <w:r>
        <w:rPr>
          <w:rFonts w:ascii="Calibri" w:cs="Calibri" w:eastAsia="Calibri" w:hAnsi="Calibri"/>
          <w:color w:val="222222"/>
          <w:sz w:val="22"/>
          <w:szCs w:val="22"/>
        </w:rPr>
        <w:t xml:space="preserve">Data and reports required by OASAS and payers are submitted accurately.</w:t>
      </w:r>
    </w:p>
    <w:p>
      <w:pPr>
        <w:pStyle w:val="Heading2"/>
        <w:spacing w:after="90" w:before="230"/>
      </w:pPr>
      <w:r>
        <w:rPr>
          <w:rFonts w:ascii="Calibri" w:cs="Calibri" w:eastAsia="Calibri" w:hAnsi="Calibri"/>
          <w:b/>
          <w:bCs/>
          <w:color w:val="2C523A"/>
          <w:sz w:val="24"/>
          <w:szCs w:val="24"/>
        </w:rPr>
        <w:t xml:space="preserve">8.02  OASAS Review and Corrective Action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MHL Article 32; 14 NYCRR Part 810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be ready for review and to correct deficiencies promptly.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continuous readiness for OASAS review, cooperates fully, and corrects deficiencies through timely, sustained corrective action plans.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operating certificate, policies, clinical and personnel records, and required documentation are kept current and organized for review.</w:t>
      </w:r>
    </w:p>
    <w:p>
      <w:pPr>
        <w:pStyle w:val="ListParagraph"/>
        <w:numPr>
          <w:ilvl w:val="0"/>
          <w:numId w:val="2"/>
        </w:numPr>
        <w:spacing w:after="70" w:line="274"/>
      </w:pPr>
      <w:r>
        <w:rPr>
          <w:rFonts w:ascii="Calibri" w:cs="Calibri" w:eastAsia="Calibri" w:hAnsi="Calibri"/>
          <w:color w:val="222222"/>
          <w:sz w:val="22"/>
          <w:szCs w:val="22"/>
        </w:rPr>
        <w:t xml:space="preserve">The provider cooperates fully with OASAS reviews and investigations and provides records promptly.</w:t>
      </w:r>
    </w:p>
    <w:p>
      <w:pPr>
        <w:pStyle w:val="ListParagraph"/>
        <w:numPr>
          <w:ilvl w:val="0"/>
          <w:numId w:val="2"/>
        </w:numPr>
        <w:spacing w:after="70" w:line="274"/>
      </w:pPr>
      <w:r>
        <w:rPr>
          <w:rFonts w:ascii="Calibri" w:cs="Calibri" w:eastAsia="Calibri" w:hAnsi="Calibri"/>
          <w:color w:val="222222"/>
          <w:sz w:val="22"/>
          <w:szCs w:val="22"/>
        </w:rPr>
        <w:t xml:space="preserve">When deficiencies are cited, the provider submits and implements a corrective action plan within the required timeframe and sustains the correction.</w:t>
      </w:r>
    </w:p>
    <w:p>
      <w:pPr>
        <w:pStyle w:val="ListParagraph"/>
        <w:numPr>
          <w:ilvl w:val="0"/>
          <w:numId w:val="2"/>
        </w:numPr>
        <w:spacing w:after="70" w:line="274"/>
      </w:pPr>
      <w:r>
        <w:rPr>
          <w:rFonts w:ascii="Calibri" w:cs="Calibri" w:eastAsia="Calibri" w:hAnsi="Calibri"/>
          <w:color w:val="222222"/>
          <w:sz w:val="22"/>
          <w:szCs w:val="22"/>
        </w:rPr>
        <w:t xml:space="preserve">Compliance is maintained to protect the provider's certificate and standing.</w:t>
      </w:r>
    </w:p>
    <w:p>
      <w:pPr>
        <w:pStyle w:val="Heading2"/>
        <w:spacing w:after="90" w:before="230"/>
      </w:pPr>
      <w:r>
        <w:rPr>
          <w:rFonts w:ascii="Calibri" w:cs="Calibri" w:eastAsia="Calibri" w:hAnsi="Calibri"/>
          <w:b/>
          <w:bCs/>
          <w:color w:val="2C523A"/>
          <w:sz w:val="24"/>
          <w:szCs w:val="24"/>
        </w:rPr>
        <w:t xml:space="preserve">8.03  Clinical Records and Documentation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Parts 820, 822; 42 CFR Part 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accurate, confidential clinical records.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an accurate, complete clinical record for each patient, documents services as required, and retains and protects records under confidentiality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record contains the assessment, LOCADTR determination, treatment/recovery plan, service documentation, medication records, incident documentation, and discharge summary.</w:t>
      </w:r>
    </w:p>
    <w:p>
      <w:pPr>
        <w:pStyle w:val="ListParagraph"/>
        <w:numPr>
          <w:ilvl w:val="0"/>
          <w:numId w:val="2"/>
        </w:numPr>
        <w:spacing w:after="70" w:line="274"/>
      </w:pPr>
      <w:r>
        <w:rPr>
          <w:rFonts w:ascii="Calibri" w:cs="Calibri" w:eastAsia="Calibri" w:hAnsi="Calibri"/>
          <w:color w:val="222222"/>
          <w:sz w:val="22"/>
          <w:szCs w:val="22"/>
        </w:rPr>
        <w:t xml:space="preserve">Documentation is accurate, timely, and signed, and supports the services delivered and billed.</w:t>
      </w:r>
    </w:p>
    <w:p>
      <w:pPr>
        <w:pStyle w:val="ListParagraph"/>
        <w:numPr>
          <w:ilvl w:val="0"/>
          <w:numId w:val="2"/>
        </w:numPr>
        <w:spacing w:after="70" w:line="274"/>
      </w:pPr>
      <w:r>
        <w:rPr>
          <w:rFonts w:ascii="Calibri" w:cs="Calibri" w:eastAsia="Calibri" w:hAnsi="Calibri"/>
          <w:color w:val="222222"/>
          <w:sz w:val="22"/>
          <w:szCs w:val="22"/>
        </w:rPr>
        <w:t xml:space="preserve">Records are retained for the required period and protected under 42 CFR Part 2 and HIPAA.</w:t>
      </w:r>
    </w:p>
    <w:p>
      <w:pPr>
        <w:pStyle w:val="ListParagraph"/>
        <w:numPr>
          <w:ilvl w:val="0"/>
          <w:numId w:val="2"/>
        </w:numPr>
        <w:spacing w:after="70" w:line="274"/>
      </w:pPr>
      <w:r>
        <w:rPr>
          <w:rFonts w:ascii="Calibri" w:cs="Calibri" w:eastAsia="Calibri" w:hAnsi="Calibri"/>
          <w:color w:val="222222"/>
          <w:sz w:val="22"/>
          <w:szCs w:val="22"/>
        </w:rPr>
        <w:t xml:space="preserve">Records are produced for OASAS, the Justice Center, and auditors as permitted and required.</w:t>
      </w:r>
    </w:p>
    <w:p>
      <w:pPr>
        <w:pStyle w:val="Heading2"/>
        <w:spacing w:after="90" w:before="230"/>
      </w:pPr>
      <w:r>
        <w:rPr>
          <w:rFonts w:ascii="Calibri" w:cs="Calibri" w:eastAsia="Calibri" w:hAnsi="Calibri"/>
          <w:b/>
          <w:bCs/>
          <w:color w:val="2C523A"/>
          <w:sz w:val="24"/>
          <w:szCs w:val="24"/>
        </w:rPr>
        <w:t xml:space="preserve">8.04  Billing Integrity and Program Compliance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NY Medicaid; OMIG; federal program integrity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bill accurately and prevent fraud, waste, and abuse.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bills only for authorized services actually delivered and documented, and maintains a compliance program meeting New York requirements.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Claims are submitted only for authorized, delivered, and documented services, consistent with the regulations and payer rules.</w:t>
      </w:r>
    </w:p>
    <w:p>
      <w:pPr>
        <w:pStyle w:val="ListParagraph"/>
        <w:numPr>
          <w:ilvl w:val="0"/>
          <w:numId w:val="2"/>
        </w:numPr>
        <w:spacing w:after="70" w:line="274"/>
      </w:pPr>
      <w:r>
        <w:rPr>
          <w:rFonts w:ascii="Calibri" w:cs="Calibri" w:eastAsia="Calibri" w:hAnsi="Calibri"/>
          <w:color w:val="222222"/>
          <w:sz w:val="22"/>
          <w:szCs w:val="22"/>
        </w:rPr>
        <w:t xml:space="preserve">The provider maintains a compliance program meeting applicable New York Medicaid compliance-program requirements, with a way to report concerns without reprisal.</w:t>
      </w:r>
    </w:p>
    <w:p>
      <w:pPr>
        <w:pStyle w:val="ListParagraph"/>
        <w:numPr>
          <w:ilvl w:val="0"/>
          <w:numId w:val="2"/>
        </w:numPr>
        <w:spacing w:after="70" w:line="274"/>
      </w:pPr>
      <w:r>
        <w:rPr>
          <w:rFonts w:ascii="Calibri" w:cs="Calibri" w:eastAsia="Calibri" w:hAnsi="Calibri"/>
          <w:color w:val="222222"/>
          <w:sz w:val="22"/>
          <w:szCs w:val="22"/>
        </w:rPr>
        <w:t xml:space="preserve">Billing and documentation are reviewed for accuracy, and discrepancies are corrected and disclosed as required.</w:t>
      </w:r>
    </w:p>
    <w:p>
      <w:pPr>
        <w:pStyle w:val="ListParagraph"/>
        <w:numPr>
          <w:ilvl w:val="0"/>
          <w:numId w:val="2"/>
        </w:numPr>
        <w:spacing w:after="70" w:line="274"/>
      </w:pPr>
      <w:r>
        <w:rPr>
          <w:rFonts w:ascii="Calibri" w:cs="Calibri" w:eastAsia="Calibri" w:hAnsi="Calibri"/>
          <w:color w:val="222222"/>
          <w:sz w:val="22"/>
          <w:szCs w:val="22"/>
        </w:rPr>
        <w:t xml:space="preserve">The provider cooperates with OMIG, payer, and program-integrity audits.</w:t>
      </w:r>
    </w:p>
    <w:p>
      <w:pPr>
        <w:pStyle w:val="Heading2"/>
        <w:spacing w:after="90" w:before="230"/>
      </w:pPr>
      <w:r>
        <w:rPr>
          <w:rFonts w:ascii="Calibri" w:cs="Calibri" w:eastAsia="Calibri" w:hAnsi="Calibri"/>
          <w:b/>
          <w:bCs/>
          <w:color w:val="2C523A"/>
          <w:sz w:val="24"/>
          <w:szCs w:val="24"/>
        </w:rPr>
        <w:t xml:space="preserve">8.05  Data Security, Retention and Continuity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HIPAA; 42 CFR Part 2; applicable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records and sustain services through disruption.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protects clinical data with safeguards meeting HIPAA and 42 CFR Part 2, retains records as required, and plans continuity so a disruption does not endanger patients.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Electronic records are protected with access controls, audit trails, and encryption where appropriate.</w:t>
      </w:r>
    </w:p>
    <w:p>
      <w:pPr>
        <w:pStyle w:val="ListParagraph"/>
        <w:numPr>
          <w:ilvl w:val="0"/>
          <w:numId w:val="2"/>
        </w:numPr>
        <w:spacing w:after="70" w:line="274"/>
      </w:pPr>
      <w:r>
        <w:rPr>
          <w:rFonts w:ascii="Calibri" w:cs="Calibri" w:eastAsia="Calibri" w:hAnsi="Calibri"/>
          <w:color w:val="222222"/>
          <w:sz w:val="22"/>
          <w:szCs w:val="22"/>
        </w:rPr>
        <w:t xml:space="preserve">Records are retained for the required period and destroyed securely thereafter, consistent with confidentiality law.</w:t>
      </w:r>
    </w:p>
    <w:p>
      <w:pPr>
        <w:pStyle w:val="ListParagraph"/>
        <w:numPr>
          <w:ilvl w:val="0"/>
          <w:numId w:val="2"/>
        </w:numPr>
        <w:spacing w:after="70" w:line="274"/>
      </w:pPr>
      <w:r>
        <w:rPr>
          <w:rFonts w:ascii="Calibri" w:cs="Calibri" w:eastAsia="Calibri" w:hAnsi="Calibri"/>
          <w:color w:val="222222"/>
          <w:sz w:val="22"/>
          <w:szCs w:val="22"/>
        </w:rPr>
        <w:t xml:space="preserve">Continuity planning addresses staffing, records access, medication continuity — especially for patients in opioid treatment — and communication during disruptions.</w:t>
      </w:r>
    </w:p>
    <w:p>
      <w:pPr>
        <w:pStyle w:val="ListParagraph"/>
        <w:numPr>
          <w:ilvl w:val="0"/>
          <w:numId w:val="2"/>
        </w:numPr>
        <w:spacing w:after="70" w:line="274"/>
      </w:pPr>
      <w:r>
        <w:rPr>
          <w:rFonts w:ascii="Calibri" w:cs="Calibri" w:eastAsia="Calibri" w:hAnsi="Calibri"/>
          <w:color w:val="222222"/>
          <w:sz w:val="22"/>
          <w:szCs w:val="22"/>
        </w:rPr>
        <w:t xml:space="preserve">Suspected breaches are investigated and handled as law requires.</w:t>
      </w:r>
    </w:p>
    <w:p>
      <w:pPr>
        <w:pStyle w:val="Heading2"/>
        <w:spacing w:after="90" w:before="230"/>
      </w:pPr>
      <w:r>
        <w:rPr>
          <w:rFonts w:ascii="Calibri" w:cs="Calibri" w:eastAsia="Calibri" w:hAnsi="Calibri"/>
          <w:b/>
          <w:bCs/>
          <w:color w:val="2C523A"/>
          <w:sz w:val="24"/>
          <w:szCs w:val="24"/>
        </w:rPr>
        <w:t xml:space="preserve">8.06  Outcome Measurement and Patient Satisfaction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OASAS data requirements; payer quality programs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measure results and use patient input to improve.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measures treatment outcomes and gathers patient satisfaction, and uses both to improve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Outcome measures appropriate to the services and required by OASAS and payers are tracked.</w:t>
      </w:r>
    </w:p>
    <w:p>
      <w:pPr>
        <w:pStyle w:val="ListParagraph"/>
        <w:numPr>
          <w:ilvl w:val="0"/>
          <w:numId w:val="2"/>
        </w:numPr>
        <w:spacing w:after="70" w:line="274"/>
      </w:pPr>
      <w:r>
        <w:rPr>
          <w:rFonts w:ascii="Calibri" w:cs="Calibri" w:eastAsia="Calibri" w:hAnsi="Calibri"/>
          <w:color w:val="222222"/>
          <w:sz w:val="22"/>
          <w:szCs w:val="22"/>
        </w:rPr>
        <w:t xml:space="preserve">Patient satisfaction is gathered without reprisal and reviewed.</w:t>
      </w:r>
    </w:p>
    <w:p>
      <w:pPr>
        <w:pStyle w:val="ListParagraph"/>
        <w:numPr>
          <w:ilvl w:val="0"/>
          <w:numId w:val="2"/>
        </w:numPr>
        <w:spacing w:after="70" w:line="274"/>
      </w:pPr>
      <w:r>
        <w:rPr>
          <w:rFonts w:ascii="Calibri" w:cs="Calibri" w:eastAsia="Calibri" w:hAnsi="Calibri"/>
          <w:color w:val="222222"/>
          <w:sz w:val="22"/>
          <w:szCs w:val="22"/>
        </w:rPr>
        <w:t xml:space="preserve">Findings drive quality-improvement priorities.</w:t>
      </w:r>
    </w:p>
    <w:p>
      <w:pPr>
        <w:pStyle w:val="ListParagraph"/>
        <w:numPr>
          <w:ilvl w:val="0"/>
          <w:numId w:val="2"/>
        </w:numPr>
        <w:spacing w:after="70" w:line="274"/>
      </w:pPr>
      <w:r>
        <w:rPr>
          <w:rFonts w:ascii="Calibri" w:cs="Calibri" w:eastAsia="Calibri" w:hAnsi="Calibri"/>
          <w:color w:val="222222"/>
          <w:sz w:val="22"/>
          <w:szCs w:val="22"/>
        </w:rPr>
        <w:t xml:space="preserve">Results are shared with staff and reported as required.</w:t>
      </w:r>
    </w:p>
    <w:p>
      <w:pPr>
        <w:pStyle w:val="Heading2"/>
        <w:spacing w:after="90" w:before="230"/>
      </w:pPr>
      <w:r>
        <w:rPr>
          <w:rFonts w:ascii="Calibri" w:cs="Calibri" w:eastAsia="Calibri" w:hAnsi="Calibri"/>
          <w:b/>
          <w:bCs/>
          <w:color w:val="2C523A"/>
          <w:sz w:val="24"/>
          <w:szCs w:val="24"/>
        </w:rPr>
        <w:t xml:space="preserve">8.07  Utilization Review and Documentation Audits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payer requirements; OMIG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services and documentation support what is delivered and billed.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reviews utilization and audits documentation to confirm services are appropriate, delivered, and supported.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Utilization is reviewed against LOCADTR, the plan, and payer criteria.</w:t>
      </w:r>
    </w:p>
    <w:p>
      <w:pPr>
        <w:pStyle w:val="ListParagraph"/>
        <w:numPr>
          <w:ilvl w:val="0"/>
          <w:numId w:val="2"/>
        </w:numPr>
        <w:spacing w:after="70" w:line="274"/>
      </w:pPr>
      <w:r>
        <w:rPr>
          <w:rFonts w:ascii="Calibri" w:cs="Calibri" w:eastAsia="Calibri" w:hAnsi="Calibri"/>
          <w:color w:val="222222"/>
          <w:sz w:val="22"/>
          <w:szCs w:val="22"/>
        </w:rPr>
        <w:t xml:space="preserve">Documentation is audited for completeness, accuracy, and support for billing.</w:t>
      </w:r>
    </w:p>
    <w:p>
      <w:pPr>
        <w:pStyle w:val="ListParagraph"/>
        <w:numPr>
          <w:ilvl w:val="0"/>
          <w:numId w:val="2"/>
        </w:numPr>
        <w:spacing w:after="70" w:line="274"/>
      </w:pPr>
      <w:r>
        <w:rPr>
          <w:rFonts w:ascii="Calibri" w:cs="Calibri" w:eastAsia="Calibri" w:hAnsi="Calibri"/>
          <w:color w:val="222222"/>
          <w:sz w:val="22"/>
          <w:szCs w:val="22"/>
        </w:rPr>
        <w:t xml:space="preserve">Deficiencies are corrected and inform training.</w:t>
      </w:r>
    </w:p>
    <w:p>
      <w:pPr>
        <w:pStyle w:val="ListParagraph"/>
        <w:numPr>
          <w:ilvl w:val="0"/>
          <w:numId w:val="2"/>
        </w:numPr>
        <w:spacing w:after="70" w:line="274"/>
      </w:pPr>
      <w:r>
        <w:rPr>
          <w:rFonts w:ascii="Calibri" w:cs="Calibri" w:eastAsia="Calibri" w:hAnsi="Calibri"/>
          <w:color w:val="222222"/>
          <w:sz w:val="22"/>
          <w:szCs w:val="22"/>
        </w:rPr>
        <w:t xml:space="preserve">Audit activity is documented.</w:t>
      </w:r>
    </w:p>
    <w:p>
      <w:pPr>
        <w:pStyle w:val="Heading2"/>
        <w:spacing w:after="90" w:before="230"/>
      </w:pPr>
      <w:r>
        <w:rPr>
          <w:rFonts w:ascii="Calibri" w:cs="Calibri" w:eastAsia="Calibri" w:hAnsi="Calibri"/>
          <w:b/>
          <w:bCs/>
          <w:color w:val="2C523A"/>
          <w:sz w:val="24"/>
          <w:szCs w:val="24"/>
        </w:rPr>
        <w:t xml:space="preserve">8.08  Marketing and Referral Integrity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federal Anti-Kickback Statute; EKRA; NY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market and take referrals lawfully.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markets truthfully and structures referral relationships to comply with anti-kickback law, including the laws specific to addiction treatment referrals.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Marketing accurately describes certified services and does not mislead.</w:t>
      </w:r>
    </w:p>
    <w:p>
      <w:pPr>
        <w:pStyle w:val="ListParagraph"/>
        <w:numPr>
          <w:ilvl w:val="0"/>
          <w:numId w:val="2"/>
        </w:numPr>
        <w:spacing w:after="70" w:line="274"/>
      </w:pPr>
      <w:r>
        <w:rPr>
          <w:rFonts w:ascii="Calibri" w:cs="Calibri" w:eastAsia="Calibri" w:hAnsi="Calibri"/>
          <w:color w:val="222222"/>
          <w:sz w:val="22"/>
          <w:szCs w:val="22"/>
        </w:rPr>
        <w:t xml:space="preserve">The provider does not pay or receive unlawful remuneration for referrals, consistent with the Anti-Kickback Statute and EKRA.</w:t>
      </w:r>
    </w:p>
    <w:p>
      <w:pPr>
        <w:pStyle w:val="ListParagraph"/>
        <w:numPr>
          <w:ilvl w:val="0"/>
          <w:numId w:val="2"/>
        </w:numPr>
        <w:spacing w:after="70" w:line="274"/>
      </w:pPr>
      <w:r>
        <w:rPr>
          <w:rFonts w:ascii="Calibri" w:cs="Calibri" w:eastAsia="Calibri" w:hAnsi="Calibri"/>
          <w:color w:val="222222"/>
          <w:sz w:val="22"/>
          <w:szCs w:val="22"/>
        </w:rPr>
        <w:t xml:space="preserve">Referral relationships preserve patient choice and are documented.</w:t>
      </w:r>
    </w:p>
    <w:p>
      <w:pPr>
        <w:pStyle w:val="ListParagraph"/>
        <w:numPr>
          <w:ilvl w:val="0"/>
          <w:numId w:val="2"/>
        </w:numPr>
        <w:spacing w:after="70" w:line="274"/>
      </w:pPr>
      <w:r>
        <w:rPr>
          <w:rFonts w:ascii="Calibri" w:cs="Calibri" w:eastAsia="Calibri" w:hAnsi="Calibri"/>
          <w:color w:val="222222"/>
          <w:sz w:val="22"/>
          <w:szCs w:val="22"/>
        </w:rPr>
        <w:t xml:space="preserve">Marketing and referral practices are reviewed for compliance.</w:t>
      </w:r>
    </w:p>
    <w:p>
      <w:pPr>
        <w:pStyle w:val="Heading2"/>
        <w:spacing w:after="90" w:before="230"/>
      </w:pPr>
      <w:r>
        <w:rPr>
          <w:rFonts w:ascii="Calibri" w:cs="Calibri" w:eastAsia="Calibri" w:hAnsi="Calibri"/>
          <w:b/>
          <w:bCs/>
          <w:color w:val="2C523A"/>
          <w:sz w:val="24"/>
          <w:szCs w:val="24"/>
        </w:rPr>
        <w:t xml:space="preserve">8.09  Client Data System Reporting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OASAS data reporting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report required data accurately and on time.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submits required OASAS client data system reporting — admissions, transfers, discharges, and other required data — accurately and on time.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Required data submissions are made within OASAS timeframes.</w:t>
      </w:r>
    </w:p>
    <w:p>
      <w:pPr>
        <w:pStyle w:val="ListParagraph"/>
        <w:numPr>
          <w:ilvl w:val="0"/>
          <w:numId w:val="2"/>
        </w:numPr>
        <w:spacing w:after="70" w:line="274"/>
      </w:pPr>
      <w:r>
        <w:rPr>
          <w:rFonts w:ascii="Calibri" w:cs="Calibri" w:eastAsia="Calibri" w:hAnsi="Calibri"/>
          <w:color w:val="222222"/>
          <w:sz w:val="22"/>
          <w:szCs w:val="22"/>
        </w:rPr>
        <w:t xml:space="preserve">Data accuracy is verified before submission, and corrections are made promptly.</w:t>
      </w:r>
    </w:p>
    <w:p>
      <w:pPr>
        <w:pStyle w:val="ListParagraph"/>
        <w:numPr>
          <w:ilvl w:val="0"/>
          <w:numId w:val="2"/>
        </w:numPr>
        <w:spacing w:after="70" w:line="274"/>
      </w:pPr>
      <w:r>
        <w:rPr>
          <w:rFonts w:ascii="Calibri" w:cs="Calibri" w:eastAsia="Calibri" w:hAnsi="Calibri"/>
          <w:color w:val="222222"/>
          <w:sz w:val="22"/>
          <w:szCs w:val="22"/>
        </w:rPr>
        <w:t xml:space="preserve">Staff responsible for reporting are trained.</w:t>
      </w:r>
    </w:p>
    <w:p>
      <w:pPr>
        <w:pStyle w:val="ListParagraph"/>
        <w:numPr>
          <w:ilvl w:val="0"/>
          <w:numId w:val="2"/>
        </w:numPr>
        <w:spacing w:after="70" w:line="274"/>
      </w:pPr>
      <w:r>
        <w:rPr>
          <w:rFonts w:ascii="Calibri" w:cs="Calibri" w:eastAsia="Calibri" w:hAnsi="Calibri"/>
          <w:color w:val="222222"/>
          <w:sz w:val="22"/>
          <w:szCs w:val="22"/>
        </w:rPr>
        <w:t xml:space="preserve">Submission records are retained.</w:t>
      </w:r>
    </w:p>
    <w:p>
      <w:pPr>
        <w:pStyle w:val="Heading2"/>
        <w:spacing w:after="90" w:before="230"/>
      </w:pPr>
      <w:r>
        <w:rPr>
          <w:rFonts w:ascii="Calibri" w:cs="Calibri" w:eastAsia="Calibri" w:hAnsi="Calibri"/>
          <w:b/>
          <w:bCs/>
          <w:color w:val="2C523A"/>
          <w:sz w:val="24"/>
          <w:szCs w:val="24"/>
        </w:rPr>
        <w:t xml:space="preserve">8.10  Manual Adoption and Staff Acknowledgment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14 NYCRR 820.5; 822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put the manual into force and confirm staff understanding.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governing authority adopts this manual, the provider makes it available to staff, and staff acknowledge the policies relevant to their duties.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governing authority adopts the manual, and the adoption and effective date are recorded.</w:t>
      </w:r>
    </w:p>
    <w:p>
      <w:pPr>
        <w:pStyle w:val="ListParagraph"/>
        <w:numPr>
          <w:ilvl w:val="0"/>
          <w:numId w:val="2"/>
        </w:numPr>
        <w:spacing w:after="70" w:line="274"/>
      </w:pPr>
      <w:r>
        <w:rPr>
          <w:rFonts w:ascii="Calibri" w:cs="Calibri" w:eastAsia="Calibri" w:hAnsi="Calibri"/>
          <w:color w:val="222222"/>
          <w:sz w:val="22"/>
          <w:szCs w:val="22"/>
        </w:rPr>
        <w:t xml:space="preserve">The manual is available to staff and to OASAS, and relevant policies are covered in orientation and training.</w:t>
      </w:r>
    </w:p>
    <w:p>
      <w:pPr>
        <w:pStyle w:val="ListParagraph"/>
        <w:numPr>
          <w:ilvl w:val="0"/>
          <w:numId w:val="2"/>
        </w:numPr>
        <w:spacing w:after="70" w:line="274"/>
      </w:pPr>
      <w:r>
        <w:rPr>
          <w:rFonts w:ascii="Calibri" w:cs="Calibri" w:eastAsia="Calibri" w:hAnsi="Calibri"/>
          <w:color w:val="222222"/>
          <w:sz w:val="22"/>
          <w:szCs w:val="22"/>
        </w:rPr>
        <w:t xml:space="preserve">Staff acknowledge in writing that they have received and understand the policies relevant to their duties.</w:t>
      </w:r>
    </w:p>
    <w:p>
      <w:pPr>
        <w:pStyle w:val="ListParagraph"/>
        <w:numPr>
          <w:ilvl w:val="0"/>
          <w:numId w:val="2"/>
        </w:numPr>
        <w:spacing w:after="70" w:line="274"/>
      </w:pPr>
      <w:r>
        <w:rPr>
          <w:rFonts w:ascii="Calibri" w:cs="Calibri" w:eastAsia="Calibri" w:hAnsi="Calibri"/>
          <w:color w:val="222222"/>
          <w:sz w:val="22"/>
          <w:szCs w:val="22"/>
        </w:rPr>
        <w:t xml:space="preserve">Material revisions are dated, communicated, and re-acknowledged where appropriate.</w:t>
      </w:r>
    </w:p>
    <w:p>
      <w:pPr>
        <w:pStyle w:val="Heading2"/>
        <w:spacing w:after="90" w:before="230"/>
      </w:pPr>
      <w:r>
        <w:rPr>
          <w:rFonts w:ascii="Calibri" w:cs="Calibri" w:eastAsia="Calibri" w:hAnsi="Calibri"/>
          <w:b/>
          <w:bCs/>
          <w:color w:val="2C523A"/>
          <w:sz w:val="24"/>
          <w:szCs w:val="24"/>
        </w:rPr>
        <w:t xml:space="preserve">8.11  Business Associate and Vendor Compliance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HIPAA; 42 CFR Part 2; program integrity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hold vendors handling protected information to required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ensures vendors and business associates handling protected information meet HIPAA, Part 2, and applicable requirements.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Business associate agreements and, where Part 2 applies, qualified service organization agreements are executed.</w:t>
      </w:r>
    </w:p>
    <w:p>
      <w:pPr>
        <w:pStyle w:val="ListParagraph"/>
        <w:numPr>
          <w:ilvl w:val="0"/>
          <w:numId w:val="2"/>
        </w:numPr>
        <w:spacing w:after="70" w:line="274"/>
      </w:pPr>
      <w:r>
        <w:rPr>
          <w:rFonts w:ascii="Calibri" w:cs="Calibri" w:eastAsia="Calibri" w:hAnsi="Calibri"/>
          <w:color w:val="222222"/>
          <w:sz w:val="22"/>
          <w:szCs w:val="22"/>
        </w:rPr>
        <w:t xml:space="preserve">Vendors meet applicable privacy, security, and program-integrity requirements.</w:t>
      </w:r>
    </w:p>
    <w:p>
      <w:pPr>
        <w:pStyle w:val="ListParagraph"/>
        <w:numPr>
          <w:ilvl w:val="0"/>
          <w:numId w:val="2"/>
        </w:numPr>
        <w:spacing w:after="70" w:line="274"/>
      </w:pPr>
      <w:r>
        <w:rPr>
          <w:rFonts w:ascii="Calibri" w:cs="Calibri" w:eastAsia="Calibri" w:hAnsi="Calibri"/>
          <w:color w:val="222222"/>
          <w:sz w:val="22"/>
          <w:szCs w:val="22"/>
        </w:rPr>
        <w:t xml:space="preserve">Vendor compliance is monitored and issues addressed.</w:t>
      </w:r>
    </w:p>
    <w:p>
      <w:pPr>
        <w:pStyle w:val="ListParagraph"/>
        <w:numPr>
          <w:ilvl w:val="0"/>
          <w:numId w:val="2"/>
        </w:numPr>
        <w:spacing w:after="70" w:line="274"/>
      </w:pPr>
      <w:r>
        <w:rPr>
          <w:rFonts w:ascii="Calibri" w:cs="Calibri" w:eastAsia="Calibri" w:hAnsi="Calibri"/>
          <w:color w:val="222222"/>
          <w:sz w:val="22"/>
          <w:szCs w:val="22"/>
        </w:rPr>
        <w:t xml:space="preserve">Agreements and monitoring are documented.</w:t>
      </w:r>
    </w:p>
    <w:p>
      <w:pPr>
        <w:pStyle w:val="Heading2"/>
        <w:spacing w:after="90" w:before="230"/>
      </w:pPr>
      <w:r>
        <w:rPr>
          <w:rFonts w:ascii="Calibri" w:cs="Calibri" w:eastAsia="Calibri" w:hAnsi="Calibri"/>
          <w:b/>
          <w:bCs/>
          <w:color w:val="2C523A"/>
          <w:sz w:val="24"/>
          <w:szCs w:val="24"/>
        </w:rPr>
        <w:t xml:space="preserve">8.12  Financial Management and Continuity of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sound practice; OASAS oversight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on a sound financial footing that protects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manages its finances so it can meet obligations and continue services, and plans continuity so a disruption does not endanger patients.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Sound financial practices are maintained, including timely payroll and obligations.</w:t>
      </w:r>
    </w:p>
    <w:p>
      <w:pPr>
        <w:pStyle w:val="ListParagraph"/>
        <w:numPr>
          <w:ilvl w:val="0"/>
          <w:numId w:val="2"/>
        </w:numPr>
        <w:spacing w:after="70" w:line="274"/>
      </w:pPr>
      <w:r>
        <w:rPr>
          <w:rFonts w:ascii="Calibri" w:cs="Calibri" w:eastAsia="Calibri" w:hAnsi="Calibri"/>
          <w:color w:val="222222"/>
          <w:sz w:val="22"/>
          <w:szCs w:val="22"/>
        </w:rPr>
        <w:t xml:space="preserve">Continuity planning protects patients who depend on continued service, especially those in opioid treatment.</w:t>
      </w:r>
    </w:p>
    <w:p>
      <w:pPr>
        <w:pStyle w:val="ListParagraph"/>
        <w:numPr>
          <w:ilvl w:val="0"/>
          <w:numId w:val="2"/>
        </w:numPr>
        <w:spacing w:after="70" w:line="274"/>
      </w:pPr>
      <w:r>
        <w:rPr>
          <w:rFonts w:ascii="Calibri" w:cs="Calibri" w:eastAsia="Calibri" w:hAnsi="Calibri"/>
          <w:color w:val="222222"/>
          <w:sz w:val="22"/>
          <w:szCs w:val="22"/>
        </w:rPr>
        <w:t xml:space="preserve">Financial records are maintained and available as required.</w:t>
      </w:r>
    </w:p>
    <w:p>
      <w:pPr>
        <w:pStyle w:val="ListParagraph"/>
        <w:numPr>
          <w:ilvl w:val="0"/>
          <w:numId w:val="2"/>
        </w:numPr>
        <w:spacing w:after="70" w:line="274"/>
      </w:pPr>
      <w:r>
        <w:rPr>
          <w:rFonts w:ascii="Calibri" w:cs="Calibri" w:eastAsia="Calibri" w:hAnsi="Calibri"/>
          <w:color w:val="222222"/>
          <w:sz w:val="22"/>
          <w:szCs w:val="22"/>
        </w:rPr>
        <w:t xml:space="preserve">Signs of financial distress prompt planning to protect continuity.</w:t>
      </w:r>
    </w:p>
    <w:p>
      <w:pPr>
        <w:pStyle w:val="Heading2"/>
        <w:spacing w:after="90" w:before="230"/>
      </w:pPr>
      <w:r>
        <w:rPr>
          <w:rFonts w:ascii="Calibri" w:cs="Calibri" w:eastAsia="Calibri" w:hAnsi="Calibri"/>
          <w:b/>
          <w:bCs/>
          <w:color w:val="2C523A"/>
          <w:sz w:val="24"/>
          <w:szCs w:val="24"/>
        </w:rPr>
        <w:t xml:space="preserve">8.13  Emergency Operations and Disaster Continuity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Part 814; continuity planning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sustain essential care through emergencies and disasters.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an emergency operations plan that sustains essential services — especially medication continuity and residential care — through disruptions.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plan addresses staffing, records access, medication access (especially for opioid treatment patients), sheltering or relocation for residential patients, and communication.</w:t>
      </w:r>
    </w:p>
    <w:p>
      <w:pPr>
        <w:pStyle w:val="ListParagraph"/>
        <w:numPr>
          <w:ilvl w:val="0"/>
          <w:numId w:val="2"/>
        </w:numPr>
        <w:spacing w:after="70" w:line="274"/>
      </w:pPr>
      <w:r>
        <w:rPr>
          <w:rFonts w:ascii="Calibri" w:cs="Calibri" w:eastAsia="Calibri" w:hAnsi="Calibri"/>
          <w:color w:val="222222"/>
          <w:sz w:val="22"/>
          <w:szCs w:val="22"/>
        </w:rPr>
        <w:t xml:space="preserve">Staff know their roles, and the plan is exercised and reviewed.</w:t>
      </w:r>
    </w:p>
    <w:p>
      <w:pPr>
        <w:pStyle w:val="ListParagraph"/>
        <w:numPr>
          <w:ilvl w:val="0"/>
          <w:numId w:val="2"/>
        </w:numPr>
        <w:spacing w:after="70" w:line="274"/>
      </w:pPr>
      <w:r>
        <w:rPr>
          <w:rFonts w:ascii="Calibri" w:cs="Calibri" w:eastAsia="Calibri" w:hAnsi="Calibri"/>
          <w:color w:val="222222"/>
          <w:sz w:val="22"/>
          <w:szCs w:val="22"/>
        </w:rPr>
        <w:t xml:space="preserve">Mutual aid and continuity arrangements are documented.</w:t>
      </w:r>
    </w:p>
    <w:p>
      <w:pPr>
        <w:pStyle w:val="ListParagraph"/>
        <w:numPr>
          <w:ilvl w:val="0"/>
          <w:numId w:val="2"/>
        </w:numPr>
        <w:spacing w:after="70" w:line="274"/>
      </w:pPr>
      <w:r>
        <w:rPr>
          <w:rFonts w:ascii="Calibri" w:cs="Calibri" w:eastAsia="Calibri" w:hAnsi="Calibri"/>
          <w:color w:val="222222"/>
          <w:sz w:val="22"/>
          <w:szCs w:val="22"/>
        </w:rPr>
        <w:t xml:space="preserve">Actions during an emergency are documented.</w:t>
      </w:r>
    </w:p>
    <w:p>
      <w:pPr>
        <w:pStyle w:val="Heading2"/>
        <w:spacing w:after="90" w:before="230"/>
      </w:pPr>
      <w:r>
        <w:rPr>
          <w:rFonts w:ascii="Calibri" w:cs="Calibri" w:eastAsia="Calibri" w:hAnsi="Calibri"/>
          <w:b/>
          <w:bCs/>
          <w:color w:val="2C523A"/>
          <w:sz w:val="24"/>
          <w:szCs w:val="24"/>
        </w:rPr>
        <w:t xml:space="preserve">8.14  Corporate Compliance Program</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NY Social Services Law § 363-d; OMIG compliance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the compliance program New York requires.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maintains an effective compliance program meeting applicable New York Medicaid compliance requirements, with standards, training, auditing, and non-retaliation.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Written standards of conduct and compliance policies are adopted, with a designated compliance function.</w:t>
      </w:r>
    </w:p>
    <w:p>
      <w:pPr>
        <w:pStyle w:val="ListParagraph"/>
        <w:numPr>
          <w:ilvl w:val="0"/>
          <w:numId w:val="2"/>
        </w:numPr>
        <w:spacing w:after="70" w:line="274"/>
      </w:pPr>
      <w:r>
        <w:rPr>
          <w:rFonts w:ascii="Calibri" w:cs="Calibri" w:eastAsia="Calibri" w:hAnsi="Calibri"/>
          <w:color w:val="222222"/>
          <w:sz w:val="22"/>
          <w:szCs w:val="22"/>
        </w:rPr>
        <w:t xml:space="preserve">Staff are trained on compliance, including billing integrity and fraud, waste, and abuse, and how to report without reprisal.</w:t>
      </w:r>
    </w:p>
    <w:p>
      <w:pPr>
        <w:pStyle w:val="ListParagraph"/>
        <w:numPr>
          <w:ilvl w:val="0"/>
          <w:numId w:val="2"/>
        </w:numPr>
        <w:spacing w:after="70" w:line="274"/>
      </w:pPr>
      <w:r>
        <w:rPr>
          <w:rFonts w:ascii="Calibri" w:cs="Calibri" w:eastAsia="Calibri" w:hAnsi="Calibri"/>
          <w:color w:val="222222"/>
          <w:sz w:val="22"/>
          <w:szCs w:val="22"/>
        </w:rPr>
        <w:t xml:space="preserve">Auditing and monitoring, response and prevention, and required certifications are completed.</w:t>
      </w:r>
    </w:p>
    <w:p>
      <w:pPr>
        <w:pStyle w:val="ListParagraph"/>
        <w:numPr>
          <w:ilvl w:val="0"/>
          <w:numId w:val="2"/>
        </w:numPr>
        <w:spacing w:after="70" w:line="274"/>
      </w:pPr>
      <w:r>
        <w:rPr>
          <w:rFonts w:ascii="Calibri" w:cs="Calibri" w:eastAsia="Calibri" w:hAnsi="Calibri"/>
          <w:color w:val="222222"/>
          <w:sz w:val="22"/>
          <w:szCs w:val="22"/>
        </w:rPr>
        <w:t xml:space="preserve">The program is reviewed and updated.</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A — Regulatory Reference Map</w:t>
      </w:r>
    </w:p>
    <w:p>
      <w:pPr>
        <w:spacing w:after="140" w:before="0" w:line="278"/>
      </w:pPr>
      <w:r>
        <w:rPr>
          <w:rFonts w:ascii="Calibri" w:cs="Calibri" w:eastAsia="Calibri" w:hAnsi="Calibri"/>
          <w:b w:val="false"/>
          <w:bCs w:val="false"/>
          <w:i w:val="false"/>
          <w:iCs w:val="false"/>
          <w:color w:val="222222"/>
          <w:sz w:val="22"/>
          <w:szCs w:val="22"/>
        </w:rPr>
        <w:t xml:space="preserve">This appendix maps the sections of this manual to the New York and federal authorities on which they rest. Article 32 of the Mental Hygiene Law and the OASAS regulations at 14 NYCRR govern substance use disorder services; 42 CFR Part 2 governs the confidentiality of substance use records. This is a starting reference, not a complete list — confirm current text with OASAS and your Regional Office.</w:t>
      </w:r>
    </w:p>
    <w:p>
      <w:pPr>
        <w:pStyle w:val="Heading2"/>
        <w:spacing w:after="90" w:before="230"/>
      </w:pPr>
      <w:r>
        <w:rPr>
          <w:rFonts w:ascii="Calibri" w:cs="Calibri" w:eastAsia="Calibri" w:hAnsi="Calibri"/>
          <w:b/>
          <w:bCs/>
          <w:color w:val="2C523A"/>
          <w:sz w:val="24"/>
          <w:szCs w:val="24"/>
        </w:rPr>
        <w:t xml:space="preserve">Governing authority</w:t>
      </w:r>
    </w:p>
    <w:p>
      <w:pPr>
        <w:pStyle w:val="ListParagraph"/>
        <w:numPr>
          <w:ilvl w:val="0"/>
          <w:numId w:val="3"/>
        </w:numPr>
        <w:spacing w:after="60" w:line="274"/>
      </w:pPr>
      <w:r>
        <w:rPr>
          <w:rFonts w:ascii="Calibri" w:cs="Calibri" w:eastAsia="Calibri" w:hAnsi="Calibri"/>
          <w:color w:val="222222"/>
          <w:sz w:val="22"/>
          <w:szCs w:val="22"/>
        </w:rPr>
        <w:t xml:space="preserve">Mental Hygiene Law Article 32 — regulation and certification of substance use disorder services; Article 19 — OASAS's charge.</w:t>
      </w:r>
    </w:p>
    <w:p>
      <w:pPr>
        <w:pStyle w:val="ListParagraph"/>
        <w:numPr>
          <w:ilvl w:val="0"/>
          <w:numId w:val="3"/>
        </w:numPr>
        <w:spacing w:after="60" w:line="274"/>
      </w:pPr>
      <w:r>
        <w:rPr>
          <w:rFonts w:ascii="Calibri" w:cs="Calibri" w:eastAsia="Calibri" w:hAnsi="Calibri"/>
          <w:color w:val="222222"/>
          <w:sz w:val="22"/>
          <w:szCs w:val="22"/>
        </w:rPr>
        <w:t xml:space="preserve">14 NYCRR Part 800 — general provisions; Part 810 — establishment, incorporation, and certification of providers.</w:t>
      </w:r>
    </w:p>
    <w:p>
      <w:pPr>
        <w:pStyle w:val="ListParagraph"/>
        <w:numPr>
          <w:ilvl w:val="0"/>
          <w:numId w:val="3"/>
        </w:numPr>
        <w:spacing w:after="60" w:line="274"/>
      </w:pPr>
      <w:r>
        <w:rPr>
          <w:rFonts w:ascii="Calibri" w:cs="Calibri" w:eastAsia="Calibri" w:hAnsi="Calibri"/>
          <w:color w:val="222222"/>
          <w:sz w:val="22"/>
          <w:szCs w:val="22"/>
        </w:rPr>
        <w:t xml:space="preserve">14 NYCRR Part 814 — general facility requirements; Part 815 — patient rights; Part 836 — incident reporting.</w:t>
      </w:r>
    </w:p>
    <w:p>
      <w:pPr>
        <w:pStyle w:val="ListParagraph"/>
        <w:numPr>
          <w:ilvl w:val="0"/>
          <w:numId w:val="3"/>
        </w:numPr>
        <w:spacing w:after="60" w:line="274"/>
      </w:pPr>
      <w:r>
        <w:rPr>
          <w:rFonts w:ascii="Calibri" w:cs="Calibri" w:eastAsia="Calibri" w:hAnsi="Calibri"/>
          <w:color w:val="222222"/>
          <w:sz w:val="22"/>
          <w:szCs w:val="22"/>
        </w:rPr>
        <w:t xml:space="preserve">14 NYCRR Part 853 — credentialing of addictions professionals (CASAC, CASAC-T, CASAC-Provisional; prevention credentials).</w:t>
      </w:r>
    </w:p>
    <w:p>
      <w:pPr>
        <w:pStyle w:val="ListParagraph"/>
        <w:numPr>
          <w:ilvl w:val="0"/>
          <w:numId w:val="3"/>
        </w:numPr>
        <w:spacing w:after="60" w:line="274"/>
      </w:pPr>
      <w:r>
        <w:rPr>
          <w:rFonts w:ascii="Calibri" w:cs="Calibri" w:eastAsia="Calibri" w:hAnsi="Calibri"/>
          <w:color w:val="222222"/>
          <w:sz w:val="22"/>
          <w:szCs w:val="22"/>
        </w:rPr>
        <w:t xml:space="preserve">42 CFR Part 2 — confidentiality of substance use disorder patient records; 42 CFR Part 8 — federal opioid treatment standards.</w:t>
      </w:r>
    </w:p>
    <w:p>
      <w:pPr>
        <w:pStyle w:val="ListParagraph"/>
        <w:numPr>
          <w:ilvl w:val="0"/>
          <w:numId w:val="3"/>
        </w:numPr>
        <w:spacing w:after="60" w:line="274"/>
      </w:pPr>
      <w:r>
        <w:rPr>
          <w:rFonts w:ascii="Calibri" w:cs="Calibri" w:eastAsia="Calibri" w:hAnsi="Calibri"/>
          <w:color w:val="222222"/>
          <w:sz w:val="22"/>
          <w:szCs w:val="22"/>
        </w:rPr>
        <w:t xml:space="preserve">Protection of People with Special Needs Act — the Justice Center's jurisdiction, the Vulnerable Persons' Central Register, mandated reporting, and the Staff Exclusion List.</w:t>
      </w:r>
    </w:p>
    <w:p>
      <w:pPr>
        <w:pStyle w:val="Heading2"/>
        <w:spacing w:after="90" w:before="230"/>
      </w:pPr>
      <w:r>
        <w:rPr>
          <w:rFonts w:ascii="Calibri" w:cs="Calibri" w:eastAsia="Calibri" w:hAnsi="Calibri"/>
          <w:b/>
          <w:bCs/>
          <w:color w:val="2C523A"/>
          <w:sz w:val="24"/>
          <w:szCs w:val="24"/>
        </w:rPr>
        <w:t xml:space="preserve">Key service Parts</w:t>
      </w:r>
    </w:p>
    <w:p>
      <w:pPr>
        <w:pStyle w:val="ListParagraph"/>
        <w:numPr>
          <w:ilvl w:val="0"/>
          <w:numId w:val="3"/>
        </w:numPr>
        <w:spacing w:after="60" w:line="274"/>
      </w:pPr>
      <w:r>
        <w:rPr>
          <w:rFonts w:ascii="Calibri" w:cs="Calibri" w:eastAsia="Calibri" w:hAnsi="Calibri"/>
          <w:color w:val="222222"/>
          <w:sz w:val="22"/>
          <w:szCs w:val="22"/>
        </w:rPr>
        <w:t xml:space="preserve">Part 822 — general service standards for substance use disorder outpatient programs (including opioid treatment).</w:t>
      </w:r>
    </w:p>
    <w:p>
      <w:pPr>
        <w:pStyle w:val="ListParagraph"/>
        <w:numPr>
          <w:ilvl w:val="0"/>
          <w:numId w:val="3"/>
        </w:numPr>
        <w:spacing w:after="60" w:line="274"/>
      </w:pPr>
      <w:r>
        <w:rPr>
          <w:rFonts w:ascii="Calibri" w:cs="Calibri" w:eastAsia="Calibri" w:hAnsi="Calibri"/>
          <w:color w:val="222222"/>
          <w:sz w:val="22"/>
          <w:szCs w:val="22"/>
        </w:rPr>
        <w:t xml:space="preserve">Part 820 — residential services: stabilization, rehabilitation, and community reintegration elements on one certificate.</w:t>
      </w:r>
    </w:p>
    <w:p>
      <w:pPr>
        <w:pStyle w:val="ListParagraph"/>
        <w:numPr>
          <w:ilvl w:val="0"/>
          <w:numId w:val="3"/>
        </w:numPr>
        <w:spacing w:after="60" w:line="274"/>
      </w:pPr>
      <w:r>
        <w:rPr>
          <w:rFonts w:ascii="Calibri" w:cs="Calibri" w:eastAsia="Calibri" w:hAnsi="Calibri"/>
          <w:color w:val="222222"/>
          <w:sz w:val="22"/>
          <w:szCs w:val="22"/>
        </w:rPr>
        <w:t xml:space="preserve">Part 816 — withdrawal and stabilization services; Part 818 — inpatient rehabilitation.</w:t>
      </w:r>
    </w:p>
    <w:p>
      <w:pPr>
        <w:pStyle w:val="ListParagraph"/>
        <w:numPr>
          <w:ilvl w:val="0"/>
          <w:numId w:val="3"/>
        </w:numPr>
        <w:spacing w:after="60" w:line="274"/>
      </w:pPr>
      <w:r>
        <w:rPr>
          <w:rFonts w:ascii="Calibri" w:cs="Calibri" w:eastAsia="Calibri" w:hAnsi="Calibri"/>
          <w:color w:val="222222"/>
          <w:sz w:val="22"/>
          <w:szCs w:val="22"/>
        </w:rPr>
        <w:t xml:space="preserve">Part 823 — youth outpatient services; Part 817 — residential rehabilitation services for youth.</w:t>
      </w:r>
    </w:p>
    <w:p>
      <w:pPr>
        <w:pStyle w:val="ListParagraph"/>
        <w:numPr>
          <w:ilvl w:val="0"/>
          <w:numId w:val="3"/>
        </w:numPr>
        <w:spacing w:after="60" w:line="274"/>
      </w:pPr>
      <w:r>
        <w:rPr>
          <w:rFonts w:ascii="Calibri" w:cs="Calibri" w:eastAsia="Calibri" w:hAnsi="Calibri"/>
          <w:color w:val="222222"/>
          <w:sz w:val="22"/>
          <w:szCs w:val="22"/>
        </w:rPr>
        <w:t xml:space="preserve">Part 825 — integrated outpatient services (OASAS/OMH/DOH).</w:t>
      </w:r>
    </w:p>
    <w:p>
      <w:pPr>
        <w:pStyle w:val="Heading2"/>
        <w:spacing w:after="90" w:before="230"/>
      </w:pPr>
      <w:r>
        <w:rPr>
          <w:rFonts w:ascii="Calibri" w:cs="Calibri" w:eastAsia="Calibri" w:hAnsi="Calibri"/>
          <w:b/>
          <w:bCs/>
          <w:color w:val="2C523A"/>
          <w:sz w:val="24"/>
          <w:szCs w:val="24"/>
        </w:rPr>
        <w:t xml:space="preserve">Regulations by manual section</w:t>
      </w:r>
    </w:p>
    <w:p>
      <w:pPr>
        <w:pStyle w:val="ListParagraph"/>
        <w:numPr>
          <w:ilvl w:val="0"/>
          <w:numId w:val="3"/>
        </w:numPr>
        <w:spacing w:after="60" w:line="274"/>
      </w:pPr>
      <w:r>
        <w:rPr>
          <w:rFonts w:ascii="Calibri" w:cs="Calibri" w:eastAsia="Calibri" w:hAnsi="Calibri"/>
          <w:color w:val="222222"/>
          <w:sz w:val="22"/>
          <w:szCs w:val="22"/>
        </w:rPr>
        <w:t xml:space="preserve">Section 1 Administration, Certification &amp; Governance — MHL Article 32; Parts 810, 812, 820.5, 822.</w:t>
      </w:r>
    </w:p>
    <w:p>
      <w:pPr>
        <w:pStyle w:val="ListParagraph"/>
        <w:numPr>
          <w:ilvl w:val="0"/>
          <w:numId w:val="3"/>
        </w:numPr>
        <w:spacing w:after="60" w:line="274"/>
      </w:pPr>
      <w:r>
        <w:rPr>
          <w:rFonts w:ascii="Calibri" w:cs="Calibri" w:eastAsia="Calibri" w:hAnsi="Calibri"/>
          <w:color w:val="222222"/>
          <w:sz w:val="22"/>
          <w:szCs w:val="22"/>
        </w:rPr>
        <w:t xml:space="preserve">Section 2 Patient Rights &amp; Confidentiality — Part 815; 42 CFR Part 2; HIPAA; MHL §§ 33.13, 33.16.</w:t>
      </w:r>
    </w:p>
    <w:p>
      <w:pPr>
        <w:pStyle w:val="ListParagraph"/>
        <w:numPr>
          <w:ilvl w:val="0"/>
          <w:numId w:val="3"/>
        </w:numPr>
        <w:spacing w:after="60" w:line="274"/>
      </w:pPr>
      <w:r>
        <w:rPr>
          <w:rFonts w:ascii="Calibri" w:cs="Calibri" w:eastAsia="Calibri" w:hAnsi="Calibri"/>
          <w:color w:val="222222"/>
          <w:sz w:val="22"/>
          <w:szCs w:val="22"/>
        </w:rPr>
        <w:t xml:space="preserve">Section 3 Screening, Admission, Assessment &amp; Planning — Parts 820.7–820.9, 822; the LOCADTR protocol.</w:t>
      </w:r>
    </w:p>
    <w:p>
      <w:pPr>
        <w:pStyle w:val="ListParagraph"/>
        <w:numPr>
          <w:ilvl w:val="0"/>
          <w:numId w:val="3"/>
        </w:numPr>
        <w:spacing w:after="60" w:line="274"/>
      </w:pPr>
      <w:r>
        <w:rPr>
          <w:rFonts w:ascii="Calibri" w:cs="Calibri" w:eastAsia="Calibri" w:hAnsi="Calibri"/>
          <w:color w:val="222222"/>
          <w:sz w:val="22"/>
          <w:szCs w:val="22"/>
        </w:rPr>
        <w:t xml:space="preserve">Section 4 Clinical Services &amp; Treatment — Parts 820, 822, 816.</w:t>
      </w:r>
    </w:p>
    <w:p>
      <w:pPr>
        <w:pStyle w:val="ListParagraph"/>
        <w:numPr>
          <w:ilvl w:val="0"/>
          <w:numId w:val="3"/>
        </w:numPr>
        <w:spacing w:after="60" w:line="274"/>
      </w:pPr>
      <w:r>
        <w:rPr>
          <w:rFonts w:ascii="Calibri" w:cs="Calibri" w:eastAsia="Calibri" w:hAnsi="Calibri"/>
          <w:color w:val="222222"/>
          <w:sz w:val="22"/>
          <w:szCs w:val="22"/>
        </w:rPr>
        <w:t xml:space="preserve">Section 5 Personnel, Credentials &amp; Supervision — Part 853; Part 805 (criminal history reviews); Justice Center screening.</w:t>
      </w:r>
    </w:p>
    <w:p>
      <w:pPr>
        <w:pStyle w:val="ListParagraph"/>
        <w:numPr>
          <w:ilvl w:val="0"/>
          <w:numId w:val="3"/>
        </w:numPr>
        <w:spacing w:after="60" w:line="274"/>
      </w:pPr>
      <w:r>
        <w:rPr>
          <w:rFonts w:ascii="Calibri" w:cs="Calibri" w:eastAsia="Calibri" w:hAnsi="Calibri"/>
          <w:color w:val="222222"/>
          <w:sz w:val="22"/>
          <w:szCs w:val="22"/>
        </w:rPr>
        <w:t xml:space="preserve">Section 6 Medication &amp; Opioid Treatment — Part 820.10; 42 CFR Part 8; DEA; SAMHSA.</w:t>
      </w:r>
    </w:p>
    <w:p>
      <w:pPr>
        <w:pStyle w:val="ListParagraph"/>
        <w:numPr>
          <w:ilvl w:val="0"/>
          <w:numId w:val="3"/>
        </w:numPr>
        <w:spacing w:after="60" w:line="274"/>
      </w:pPr>
      <w:r>
        <w:rPr>
          <w:rFonts w:ascii="Calibri" w:cs="Calibri" w:eastAsia="Calibri" w:hAnsi="Calibri"/>
          <w:color w:val="222222"/>
          <w:sz w:val="22"/>
          <w:szCs w:val="22"/>
        </w:rPr>
        <w:t xml:space="preserve">Section 7 Health, Safety &amp; Incident Management — Part 836; the Justice Center; Part 814.</w:t>
      </w:r>
    </w:p>
    <w:p>
      <w:pPr>
        <w:pStyle w:val="ListParagraph"/>
        <w:numPr>
          <w:ilvl w:val="0"/>
          <w:numId w:val="3"/>
        </w:numPr>
        <w:spacing w:after="60" w:line="274"/>
      </w:pPr>
      <w:r>
        <w:rPr>
          <w:rFonts w:ascii="Calibri" w:cs="Calibri" w:eastAsia="Calibri" w:hAnsi="Calibri"/>
          <w:color w:val="222222"/>
          <w:sz w:val="22"/>
          <w:szCs w:val="22"/>
        </w:rPr>
        <w:t xml:space="preserve">Section 8 Quality, Compliance &amp; Business Operations — OASAS oversight; NY Medicaid and OMIG; payer requirements.</w:t>
      </w:r>
    </w:p>
    <w:p>
      <w:pPr>
        <w:spacing w:after="140" w:before="0" w:line="278"/>
      </w:pPr>
      <w:r>
        <w:rPr>
          <w:rFonts w:ascii="Calibri" w:cs="Calibri" w:eastAsia="Calibri" w:hAnsi="Calibri"/>
          <w:b w:val="false"/>
          <w:bCs w:val="false"/>
          <w:i w:val="false"/>
          <w:iCs w:val="false"/>
          <w:color w:val="222222"/>
          <w:sz w:val="22"/>
          <w:szCs w:val="22"/>
        </w:rPr>
        <w:t xml:space="preserve">Oversight roles: OASAS certifies, funds, monitors, and enforces through its central and Regional Offices; the Local Governmental Unit is consulted on services in its jurisdiction; the Justice Center receives and investigates reports of abuse, neglect, and significant incidents in covered programs; the OASAS credentialing unit issues the CASAC family of credentials; and NY Medicaid, the managed care and HARP plans, and OMIG govern payment and program integrity.</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B — Required Records &amp; Reporting Quick-Reference</w:t>
      </w:r>
    </w:p>
    <w:p>
      <w:pPr>
        <w:spacing w:after="140" w:before="0" w:line="278"/>
      </w:pPr>
      <w:r>
        <w:rPr>
          <w:rFonts w:ascii="Calibri" w:cs="Calibri" w:eastAsia="Calibri" w:hAnsi="Calibri"/>
          <w:b w:val="false"/>
          <w:bCs w:val="false"/>
          <w:i w:val="false"/>
          <w:iCs w:val="false"/>
          <w:color w:val="222222"/>
          <w:sz w:val="22"/>
          <w:szCs w:val="22"/>
        </w:rPr>
        <w:t xml:space="preserve">This appendix summarizes what a New York OASAS-certified provider typically keeps and reports. Use it as a working checklist and confirm the specifics against the regulations and your Regional Office; it does not replace them.</w:t>
      </w:r>
    </w:p>
    <w:p>
      <w:pPr>
        <w:pStyle w:val="Heading2"/>
        <w:spacing w:after="90" w:before="230"/>
      </w:pPr>
      <w:r>
        <w:rPr>
          <w:rFonts w:ascii="Calibri" w:cs="Calibri" w:eastAsia="Calibri" w:hAnsi="Calibri"/>
          <w:b/>
          <w:bCs/>
          <w:color w:val="2C523A"/>
          <w:sz w:val="24"/>
          <w:szCs w:val="24"/>
        </w:rPr>
        <w:t xml:space="preserve">Keep for the provider</w:t>
      </w:r>
    </w:p>
    <w:p>
      <w:pPr>
        <w:pStyle w:val="ListParagraph"/>
        <w:numPr>
          <w:ilvl w:val="0"/>
          <w:numId w:val="3"/>
        </w:numPr>
        <w:spacing w:after="60" w:line="274"/>
      </w:pPr>
      <w:r>
        <w:rPr>
          <w:rFonts w:ascii="Calibri" w:cs="Calibri" w:eastAsia="Calibri" w:hAnsi="Calibri"/>
          <w:color w:val="222222"/>
          <w:sz w:val="22"/>
          <w:szCs w:val="22"/>
        </w:rPr>
        <w:t xml:space="preserve">The operating certificate for each program and site.</w:t>
      </w:r>
    </w:p>
    <w:p>
      <w:pPr>
        <w:pStyle w:val="ListParagraph"/>
        <w:numPr>
          <w:ilvl w:val="0"/>
          <w:numId w:val="3"/>
        </w:numPr>
        <w:spacing w:after="60" w:line="274"/>
      </w:pPr>
      <w:r>
        <w:rPr>
          <w:rFonts w:ascii="Calibri" w:cs="Calibri" w:eastAsia="Calibri" w:hAnsi="Calibri"/>
          <w:color w:val="222222"/>
          <w:sz w:val="22"/>
          <w:szCs w:val="22"/>
        </w:rPr>
        <w:t xml:space="preserve">This policy and procedure manual, approved by the governing authority, with review dates.</w:t>
      </w:r>
    </w:p>
    <w:p>
      <w:pPr>
        <w:pStyle w:val="ListParagraph"/>
        <w:numPr>
          <w:ilvl w:val="0"/>
          <w:numId w:val="3"/>
        </w:numPr>
        <w:spacing w:after="60" w:line="274"/>
      </w:pPr>
      <w:r>
        <w:rPr>
          <w:rFonts w:ascii="Calibri" w:cs="Calibri" w:eastAsia="Calibri" w:hAnsi="Calibri"/>
          <w:color w:val="222222"/>
          <w:sz w:val="22"/>
          <w:szCs w:val="22"/>
        </w:rPr>
        <w:t xml:space="preserve">For opioid treatment: SAMHSA certification, DEA registration, accreditation, and the diversion control plan.</w:t>
      </w:r>
    </w:p>
    <w:p>
      <w:pPr>
        <w:pStyle w:val="ListParagraph"/>
        <w:numPr>
          <w:ilvl w:val="0"/>
          <w:numId w:val="3"/>
        </w:numPr>
        <w:spacing w:after="60" w:line="274"/>
      </w:pPr>
      <w:r>
        <w:rPr>
          <w:rFonts w:ascii="Calibri" w:cs="Calibri" w:eastAsia="Calibri" w:hAnsi="Calibri"/>
          <w:color w:val="222222"/>
          <w:sz w:val="22"/>
          <w:szCs w:val="22"/>
        </w:rPr>
        <w:t xml:space="preserve">OASAS review results and corrective action plans.</w:t>
      </w:r>
    </w:p>
    <w:p>
      <w:pPr>
        <w:pStyle w:val="ListParagraph"/>
        <w:numPr>
          <w:ilvl w:val="0"/>
          <w:numId w:val="3"/>
        </w:numPr>
        <w:spacing w:after="60" w:line="274"/>
      </w:pPr>
      <w:r>
        <w:rPr>
          <w:rFonts w:ascii="Calibri" w:cs="Calibri" w:eastAsia="Calibri" w:hAnsi="Calibri"/>
          <w:color w:val="222222"/>
          <w:sz w:val="22"/>
          <w:szCs w:val="22"/>
        </w:rPr>
        <w:t xml:space="preserve">Medicaid enrollment and managed care/HARP contracts and credentialing.</w:t>
      </w:r>
    </w:p>
    <w:p>
      <w:pPr>
        <w:pStyle w:val="Heading2"/>
        <w:spacing w:after="90" w:before="230"/>
      </w:pPr>
      <w:r>
        <w:rPr>
          <w:rFonts w:ascii="Calibri" w:cs="Calibri" w:eastAsia="Calibri" w:hAnsi="Calibri"/>
          <w:b/>
          <w:bCs/>
          <w:color w:val="2C523A"/>
          <w:sz w:val="24"/>
          <w:szCs w:val="24"/>
        </w:rPr>
        <w:t xml:space="preserve">Keep on each patient</w:t>
      </w:r>
    </w:p>
    <w:p>
      <w:pPr>
        <w:pStyle w:val="ListParagraph"/>
        <w:numPr>
          <w:ilvl w:val="0"/>
          <w:numId w:val="3"/>
        </w:numPr>
        <w:spacing w:after="60" w:line="274"/>
      </w:pPr>
      <w:r>
        <w:rPr>
          <w:rFonts w:ascii="Calibri" w:cs="Calibri" w:eastAsia="Calibri" w:hAnsi="Calibri"/>
          <w:color w:val="222222"/>
          <w:sz w:val="22"/>
          <w:szCs w:val="22"/>
        </w:rPr>
        <w:t xml:space="preserve">Screening, admission assessment, and the LOCADTR determination.</w:t>
      </w:r>
    </w:p>
    <w:p>
      <w:pPr>
        <w:pStyle w:val="ListParagraph"/>
        <w:numPr>
          <w:ilvl w:val="0"/>
          <w:numId w:val="3"/>
        </w:numPr>
        <w:spacing w:after="60" w:line="274"/>
      </w:pPr>
      <w:r>
        <w:rPr>
          <w:rFonts w:ascii="Calibri" w:cs="Calibri" w:eastAsia="Calibri" w:hAnsi="Calibri"/>
          <w:color w:val="222222"/>
          <w:sz w:val="22"/>
          <w:szCs w:val="22"/>
        </w:rPr>
        <w:t xml:space="preserve">Treatment/recovery plan and reviews.</w:t>
      </w:r>
    </w:p>
    <w:p>
      <w:pPr>
        <w:pStyle w:val="ListParagraph"/>
        <w:numPr>
          <w:ilvl w:val="0"/>
          <w:numId w:val="3"/>
        </w:numPr>
        <w:spacing w:after="60" w:line="274"/>
      </w:pPr>
      <w:r>
        <w:rPr>
          <w:rFonts w:ascii="Calibri" w:cs="Calibri" w:eastAsia="Calibri" w:hAnsi="Calibri"/>
          <w:color w:val="222222"/>
          <w:sz w:val="22"/>
          <w:szCs w:val="22"/>
        </w:rPr>
        <w:t xml:space="preserve">Service and counseling documentation, and medication records where applicable.</w:t>
      </w:r>
    </w:p>
    <w:p>
      <w:pPr>
        <w:pStyle w:val="ListParagraph"/>
        <w:numPr>
          <w:ilvl w:val="0"/>
          <w:numId w:val="3"/>
        </w:numPr>
        <w:spacing w:after="60" w:line="274"/>
      </w:pPr>
      <w:r>
        <w:rPr>
          <w:rFonts w:ascii="Calibri" w:cs="Calibri" w:eastAsia="Calibri" w:hAnsi="Calibri"/>
          <w:color w:val="222222"/>
          <w:sz w:val="22"/>
          <w:szCs w:val="22"/>
        </w:rPr>
        <w:t xml:space="preserve">Valid 42 CFR Part 2 consents and rights acknowledgments.</w:t>
      </w:r>
    </w:p>
    <w:p>
      <w:pPr>
        <w:pStyle w:val="ListParagraph"/>
        <w:numPr>
          <w:ilvl w:val="0"/>
          <w:numId w:val="3"/>
        </w:numPr>
        <w:spacing w:after="60" w:line="274"/>
      </w:pPr>
      <w:r>
        <w:rPr>
          <w:rFonts w:ascii="Calibri" w:cs="Calibri" w:eastAsia="Calibri" w:hAnsi="Calibri"/>
          <w:color w:val="222222"/>
          <w:sz w:val="22"/>
          <w:szCs w:val="22"/>
        </w:rPr>
        <w:t xml:space="preserve">Incident documentation and the discharge summary and continuing-care plan.</w:t>
      </w:r>
    </w:p>
    <w:p>
      <w:pPr>
        <w:pStyle w:val="Heading2"/>
        <w:spacing w:after="90" w:before="230"/>
      </w:pPr>
      <w:r>
        <w:rPr>
          <w:rFonts w:ascii="Calibri" w:cs="Calibri" w:eastAsia="Calibri" w:hAnsi="Calibri"/>
          <w:b/>
          <w:bCs/>
          <w:color w:val="2C523A"/>
          <w:sz w:val="24"/>
          <w:szCs w:val="24"/>
        </w:rPr>
        <w:t xml:space="preserve">Keep on each staff person</w:t>
      </w:r>
    </w:p>
    <w:p>
      <w:pPr>
        <w:pStyle w:val="ListParagraph"/>
        <w:numPr>
          <w:ilvl w:val="0"/>
          <w:numId w:val="3"/>
        </w:numPr>
        <w:spacing w:after="60" w:line="274"/>
      </w:pPr>
      <w:r>
        <w:rPr>
          <w:rFonts w:ascii="Calibri" w:cs="Calibri" w:eastAsia="Calibri" w:hAnsi="Calibri"/>
          <w:color w:val="222222"/>
          <w:sz w:val="22"/>
          <w:szCs w:val="22"/>
        </w:rPr>
        <w:t xml:space="preserve">Application, job description, and references.</w:t>
      </w:r>
    </w:p>
    <w:p>
      <w:pPr>
        <w:pStyle w:val="ListParagraph"/>
        <w:numPr>
          <w:ilvl w:val="0"/>
          <w:numId w:val="3"/>
        </w:numPr>
        <w:spacing w:after="60" w:line="274"/>
      </w:pPr>
      <w:r>
        <w:rPr>
          <w:rFonts w:ascii="Calibri" w:cs="Calibri" w:eastAsia="Calibri" w:hAnsi="Calibri"/>
          <w:color w:val="222222"/>
          <w:sz w:val="22"/>
          <w:szCs w:val="22"/>
        </w:rPr>
        <w:t xml:space="preserve">Credential and license verification (CASAC family; QHP licenses).</w:t>
      </w:r>
    </w:p>
    <w:p>
      <w:pPr>
        <w:pStyle w:val="ListParagraph"/>
        <w:numPr>
          <w:ilvl w:val="0"/>
          <w:numId w:val="3"/>
        </w:numPr>
        <w:spacing w:after="60" w:line="274"/>
      </w:pPr>
      <w:r>
        <w:rPr>
          <w:rFonts w:ascii="Calibri" w:cs="Calibri" w:eastAsia="Calibri" w:hAnsi="Calibri"/>
          <w:color w:val="222222"/>
          <w:sz w:val="22"/>
          <w:szCs w:val="22"/>
        </w:rPr>
        <w:t xml:space="preserve">Part 805 criminal history review, Staff Exclusion List check, and SCR check where required.</w:t>
      </w:r>
    </w:p>
    <w:p>
      <w:pPr>
        <w:pStyle w:val="ListParagraph"/>
        <w:numPr>
          <w:ilvl w:val="0"/>
          <w:numId w:val="3"/>
        </w:numPr>
        <w:spacing w:after="60" w:line="274"/>
      </w:pPr>
      <w:r>
        <w:rPr>
          <w:rFonts w:ascii="Calibri" w:cs="Calibri" w:eastAsia="Calibri" w:hAnsi="Calibri"/>
          <w:color w:val="222222"/>
          <w:sz w:val="22"/>
          <w:szCs w:val="22"/>
        </w:rPr>
        <w:t xml:space="preserve">Orientation, training, Code of Conduct acknowledgment, competency, and supervision records.</w:t>
      </w:r>
    </w:p>
    <w:p>
      <w:pPr>
        <w:pStyle w:val="Heading2"/>
        <w:spacing w:after="90" w:before="230"/>
      </w:pPr>
      <w:r>
        <w:rPr>
          <w:rFonts w:ascii="Calibri" w:cs="Calibri" w:eastAsia="Calibri" w:hAnsi="Calibri"/>
          <w:b/>
          <w:bCs/>
          <w:color w:val="2C523A"/>
          <w:sz w:val="24"/>
          <w:szCs w:val="24"/>
        </w:rPr>
        <w:t xml:space="preserve">Report</w:t>
      </w:r>
    </w:p>
    <w:p>
      <w:pPr>
        <w:pStyle w:val="ListParagraph"/>
        <w:numPr>
          <w:ilvl w:val="0"/>
          <w:numId w:val="3"/>
        </w:numPr>
        <w:spacing w:after="60" w:line="274"/>
      </w:pPr>
      <w:r>
        <w:rPr>
          <w:rFonts w:ascii="Calibri" w:cs="Calibri" w:eastAsia="Calibri" w:hAnsi="Calibri"/>
          <w:color w:val="222222"/>
          <w:sz w:val="22"/>
          <w:szCs w:val="22"/>
        </w:rPr>
        <w:t xml:space="preserve">Reportable incidents — including abuse/neglect allegations and significant incidents — to the Justice Center's Vulnerable Persons' Central Register and OASAS under Part 836, within required timeframes.</w:t>
      </w:r>
    </w:p>
    <w:p>
      <w:pPr>
        <w:pStyle w:val="ListParagraph"/>
        <w:numPr>
          <w:ilvl w:val="0"/>
          <w:numId w:val="3"/>
        </w:numPr>
        <w:spacing w:after="60" w:line="274"/>
      </w:pPr>
      <w:r>
        <w:rPr>
          <w:rFonts w:ascii="Calibri" w:cs="Calibri" w:eastAsia="Calibri" w:hAnsi="Calibri"/>
          <w:color w:val="222222"/>
          <w:sz w:val="22"/>
          <w:szCs w:val="22"/>
        </w:rPr>
        <w:t xml:space="preserve">Client data system reporting — admissions, transfers, discharges — to OASAS on time.</w:t>
      </w:r>
    </w:p>
    <w:p>
      <w:pPr>
        <w:pStyle w:val="ListParagraph"/>
        <w:numPr>
          <w:ilvl w:val="0"/>
          <w:numId w:val="3"/>
        </w:numPr>
        <w:spacing w:after="60" w:line="274"/>
      </w:pPr>
      <w:r>
        <w:rPr>
          <w:rFonts w:ascii="Calibri" w:cs="Calibri" w:eastAsia="Calibri" w:hAnsi="Calibri"/>
          <w:color w:val="222222"/>
          <w:sz w:val="22"/>
          <w:szCs w:val="22"/>
        </w:rPr>
        <w:t xml:space="preserve">Deaths and other required events to the required parties.</w:t>
      </w:r>
    </w:p>
    <w:p>
      <w:pPr>
        <w:pStyle w:val="ListParagraph"/>
        <w:numPr>
          <w:ilvl w:val="0"/>
          <w:numId w:val="3"/>
        </w:numPr>
        <w:spacing w:after="60" w:line="274"/>
      </w:pPr>
      <w:r>
        <w:rPr>
          <w:rFonts w:ascii="Calibri" w:cs="Calibri" w:eastAsia="Calibri" w:hAnsi="Calibri"/>
          <w:color w:val="222222"/>
          <w:sz w:val="22"/>
          <w:szCs w:val="22"/>
        </w:rPr>
        <w:t xml:space="preserve">Suspected fraud, waste, and abuse through the compliance process, with OMIG obligations met.</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C — Compliance &amp; Review Calendar</w:t>
      </w:r>
    </w:p>
    <w:p>
      <w:pPr>
        <w:spacing w:after="140" w:before="0" w:line="278"/>
      </w:pPr>
      <w:r>
        <w:rPr>
          <w:rFonts w:ascii="Calibri" w:cs="Calibri" w:eastAsia="Calibri" w:hAnsi="Calibri"/>
          <w:b w:val="false"/>
          <w:bCs w:val="false"/>
          <w:i w:val="false"/>
          <w:iCs w:val="false"/>
          <w:color w:val="222222"/>
          <w:sz w:val="22"/>
          <w:szCs w:val="22"/>
        </w:rPr>
        <w:t xml:space="preserve">Use this as a template for the provider's compliance calendar. Enter due dates and the responsible person, and confirm completion. Intervals are general reminders — confirm the exact requirement for each item.</w:t>
      </w:r>
    </w:p>
    <w:p>
      <w:pPr>
        <w:pStyle w:val="Heading2"/>
        <w:spacing w:after="90" w:before="230"/>
      </w:pPr>
      <w:r>
        <w:rPr>
          <w:rFonts w:ascii="Calibri" w:cs="Calibri" w:eastAsia="Calibri" w:hAnsi="Calibri"/>
          <w:b/>
          <w:bCs/>
          <w:color w:val="2C523A"/>
          <w:sz w:val="24"/>
          <w:szCs w:val="24"/>
        </w:rPr>
        <w:t xml:space="preserve">Recurring obligations to schedule</w:t>
      </w:r>
    </w:p>
    <w:p>
      <w:pPr>
        <w:pStyle w:val="ListParagraph"/>
        <w:numPr>
          <w:ilvl w:val="0"/>
          <w:numId w:val="3"/>
        </w:numPr>
        <w:spacing w:after="60" w:line="274"/>
      </w:pPr>
      <w:r>
        <w:rPr>
          <w:rFonts w:ascii="Calibri" w:cs="Calibri" w:eastAsia="Calibri" w:hAnsi="Calibri"/>
          <w:color w:val="222222"/>
          <w:sz w:val="22"/>
          <w:szCs w:val="22"/>
        </w:rPr>
        <w:t xml:space="preserve">Operating certificate — track any term and renewal requirements with OASAS.</w:t>
      </w:r>
    </w:p>
    <w:p>
      <w:pPr>
        <w:pStyle w:val="ListParagraph"/>
        <w:numPr>
          <w:ilvl w:val="0"/>
          <w:numId w:val="3"/>
        </w:numPr>
        <w:spacing w:after="60" w:line="274"/>
      </w:pPr>
      <w:r>
        <w:rPr>
          <w:rFonts w:ascii="Calibri" w:cs="Calibri" w:eastAsia="Calibri" w:hAnsi="Calibri"/>
          <w:color w:val="222222"/>
          <w:sz w:val="22"/>
          <w:szCs w:val="22"/>
        </w:rPr>
        <w:t xml:space="preserve">For opioid treatment: SAMHSA, DEA, and accreditation renewals, and diversion control plan review.</w:t>
      </w:r>
    </w:p>
    <w:p>
      <w:pPr>
        <w:pStyle w:val="ListParagraph"/>
        <w:numPr>
          <w:ilvl w:val="0"/>
          <w:numId w:val="3"/>
        </w:numPr>
        <w:spacing w:after="60" w:line="274"/>
      </w:pPr>
      <w:r>
        <w:rPr>
          <w:rFonts w:ascii="Calibri" w:cs="Calibri" w:eastAsia="Calibri" w:hAnsi="Calibri"/>
          <w:color w:val="222222"/>
          <w:sz w:val="22"/>
          <w:szCs w:val="22"/>
        </w:rPr>
        <w:t xml:space="preserve">Policy and procedure manual review — at least annually and on regulatory change, with governing-authority approval.</w:t>
      </w:r>
    </w:p>
    <w:p>
      <w:pPr>
        <w:pStyle w:val="ListParagraph"/>
        <w:numPr>
          <w:ilvl w:val="0"/>
          <w:numId w:val="3"/>
        </w:numPr>
        <w:spacing w:after="60" w:line="274"/>
      </w:pPr>
      <w:r>
        <w:rPr>
          <w:rFonts w:ascii="Calibri" w:cs="Calibri" w:eastAsia="Calibri" w:hAnsi="Calibri"/>
          <w:color w:val="222222"/>
          <w:sz w:val="22"/>
          <w:szCs w:val="22"/>
        </w:rPr>
        <w:t xml:space="preserve">Staff credential and license renewals and continuing education — tracked and confirmed.</w:t>
      </w:r>
    </w:p>
    <w:p>
      <w:pPr>
        <w:pStyle w:val="ListParagraph"/>
        <w:numPr>
          <w:ilvl w:val="0"/>
          <w:numId w:val="3"/>
        </w:numPr>
        <w:spacing w:after="60" w:line="274"/>
      </w:pPr>
      <w:r>
        <w:rPr>
          <w:rFonts w:ascii="Calibri" w:cs="Calibri" w:eastAsia="Calibri" w:hAnsi="Calibri"/>
          <w:color w:val="222222"/>
          <w:sz w:val="22"/>
          <w:szCs w:val="22"/>
        </w:rPr>
        <w:t xml:space="preserve">Part 805 criminal history reviews, SEL checks, and Code of Conduct acknowledgments — per policy and law.</w:t>
      </w:r>
    </w:p>
    <w:p>
      <w:pPr>
        <w:pStyle w:val="ListParagraph"/>
        <w:numPr>
          <w:ilvl w:val="0"/>
          <w:numId w:val="3"/>
        </w:numPr>
        <w:spacing w:after="60" w:line="274"/>
      </w:pPr>
      <w:r>
        <w:rPr>
          <w:rFonts w:ascii="Calibri" w:cs="Calibri" w:eastAsia="Calibri" w:hAnsi="Calibri"/>
          <w:color w:val="222222"/>
          <w:sz w:val="22"/>
          <w:szCs w:val="22"/>
        </w:rPr>
        <w:t xml:space="preserve">Orientation, training, and competency — per policy, including overdose response.</w:t>
      </w:r>
    </w:p>
    <w:p>
      <w:pPr>
        <w:pStyle w:val="ListParagraph"/>
        <w:numPr>
          <w:ilvl w:val="0"/>
          <w:numId w:val="3"/>
        </w:numPr>
        <w:spacing w:after="60" w:line="274"/>
      </w:pPr>
      <w:r>
        <w:rPr>
          <w:rFonts w:ascii="Calibri" w:cs="Calibri" w:eastAsia="Calibri" w:hAnsi="Calibri"/>
          <w:color w:val="222222"/>
          <w:sz w:val="22"/>
          <w:szCs w:val="22"/>
        </w:rPr>
        <w:t xml:space="preserve">Medicaid revalidation and managed care/HARP recredentialing.</w:t>
      </w:r>
    </w:p>
    <w:p>
      <w:pPr>
        <w:pStyle w:val="ListParagraph"/>
        <w:numPr>
          <w:ilvl w:val="0"/>
          <w:numId w:val="3"/>
        </w:numPr>
        <w:spacing w:after="60" w:line="274"/>
      </w:pPr>
      <w:r>
        <w:rPr>
          <w:rFonts w:ascii="Calibri" w:cs="Calibri" w:eastAsia="Calibri" w:hAnsi="Calibri"/>
          <w:color w:val="222222"/>
          <w:sz w:val="22"/>
          <w:szCs w:val="22"/>
        </w:rPr>
        <w:t xml:space="preserve">Quality-management review of incidents, grievances, outcomes, and audits — on a regular cycle.</w:t>
      </w:r>
    </w:p>
    <w:p>
      <w:pPr>
        <w:pStyle w:val="ListParagraph"/>
        <w:numPr>
          <w:ilvl w:val="0"/>
          <w:numId w:val="3"/>
        </w:numPr>
        <w:spacing w:after="60" w:line="274"/>
      </w:pPr>
      <w:r>
        <w:rPr>
          <w:rFonts w:ascii="Calibri" w:cs="Calibri" w:eastAsia="Calibri" w:hAnsi="Calibri"/>
          <w:color w:val="222222"/>
          <w:sz w:val="22"/>
          <w:szCs w:val="22"/>
        </w:rPr>
        <w:t xml:space="preserve">Documentation and billing audits — on a regular cycle, with compliance-program review.</w:t>
      </w:r>
    </w:p>
    <w:p>
      <w:pPr>
        <w:pStyle w:val="ListParagraph"/>
        <w:numPr>
          <w:ilvl w:val="0"/>
          <w:numId w:val="3"/>
        </w:numPr>
        <w:spacing w:after="60" w:line="274"/>
      </w:pPr>
      <w:r>
        <w:rPr>
          <w:rFonts w:ascii="Calibri" w:cs="Calibri" w:eastAsia="Calibri" w:hAnsi="Calibri"/>
          <w:color w:val="222222"/>
          <w:sz w:val="22"/>
          <w:szCs w:val="22"/>
        </w:rPr>
        <w:t xml:space="preserve">Client data system submissions — per OASAS timeframes.</w:t>
      </w:r>
    </w:p>
    <w:p>
      <w:pPr>
        <w:pStyle w:val="ListParagraph"/>
        <w:numPr>
          <w:ilvl w:val="0"/>
          <w:numId w:val="3"/>
        </w:numPr>
        <w:spacing w:after="60" w:line="274"/>
      </w:pPr>
      <w:r>
        <w:rPr>
          <w:rFonts w:ascii="Calibri" w:cs="Calibri" w:eastAsia="Calibri" w:hAnsi="Calibri"/>
          <w:color w:val="222222"/>
          <w:sz w:val="22"/>
          <w:szCs w:val="22"/>
        </w:rPr>
        <w:t xml:space="preserve">Facility inspections and emergency drills — per Part 814 and the setting.</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Adoption &amp; Annual Review</w:t>
      </w:r>
    </w:p>
    <w:p>
      <w:pPr>
        <w:spacing w:after="140" w:before="0" w:line="278"/>
      </w:pPr>
      <w:r>
        <w:rPr>
          <w:rFonts w:ascii="Calibri" w:cs="Calibri" w:eastAsia="Calibri" w:hAnsi="Calibri"/>
          <w:b w:val="false"/>
          <w:bCs w:val="false"/>
          <w:i w:val="false"/>
          <w:iCs w:val="false"/>
          <w:color w:val="222222"/>
          <w:sz w:val="22"/>
          <w:szCs w:val="22"/>
        </w:rPr>
        <w:t xml:space="preserve">This manual was adopted by the provider on the effective date shown on the cover page and is reviewed at least annually and whenever the governing regulations change. It is a customizable framework based on New York regulations current at the time of preparation and is not legal advice. The provider is responsible for verifying current requirements with OASAS and its Regional Office, for confirming credentialing and payer rules with the applicable boards and plans, and for tailoring these policies to its certified services, program, and staffing before adoption.</w:t>
      </w:r>
    </w:p>
    <w:p>
      <w:pPr>
        <w:spacing w:after="130" w:before="240" w:line="278"/>
      </w:pPr>
      <w:r>
        <w:rPr>
          <w:rFonts w:ascii="Calibri" w:cs="Calibri" w:eastAsia="Calibri" w:hAnsi="Calibri"/>
          <w:b w:val="false"/>
          <w:bCs w:val="false"/>
          <w:i w:val="false"/>
          <w:iCs w:val="false"/>
          <w:color w:val="222222"/>
          <w:sz w:val="22"/>
          <w:szCs w:val="22"/>
        </w:rPr>
        <w:t xml:space="preserve">Administrator signature: _______________________________     Date: ____________</w:t>
      </w:r>
    </w:p>
    <w:p>
      <w:pPr>
        <w:spacing w:after="130" w:before="160" w:line="278"/>
      </w:pPr>
      <w:r>
        <w:rPr>
          <w:rFonts w:ascii="Calibri" w:cs="Calibri" w:eastAsia="Calibri" w:hAnsi="Calibri"/>
          <w:b w:val="false"/>
          <w:bCs w:val="false"/>
          <w:i w:val="false"/>
          <w:iCs w:val="false"/>
          <w:color w:val="222222"/>
          <w:sz w:val="22"/>
          <w:szCs w:val="22"/>
        </w:rPr>
        <w:t xml:space="preserve">Governing body / owner: ________________________________     Date: ____________</w:t>
      </w:r>
    </w:p>
    <w:p>
      <w:pPr>
        <w:spacing w:after="130" w:before="160" w:line="278"/>
      </w:pPr>
      <w:r>
        <w:rPr>
          <w:rFonts w:ascii="Calibri" w:cs="Calibri" w:eastAsia="Calibri" w:hAnsi="Calibri"/>
          <w:b w:val="false"/>
          <w:bCs w:val="false"/>
          <w:i w:val="false"/>
          <w:iCs w:val="false"/>
          <w:color w:val="222222"/>
          <w:sz w:val="22"/>
          <w:szCs w:val="22"/>
        </w:rPr>
        <w:t xml:space="preserve">Reviewed / revised: ______________________________________________________</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PolicyReady · Customizable framework, not legal advice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2B0" w:sz="4" w:space="4"/>
      </w:pBdr>
      <w:jc w:val="right"/>
    </w:pPr>
    <w:r>
      <w:rPr>
        <w:rFonts w:ascii="Calibri" w:cs="Calibri" w:eastAsia="Calibri" w:hAnsi="Calibri"/>
        <w:color w:val="555555"/>
        <w:sz w:val="16"/>
        <w:szCs w:val="16"/>
      </w:rPr>
      <w:t xml:space="preserve">Substance Use Disorder Services P&amp;P Manual · New York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70" w:hanging="290"/>
      </w:pPr>
    </w:lvl>
  </w:abstractNum>
  <w:abstractNum w:abstractNumId="3" w15:restartNumberingAfterBreak="0">
    <w:multiLevelType w:val="hybridMultilevel"/>
    <w:lvl w:ilvl="0" w15:tentative="1">
      <w:start w:val="1"/>
      <w:numFmt w:val="bullet"/>
      <w:lvlText w:val="•"/>
      <w:lvlJc w:val="start"/>
      <w:pPr>
        <w:ind w:left="470" w:hanging="29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D2B"/>
      <w:sz w:val="30"/>
      <w:szCs w:val="30"/>
    </w:rPr>
  </w:style>
  <w:style w:type="paragraph" w:styleId="Heading2">
    <w:name w:val="Heading 2"/>
    <w:basedOn w:val="Normal"/>
    <w:next w:val="Normal"/>
    <w:qFormat/>
    <w:rPr>
      <w:rFonts w:ascii="Calibri" w:cs="Calibri" w:eastAsia="Calibri" w:hAnsi="Calibri"/>
      <w:b/>
      <w:bCs/>
      <w:color w:val="2C52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Substance Use Disorder Services Policy &amp; Procedure Manual — New York</dc:title>
  <dc:creator>PolicyReady</dc:creator>
  <cp:lastModifiedBy>Un-named</cp:lastModifiedBy>
  <cp:revision>1</cp:revision>
  <dcterms:created xsi:type="dcterms:W3CDTF">2026-07-19T16:30:54.878Z</dcterms:created>
  <dcterms:modified xsi:type="dcterms:W3CDTF">2026-07-19T16:30:54.879Z</dcterms:modified>
</cp:coreProperties>
</file>

<file path=docProps/custom.xml><?xml version="1.0" encoding="utf-8"?>
<Properties xmlns="http://schemas.openxmlformats.org/officeDocument/2006/custom-properties" xmlns:vt="http://schemas.openxmlformats.org/officeDocument/2006/docPropsVTypes"/>
</file>