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40"/>
        <w:jc w:val="center"/>
        <w:rPr/>
      </w:pPr>
      <w:r>
        <w:rPr>
          <w:rFonts w:eastAsia="Calibri" w:cs="Calibri"/>
          <w:b w:val="false"/>
          <w:bCs w:val="false"/>
          <w:i/>
          <w:iCs/>
          <w:color w:val="3E5871"/>
          <w:sz w:val="24"/>
          <w:szCs w:val="24"/>
        </w:rPr>
        <w:t>Home Health Agency (New Mexico)</w:t>
      </w:r>
    </w:p>
    <w:p>
      <w:pPr>
        <w:pStyle w:val="Normal"/>
        <w:spacing w:before="0" w:after="200"/>
        <w:jc w:val="center"/>
        <w:rPr/>
      </w:pPr>
      <w:r>
        <w:rPr>
          <w:rFonts w:eastAsia="Calibri" w:cs="Calibri"/>
          <w:b w:val="false"/>
          <w:bCs w:val="false"/>
          <w:i w:val="false"/>
          <w:iCs w:val="false"/>
          <w:color w:val="555555"/>
          <w:sz w:val="20"/>
          <w:szCs w:val="20"/>
        </w:rPr>
        <w:t>Built to 8.370.22 NMAC (New Mexico Health Care Authority home health agency license)</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The New Mexico home health agency licensing rule, 8.370.22 NMAC (Requirements for Home Health Agencies, effective July 1, 2024), adopted under the Public Health Act (Sections 24-1-1 et seq. NMSA 1978) and the Health Care Authority Act. Licensed and overseen by the New Mexico Health Care Authority (HCA), Division of Health Improvement, Health Facility Licensing and Certification Bureau. This is a licensed home health agency: it provides home health services under a physician-ordered plan of care with registered-nurse supervision, and it may also provide non-medically directed (personal care, homemaker, and companion) services. New Mexico Medicaid (Turquoise Care) is administered by the Health Care Authority, Medical Assistance Division.</w:t>
      </w:r>
    </w:p>
    <w:p>
      <w:pPr>
        <w:pStyle w:val="Normal"/>
        <w:pBdr>
          <w:bottom w:val="single" w:sz="8" w:space="1" w:color="9DB1C7"/>
        </w:pBdr>
        <w:spacing w:before="100" w:after="140"/>
        <w:rPr/>
      </w:pPr>
      <w:r>
        <w:rPr/>
      </w:r>
    </w:p>
    <w:p>
      <w:pPr>
        <w:pStyle w:val="Normal"/>
        <w:spacing w:lineRule="exact" w:line="276"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 When you apply for licensure, annotate a copy of 8.370.22 NMAC to these policies (a crosswalk) as the rule requires.</w:t>
      </w:r>
    </w:p>
    <w:p>
      <w:pPr>
        <w:pStyle w:val="Normal"/>
        <w:spacing w:lineRule="exact" w:line="276" w:before="0" w:after="20"/>
        <w:jc w:val="center"/>
        <w:rPr/>
      </w:pPr>
      <w:r>
        <w:rPr>
          <w:rFonts w:eastAsia="Calibri" w:cs="Calibri"/>
          <w:b w:val="false"/>
          <w:bCs w:val="false"/>
          <w:i w:val="false"/>
          <w:iCs w:val="false"/>
          <w:color w:val="1A1A1A"/>
          <w:sz w:val="21"/>
          <w:szCs w:val="21"/>
        </w:rPr>
        <w:t>Approved By: [Administrator Name]</w:t>
      </w:r>
    </w:p>
    <w:p>
      <w:pPr>
        <w:pStyle w:val="Normal"/>
        <w:spacing w:lineRule="exact" w:line="276"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in compliance with the following New Mexico authorities, which form the basis for this manual. This organization is licensed as a home health agency and provides home health services under a physician-ordered plan of care with registered-nurse supervision, and it may also provide non-medically directed personal care, homemaker, and companion services:</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The home health agency licensing rule, 8.370.22 NMAC (Requirements for Home Health Agencies, effective July 1, 2024, which replaced the repealed 7.28.2 NMAC), adopted under the Public Health Act (Sections 24-1-1 et seq. NMSA 1978) and the Health Care Authority Act (Section 9-8-6 NMSA 1978), which governs the licensure, governance, personnel, services, supervision, and inspection of home health agencies in New Mexico.</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Licensed and overseen by the New Mexico Health Care Authority (HCA), Division of Health Improvement, Health Facility Licensing and Certification Bureau. Applications are submitted to the licensing authority (facility.license@hca.nm.gov) beginning with a letter of intent, a functional program outline, and a copy of these policies with the licensing regulations annotated to them (a crosswalk). The agency maintains a physical business office in New Mexico, and patient/clients are admitted only by and through the licensed location. New Mexico Medicaid (Turquoise Care) is administered separately by the HCA, Medical Assistance Division.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a home health agency license authorizes home health services provided under a plan of care ordered by the patient/client’s attending physician (or physician assistant, nurse practitioner, or clinical nurse specialist within their scope) and established in consultation with agency staff. Skilled services are furnished by or under the supervision of a registered nurse licensed in New Mexico who is responsible for the initial evaluation, care planning, and coordination of services. A licensed home health agency MAY ALSO provide non-medically directed services (personal care, homemaker, and companion services).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licensure process at 8.370.22.10 NMAC: a letter of intent; an application with the required non-refundable fee (health facility licensure fees, 8.370.3 NMAC); a functional program outline (scope of services, estimated monthly patient/clients, and contracted services); and the agency policies with the regulations annotated to them. Upon approval a temporary license is issued (not to exceed 120 days, with no more than two consecutive temporary licenses), followed by the annual license, renewed annually.</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Governance under 8.370.22 NMAC: a governing body that adopts and reviews written bylaws or policies at least annually, appoints a qualified administrator, oversees management and fiscal affairs, and meets at least annually with documented minutes; a qualified administrator (who may also be the supervising physician or registered nurse), with a qualified person authorized in writing to act in the administrator’s absence; and an advisory group of professional personnel.</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Personnel screening before an individual provides direct patient/client care: the New Mexico Caregivers Criminal History Screening Program (8.370.5 NMAC); a check of the Employee Abuse Registry (8.370.8 NMAC); and a tuberculosis test for all staff, contracted personnel, and volunteers who have patient/client contact. Every employed or contracted health professional must hold a current New Mexico license, registration, or certification, with proof maintained on file (8.370.22.23 NMAC).</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Home health aide qualification and supervision: an aide must be competent and have completed a training program (at least 75 hours, with at least 16 hours of supervised practical training and at least 16 hours of classroom training before the practical training) or a competency evaluation (a written test and a skills demonstration observed and documented by a registered nurse or licensed practical nurse), with at least 12 hours of annual in-service and an annual performance review (8.370.22.30 NMAC); and registered-nurse supervision, including a documented supervisory visit to the patient/client’s residence at least every sixty days (8.370.22 NMAC; and, for Medicaid, 8.325.9 and 8.314.6 NMAC).</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Incident reporting under 8.370.9 NMAC: the agency documents all incidents within five days and reports abuse, neglect, exploitation, mistreatment, or misappropriation that threatens or could threaten a patient/client. Suspected abuse, neglect, or exploitation of an incapacitated adult is reported to New Mexico Adult Protective Services (1-866-654-3219).</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If billing Medicaid: enrollment as a New Mexico Medicaid provider through the HCA, Medical Assistance Division; delivery of services under Turquoise Care (through its managed care organizations) and, where applicable, the Mi Via self-directed waiver; compliance with the Medicare Conditions of Participation (42 CFR Part 484) where licensed and certified; and Electronic Visit Verification through the state-provided Sandata system.</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New Mexico labor law (the Minimum Wage Act and federal FLSA), workers’ compensation as required, HIPAA privacy and security, tuberculosis and infection prevention requirements, a written emergency-preparedness plan, and a quality/program-evaluation process. This manual provides general information and is not legal advice; verify current statute, rule, and accreditation standards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with the governing body and advisory group, reviews this manual at least annually and upon any change to an applicable rule or accreditation standard,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Licensing, Governance &amp; Administration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Patient/Client Rights, Admission &amp; Plan of Care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Screening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&amp; Supervision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&amp; Emergency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Compliance, Quality &amp; Business</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Licensing, Governance &amp; Administration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Health Agency License and Governing Authority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and Functional Program</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Governing Body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Qualifications and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Advisory Group / Group of Professional Personnel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Branch Offices and Auxiliary Work Stations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Licensure, Temporary License, Survey, and Renewal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Registration, Insurance, and Advertising</w:t>
            </w:r>
          </w:p>
        </w:tc>
      </w:tr>
    </w:tbl>
    <w:p>
      <w:pPr>
        <w:pStyle w:val="Normal"/>
        <w:spacing w:before="140" w:after="60"/>
        <w:rPr/>
      </w:pPr>
      <w:r>
        <w:rPr>
          <w:rFonts w:eastAsia="Calibri" w:cs="Calibri"/>
          <w:b/>
          <w:bCs/>
          <w:i w:val="false"/>
          <w:iCs w:val="false"/>
          <w:color w:val="1F3A5F"/>
          <w:sz w:val="22"/>
          <w:szCs w:val="22"/>
        </w:rPr>
        <w:t>Section 2 — Patient/Client Rights, Admission &amp; Plan of Care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Patient/Client Rights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Advance Directives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Referral, Admission, and Acceptance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Physician-Ordered Plan of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Coordination and Continuity of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Complaints and Grievances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and Clinical Records Privacy</w:t>
            </w:r>
          </w:p>
        </w:tc>
      </w:tr>
    </w:tbl>
    <w:p>
      <w:pPr>
        <w:pStyle w:val="Normal"/>
        <w:spacing w:before="140" w:after="60"/>
        <w:rPr/>
      </w:pPr>
      <w:r>
        <w:rPr>
          <w:rFonts w:eastAsia="Calibri" w:cs="Calibri"/>
          <w:b/>
          <w:bCs/>
          <w:i w:val="false"/>
          <w:iCs w:val="false"/>
          <w:color w:val="1F3A5F"/>
          <w:sz w:val="22"/>
          <w:szCs w:val="22"/>
        </w:rPr>
        <w:t>Section 3 — Personnel, Screening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Professional Licensure and Personnel Qualifications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Caregiver Criminal History Screening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Employee Abuse Registry and Tuberculosis Testing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Health Aide Training and Competency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Annual In-Service and Performance Review</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Orientation and Ongoing Staff Education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Records and Health</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Contracted Personnel and Services</w:t>
            </w:r>
          </w:p>
        </w:tc>
      </w:tr>
    </w:tbl>
    <w:p>
      <w:pPr>
        <w:pStyle w:val="Normal"/>
        <w:spacing w:before="140" w:after="60"/>
        <w:rPr/>
      </w:pPr>
      <w:r>
        <w:rPr>
          <w:rFonts w:eastAsia="Calibri" w:cs="Calibri"/>
          <w:b/>
          <w:bCs/>
          <w:i w:val="false"/>
          <w:iCs w:val="false"/>
          <w:color w:val="1F3A5F"/>
          <w:sz w:val="22"/>
          <w:szCs w:val="22"/>
        </w:rPr>
        <w:t>Section 4 — Service Delivery &amp; Supervision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Roles in Service Delivery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Registered-Nurse Supervision and Supervisory Visits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Skilled Nursing and Therapy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Health Aide and Personal Care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Clinical Records and Documentation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Management and Reporting Changes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Discharge, Transfer, and Continuity</w:t>
            </w:r>
          </w:p>
        </w:tc>
      </w:tr>
    </w:tbl>
    <w:p>
      <w:pPr>
        <w:pStyle w:val="Normal"/>
        <w:spacing w:before="140" w:after="60"/>
        <w:rPr/>
      </w:pPr>
      <w:r>
        <w:rPr>
          <w:rFonts w:eastAsia="Calibri" w:cs="Calibri"/>
          <w:b/>
          <w:bCs/>
          <w:i w:val="false"/>
          <w:iCs w:val="false"/>
          <w:color w:val="1F3A5F"/>
          <w:sz w:val="22"/>
          <w:szCs w:val="22"/>
        </w:rPr>
        <w:t>Section 5 — Health, Safety &amp; Emergency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Reporting Abuse, Neglect, and Exploitation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Prevention and Tuberculosis Control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Patient Safety and Home Environment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Preparedness</w:t>
            </w:r>
          </w:p>
        </w:tc>
      </w:tr>
    </w:tbl>
    <w:p>
      <w:pPr>
        <w:pStyle w:val="Normal"/>
        <w:spacing w:before="140" w:after="60"/>
        <w:rPr/>
      </w:pPr>
      <w:r>
        <w:rPr>
          <w:rFonts w:eastAsia="Calibri" w:cs="Calibri"/>
          <w:b/>
          <w:bCs/>
          <w:i w:val="false"/>
          <w:iCs w:val="false"/>
          <w:color w:val="1F3A5F"/>
          <w:sz w:val="22"/>
          <w:szCs w:val="22"/>
        </w:rPr>
        <w:t>Section 6 — Compliance, Quality &amp; Business</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and Program Evaluation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Survey Readiness and Required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Participation, Medicare Conditions, and EVV</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Billing and Financial Integrity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Labor, Wage-and-Hour, and Workers’ Compensation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Records Retention and Document Control</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LICENSING, GOVERNANCE &amp; ADMINISTRATION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New Mexico home health agency licensing rule, 8.370.22 NMAC (Requirements for Home Health Agencies, effective July 1, 2024), adopted under the Public Health Act (Sections 24-1-1 et seq. NMSA 1978) and the Health Care Authority Act. Licensed and overseen by the New Mexico Health Care Authority (HCA), Division of Health Improvement, Health Facility Licensing and Certification Bureau. This is a licensed home health agency: it provides home health services under a physician-ordered plan of care with registered-nurse supervision, and it may also provide non-medically directed (personal care, homemaker, and companion) services. New Mexico Medicaid (Turquoise Care) is administered by the Health Care Authority, Medical Assistance Division.</w:t>
      </w:r>
    </w:p>
    <w:p>
      <w:pPr>
        <w:pStyle w:val="Normal"/>
        <w:spacing w:lineRule="exact" w:line="276" w:before="0" w:after="120"/>
        <w:jc w:val="start"/>
        <w:rPr/>
      </w:pPr>
      <w:r>
        <w:rPr>
          <w:rFonts w:eastAsia="Calibri" w:cs="Calibri"/>
          <w:b w:val="false"/>
          <w:bCs w:val="false"/>
          <w:i/>
          <w:iCs/>
          <w:color w:val="555555"/>
          <w:sz w:val="20"/>
          <w:szCs w:val="20"/>
        </w:rPr>
        <w:t>This section establishes the agency’s legal foundation as a licensed New Mexico home health agency: the license and the rule behind it, the governing body and administrator, the advisory group, the functional program and scope, branch offices, and the licensure, survey, and renewal duties that keep the license in good standing with the Health Care Authority.</w:t>
      </w:r>
    </w:p>
    <w:p>
      <w:pPr>
        <w:pStyle w:val="Normal"/>
        <w:keepNext w:val="true"/>
        <w:spacing w:before="240" w:after="100"/>
        <w:rPr/>
      </w:pPr>
      <w:r>
        <w:rPr>
          <w:rFonts w:eastAsia="Calibri" w:cs="Calibri"/>
          <w:b/>
          <w:bCs/>
          <w:i w:val="false"/>
          <w:iCs w:val="false"/>
          <w:color w:val="1F3A5F"/>
          <w:sz w:val="24"/>
          <w:szCs w:val="24"/>
        </w:rPr>
        <w:t>Policy 1.1 — Home Health Agency License and Governing Authority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Health Agency License and Governing Authority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 Public Health Act, 24-1-1 et seq. NMSA 1978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[Agency Name] operates only under a valid New Mexico home health agency license issued by the Health Care Authority, and to identify the rule and statutes that govern the agency, so that every practice in this manual traces to a specific legal authority.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health agency (HHA) — </w:t>
      </w:r>
      <w:r>
        <w:rPr>
          <w:rFonts w:eastAsia="Calibri" w:cs="Calibri"/>
          <w:b w:val="false"/>
          <w:bCs w:val="false"/>
          <w:i w:val="false"/>
          <w:iCs w:val="false"/>
          <w:color w:val="1A1A1A"/>
          <w:sz w:val="21"/>
          <w:szCs w:val="21"/>
        </w:rPr>
        <w:t>an agency licensed under 8.370.22 NMAC to provide home health services to patient/clients in their place of residence, which may also provide non-medically directed services.</w:t>
      </w:r>
    </w:p>
    <w:p>
      <w:pPr>
        <w:pStyle w:val="Normal"/>
        <w:spacing w:lineRule="exact" w:line="276" w:before="0" w:after="70"/>
        <w:rPr/>
      </w:pPr>
      <w:r>
        <w:rPr>
          <w:rFonts w:eastAsia="Calibri" w:cs="Calibri"/>
          <w:b/>
          <w:bCs/>
          <w:i w:val="false"/>
          <w:iCs w:val="false"/>
          <w:color w:val="1A1A1A"/>
          <w:sz w:val="21"/>
          <w:szCs w:val="21"/>
        </w:rPr>
        <w:t xml:space="preserve">Licensing authority — </w:t>
      </w:r>
      <w:r>
        <w:rPr>
          <w:rFonts w:eastAsia="Calibri" w:cs="Calibri"/>
          <w:b w:val="false"/>
          <w:bCs w:val="false"/>
          <w:i w:val="false"/>
          <w:iCs w:val="false"/>
          <w:color w:val="1A1A1A"/>
          <w:sz w:val="21"/>
          <w:szCs w:val="21"/>
        </w:rPr>
        <w:t>the New Mexico Health Care Authority (HCA), Division of Health Improvement, Health Facility Licensing and Certification Bureau.</w:t>
      </w:r>
    </w:p>
    <w:p>
      <w:pPr>
        <w:pStyle w:val="Normal"/>
        <w:spacing w:lineRule="exact" w:line="276" w:before="0" w:after="70"/>
        <w:rPr/>
      </w:pPr>
      <w:r>
        <w:rPr>
          <w:rFonts w:eastAsia="Calibri" w:cs="Calibri"/>
          <w:b/>
          <w:bCs/>
          <w:i w:val="false"/>
          <w:iCs w:val="false"/>
          <w:color w:val="1A1A1A"/>
          <w:sz w:val="21"/>
          <w:szCs w:val="21"/>
        </w:rPr>
        <w:t xml:space="preserve">Patient/client — </w:t>
      </w:r>
      <w:r>
        <w:rPr>
          <w:rFonts w:eastAsia="Calibri" w:cs="Calibri"/>
          <w:b w:val="false"/>
          <w:bCs w:val="false"/>
          <w:i w:val="false"/>
          <w:iCs w:val="false"/>
          <w:color w:val="1A1A1A"/>
          <w:sz w:val="21"/>
          <w:szCs w:val="21"/>
        </w:rPr>
        <w:t>a person who is receiving home health services from the agency.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only under a current New Mexico home health agency license and complies with 8.370.22 NMAC (Requirements for Home Health Agencies, effective July 1, 2024), adopted under the Public Health Act (Sections 24-1-1 et seq. NMSA 1978) and the Health Care Authority Act. The agency provides home health services under a physician-ordered plan of care with registered-nurse supervision and may also provide non-medically directed personal care, homemaker, and companion services. The agency maintains a physical business office in New Mexico, and patient/clients are admitted only by and through the licensed location.</w:t>
      </w:r>
    </w:p>
    <w:p>
      <w:pPr>
        <w:pStyle w:val="Normal"/>
        <w:spacing w:lineRule="exact" w:line="276" w:before="0" w:after="120"/>
        <w:jc w:val="start"/>
        <w:rPr/>
      </w:pPr>
      <w:r>
        <w:rPr>
          <w:rFonts w:eastAsia="Calibri" w:cs="Calibri"/>
          <w:b w:val="false"/>
          <w:bCs w:val="false"/>
          <w:i w:val="false"/>
          <w:iCs w:val="false"/>
          <w:color w:val="1A1A1A"/>
          <w:sz w:val="21"/>
          <w:szCs w:val="21"/>
        </w:rPr>
        <w:t>The agency understands that the Health Care Authority’s Division of Health Improvement, Health Facility Licensing and Certification Bureau, licenses and surveys the agency, and that New Mexico Medicaid (Turquoise Care) is administered separately by the HCA, Medical Assistance Division. The Administrator keeps current copies of 8.370.22 NMAC and related rules (fees 8.370.3, sanctions 8.370.4, hearings 8.370.2, caregiver screening 8.370.5, employee abuse registry 8.370.8, incident reporting 8.370.9) available to staff.</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responsible for maintaining the license, complying with 8.370.22 NMAC, and ensuring this manual is reviewed at least annually and upon any change to an applicable rule. Where any provision of this manual conflicts with current law, the law controls and the agency updates the manual.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Obtain and maintain a current New Mexico home health agency license before providing any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a physical business office in New Mexico; admit patient/clients only through the licensed location.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home health services under a physician-ordered plan of care with RN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non-medically directed personal care, homemaker, and companion services as offered.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current copies of 8.370.22 NMAC and related rules available to staff.</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Obtain the HCA license before completing Medicaid enrollment, where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this manual at least annually and upon any applicable rule change.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Update the manual whenever law or rule changes; the law controls over any conflicting provision.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Health Agency License &amp; Governing Authority Record · Regulatory Reference &amp; Crosswalk List · Annual Manual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1.2 — Scope of Services and Functional Program</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and Functional Program</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8.370.22.9, 8.370.22.10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scope of services and functional program consistent with its license, so that the agency provides only the services it is licensed and staffed to provide.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Functional program outline — </w:t>
      </w:r>
      <w:r>
        <w:rPr>
          <w:rFonts w:eastAsia="Calibri" w:cs="Calibri"/>
          <w:b w:val="false"/>
          <w:bCs w:val="false"/>
          <w:i w:val="false"/>
          <w:iCs w:val="false"/>
          <w:color w:val="1A1A1A"/>
          <w:sz w:val="21"/>
          <w:szCs w:val="21"/>
        </w:rPr>
        <w:t>the description of the agency’s scope of services, estimated monthly patient/client volume, and contracted services, submitted at licensure.</w:t>
      </w:r>
    </w:p>
    <w:p>
      <w:pPr>
        <w:pStyle w:val="Normal"/>
        <w:spacing w:lineRule="exact" w:line="276" w:before="0" w:after="70"/>
        <w:rPr/>
      </w:pPr>
      <w:r>
        <w:rPr>
          <w:rFonts w:eastAsia="Calibri" w:cs="Calibri"/>
          <w:b/>
          <w:bCs/>
          <w:i w:val="false"/>
          <w:iCs w:val="false"/>
          <w:color w:val="1A1A1A"/>
          <w:sz w:val="21"/>
          <w:szCs w:val="21"/>
        </w:rPr>
        <w:t xml:space="preserve">Skilled service — </w:t>
      </w:r>
      <w:r>
        <w:rPr>
          <w:rFonts w:eastAsia="Calibri" w:cs="Calibri"/>
          <w:b w:val="false"/>
          <w:bCs w:val="false"/>
          <w:i w:val="false"/>
          <w:iCs w:val="false"/>
          <w:color w:val="1A1A1A"/>
          <w:sz w:val="21"/>
          <w:szCs w:val="21"/>
        </w:rPr>
        <w:t>a home health service provided by or under the supervision of a licensed nurse or therapist under a physician-ordered plan of care.</w:t>
      </w:r>
    </w:p>
    <w:p>
      <w:pPr>
        <w:pStyle w:val="Normal"/>
        <w:spacing w:lineRule="exact" w:line="276" w:before="0" w:after="70"/>
        <w:rPr/>
      </w:pPr>
      <w:r>
        <w:rPr>
          <w:rFonts w:eastAsia="Calibri" w:cs="Calibri"/>
          <w:b/>
          <w:bCs/>
          <w:i w:val="false"/>
          <w:iCs w:val="false"/>
          <w:color w:val="1A1A1A"/>
          <w:sz w:val="21"/>
          <w:szCs w:val="21"/>
        </w:rPr>
        <w:t xml:space="preserve">Non-medically directed service — </w:t>
      </w:r>
      <w:r>
        <w:rPr>
          <w:rFonts w:eastAsia="Calibri" w:cs="Calibri"/>
          <w:b w:val="false"/>
          <w:bCs w:val="false"/>
          <w:i w:val="false"/>
          <w:iCs w:val="false"/>
          <w:color w:val="1A1A1A"/>
          <w:sz w:val="21"/>
          <w:szCs w:val="21"/>
        </w:rPr>
        <w:t>personal care, homemaker, or companion service that does not require a physician order or skilled clinician.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the home health services described in its functional program, which may include skilled nursing; physical, occupational, and speech therapy; medical social services; and home health aide services — each under a physician-ordered plan of care and registered-nurse supervision — and may also provide non-medically directed personal care, homemaker, and companion services. The agency provides only services within its functional program, its licensure, and its staff’s competencies, and it identifies in advance any service it will arrange or contract with another provider.</w:t>
      </w:r>
    </w:p>
    <w:p>
      <w:pPr>
        <w:pStyle w:val="Normal"/>
        <w:spacing w:lineRule="exact" w:line="276" w:before="0" w:after="120"/>
        <w:jc w:val="start"/>
        <w:rPr/>
      </w:pPr>
      <w:r>
        <w:rPr>
          <w:rFonts w:eastAsia="Calibri" w:cs="Calibri"/>
          <w:b w:val="false"/>
          <w:bCs w:val="false"/>
          <w:i w:val="false"/>
          <w:iCs w:val="false"/>
          <w:color w:val="1A1A1A"/>
          <w:sz w:val="21"/>
          <w:szCs w:val="21"/>
        </w:rPr>
        <w:t>Patient/clients are admitted only by and through the licensed location of the agency. Where a patient/client needs a service outside the agency’s scope or capacity, the agency arranges or refers appropriately and documents the arrangement. The agency keeps its functional program current and notifies the licensing authority of changes as required.</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its scope of services through its advisory group and quality process, and aligns its advertising and admissions with its licensed scope.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only the services in the agency’s functional program and licensure.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Deliver skilled services under a physician-ordered plan of care with RN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non-medically directed personal care, homemaker, and companion services as offered.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Admit patient/clients only by and through the licensed location.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Identify and document services arranged or contracted with another provider.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Refer or arrange appropriately when a need is outside scope or capacity.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the functional program current and notify the licensing authority of changes.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scope through the advisory group and quality process.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Functional Program Outline · Scope of Services Statement · Contracted Services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1.3 — Governing Body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Governing Body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8.370.22.24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a governing body that holds ultimate responsibility for the agency, appoints the administrator, adopts policy, and oversees management and fiscal affairs.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Governing body — </w:t>
      </w:r>
      <w:r>
        <w:rPr>
          <w:rFonts w:eastAsia="Calibri" w:cs="Calibri"/>
          <w:b w:val="false"/>
          <w:bCs w:val="false"/>
          <w:i w:val="false"/>
          <w:iCs w:val="false"/>
          <w:color w:val="1A1A1A"/>
          <w:sz w:val="21"/>
          <w:szCs w:val="21"/>
        </w:rPr>
        <w:t>the individual, partners, or board with ultimate authority and responsibility for the agency’s operation, which may include the licensee.</w:t>
      </w:r>
    </w:p>
    <w:p>
      <w:pPr>
        <w:pStyle w:val="Normal"/>
        <w:spacing w:lineRule="exact" w:line="276" w:before="0" w:after="70"/>
        <w:rPr/>
      </w:pPr>
      <w:r>
        <w:rPr>
          <w:rFonts w:eastAsia="Calibri" w:cs="Calibri"/>
          <w:b/>
          <w:bCs/>
          <w:i w:val="false"/>
          <w:iCs w:val="false"/>
          <w:color w:val="1A1A1A"/>
          <w:sz w:val="21"/>
          <w:szCs w:val="21"/>
        </w:rPr>
        <w:t xml:space="preserve">Bylaws — </w:t>
      </w:r>
      <w:r>
        <w:rPr>
          <w:rFonts w:eastAsia="Calibri" w:cs="Calibri"/>
          <w:b w:val="false"/>
          <w:bCs w:val="false"/>
          <w:i w:val="false"/>
          <w:iCs w:val="false"/>
          <w:color w:val="1A1A1A"/>
          <w:sz w:val="21"/>
          <w:szCs w:val="21"/>
        </w:rPr>
        <w:t>the rules the governing body adopts for governing the agency’s operation.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has a governing body that adopts and reviews, at least annually, written bylaws or policies and procedures that govern the agency; appoints a qualified administrator; oversees the management and fiscal affairs of the agency; and meets at least annually. The governing body’s meetings are documented by dated minutes kept on file, and the governing body may include the licensee.</w:t>
      </w:r>
    </w:p>
    <w:p>
      <w:pPr>
        <w:pStyle w:val="Normal"/>
        <w:spacing w:lineRule="exact" w:line="276" w:before="0" w:after="120"/>
        <w:jc w:val="start"/>
        <w:rPr/>
      </w:pPr>
      <w:r>
        <w:rPr>
          <w:rFonts w:eastAsia="Calibri" w:cs="Calibri"/>
          <w:b w:val="false"/>
          <w:bCs w:val="false"/>
          <w:i w:val="false"/>
          <w:iCs w:val="false"/>
          <w:color w:val="1A1A1A"/>
          <w:sz w:val="21"/>
          <w:szCs w:val="21"/>
        </w:rPr>
        <w:t>The governing body retains ultimate responsibility for the agency and provides the resources necessary to operate in compliance with 8.370.22 NMAC. It reviews agency performance, quality findings, and significant events, and it ensures the agency has a qualified administrator and the professional and support staff needed to serve its patient/clients safely.</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governing body’s composition, bylaws, annual review, and meeting minutes, and keeps them available for survey.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governing body with ultimate authority and responsibility for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Adopt and review written bylaws or policies at least annually.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Appoint a qualified administrator.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Oversee the agency’s management and fiscal affairs.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Meet at least annually and document meetings with dated minutes.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Provide the resources needed to operate in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agency performance, quality, and significant events.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Keep governing-body records available for survey.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Governing Body Roster &amp; Bylaws · Governing Body Meeting Minutes · Annual Bylaws/Policy Review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1.4 — Administrator Qualifications and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Administrator Qualifications and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led by a qualified administrator who directs the agency’s day-to-day functions and holds administrative responsibility for compliance and quality.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individual appointed by the governing body who organizes and directs the agency’s ongoing functions; may also be the supervising physician or registered nurse.</w:t>
      </w:r>
    </w:p>
    <w:p>
      <w:pPr>
        <w:pStyle w:val="Normal"/>
        <w:spacing w:lineRule="exact" w:line="276" w:before="0" w:after="70"/>
        <w:rPr/>
      </w:pPr>
      <w:r>
        <w:rPr>
          <w:rFonts w:eastAsia="Calibri" w:cs="Calibri"/>
          <w:b/>
          <w:bCs/>
          <w:i w:val="false"/>
          <w:iCs w:val="false"/>
          <w:color w:val="1A1A1A"/>
          <w:sz w:val="21"/>
          <w:szCs w:val="21"/>
        </w:rPr>
        <w:t xml:space="preserve">Alternate — </w:t>
      </w:r>
      <w:r>
        <w:rPr>
          <w:rFonts w:eastAsia="Calibri" w:cs="Calibri"/>
          <w:b w:val="false"/>
          <w:bCs w:val="false"/>
          <w:i w:val="false"/>
          <w:iCs w:val="false"/>
          <w:color w:val="1A1A1A"/>
          <w:sz w:val="21"/>
          <w:szCs w:val="21"/>
        </w:rPr>
        <w:t>a qualified person authorized in writing to act in the administrator’s absence.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Name]’s governing body appoints a qualified administrator who organizes and directs the agency’s ongoing functions; maintains liaison among the governing body, the group of professional personnel, and the staff; employs qualified personnel and ensures adequate staff education; ensures the accuracy of public information; and implements an effective budgeting and accounting system. The administrator is responsible for implementing the directions of the governing body and for the agency’s compliance with 8.370.22 NMAC. The administrator may also be the supervising physician or registered nurse. A qualified person is authorized in writing to act in the administrator’s absence.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meets the qualifications required by the rule — for example, appropriate education in health services administration with supervisory or administrative experience in home health, or a registered nurse with the required nursing and home health experience — and the agency documents those qualifications in the personnel file. The administrator serves as the agency’s point of contact for the licensing authority and ensures that required notifications and reports are timely.</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administrator’s appointment, qualifications, and the written authorization of the alternate, and the administrator reviews this manual at least annually.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Appoint a qualified administrator who meets the rule’s qualifications.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the administrator’s qualifications 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Assign the administrator authority over operations, personnel, education, and finances.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Authorize a qualified alternate in writing to act in the administrator’s absence.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Make the administrator the point of contact for the licensing authority.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Ensure required notifications and reports are timely.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Maintain liaison among the governing body, professional group, and staff.</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Have the administrator review this manual at least annually.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Administrator Designation &amp; Qualifications Record · Alternate Authorization (in writing) · Delegation-of-Authority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1.5 — Advisory Group / Group of Professional Personnel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Advisory Group / Group of Professional Personnel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 group of professional personnel establishes and reviews the agency’s clinical policies and evaluates its program, so that services are clinically sound and current.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Advisory group — </w:t>
      </w:r>
      <w:r>
        <w:rPr>
          <w:rFonts w:eastAsia="Calibri" w:cs="Calibri"/>
          <w:b w:val="false"/>
          <w:bCs w:val="false"/>
          <w:i w:val="false"/>
          <w:iCs w:val="false"/>
          <w:color w:val="1A1A1A"/>
          <w:sz w:val="21"/>
          <w:szCs w:val="21"/>
        </w:rPr>
        <w:t>the group of professional personnel (including at least one physician and one registered nurse, and others as appropriate) that establishes and reviews the agency’s policies and evaluates its program.</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has an advisory group (group of professional personnel) that establishes and annually reviews the agency’s policies governing the scope of services, admission and discharge, medical supervision and plans of care, emergency care, clinical records, personnel qualifications, and program evaluation. The group includes appropriate professional members and advises the agency on the services it provides.</w:t>
      </w:r>
    </w:p>
    <w:p>
      <w:pPr>
        <w:pStyle w:val="Normal"/>
        <w:spacing w:lineRule="exact" w:line="276" w:before="0" w:after="120"/>
        <w:jc w:val="start"/>
        <w:rPr/>
      </w:pPr>
      <w:r>
        <w:rPr>
          <w:rFonts w:eastAsia="Calibri" w:cs="Calibri"/>
          <w:b w:val="false"/>
          <w:bCs w:val="false"/>
          <w:i w:val="false"/>
          <w:iCs w:val="false"/>
          <w:color w:val="1A1A1A"/>
          <w:sz w:val="21"/>
          <w:szCs w:val="21"/>
        </w:rPr>
        <w:t>The advisory group meets at least annually, documents its meetings, and reviews the agency’s program and quality findings to guide improvement. Its work connects the agency’s clinical practice to current standards and the requirements of 8.370.22 NMAC, and its recommendations inform policy updates and staff education.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advisory group’s membership, meetings, and policy reviews, and keeps them available for survey.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Establish an advisory group of professional personnel with appropriate members.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Have the group establish and annually review the agency’s clinical policies.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Cover scope, admission/discharge, medical supervision, plans of care, emergency care, records, personnel, and program evaluation.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Meet at least annually and document meetings.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program and quality findings to guide improvement.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Use recommendations to update policy and staff education.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membership, meetings, and reviews.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Keep advisory-group records available for survey.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Advisory Group Roster · Advisory Group Meeting Minutes · Annual Clinical Policy Review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1.6 — Branch Offices and Auxiliary Work Stations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Branch Offices and Auxiliary Work Stations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agency’s use of branch offices and auxiliary work stations so that the agency operates only within the terms of its license and supervises all care it provides.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Branch office — </w:t>
      </w:r>
      <w:r>
        <w:rPr>
          <w:rFonts w:eastAsia="Calibri" w:cs="Calibri"/>
          <w:b w:val="false"/>
          <w:bCs w:val="false"/>
          <w:i w:val="false"/>
          <w:iCs w:val="false"/>
          <w:color w:val="1A1A1A"/>
          <w:sz w:val="21"/>
          <w:szCs w:val="21"/>
        </w:rPr>
        <w:t>a licensed location from which the agency provides services, close enough to receive day-to-day direction and supervision from the parent agency, with a qualified on-site branch manager.</w:t>
      </w:r>
    </w:p>
    <w:p>
      <w:pPr>
        <w:pStyle w:val="Normal"/>
        <w:spacing w:lineRule="exact" w:line="276" w:before="0" w:after="70"/>
        <w:rPr/>
      </w:pPr>
      <w:r>
        <w:rPr>
          <w:rFonts w:eastAsia="Calibri" w:cs="Calibri"/>
          <w:b/>
          <w:bCs/>
          <w:i w:val="false"/>
          <w:iCs w:val="false"/>
          <w:color w:val="1A1A1A"/>
          <w:sz w:val="21"/>
          <w:szCs w:val="21"/>
        </w:rPr>
        <w:t xml:space="preserve">Auxiliary work station — </w:t>
      </w:r>
      <w:r>
        <w:rPr>
          <w:rFonts w:eastAsia="Calibri" w:cs="Calibri"/>
          <w:b w:val="false"/>
          <w:bCs w:val="false"/>
          <w:i w:val="false"/>
          <w:iCs w:val="false"/>
          <w:color w:val="1A1A1A"/>
          <w:sz w:val="21"/>
          <w:szCs w:val="21"/>
        </w:rPr>
        <w:t>a non-licensed, non-staffed convenience work station for storage and documentation only, which does not function as a branch office.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does not apply to open a branch office unless the parent agency has been in operation for at least one year, has had an annual survey, and is found to be in substantial compliance with 8.370.22 NMAC. A branch office is close enough to receive day-to-day direction and supervision from the parent agency, has a qualified on-site branch manager who receives direction and supervision from the parent’s administrator/director, and provides only services within the parent’s license.</w:t>
      </w:r>
    </w:p>
    <w:p>
      <w:pPr>
        <w:pStyle w:val="Normal"/>
        <w:spacing w:lineRule="exact" w:line="276" w:before="0" w:after="120"/>
        <w:jc w:val="start"/>
        <w:rPr/>
      </w:pPr>
      <w:r>
        <w:rPr>
          <w:rFonts w:eastAsia="Calibri" w:cs="Calibri"/>
          <w:b w:val="false"/>
          <w:bCs w:val="false"/>
          <w:i w:val="false"/>
          <w:iCs w:val="false"/>
          <w:color w:val="1A1A1A"/>
          <w:sz w:val="21"/>
          <w:szCs w:val="21"/>
        </w:rPr>
        <w:t>An auxiliary work station is a non-licensed, non-staffed convenience location used only for storage of supplies and a work area for documentation, and it does not function as a branch office or admit patient/clients. The agency maintains records of any branch office and auxiliary work station and ensures the parent agency supervises all services.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branch and auxiliary-station arrangements and notifies the licensing authority as required.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 not open a branch until the parent has operated one year, had an annual survey, and is in substantial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a branch close enough for day-to-day parent direction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Appoint a qualified on-site branch manager supervised by the parent administrator/director.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Limit a branch to services within the parent’s license.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Use an auxiliary work station only for storage and documentation; do not admit patient/clients there.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Ensure the parent agency supervises all services.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Maintain records of branches and auxiliary work stations.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Notify the licensing authority of branch arrangements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Branch Office Record &amp; Manager Designation · Auxiliary Work Station Record · Branch Supervision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1.7 — Licensure, Temporary License, Survey, and Renewal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Licensure, Temporary License, Survey, and Renewal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8.370.22.10, 8.370.3, 8.370.2, 8.370.4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completes licensure correctly, is prepared for survey, and renews its license so its authority to operate is never interrupted.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Temporary license — </w:t>
      </w:r>
      <w:r>
        <w:rPr>
          <w:rFonts w:eastAsia="Calibri" w:cs="Calibri"/>
          <w:b w:val="false"/>
          <w:bCs w:val="false"/>
          <w:i w:val="false"/>
          <w:iCs w:val="false"/>
          <w:color w:val="1A1A1A"/>
          <w:sz w:val="21"/>
          <w:szCs w:val="21"/>
        </w:rPr>
        <w:t>a provisional license issued upon approval of licensure documents, not to exceed 120 days, with no more than two consecutive temporary licenses.</w:t>
      </w:r>
    </w:p>
    <w:p>
      <w:pPr>
        <w:pStyle w:val="Normal"/>
        <w:spacing w:lineRule="exact" w:line="276" w:before="0" w:after="70"/>
        <w:rPr/>
      </w:pPr>
      <w:r>
        <w:rPr>
          <w:rFonts w:eastAsia="Calibri" w:cs="Calibri"/>
          <w:b/>
          <w:bCs/>
          <w:i w:val="false"/>
          <w:iCs w:val="false"/>
          <w:color w:val="1A1A1A"/>
          <w:sz w:val="21"/>
          <w:szCs w:val="21"/>
        </w:rPr>
        <w:t xml:space="preserve">Annual license — </w:t>
      </w:r>
      <w:r>
        <w:rPr>
          <w:rFonts w:eastAsia="Calibri" w:cs="Calibri"/>
          <w:b w:val="false"/>
          <w:bCs w:val="false"/>
          <w:i w:val="false"/>
          <w:iCs w:val="false"/>
          <w:color w:val="1A1A1A"/>
          <w:sz w:val="21"/>
          <w:szCs w:val="21"/>
        </w:rPr>
        <w:t>the license granting permission to operate for the one-year period on its face, issued initially and on renewal.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applies for licensure under 8.370.22.10 NMAC by submitting a letter of intent; an application with the required non-refundable fee (8.370.3 NMAC); a functional program outline; and its policies with the licensing regulations annotated to them (a crosswalk referencing each regulation to the corresponding policy). Upon the licensing authority’s approval, a temporary license is issued (not to exceed 120 days, with no more than two consecutive temporary licenses), followed by the annual license, which the agency renews annually before it expires.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continuous survey readiness: policies are implemented, patient/client and personnel records are complete, staff are screened and trained, and required records are current, so that an unannounced survey at any time would find the agency in compliance. When the licensing authority cites a deficiency, the agency submits a plan of correction, implements it, and addresses root causes through quality. The agency understands the licensing authority may impose sanctions and civil monetary penalties (8.370.4 NMAC) and that adverse actions are heard under the adjudicatory hearing rule (8.370.2 NMAC), and it cooperates fully with all surveys and investigations.</w:t>
      </w:r>
    </w:p>
    <w:p>
      <w:pPr>
        <w:pStyle w:val="Normal"/>
        <w:spacing w:lineRule="exact" w:line="276" w:before="0" w:after="120"/>
        <w:jc w:val="start"/>
        <w:rPr/>
      </w:pPr>
      <w:r>
        <w:rPr>
          <w:rFonts w:eastAsia="Calibri" w:cs="Calibri"/>
          <w:b w:val="false"/>
          <w:bCs w:val="false"/>
          <w:i w:val="false"/>
          <w:iCs w:val="false"/>
          <w:color w:val="1A1A1A"/>
          <w:sz w:val="21"/>
          <w:szCs w:val="21"/>
        </w:rPr>
        <w:t>The agency tracks its license expiration, keeps its crosswalk current, and maintains a survey-readiness file the administrator can produce on request.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Submit a letter of intent, application, and non-refundable fee for licensure.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Submit a functional program outline and policies with the regulations annotated (crosswalk).</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Operate under the temporary license (≤120 days; max two consecutive), then the annual license.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Renew the annual license before it expires.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continuous survey readiness across policies, records, screening, and training.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On any deficiency, submit and implement a plan of correction and address root causes.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Understand sanctions/civil monetary penalties and the adjudicatory hearing process; cooperate fully.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Keep the crosswalk current and a survey-readiness file available.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Licensure Application Checklist · Regulation-to-Policy Crosswalk · Plan of Correction Template · License Renewal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1.8 — Business Registration, Insurance, and Advertising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Registration, Insurance, and Advertising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 NMSA 1978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registers its business correctly, carries appropriate coverage, and advertises its licensed services accurately.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Liability coverage — </w:t>
      </w:r>
      <w:r>
        <w:rPr>
          <w:rFonts w:eastAsia="Calibri" w:cs="Calibri"/>
          <w:b w:val="false"/>
          <w:bCs w:val="false"/>
          <w:i w:val="false"/>
          <w:iCs w:val="false"/>
          <w:color w:val="1A1A1A"/>
          <w:sz w:val="21"/>
          <w:szCs w:val="21"/>
        </w:rPr>
        <w:t>general and professional liability insurance appropriate to a home health agency’s operations.</w:t>
      </w:r>
    </w:p>
    <w:p>
      <w:pPr>
        <w:pStyle w:val="Normal"/>
        <w:spacing w:lineRule="exact" w:line="276" w:before="0" w:after="70"/>
        <w:rPr/>
      </w:pPr>
      <w:r>
        <w:rPr>
          <w:rFonts w:eastAsia="Calibri" w:cs="Calibri"/>
          <w:b/>
          <w:bCs/>
          <w:i w:val="false"/>
          <w:iCs w:val="false"/>
          <w:color w:val="1A1A1A"/>
          <w:sz w:val="21"/>
          <w:szCs w:val="21"/>
        </w:rPr>
        <w:t xml:space="preserve">CRS registration — </w:t>
      </w:r>
      <w:r>
        <w:rPr>
          <w:rFonts w:eastAsia="Calibri" w:cs="Calibri"/>
          <w:b w:val="false"/>
          <w:bCs w:val="false"/>
          <w:i w:val="false"/>
          <w:iCs w:val="false"/>
          <w:color w:val="1A1A1A"/>
          <w:sz w:val="21"/>
          <w:szCs w:val="21"/>
        </w:rPr>
        <w:t>registration with the New Mexico Taxation and Revenue Department for gross receipts and withholding taxes.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registers its entity with the New Mexico Secretary of State, registers for gross receipts and withholding taxes with the New Mexico Taxation and Revenue Department, and obtains an EIN from the IRS. The agency carries general and professional liability insurance and any other coverage appropriate to its operations, and maintains workers’ compensation coverage as required by New Mexico law.</w:t>
      </w:r>
    </w:p>
    <w:p>
      <w:pPr>
        <w:pStyle w:val="Normal"/>
        <w:spacing w:lineRule="exact" w:line="276" w:before="0" w:after="120"/>
        <w:jc w:val="start"/>
        <w:rPr/>
      </w:pPr>
      <w:r>
        <w:rPr>
          <w:rFonts w:eastAsia="Calibri" w:cs="Calibri"/>
          <w:b w:val="false"/>
          <w:bCs w:val="false"/>
          <w:i w:val="false"/>
          <w:iCs w:val="false"/>
          <w:color w:val="1A1A1A"/>
          <w:sz w:val="21"/>
          <w:szCs w:val="21"/>
        </w:rPr>
        <w:t>The agency’s name and advertising describe its licensed home health services accurately and do not misrepresent the services it is licensed to provide. The agency reviews its advertising for accuracy and keeps its registrations and insurance current.</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copies of its registrations, insurance, and advertising review in its administrative records.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Register the entity with the New Mexico Secretary of State.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Register for gross receipts/withholding taxes with NM Taxation and Revenue; obtain an EIN.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Carry general and professional liability insurance appropriate to operations.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workers’ compensation coverage as required by New Mexico law.</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Ensure the agency name and advertising accurately describe licensed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advertising for accuracy.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registrations and insurance current.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Retain registrations, insurance, and advertising review in administrative records.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Business Registration &amp; Tax Record · Insurance Coverage Record · Advertising Compliance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PATIENT/CLIENT RIGHTS, ADMISSION &amp; PLAN OF CARE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New Mexico home health agency licensing rule, 8.370.22 NMAC (Requirements for Home Health Agencies, effective July 1, 2024), adopted under the Public Health Act (Sections 24-1-1 et seq. NMSA 1978) and the Health Care Authority Act. Licensed and overseen by the New Mexico Health Care Authority (HCA), Division of Health Improvement, Health Facility Licensing and Certification Bureau. This is a licensed home health agency: it provides home health services under a physician-ordered plan of care with registered-nurse supervision, and it may also provide non-medically directed (personal care, homemaker, and companion) services. New Mexico Medicaid (Turquoise Care) is administered by the Health Care Authority, Medical Assistance Division.</w:t>
      </w:r>
    </w:p>
    <w:p>
      <w:pPr>
        <w:pStyle w:val="Normal"/>
        <w:spacing w:lineRule="exact" w:line="276" w:before="0" w:after="120"/>
        <w:jc w:val="start"/>
        <w:rPr/>
      </w:pPr>
      <w:r>
        <w:rPr>
          <w:rFonts w:eastAsia="Calibri" w:cs="Calibri"/>
          <w:b w:val="false"/>
          <w:bCs w:val="false"/>
          <w:i/>
          <w:iCs/>
          <w:color w:val="555555"/>
          <w:sz w:val="20"/>
          <w:szCs w:val="20"/>
        </w:rPr>
        <w:t>This section governs the patient/client relationship from admission through the plan of care: the rights the agency must honor, advance directives, how the agency admits patient/clients within its scope, the physician-ordered plan of care and its review, coordination of care, complaints, and confidentiality.</w:t>
      </w:r>
    </w:p>
    <w:p>
      <w:pPr>
        <w:pStyle w:val="Normal"/>
        <w:keepNext w:val="true"/>
        <w:spacing w:before="240" w:after="100"/>
        <w:rPr/>
      </w:pPr>
      <w:r>
        <w:rPr>
          <w:rFonts w:eastAsia="Calibri" w:cs="Calibri"/>
          <w:b/>
          <w:bCs/>
          <w:i w:val="false"/>
          <w:iCs w:val="false"/>
          <w:color w:val="1F3A5F"/>
          <w:sz w:val="24"/>
          <w:szCs w:val="24"/>
        </w:rPr>
        <w:t>Policy 2.1 — Patient/Client Rights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Patient/Client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Patient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patient/client is fully informed of their rights in writing and that the agency protects and promotes those rights in daily practice.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Patient/client rights — </w:t>
      </w:r>
      <w:r>
        <w:rPr>
          <w:rFonts w:eastAsia="Calibri" w:cs="Calibri"/>
          <w:b w:val="false"/>
          <w:bCs w:val="false"/>
          <w:i w:val="false"/>
          <w:iCs w:val="false"/>
          <w:color w:val="1A1A1A"/>
          <w:sz w:val="21"/>
          <w:szCs w:val="21"/>
        </w:rPr>
        <w:t>the rights the agency must inform each patient/client of, in writing, and honor throughout service.</w:t>
      </w:r>
    </w:p>
    <w:p>
      <w:pPr>
        <w:pStyle w:val="Normal"/>
        <w:spacing w:lineRule="exact" w:line="276" w:before="0" w:after="70"/>
        <w:rPr/>
      </w:pPr>
      <w:r>
        <w:rPr>
          <w:rFonts w:eastAsia="Calibri" w:cs="Calibri"/>
          <w:b/>
          <w:bCs/>
          <w:i w:val="false"/>
          <w:iCs w:val="false"/>
          <w:color w:val="1A1A1A"/>
          <w:sz w:val="21"/>
          <w:szCs w:val="21"/>
        </w:rPr>
        <w:t xml:space="preserve">Representative — </w:t>
      </w:r>
      <w:r>
        <w:rPr>
          <w:rFonts w:eastAsia="Calibri" w:cs="Calibri"/>
          <w:b w:val="false"/>
          <w:bCs w:val="false"/>
          <w:i w:val="false"/>
          <w:iCs w:val="false"/>
          <w:color w:val="1A1A1A"/>
          <w:sz w:val="21"/>
          <w:szCs w:val="21"/>
        </w:rPr>
        <w:t>a person authorized to act on the patient/client’s behalf regarding care and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informs each patient/client (or representative), fully and in writing, of the patient/client’s rights before or at the start of care, and protects and promotes those rights throughout service. These rights include being treated with dignity and respect; participating in the plan of care and being informed of the care to be furnished; being informed of the disciplines that will furnish care and the frequency of visits; confidentiality of records; being informed of the agency’s policies on advance directives and applicable state law; voicing complaints without reprisal; and being informed of how to contact the agency and the state’s home health hotline.</w:t>
      </w:r>
    </w:p>
    <w:p>
      <w:pPr>
        <w:pStyle w:val="Normal"/>
        <w:spacing w:lineRule="exact" w:line="276" w:before="0" w:after="120"/>
        <w:jc w:val="start"/>
        <w:rPr/>
      </w:pPr>
      <w:r>
        <w:rPr>
          <w:rFonts w:eastAsia="Calibri" w:cs="Calibri"/>
          <w:b w:val="false"/>
          <w:bCs w:val="false"/>
          <w:i w:val="false"/>
          <w:iCs w:val="false"/>
          <w:color w:val="1A1A1A"/>
          <w:sz w:val="21"/>
          <w:szCs w:val="21"/>
        </w:rPr>
        <w:t>The agency honors each patient/client’s right to accept or refuse care, to be free from abuse, neglect, and exploitation, and to have their property and person treated with respect. Staff are trained on patient/client rights at orientation and in-service, and the agency does not permit any practice that violates a patient/client’s rights.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that each patient/client received the written statement of rights, keeps the signed acknowledgment in the record, and reviews adherence to rights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Inform each patient/client of their rights, fully and in writing, before or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Explain the care to be furnished, the disciplines involved, and visit frequency.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Honor confidentiality, dignity, and the right to accept or refuse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Inform patient/clients of advance-directive policy and how to voice complaints without reprisal.</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agency contact information and the state home health hotline.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Train staff on patient/client rights at orientation and in-service.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Obtain and file the signed acknowledgment of rights.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adherence to rights through the quality process.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Patient/Client Rights Statement · Rights Acknowledgment · Home Health Hotline Notice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2.2 — Advance Directives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Advance Directives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Patient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 42 CFR 489 subpart I</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patient/clients are informed of their right to make advance directives and that the agency honors them consistent with New Mexico law.</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Advance directive — </w:t>
      </w:r>
      <w:r>
        <w:rPr>
          <w:rFonts w:eastAsia="Calibri" w:cs="Calibri"/>
          <w:b w:val="false"/>
          <w:bCs w:val="false"/>
          <w:i w:val="false"/>
          <w:iCs w:val="false"/>
          <w:color w:val="1A1A1A"/>
          <w:sz w:val="21"/>
          <w:szCs w:val="21"/>
        </w:rPr>
        <w:t>a written instruction, such as a living will or durable power of attorney for health care, recognized under New Mexico law, relating to the provision of care when the individual is incapacitated.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each adult patient/client with written information about advance directives, including a description of applicable New Mexico law and the agency’s policy on implementing advance directives, at the start of care. The agency documents in the record whether the patient/client has an advance directive and honors it consistent with law and the agency’s scope.</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condition care or discriminate based on whether a patient/client has an advance directive, educates staff on advance directives, and communicates the patient/client’s wishes to the care team and, as appropriate, to other providers. Where the patient/client’s wishes raise a care question, the agency addresses it with the attending physician and the patient/client or representative.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information provided, the presence of any advance directive, and how it is reflected in the plan of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written advance-directive information and a description of New Mexico law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whether the patient/client has an advance directive.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Honor advance directives consistent with law and scope.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condition care or discriminate based on advance-directive status.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Educate staff on advance directives.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Communicate the patient/client’s wishes to the care team and other providers as appropriate.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Address care questions with the attending physician and patient/client or representative.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information provided and how directives are reflected in the plan of care.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Advance Directive Information &amp; Acknowledgment · Advance Directive Record · Plan-of-Care Directive Note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2.3 — Referral, Admission, and Acceptance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Referral, Admission, and Acceptance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Patient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8.370.22.9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admits only patient/clients it can serve safely and within its scope, through the licensed location, with the required orders in place.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Admission — </w:t>
      </w:r>
      <w:r>
        <w:rPr>
          <w:rFonts w:eastAsia="Calibri" w:cs="Calibri"/>
          <w:b w:val="false"/>
          <w:bCs w:val="false"/>
          <w:i w:val="false"/>
          <w:iCs w:val="false"/>
          <w:color w:val="1A1A1A"/>
          <w:sz w:val="21"/>
          <w:szCs w:val="21"/>
        </w:rPr>
        <w:t>the agency’s acceptance of a patient/client for services after determining it can meet the patient/client’s needs within its scope.</w:t>
      </w:r>
    </w:p>
    <w:p>
      <w:pPr>
        <w:pStyle w:val="Normal"/>
        <w:spacing w:lineRule="exact" w:line="276" w:before="0" w:after="70"/>
        <w:rPr/>
      </w:pPr>
      <w:r>
        <w:rPr>
          <w:rFonts w:eastAsia="Calibri" w:cs="Calibri"/>
          <w:b/>
          <w:bCs/>
          <w:i w:val="false"/>
          <w:iCs w:val="false"/>
          <w:color w:val="1A1A1A"/>
          <w:sz w:val="21"/>
          <w:szCs w:val="21"/>
        </w:rPr>
        <w:t xml:space="preserve">Attending physician — </w:t>
      </w:r>
      <w:r>
        <w:rPr>
          <w:rFonts w:eastAsia="Calibri" w:cs="Calibri"/>
          <w:b w:val="false"/>
          <w:bCs w:val="false"/>
          <w:i w:val="false"/>
          <w:iCs w:val="false"/>
          <w:color w:val="1A1A1A"/>
          <w:sz w:val="21"/>
          <w:szCs w:val="21"/>
        </w:rPr>
        <w:t>the physician (or physician assistant, nurse practitioner, or clinical nurse specialist within scope) who orders and periodically reviews the plan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admits a patient/client only after determining that the patient/client’s needs are within the agency’s scope of services and capacity, that qualified staff are available, and — for skilled services — that the attending physician’s orders and plan of care are in place. Patient/clients are admitted only by and through the licensed location of the agency. At admission the agency gathers referral information, completes the initial evaluation (for skilled services, by a registered nurse), and confirms the payer source and representative contacts.</w:t>
      </w:r>
    </w:p>
    <w:p>
      <w:pPr>
        <w:pStyle w:val="Normal"/>
        <w:spacing w:lineRule="exact" w:line="276" w:before="0" w:after="120"/>
        <w:jc w:val="start"/>
        <w:rPr/>
      </w:pPr>
      <w:r>
        <w:rPr>
          <w:rFonts w:eastAsia="Calibri" w:cs="Calibri"/>
          <w:b w:val="false"/>
          <w:bCs w:val="false"/>
          <w:i w:val="false"/>
          <w:iCs w:val="false"/>
          <w:color w:val="1A1A1A"/>
          <w:sz w:val="21"/>
          <w:szCs w:val="21"/>
        </w:rPr>
        <w:t>If the agency cannot meet a patient/client’s needs, it does not admit the patient/client for those services and instead refers or arranges appropriately, documenting the referral. For non-medically directed services, the agency confirms it can provide the requested personal care, homemaker, or companion services safely. The agency proceeds to the plan of care before services begin.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admission or non-admission decision, ensures the decision is made by qualified staff, and reviews admissions through quality to confirm it is serving patient/clients it can safely support.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the patient/client’s needs are within scope and capacity before admission.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Admit patient/clients only by and through the licensed location.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For skilled services, confirm the attending physician’s orders and plan of care are in place.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Complete the initial evaluation (RN for skilled services) and confirm payer and representative contacts.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Refer or arrange appropriately when needs are outside scope; document it.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For non-medical services, confirm the agency can provide them safely.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Establish the plan of care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each admission decision and review admissions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Referral &amp; Admission Form · Initial Evaluation (RN) · Non-Admission &amp; Referral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2.4 — Physician-Ordered Plan of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Physician-Ordered Plan of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Patient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8.370.22.27 NMAC; 8.325.9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skilled services are provided under a plan of care ordered by the attending physician, established with agency staff, and reviewed on schedule, so care is medically directed and coordinated.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Plan of care — </w:t>
      </w:r>
      <w:r>
        <w:rPr>
          <w:rFonts w:eastAsia="Calibri" w:cs="Calibri"/>
          <w:b w:val="false"/>
          <w:bCs w:val="false"/>
          <w:i w:val="false"/>
          <w:iCs w:val="false"/>
          <w:color w:val="1A1A1A"/>
          <w:sz w:val="21"/>
          <w:szCs w:val="21"/>
        </w:rPr>
        <w:t>the written plan ordered by the attending physician and established in consultation with agency staff, specifying the services, disciplines, frequency, and goals for a patient/client.</w:t>
      </w:r>
    </w:p>
    <w:p>
      <w:pPr>
        <w:pStyle w:val="Normal"/>
        <w:spacing w:lineRule="exact" w:line="276" w:before="0" w:after="70"/>
        <w:rPr/>
      </w:pPr>
      <w:r>
        <w:rPr>
          <w:rFonts w:eastAsia="Calibri" w:cs="Calibri"/>
          <w:b/>
          <w:bCs/>
          <w:i w:val="false"/>
          <w:iCs w:val="false"/>
          <w:color w:val="1A1A1A"/>
          <w:sz w:val="21"/>
          <w:szCs w:val="21"/>
        </w:rPr>
        <w:t xml:space="preserve">Review — </w:t>
      </w:r>
      <w:r>
        <w:rPr>
          <w:rFonts w:eastAsia="Calibri" w:cs="Calibri"/>
          <w:b w:val="false"/>
          <w:bCs w:val="false"/>
          <w:i w:val="false"/>
          <w:iCs w:val="false"/>
          <w:color w:val="1A1A1A"/>
          <w:sz w:val="21"/>
          <w:szCs w:val="21"/>
        </w:rPr>
        <w:t>the periodic review, signature, and dating of the plan of care by the attending physician, and its reassessment as the patient/client’s condition requires.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For skilled services, [Agency Name] provides care only under a plan of care ordered by the attending physician and established in consultation with agency staff. The plan of care specifies the services and disciplines to be provided, their frequency, treatments and medications, and the patient/client’s goals; it is reviewed, signed, and dated by the attending physician; and it is reviewed periodically and whenever the patient/client’s condition changes. A registered nurse conducts the initial evaluation, develops and coordinates the plan of care, and ensures orders are obtained and followed.</w:t>
      </w:r>
    </w:p>
    <w:p>
      <w:pPr>
        <w:pStyle w:val="Normal"/>
        <w:spacing w:lineRule="exact" w:line="276" w:before="0" w:after="120"/>
        <w:jc w:val="start"/>
        <w:rPr/>
      </w:pPr>
      <w:r>
        <w:rPr>
          <w:rFonts w:eastAsia="Calibri" w:cs="Calibri"/>
          <w:b w:val="false"/>
          <w:bCs w:val="false"/>
          <w:i w:val="false"/>
          <w:iCs w:val="false"/>
          <w:color w:val="1A1A1A"/>
          <w:sz w:val="21"/>
          <w:szCs w:val="21"/>
        </w:rPr>
        <w:t>Staff provide only the care in the plan of care, and any change is made through the physician and reflected in an updated plan before it is carried out. The agency communicates changes in the patient/client’s condition to the physician and coordinates the plan with the patient/client, the family or representative, and other providers. For non-medically directed services, the agency uses a service plan appropriate to the personal care, homemaker, or companion services provided.</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plan of care, physician orders and signatures, reviews, and revisions in the clinical record and reviews plan-of-care compliance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skilled services only under a physician-ordered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Establish the plan of care with agency staff; specify services, disciplines, frequency, treatments, and goals.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the attending physician review, sign, and date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Have an RN conduct the initial evaluation and coordinate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and update the plan periodically and on any change in condition, through the physician.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Provide only the care in the plan of care; obtain orders for changes first.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Use a service plan for non-medically directed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orders, signatures, reviews, and revisions and review compliance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Physician-Ordered Plan of Care · Physician Orders &amp; Signature Log · Service Plan (Non-Medical) · Plan-of-Care Review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2.5 — Coordination and Continuity of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Coordination and Continuity of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Patient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8.370.22.27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coordinates each patient/client’s care among the disciplines, the physician, and other providers, and manages transfers and discharge, so care is continuous and safe.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Coordination of care — </w:t>
      </w:r>
      <w:r>
        <w:rPr>
          <w:rFonts w:eastAsia="Calibri" w:cs="Calibri"/>
          <w:b w:val="false"/>
          <w:bCs w:val="false"/>
          <w:i w:val="false"/>
          <w:iCs w:val="false"/>
          <w:color w:val="1A1A1A"/>
          <w:sz w:val="21"/>
          <w:szCs w:val="21"/>
        </w:rPr>
        <w:t>the communication and collaboration among the agency’s disciplines, the attending physician, and other providers to keep care aligned with the plan of care.</w:t>
      </w:r>
    </w:p>
    <w:p>
      <w:pPr>
        <w:pStyle w:val="Normal"/>
        <w:spacing w:lineRule="exact" w:line="276" w:before="0" w:after="70"/>
        <w:rPr/>
      </w:pPr>
      <w:r>
        <w:rPr>
          <w:rFonts w:eastAsia="Calibri" w:cs="Calibri"/>
          <w:b/>
          <w:bCs/>
          <w:i w:val="false"/>
          <w:iCs w:val="false"/>
          <w:color w:val="1A1A1A"/>
          <w:sz w:val="21"/>
          <w:szCs w:val="21"/>
        </w:rPr>
        <w:t xml:space="preserve">Discharge / transfer — </w:t>
      </w:r>
      <w:r>
        <w:rPr>
          <w:rFonts w:eastAsia="Calibri" w:cs="Calibri"/>
          <w:b w:val="false"/>
          <w:bCs w:val="false"/>
          <w:i w:val="false"/>
          <w:iCs w:val="false"/>
          <w:color w:val="1A1A1A"/>
          <w:sz w:val="21"/>
          <w:szCs w:val="21"/>
        </w:rPr>
        <w:t>the planned ending or transfer of services, with appropriate notice, instructions, and communication.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coordinates the care of each patient/client among the disciplines involved, the attending physician, and other providers, so that services are integrated and the plan of care is followed. The registered nurse (or appropriate professional) coordinates services, communicates changes in the patient/client’s condition to the physician and team, and ensures that all disciplines work from the current plan of care.</w:t>
      </w:r>
    </w:p>
    <w:p>
      <w:pPr>
        <w:pStyle w:val="Normal"/>
        <w:spacing w:lineRule="exact" w:line="276" w:before="0" w:after="120"/>
        <w:jc w:val="start"/>
        <w:rPr/>
      </w:pPr>
      <w:r>
        <w:rPr>
          <w:rFonts w:eastAsia="Calibri" w:cs="Calibri"/>
          <w:b w:val="false"/>
          <w:bCs w:val="false"/>
          <w:i w:val="false"/>
          <w:iCs w:val="false"/>
          <w:color w:val="1A1A1A"/>
          <w:sz w:val="21"/>
          <w:szCs w:val="21"/>
        </w:rPr>
        <w:t>When a patient/client is transferred or discharged, the agency provides appropriate notice and instructions, communicates with the physician and any receiving provider, and documents the discharge summary and the patient/client’s status. The agency manages care transitions to protect the patient/client’s safety and continuity.</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coordination activities, transfers, and discharges in the clinical record and reviews care coordination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Coordinate care among the disciplines, the physician, and other providers.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Have the RN or appropriate professional coordinate services and communicate changes.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Ensure all disciplines work from the current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appropriate notice and instructions on transfer or discharge.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Communicate with the physician and any receiving provider at transition.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the discharge summary and the patient/client’s status.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Manage transitions to protect safety and continuity.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coordination and review it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Care Coordination Note · Transfer/Discharge Summary · Interdisciplinary Communication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2.6 — Complaints and Grievances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Complaints and Grievances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Patient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patient/client complaints are received, investigated promptly, and resolved without reprisal, consistent with patient/client rights.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Complaint / grievance — </w:t>
      </w:r>
      <w:r>
        <w:rPr>
          <w:rFonts w:eastAsia="Calibri" w:cs="Calibri"/>
          <w:b w:val="false"/>
          <w:bCs w:val="false"/>
          <w:i w:val="false"/>
          <w:iCs w:val="false"/>
          <w:color w:val="1A1A1A"/>
          <w:sz w:val="21"/>
          <w:szCs w:val="21"/>
        </w:rPr>
        <w:t>a patient/client’s expression of dissatisfaction about care, services, or the respect shown to the patient/client’s person or property.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informs each patient/client of the right to voice complaints about care, treatment, or the lack of respect for the patient/client’s property, without reprisal, and to contact the state home health hotline. The agency documents the existence of each complaint and its resolution, and it initiates its investigation of a complaint within three working days.</w:t>
      </w:r>
    </w:p>
    <w:p>
      <w:pPr>
        <w:pStyle w:val="Normal"/>
        <w:spacing w:lineRule="exact" w:line="276" w:before="0" w:after="120"/>
        <w:jc w:val="start"/>
        <w:rPr/>
      </w:pPr>
      <w:r>
        <w:rPr>
          <w:rFonts w:eastAsia="Calibri" w:cs="Calibri"/>
          <w:b w:val="false"/>
          <w:bCs w:val="false"/>
          <w:i w:val="false"/>
          <w:iCs w:val="false"/>
          <w:color w:val="1A1A1A"/>
          <w:sz w:val="21"/>
          <w:szCs w:val="21"/>
        </w:rPr>
        <w:t>The agency investigates and resolves complaints promptly and fairly, communicates the resolution to the patient/client, and does not retaliate against a patient/client for making a complaint. Complaints and their resolutions are tracked to identify trends, and the agency takes corrective action where needed.</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complaint, the investigation, and the resolution, and reviews complaint trends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Inform each patient/client of the right to complain without reprisal and of the home health hotline.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the existence of each complaint and its resolution.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Initiate investigation of a complaint within three working days.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Investigate and resolve complaints promptly and fairly.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Communicate the resolution to the patient/client.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retaliate against a patient/client for complaining.</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complaint trends and take corrective action.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complaints through the quality process.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Complaint / Grievance Form &amp; Log · Complaint Investigation Record · Complaint Trend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2.7 — Confidentiality and Clinical Records Privacy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and Clinical Records Privacy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Patient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45 CFR Parts 160 and 164; 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privacy and security of patient/client information consistent with HIPAA and the patient/client’s right to confidentiality.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Protected health information (PHI) — </w:t>
      </w:r>
      <w:r>
        <w:rPr>
          <w:rFonts w:eastAsia="Calibri" w:cs="Calibri"/>
          <w:b w:val="false"/>
          <w:bCs w:val="false"/>
          <w:i w:val="false"/>
          <w:iCs w:val="false"/>
          <w:color w:val="1A1A1A"/>
          <w:sz w:val="21"/>
          <w:szCs w:val="21"/>
        </w:rPr>
        <w:t>individually identifiable health information the agency creates or maintains about a patient/client.</w:t>
      </w:r>
    </w:p>
    <w:p>
      <w:pPr>
        <w:pStyle w:val="Normal"/>
        <w:spacing w:lineRule="exact" w:line="276" w:before="0" w:after="70"/>
        <w:rPr/>
      </w:pPr>
      <w:r>
        <w:rPr>
          <w:rFonts w:eastAsia="Calibri" w:cs="Calibri"/>
          <w:b/>
          <w:bCs/>
          <w:i w:val="false"/>
          <w:iCs w:val="false"/>
          <w:color w:val="1A1A1A"/>
          <w:sz w:val="21"/>
          <w:szCs w:val="21"/>
        </w:rPr>
        <w:t xml:space="preserve">Clinical record — </w:t>
      </w:r>
      <w:r>
        <w:rPr>
          <w:rFonts w:eastAsia="Calibri" w:cs="Calibri"/>
          <w:b w:val="false"/>
          <w:bCs w:val="false"/>
          <w:i w:val="false"/>
          <w:iCs w:val="false"/>
          <w:color w:val="1A1A1A"/>
          <w:sz w:val="21"/>
          <w:szCs w:val="21"/>
        </w:rPr>
        <w:t>the record documenting the patient/client’s assessment, plan of care, orders, visits, and progress.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the confidentiality and security of patient/client information consistent with the HIPAA Privacy and Security Rules and the patient/client’s right to confidentiality of records. The agency uses and discloses protected health information only as permitted — for treatment, payment, and health care operations, with authorization, or as required by law — and applies the minimum-necessary principle.</w:t>
      </w:r>
    </w:p>
    <w:p>
      <w:pPr>
        <w:pStyle w:val="Normal"/>
        <w:spacing w:lineRule="exact" w:line="276" w:before="0" w:after="120"/>
        <w:jc w:val="start"/>
        <w:rPr/>
      </w:pPr>
      <w:r>
        <w:rPr>
          <w:rFonts w:eastAsia="Calibri" w:cs="Calibri"/>
          <w:b w:val="false"/>
          <w:bCs w:val="false"/>
          <w:i w:val="false"/>
          <w:iCs w:val="false"/>
          <w:color w:val="1A1A1A"/>
          <w:sz w:val="21"/>
          <w:szCs w:val="21"/>
        </w:rPr>
        <w:t>Staff keep patient/client information confidential in the home, in the office, and in transit; safeguard clinical records, paper and electronic, against loss and unauthorized access; and do not discuss patient/clients except as needed to provide care. The agency provides its Notice of Privacy Practices, honors patient/client rights to access and amend records as required, reports breaches as required by law, and treats a required report of abuse, neglect, or exploitation as a permitted disclosure.</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confidentiality and HIPAA, obtains confidentiality acknowledgments, retains records as required, and reviews privacy practices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and disclose PHI only as permitted, applying the minimum-necessary principle.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the Notice of Privacy Practices to patient/clients.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patient/client information confidential in the home, office, and transit.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Safeguard paper and electronic clinical records against loss and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Honor patient/client rights to access and amend records; report breaches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Treat required abuse/neglect reports as permitted disclosures.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Train staff on confidentiality and HIPAA and obtain acknowledgments.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Retain records as required and review privacy practices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Notice of Privacy Practices · Confidentiality Acknowledgment · Authorization for Release of Information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SCREENING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New Mexico home health agency licensing rule, 8.370.22 NMAC (Requirements for Home Health Agencies, effective July 1, 2024), adopted under the Public Health Act (Sections 24-1-1 et seq. NMSA 1978) and the Health Care Authority Act. Licensed and overseen by the New Mexico Health Care Authority (HCA), Division of Health Improvement, Health Facility Licensing and Certification Bureau. This is a licensed home health agency: it provides home health services under a physician-ordered plan of care with registered-nurse supervision, and it may also provide non-medically directed (personal care, homemaker, and companion) services. New Mexico Medicaid (Turquoise Care) is administered by the Health Care Authority, Medical Assistance Division.</w:t>
      </w:r>
    </w:p>
    <w:p>
      <w:pPr>
        <w:pStyle w:val="Normal"/>
        <w:spacing w:lineRule="exact" w:line="276" w:before="0" w:after="120"/>
        <w:jc w:val="start"/>
        <w:rPr/>
      </w:pPr>
      <w:r>
        <w:rPr>
          <w:rFonts w:eastAsia="Calibri" w:cs="Calibri"/>
          <w:b w:val="false"/>
          <w:bCs w:val="false"/>
          <w:i/>
          <w:iCs/>
          <w:color w:val="555555"/>
          <w:sz w:val="20"/>
          <w:szCs w:val="20"/>
        </w:rPr>
        <w:t>This section governs who the agency hires and how it prepares them: professional licensure, the New Mexico caregiver criminal history and employee abuse registry screening required before direct care, tuberculosis testing, the home health aide training and competency requirements, annual in-service and performance review, and the personnel records the rule requires.</w:t>
      </w:r>
    </w:p>
    <w:p>
      <w:pPr>
        <w:pStyle w:val="Normal"/>
        <w:keepNext w:val="true"/>
        <w:spacing w:before="240" w:after="100"/>
        <w:rPr/>
      </w:pPr>
      <w:r>
        <w:rPr>
          <w:rFonts w:eastAsia="Calibri" w:cs="Calibri"/>
          <w:b/>
          <w:bCs/>
          <w:i w:val="false"/>
          <w:iCs w:val="false"/>
          <w:color w:val="1F3A5F"/>
          <w:sz w:val="24"/>
          <w:szCs w:val="24"/>
        </w:rPr>
        <w:t>Policy 3.1 — Professional Licensure and Personnel Qualifications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Professional Licensure and Personnel Qualifications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8.370.22.23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health professional the agency employs or contracts holds a current New Mexico license, registration, or certification, and that all personnel are qualified for their roles.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Health professional — </w:t>
      </w:r>
      <w:r>
        <w:rPr>
          <w:rFonts w:eastAsia="Calibri" w:cs="Calibri"/>
          <w:b w:val="false"/>
          <w:bCs w:val="false"/>
          <w:i w:val="false"/>
          <w:iCs w:val="false"/>
          <w:color w:val="1A1A1A"/>
          <w:sz w:val="21"/>
          <w:szCs w:val="21"/>
        </w:rPr>
        <w:t>a physician, physician assistant, nurse practitioner, registered or practical nurse, therapist, social worker, or assistant who must be licensed, registered, or certified in New Mexico.</w:t>
      </w:r>
    </w:p>
    <w:p>
      <w:pPr>
        <w:pStyle w:val="Normal"/>
        <w:spacing w:lineRule="exact" w:line="276" w:before="0" w:after="70"/>
        <w:rPr/>
      </w:pPr>
      <w:r>
        <w:rPr>
          <w:rFonts w:eastAsia="Calibri" w:cs="Calibri"/>
          <w:b/>
          <w:bCs/>
          <w:i w:val="false"/>
          <w:iCs w:val="false"/>
          <w:color w:val="1A1A1A"/>
          <w:sz w:val="21"/>
          <w:szCs w:val="21"/>
        </w:rPr>
        <w:t xml:space="preserve">Proof of licensure — </w:t>
      </w:r>
      <w:r>
        <w:rPr>
          <w:rFonts w:eastAsia="Calibri" w:cs="Calibri"/>
          <w:b w:val="false"/>
          <w:bCs w:val="false"/>
          <w:i w:val="false"/>
          <w:iCs w:val="false"/>
          <w:color w:val="1A1A1A"/>
          <w:sz w:val="21"/>
          <w:szCs w:val="21"/>
        </w:rPr>
        <w:t>current documentation of a professional’s New Mexico license, registration, or certification maintained in the personnel file.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ensures that every health professional it employs or contracts — including physicians, physician assistants, nurse practitioners, registered nurses, licensed practical nurses, physical, occupational, and speech therapists and assistants, and licensed or certified social workers — holds a current New Mexico license, registration, or certification, and maintains proof in the personnel file. Professionals practice only within the scope of their licensure.</w:t>
      </w:r>
    </w:p>
    <w:p>
      <w:pPr>
        <w:pStyle w:val="Normal"/>
        <w:spacing w:lineRule="exact" w:line="276" w:before="0" w:after="120"/>
        <w:jc w:val="start"/>
        <w:rPr/>
      </w:pPr>
      <w:r>
        <w:rPr>
          <w:rFonts w:eastAsia="Calibri" w:cs="Calibri"/>
          <w:b w:val="false"/>
          <w:bCs w:val="false"/>
          <w:i w:val="false"/>
          <w:iCs w:val="false"/>
          <w:color w:val="1A1A1A"/>
          <w:sz w:val="21"/>
          <w:szCs w:val="21"/>
        </w:rPr>
        <w:t>The agency verifies each professional’s credential before assignment and monitors expiration dates so no professional practices on a lapsed credential. Non-licensed personnel (home health aides, homemakers, personal care attendants) are qualified and competent for their assigned tasks under Policies 3.4 and 3.5. The agency assigns work matched to each person’s qualifications and scope.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credential verification and expiration tracking, and reviews personnel qualifications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Verify a current New Mexico credential for every health professional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proof of licensure/registration/certification 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Ensure professionals practice only within their scope of licensure.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Track credential expiration dates so none lapses.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Qualify non-licensed personnel under the aide training and competency policies.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Match assignments to each person’s qualifications and scope.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credential verification and tracking.</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personnel qualifications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Professional Licensure Verification Log · Credential Expiration Tracker · Personnel Qualifications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3.2 — Caregiver Criminal History Screening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Caregiver Criminal History Screening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8.370.5 NMAC (Caregivers Criminal History Screening Program)</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completes the New Mexico caregiver criminal history screening for applicable staff so that no disqualified person provides direct patient/client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Caregiver criminal history screening — </w:t>
      </w:r>
      <w:r>
        <w:rPr>
          <w:rFonts w:eastAsia="Calibri" w:cs="Calibri"/>
          <w:b w:val="false"/>
          <w:bCs w:val="false"/>
          <w:i w:val="false"/>
          <w:iCs w:val="false"/>
          <w:color w:val="1A1A1A"/>
          <w:sz w:val="21"/>
          <w:szCs w:val="21"/>
        </w:rPr>
        <w:t>the nationwide and state criminal history background check required under the New Mexico Caregivers Criminal History Screening Program (8.370.5 NMAC) for caregivers and applicants for caregiver positions.</w:t>
      </w:r>
    </w:p>
    <w:p>
      <w:pPr>
        <w:pStyle w:val="Normal"/>
        <w:spacing w:lineRule="exact" w:line="276" w:before="0" w:after="70"/>
        <w:rPr/>
      </w:pPr>
      <w:r>
        <w:rPr>
          <w:rFonts w:eastAsia="Calibri" w:cs="Calibri"/>
          <w:b/>
          <w:bCs/>
          <w:i w:val="false"/>
          <w:iCs w:val="false"/>
          <w:color w:val="1A1A1A"/>
          <w:sz w:val="21"/>
          <w:szCs w:val="21"/>
        </w:rPr>
        <w:t xml:space="preserve">Disqualifying conviction — </w:t>
      </w:r>
      <w:r>
        <w:rPr>
          <w:rFonts w:eastAsia="Calibri" w:cs="Calibri"/>
          <w:b w:val="false"/>
          <w:bCs w:val="false"/>
          <w:i w:val="false"/>
          <w:iCs w:val="false"/>
          <w:color w:val="1A1A1A"/>
          <w:sz w:val="21"/>
          <w:szCs w:val="21"/>
        </w:rPr>
        <w:t>a conviction identified under 8.370.5 NMAC that disqualifies an individual from a caregiver position.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complies with the New Mexico Caregivers Criminal History Screening Program (8.370.5 NMAC). Applicants for and employees in caregiver positions are screened as the program requires, and the agency obtains and documents the required nationwide and state criminal history background check. The agency does not employ an individual in a caregiver position who has a disqualifying conviction under the program, and it follows the program’s timing, conditional-employment, and re-screening requirements.</w:t>
      </w:r>
    </w:p>
    <w:p>
      <w:pPr>
        <w:pStyle w:val="Normal"/>
        <w:spacing w:lineRule="exact" w:line="276" w:before="0" w:after="120"/>
        <w:jc w:val="start"/>
        <w:rPr/>
      </w:pPr>
      <w:r>
        <w:rPr>
          <w:rFonts w:eastAsia="Calibri" w:cs="Calibri"/>
          <w:b w:val="false"/>
          <w:bCs w:val="false"/>
          <w:i w:val="false"/>
          <w:iCs w:val="false"/>
          <w:color w:val="1A1A1A"/>
          <w:sz w:val="21"/>
          <w:szCs w:val="21"/>
        </w:rPr>
        <w:t>The agency handles screening results confidentially, retains them in the personnel file, and ensures that screening is completed as required in connection with providing direct care. Where the program permits conditional employment pending results, the agency applies the required supervision conditions and completes the screening within the required timeframe.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screening and its result, tracks re-screening obligations, and reviews screening compliance through quality so that no disqualified person provides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Screen applicants and employees in caregiver positions under 8.370.5 NMAC.</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Obtain and document the required nationwide and state criminal history check.</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employ anyone with a disqualifying conviction in a caregiver position.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Follow the program’s timing, conditional-employment, and supervision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Complete screening within the required timeframe.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screening results confidential 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re-screening obligations.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screening compliance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Caregiver Criminal History Screening Record · Conditional-Employment Supervision Record · Screening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3.3 — Employee Abuse Registry and Tuberculosis Testing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Employee Abuse Registry and Tuberculosis Testing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8.370.8 NMAC; 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checks the Employee Abuse Registry before hiring and completes tuberculosis testing for all staff with patient/client contact.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Employee Abuse Registry (EAR) — </w:t>
      </w:r>
      <w:r>
        <w:rPr>
          <w:rFonts w:eastAsia="Calibri" w:cs="Calibri"/>
          <w:b w:val="false"/>
          <w:bCs w:val="false"/>
          <w:i w:val="false"/>
          <w:iCs w:val="false"/>
          <w:color w:val="1A1A1A"/>
          <w:sz w:val="21"/>
          <w:szCs w:val="21"/>
        </w:rPr>
        <w:t>the New Mexico registry (8.370.8 NMAC) that must be checked before hiring; a person listed on the registry may not be employed in a direct-care capacity.</w:t>
      </w:r>
    </w:p>
    <w:p>
      <w:pPr>
        <w:pStyle w:val="Normal"/>
        <w:spacing w:lineRule="exact" w:line="276" w:before="0" w:after="70"/>
        <w:rPr/>
      </w:pPr>
      <w:r>
        <w:rPr>
          <w:rFonts w:eastAsia="Calibri" w:cs="Calibri"/>
          <w:b/>
          <w:bCs/>
          <w:i w:val="false"/>
          <w:iCs w:val="false"/>
          <w:color w:val="1A1A1A"/>
          <w:sz w:val="21"/>
          <w:szCs w:val="21"/>
        </w:rPr>
        <w:t xml:space="preserve">TB test — </w:t>
      </w:r>
      <w:r>
        <w:rPr>
          <w:rFonts w:eastAsia="Calibri" w:cs="Calibri"/>
          <w:b w:val="false"/>
          <w:bCs w:val="false"/>
          <w:i w:val="false"/>
          <w:iCs w:val="false"/>
          <w:color w:val="1A1A1A"/>
          <w:sz w:val="21"/>
          <w:szCs w:val="21"/>
        </w:rPr>
        <w:t>a tuberculosis test required for all staff, contracted personnel, and volunteers who have patient/client contact.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checks the New Mexico Employee Abuse Registry (8.370.8 NMAC) before hiring any applicant for a direct-care position and does not employ any individual listed on the registry as having a substantiated finding that bars employment. The agency documents each registry inquiry and result in the personnel file and re-checks as required.</w:t>
      </w:r>
    </w:p>
    <w:p>
      <w:pPr>
        <w:pStyle w:val="Normal"/>
        <w:spacing w:lineRule="exact" w:line="276" w:before="0" w:after="120"/>
        <w:jc w:val="start"/>
        <w:rPr/>
      </w:pPr>
      <w:r>
        <w:rPr>
          <w:rFonts w:eastAsia="Calibri" w:cs="Calibri"/>
          <w:b w:val="false"/>
          <w:bCs w:val="false"/>
          <w:i w:val="false"/>
          <w:iCs w:val="false"/>
          <w:color w:val="1A1A1A"/>
          <w:sz w:val="21"/>
          <w:szCs w:val="21"/>
        </w:rPr>
        <w:t>All staff, contracted personnel, and volunteers who have patient/client contact complete a tuberculosis test in accordance with the requirements of the infectious disease bureau of the public health division. The agency documents TB testing and any required follow-up, and does not assign a person with an unresolved communicable-disease concern to patient/client contact until cleared.</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registry checks and TB testing, tracks re-check and re-testing obligations, and reviews compliance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Check the Employee Abuse Registry (8.370.8 NMAC) before hiring for any direct-care position.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 not employ anyone with a barring substantiated finding on the registry.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each registry inquiry and result in the personnel file; re-check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Complete a TB test for all staff/contractors/volunteers with patient/client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TB testing and any required follow-up.</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assign a person with an unresolved communicable-disease concern to patient contact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re-check and re-testing obligations.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compliance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Employee Abuse Registry Check Record · Tuberculosis Test Record · Screening &amp; Health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3.4 — Home Health Aide Training and Competency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Health Aide Training and Competency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8.370.22.30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home health aide is competent and has completed the required training or competency evaluation before providing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health aide training program — </w:t>
      </w:r>
      <w:r>
        <w:rPr>
          <w:rFonts w:eastAsia="Calibri" w:cs="Calibri"/>
          <w:b w:val="false"/>
          <w:bCs w:val="false"/>
          <w:i w:val="false"/>
          <w:iCs w:val="false"/>
          <w:color w:val="1A1A1A"/>
          <w:sz w:val="21"/>
          <w:szCs w:val="21"/>
        </w:rPr>
        <w:t>a program of at least 75 hours (with at least 16 hours of supervised practical training, and at least 16 hours of classroom training completed before the practical training) covering the required subject areas.</w:t>
      </w:r>
    </w:p>
    <w:p>
      <w:pPr>
        <w:pStyle w:val="Normal"/>
        <w:spacing w:lineRule="exact" w:line="276" w:before="0" w:after="70"/>
        <w:rPr/>
      </w:pPr>
      <w:r>
        <w:rPr>
          <w:rFonts w:eastAsia="Calibri" w:cs="Calibri"/>
          <w:b/>
          <w:bCs/>
          <w:i w:val="false"/>
          <w:iCs w:val="false"/>
          <w:color w:val="1A1A1A"/>
          <w:sz w:val="21"/>
          <w:szCs w:val="21"/>
        </w:rPr>
        <w:t xml:space="preserve">Competency evaluation — </w:t>
      </w:r>
      <w:r>
        <w:rPr>
          <w:rFonts w:eastAsia="Calibri" w:cs="Calibri"/>
          <w:b w:val="false"/>
          <w:bCs w:val="false"/>
          <w:i w:val="false"/>
          <w:iCs w:val="false"/>
          <w:color w:val="1A1A1A"/>
          <w:sz w:val="21"/>
          <w:szCs w:val="21"/>
        </w:rPr>
        <w:t>a written test and a skills demonstration observed and documented by a registered nurse or licensed practical nurse.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does not employ an individual as a home health aide unless the individual is competent to provide services and has completed a home health aide training program or a competency evaluation program as required by 8.370.22.30 NMAC. A qualifying training program totals at least 75 hours, with at least 16 hours devoted to supervised practical training; the individual must complete at least 16 hours of classroom training before beginning supervised practical training. Supervised practical training consists of performing tasks on an individual under the direct supervision of a registered nurse or licensed practical nurse.</w:t>
      </w:r>
    </w:p>
    <w:p>
      <w:pPr>
        <w:pStyle w:val="Normal"/>
        <w:spacing w:lineRule="exact" w:line="276" w:before="0" w:after="120"/>
        <w:jc w:val="start"/>
        <w:rPr/>
      </w:pPr>
      <w:r>
        <w:rPr>
          <w:rFonts w:eastAsia="Calibri" w:cs="Calibri"/>
          <w:b w:val="false"/>
          <w:bCs w:val="false"/>
          <w:i w:val="false"/>
          <w:iCs w:val="false"/>
          <w:color w:val="1A1A1A"/>
          <w:sz w:val="21"/>
          <w:szCs w:val="21"/>
        </w:rPr>
        <w:t>Competency evaluation includes both a written test and a skills demonstration, observed and documented by a registered nurse or licensed practical nurse. Where the agency provides its own training, it submits its curriculum for the licensing authority’s approval before instituting training; where it does not provide formal training, it documents the method by which it establishes and documents each aide’s competency. The agency verifies each aide’s training or competency before assignment.</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aide’s training, competency evaluation, and the observing nurse, keeps the documentation in the personnel file, and reviews aide competency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Employ an aide only if competent and trained/evaluated per 8.370.22.30 NMAC.</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at least 75 total hours with at least 16 hours supervised practical training.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at least 16 classroom hours before supervised practical training.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supervised practical training under direct RN or LPN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Evaluate competency by written test and skills demonstration observed/documented by an RN or LPN.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Obtain licensing-authority approval of any agency-provided training curriculum.</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how competency is established where formal training is not provided.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Verify training/competency before assignment and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Health Aide Training Record · Competency Evaluation (Written Test &amp; Skills Demonstration) · Curriculum Approval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3.5 — Annual In-Service and Performance Review</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Annual In-Service and Performance Review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8.370.22.30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home health aide completes the required annual in-service training and performance review so competency is maintained.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Annual in-service — </w:t>
      </w:r>
      <w:r>
        <w:rPr>
          <w:rFonts w:eastAsia="Calibri" w:cs="Calibri"/>
          <w:b w:val="false"/>
          <w:bCs w:val="false"/>
          <w:i w:val="false"/>
          <w:iCs w:val="false"/>
          <w:color w:val="1A1A1A"/>
          <w:sz w:val="21"/>
          <w:szCs w:val="21"/>
        </w:rPr>
        <w:t>at least 12 documented hours of in-service training for each home health aide during each 12-month period.</w:t>
      </w:r>
    </w:p>
    <w:p>
      <w:pPr>
        <w:pStyle w:val="Normal"/>
        <w:spacing w:lineRule="exact" w:line="276" w:before="0" w:after="70"/>
        <w:rPr/>
      </w:pPr>
      <w:r>
        <w:rPr>
          <w:rFonts w:eastAsia="Calibri" w:cs="Calibri"/>
          <w:b/>
          <w:bCs/>
          <w:i w:val="false"/>
          <w:iCs w:val="false"/>
          <w:color w:val="1A1A1A"/>
          <w:sz w:val="21"/>
          <w:szCs w:val="21"/>
        </w:rPr>
        <w:t xml:space="preserve">Annual performance review — </w:t>
      </w:r>
      <w:r>
        <w:rPr>
          <w:rFonts w:eastAsia="Calibri" w:cs="Calibri"/>
          <w:b w:val="false"/>
          <w:bCs w:val="false"/>
          <w:i w:val="false"/>
          <w:iCs w:val="false"/>
          <w:color w:val="1A1A1A"/>
          <w:sz w:val="21"/>
          <w:szCs w:val="21"/>
        </w:rPr>
        <w:t>a written evaluation and skills demonstration completed on each aide no less frequently than every 12 months.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ensures each home health aide participates in at least 12 documented hours of in-service training during each 12-month period; this requirement may be fulfilled on a prorated basis during an aide’s first year of employment. In-service topics are informed by supervisory findings, incident and complaint trends, changes in practice, and the needs of the patient/clients served.</w:t>
      </w:r>
    </w:p>
    <w:p>
      <w:pPr>
        <w:pStyle w:val="Normal"/>
        <w:spacing w:lineRule="exact" w:line="276" w:before="0" w:after="120"/>
        <w:jc w:val="start"/>
        <w:rPr/>
      </w:pPr>
      <w:r>
        <w:rPr>
          <w:rFonts w:eastAsia="Calibri" w:cs="Calibri"/>
          <w:b w:val="false"/>
          <w:bCs w:val="false"/>
          <w:i w:val="false"/>
          <w:iCs w:val="false"/>
          <w:color w:val="1A1A1A"/>
          <w:sz w:val="21"/>
          <w:szCs w:val="21"/>
        </w:rPr>
        <w:t>The agency completes a performance review on each home health aide no less frequently than every 12 months, including a written evaluation and a skills demonstration, and uses the results to guide additional training, changes in assignment, or corrective action. Competency is re-demonstrated as part of this process, and the agency confirms that screening and any required credential remain current.</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in-service hours and performance reviews in the personnel file, tracks due dates so none is missed, and reviews training and evaluation completion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Ensure each aide completes at least 12 documented in-service hours per 12-month period.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Prorate the first-year in-service requirement as allowed.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Base in-service topics on supervisory findings, trends, and patient/client needs.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Complete a performance review on each aide at least every 12 months (written evaluation + skills demonstration).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Re-demonstrate competency and confirm screening/credentials remain current.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Use results to guide training, assignment, or corrective action.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in-service and review due dates so none is missed.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training and evaluation completion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In-Service Training Log (12 hrs/year) · Annual Performance &amp; Skills Review · Training/Review Due-Date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3.6 — Orientation and Ongoing Staff Education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Orientation and Ongoing Staff Education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staff member is oriented before patient/client contact and receives the ongoing education needed to serve patient/clients safely and in compliance.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Orientation — </w:t>
      </w:r>
      <w:r>
        <w:rPr>
          <w:rFonts w:eastAsia="Calibri" w:cs="Calibri"/>
          <w:b w:val="false"/>
          <w:bCs w:val="false"/>
          <w:i w:val="false"/>
          <w:iCs w:val="false"/>
          <w:color w:val="1A1A1A"/>
          <w:sz w:val="21"/>
          <w:szCs w:val="21"/>
        </w:rPr>
        <w:t>the initial preparation each staff member completes before patient/client contact, covering role, scope, rights, safety, reporting, and documentation.</w:t>
      </w:r>
    </w:p>
    <w:p>
      <w:pPr>
        <w:pStyle w:val="Normal"/>
        <w:spacing w:lineRule="exact" w:line="276" w:before="0" w:after="70"/>
        <w:rPr/>
      </w:pPr>
      <w:r>
        <w:rPr>
          <w:rFonts w:eastAsia="Calibri" w:cs="Calibri"/>
          <w:b/>
          <w:bCs/>
          <w:i w:val="false"/>
          <w:iCs w:val="false"/>
          <w:color w:val="1A1A1A"/>
          <w:sz w:val="21"/>
          <w:szCs w:val="21"/>
        </w:rPr>
        <w:t xml:space="preserve">Ongoing education — </w:t>
      </w:r>
      <w:r>
        <w:rPr>
          <w:rFonts w:eastAsia="Calibri" w:cs="Calibri"/>
          <w:b w:val="false"/>
          <w:bCs w:val="false"/>
          <w:i w:val="false"/>
          <w:iCs w:val="false"/>
          <w:color w:val="1A1A1A"/>
          <w:sz w:val="21"/>
          <w:szCs w:val="21"/>
        </w:rPr>
        <w:t>continuing education that maintains and improves staff competency and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orients every staff member before the staff member has patient/client contact. Orientation covers the staff member’s role and scope, patient/client rights and confidentiality, the plan of care and documentation, infection prevention and tuberculosis requirements, incident and abuse/neglect reporting, safety, and emergency procedures. No staff member has patient/client contact before orientation is complete.</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ongoing education appropriate to each role — including the aide in-service required by Policy 3.5 — to maintain competency and address changes in rule, practice, and patient/client needs, and it ensures the administrator maintains adequate staff education as the governing body requires. The agency documents attendance and content for orientation and ongoing education.</w:t>
      </w:r>
    </w:p>
    <w:p>
      <w:pPr>
        <w:pStyle w:val="Normal"/>
        <w:spacing w:lineRule="exact" w:line="276" w:before="0" w:after="120"/>
        <w:jc w:val="start"/>
        <w:rPr/>
      </w:pPr>
      <w:r>
        <w:rPr>
          <w:rFonts w:eastAsia="Calibri" w:cs="Calibri"/>
          <w:b w:val="false"/>
          <w:bCs w:val="false"/>
          <w:i w:val="false"/>
          <w:iCs w:val="false"/>
          <w:color w:val="1A1A1A"/>
          <w:sz w:val="21"/>
          <w:szCs w:val="21"/>
        </w:rPr>
        <w:t>The agency tracks orientation and education completion, reviews compliance through quality, and adjusts education based on supervisory and quality findings.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Orient every staff member before patient/client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Cover role and scope, patient/client rights, plan of care, documentation, infection control, reporting, safety, and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Confirm orientation is complete before any patient/client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ongoing education appropriate to each role, including required aide in-service.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Address changes in rule, practice, and patient/client needs.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attendance and content for orientation and education.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completion per staff member.</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education compliance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Checklist · Staff Education Log · Orientation/Education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3.7 — Personnel Records and Health</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Records and Health</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maintains complete, confidential personnel records and protects patient/clients and staff through appropriate personnel-health practices.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Personnel record — </w:t>
      </w:r>
      <w:r>
        <w:rPr>
          <w:rFonts w:eastAsia="Calibri" w:cs="Calibri"/>
          <w:b w:val="false"/>
          <w:bCs w:val="false"/>
          <w:i w:val="false"/>
          <w:iCs w:val="false"/>
          <w:color w:val="1A1A1A"/>
          <w:sz w:val="21"/>
          <w:szCs w:val="21"/>
        </w:rPr>
        <w:t>the confidential file documenting a staff member’s qualifications, licensure, screening, training, competency, health, and performance.</w:t>
      </w:r>
    </w:p>
    <w:p>
      <w:pPr>
        <w:pStyle w:val="Normal"/>
        <w:spacing w:lineRule="exact" w:line="276" w:before="0" w:after="70"/>
        <w:rPr/>
      </w:pPr>
      <w:r>
        <w:rPr>
          <w:rFonts w:eastAsia="Calibri" w:cs="Calibri"/>
          <w:b/>
          <w:bCs/>
          <w:i w:val="false"/>
          <w:iCs w:val="false"/>
          <w:color w:val="1A1A1A"/>
          <w:sz w:val="21"/>
          <w:szCs w:val="21"/>
        </w:rPr>
        <w:t xml:space="preserve">Fitness for duty — </w:t>
      </w:r>
      <w:r>
        <w:rPr>
          <w:rFonts w:eastAsia="Calibri" w:cs="Calibri"/>
          <w:b w:val="false"/>
          <w:bCs w:val="false"/>
          <w:i w:val="false"/>
          <w:iCs w:val="false"/>
          <w:color w:val="1A1A1A"/>
          <w:sz w:val="21"/>
          <w:szCs w:val="21"/>
        </w:rPr>
        <w:t>being medically able to perform assigned tasks without posing a health risk to patient/clients or coworkers.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confidential personnel record for each staff member that documents qualifications and current licensure or certification; the caregiver criminal history screening and Employee Abuse Registry results; tuberculosis testing; a job description; orientation, training, competency, and in-service; the annual performance review; and personnel-health information. Records are kept confidential, secured against unauthorized access, and retained consistent with the agency’s retention policy.</w:t>
      </w:r>
    </w:p>
    <w:p>
      <w:pPr>
        <w:pStyle w:val="Normal"/>
        <w:spacing w:lineRule="exact" w:line="276" w:before="0" w:after="120"/>
        <w:jc w:val="start"/>
        <w:rPr/>
      </w:pPr>
      <w:r>
        <w:rPr>
          <w:rFonts w:eastAsia="Calibri" w:cs="Calibri"/>
          <w:b w:val="false"/>
          <w:bCs w:val="false"/>
          <w:i w:val="false"/>
          <w:iCs w:val="false"/>
          <w:color w:val="1A1A1A"/>
          <w:sz w:val="21"/>
          <w:szCs w:val="21"/>
        </w:rPr>
        <w:t>The agency takes reasonable steps to ensure staff are fit for duty and that staff with a communicable condition do not have patient/client contact until it is safe. Staff report illnesses and exposures, and the agency follows applicable public-health guidance, including for tuberculosis. Contracted-personnel records include evidence that the same standards are met.</w:t>
      </w:r>
    </w:p>
    <w:p>
      <w:pPr>
        <w:pStyle w:val="Normal"/>
        <w:spacing w:lineRule="exact" w:line="276" w:before="0" w:after="120"/>
        <w:jc w:val="start"/>
        <w:rPr/>
      </w:pPr>
      <w:r>
        <w:rPr>
          <w:rFonts w:eastAsia="Calibri" w:cs="Calibri"/>
          <w:b w:val="false"/>
          <w:bCs w:val="false"/>
          <w:i w:val="false"/>
          <w:iCs w:val="false"/>
          <w:color w:val="1A1A1A"/>
          <w:sz w:val="21"/>
          <w:szCs w:val="21"/>
        </w:rPr>
        <w:t>The agency keeps personnel records survey-ready, tracks required updates, and reviews personnel-record completeness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confidential personnel record for each staff member.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qualifications, licensure, screening, TB testing, training, competency, health, and performance.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Secure records and retain them per the retention policy.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staff are fit for duty before patient/client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staff with communicable conditions from patient contact until safe.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Require staff to report illnesses and exposures; follow public-health and TB guidance.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Include evidence of standards for contracted personnel.</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personnel-record completeness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File Checklist · Employee Health &amp; TB Record · Fitness-for-Duty Clearance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3.8 — Contracted Personnel and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Contracted Personnel and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any personnel or services the agency contracts meet the same standards as agency staff and remain under the agency’s responsibility.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Contracted personnel — </w:t>
      </w:r>
      <w:r>
        <w:rPr>
          <w:rFonts w:eastAsia="Calibri" w:cs="Calibri"/>
          <w:b w:val="false"/>
          <w:bCs w:val="false"/>
          <w:i w:val="false"/>
          <w:iCs w:val="false"/>
          <w:color w:val="1A1A1A"/>
          <w:sz w:val="21"/>
          <w:szCs w:val="21"/>
        </w:rPr>
        <w:t>individuals or organizations that provide services for the agency under a written contract rather than as employees.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When [Agency Name] uses contracted personnel or arranges contracted services (for example, therapy, homemaker, or IV therapy identified in its functional program), it has a written contract that specifies that patient/clients are accepted for care only by the agency, the standards the contractor must meet, the coordination and documentation required, and the agency’s responsibility for the quality and compliance of the services. Contracted personnel meet the same licensure, screening, training, competency, and health standards as agency staff.</w:t>
      </w:r>
    </w:p>
    <w:p>
      <w:pPr>
        <w:pStyle w:val="Normal"/>
        <w:spacing w:lineRule="exact" w:line="276" w:before="0" w:after="120"/>
        <w:jc w:val="start"/>
        <w:rPr/>
      </w:pPr>
      <w:r>
        <w:rPr>
          <w:rFonts w:eastAsia="Calibri" w:cs="Calibri"/>
          <w:b w:val="false"/>
          <w:bCs w:val="false"/>
          <w:i w:val="false"/>
          <w:iCs w:val="false"/>
          <w:color w:val="1A1A1A"/>
          <w:sz w:val="21"/>
          <w:szCs w:val="21"/>
        </w:rPr>
        <w:t>The agency supervises and coordinates contracted services to its own standard, ensures contractors work from the current plan of care, and remains responsible for the care provided. The agency verifies contractor credentials and screening before services begin.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contracts, contractor credentials and screening, and coordination, and reviews contracted services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a written contract for any contracted personnel or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Specify that patient/clients are accepted only by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contractors to meet the same licensure, screening, training, and health standards.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Verify contractor credentials and screening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Supervise and coordinate contracted services to the agency’s standard.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Ensure contractors work from the current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Remain responsible for the quality and compliance of contracted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contracts and coordination and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Contracted Services Agreement · Contractor Credential &amp; Screening Verification · Contracted Services Coordination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&amp; SUPERVISION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New Mexico home health agency licensing rule, 8.370.22 NMAC (Requirements for Home Health Agencies, effective July 1, 2024), adopted under the Public Health Act (Sections 24-1-1 et seq. NMSA 1978) and the Health Care Authority Act. Licensed and overseen by the New Mexico Health Care Authority (HCA), Division of Health Improvement, Health Facility Licensing and Certification Bureau. This is a licensed home health agency: it provides home health services under a physician-ordered plan of care with registered-nurse supervision, and it may also provide non-medically directed (personal care, homemaker, and companion) services. New Mexico Medicaid (Turquoise Care) is administered by the Health Care Authority, Medical Assistance Division.</w:t>
      </w:r>
    </w:p>
    <w:p>
      <w:pPr>
        <w:pStyle w:val="Normal"/>
        <w:spacing w:lineRule="exact" w:line="276" w:before="0" w:after="120"/>
        <w:jc w:val="start"/>
        <w:rPr/>
      </w:pPr>
      <w:r>
        <w:rPr>
          <w:rFonts w:eastAsia="Calibri" w:cs="Calibri"/>
          <w:b w:val="false"/>
          <w:bCs w:val="false"/>
          <w:i/>
          <w:iCs/>
          <w:color w:val="555555"/>
          <w:sz w:val="20"/>
          <w:szCs w:val="20"/>
        </w:rPr>
        <w:t>This section governs how services are delivered and overseen: the roles of primary, secondary, and non-licensed personnel; registered-nurse supervision and the supervisory visits the rule requires; skilled nursing and therapy under the plan of care; home health aide and personal care services; and the clinical records and documentation that support every visit.</w:t>
      </w:r>
    </w:p>
    <w:p>
      <w:pPr>
        <w:pStyle w:val="Normal"/>
        <w:keepNext w:val="true"/>
        <w:spacing w:before="240" w:after="100"/>
        <w:rPr/>
      </w:pPr>
      <w:r>
        <w:rPr>
          <w:rFonts w:eastAsia="Calibri" w:cs="Calibri"/>
          <w:b/>
          <w:bCs/>
          <w:i w:val="false"/>
          <w:iCs w:val="false"/>
          <w:color w:val="1F3A5F"/>
          <w:sz w:val="24"/>
          <w:szCs w:val="24"/>
        </w:rPr>
        <w:t>Policy 4.1 — Personnel Roles in Service Delivery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Roles in 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8.370.22.27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responsibilities of primary, secondary, and non-licensed personnel so that each contributes to safe, coordinated care within their role and scope.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Primary service personnel — </w:t>
      </w:r>
      <w:r>
        <w:rPr>
          <w:rFonts w:eastAsia="Calibri" w:cs="Calibri"/>
          <w:b w:val="false"/>
          <w:bCs w:val="false"/>
          <w:i w:val="false"/>
          <w:iCs w:val="false"/>
          <w:color w:val="1A1A1A"/>
          <w:sz w:val="21"/>
          <w:szCs w:val="21"/>
        </w:rPr>
        <w:t>registered nurses, physical, occupational, and speech therapists, and social workers who provide professional care and coordinate the plan of care.</w:t>
      </w:r>
    </w:p>
    <w:p>
      <w:pPr>
        <w:pStyle w:val="Normal"/>
        <w:spacing w:lineRule="exact" w:line="276" w:before="0" w:after="70"/>
        <w:rPr/>
      </w:pPr>
      <w:r>
        <w:rPr>
          <w:rFonts w:eastAsia="Calibri" w:cs="Calibri"/>
          <w:b/>
          <w:bCs/>
          <w:i w:val="false"/>
          <w:iCs w:val="false"/>
          <w:color w:val="1A1A1A"/>
          <w:sz w:val="21"/>
          <w:szCs w:val="21"/>
        </w:rPr>
        <w:t xml:space="preserve">Secondary service personnel — </w:t>
      </w:r>
      <w:r>
        <w:rPr>
          <w:rFonts w:eastAsia="Calibri" w:cs="Calibri"/>
          <w:b w:val="false"/>
          <w:bCs w:val="false"/>
          <w:i w:val="false"/>
          <w:iCs w:val="false"/>
          <w:color w:val="1A1A1A"/>
          <w:sz w:val="21"/>
          <w:szCs w:val="21"/>
        </w:rPr>
        <w:t>other licensed personnel such as LPNs, PTAs, and COTAs who provide services under the plan of care and supervision.</w:t>
      </w:r>
    </w:p>
    <w:p>
      <w:pPr>
        <w:pStyle w:val="Normal"/>
        <w:spacing w:lineRule="exact" w:line="276" w:before="0" w:after="70"/>
        <w:rPr/>
      </w:pPr>
      <w:r>
        <w:rPr>
          <w:rFonts w:eastAsia="Calibri" w:cs="Calibri"/>
          <w:b/>
          <w:bCs/>
          <w:i w:val="false"/>
          <w:iCs w:val="false"/>
          <w:color w:val="1A1A1A"/>
          <w:sz w:val="21"/>
          <w:szCs w:val="21"/>
        </w:rPr>
        <w:t xml:space="preserve">Non-licensed personnel — </w:t>
      </w:r>
      <w:r>
        <w:rPr>
          <w:rFonts w:eastAsia="Calibri" w:cs="Calibri"/>
          <w:b w:val="false"/>
          <w:bCs w:val="false"/>
          <w:i w:val="false"/>
          <w:iCs w:val="false"/>
          <w:color w:val="1A1A1A"/>
          <w:sz w:val="21"/>
          <w:szCs w:val="21"/>
        </w:rPr>
        <w:t>home health aides, homemakers, and personal care attendants who provide personal care and household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assigns responsibilities according to each person’s role. Primary service personnel — registered nurses, physical, occupational, and speech therapists, and social workers — provide professional care and guidance within their licensure, evaluate the home for its suitability for the patient/client’s care, teach the patient/client and caregivers, and develop, evaluate, and coordinate the plan of care. Secondary service personnel — including licensed practical nurses, physical therapy assistants, and certified occupational therapy assistants — provide services in accordance with the established plan of care and agency policy, within their licensure, and inform the physician and other personnel of changes in the patient/client’s condition and needs.</w:t>
      </w:r>
    </w:p>
    <w:p>
      <w:pPr>
        <w:pStyle w:val="Normal"/>
        <w:spacing w:lineRule="exact" w:line="276" w:before="0" w:after="120"/>
        <w:jc w:val="start"/>
        <w:rPr/>
      </w:pPr>
      <w:r>
        <w:rPr>
          <w:rFonts w:eastAsia="Calibri" w:cs="Calibri"/>
          <w:b w:val="false"/>
          <w:bCs w:val="false"/>
          <w:i w:val="false"/>
          <w:iCs w:val="false"/>
          <w:color w:val="1A1A1A"/>
          <w:sz w:val="21"/>
          <w:szCs w:val="21"/>
        </w:rPr>
        <w:t>Non-licensed personnel — home health aides, homemakers, and personal care attendants — provide personal care including assistance with activities of daily living, help maintain a safe and clean environment, perform household and other assigned services, communicate changes in the patient/client or home situation to the supervisor, and reinforce teaching. Each person works within their role, scope, and competency, and under the required supervision.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assignments and role responsibilities and reviews service delivery through supervision and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primary service personnel to professional care, home evaluation, teaching, and plan-of-care coordination.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Assign secondary service personnel to services under the plan of care and their scope.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secondary personnel to inform the physician and team of changes.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Assign non-licensed personnel to personal care, ADL assistance, and household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Require non-licensed personnel to communicate changes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Ensure each person works within role, scope, and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Provide the required supervision for each role.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assignments and review service delivery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Staff Assignment Record · Home Suitability Evaluation · Role &amp; Scope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4.2 — Registered-Nurse Supervision and Supervisory Visits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Registered-Nurse Supervision and Supervisory Visits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 8.325.9, 8.314.6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 registered nurse supervises services and conducts the supervisory visits the rule requires, so care is safe, competent, and consistent with the plan of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Supervising registered nurse — </w:t>
      </w:r>
      <w:r>
        <w:rPr>
          <w:rFonts w:eastAsia="Calibri" w:cs="Calibri"/>
          <w:b w:val="false"/>
          <w:bCs w:val="false"/>
          <w:i w:val="false"/>
          <w:iCs w:val="false"/>
          <w:color w:val="1A1A1A"/>
          <w:sz w:val="21"/>
          <w:szCs w:val="21"/>
        </w:rPr>
        <w:t>an RN (with the required home health or nursing experience) responsible for the initial evaluation, care planning, coordination, and supervision of services.</w:t>
      </w:r>
    </w:p>
    <w:p>
      <w:pPr>
        <w:pStyle w:val="Normal"/>
        <w:spacing w:lineRule="exact" w:line="276" w:before="0" w:after="70"/>
        <w:rPr/>
      </w:pPr>
      <w:r>
        <w:rPr>
          <w:rFonts w:eastAsia="Calibri" w:cs="Calibri"/>
          <w:b/>
          <w:bCs/>
          <w:i w:val="false"/>
          <w:iCs w:val="false"/>
          <w:color w:val="1A1A1A"/>
          <w:sz w:val="21"/>
          <w:szCs w:val="21"/>
        </w:rPr>
        <w:t xml:space="preserve">Supervisory visit — </w:t>
      </w:r>
      <w:r>
        <w:rPr>
          <w:rFonts w:eastAsia="Calibri" w:cs="Calibri"/>
          <w:b w:val="false"/>
          <w:bCs w:val="false"/>
          <w:i w:val="false"/>
          <w:iCs w:val="false"/>
          <w:color w:val="1A1A1A"/>
          <w:sz w:val="21"/>
          <w:szCs w:val="21"/>
        </w:rPr>
        <w:t>a documented visit to the patient/client’s residence to observe care, validate skills, and assess whether the patient/client’s goals are being met.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skilled services by or under the supervision of a registered nurse licensed in New Mexico who is responsible for the initial evaluation, care planning, and coordination of services. A licensed practical nurse works under the supervision of a registered nurse who has at least one year of home health experience or at least two years of nursing experience; the RN identifies the tasks the LPN performs and conducts and documents a supervisory visit to at least one patient/client residence at least every sixty days, or more often as indicated. Home health aides are supervised by a registered nurse, with a supervisory visit to the patient/client’s residence at least every sixty days, documented in the record.</w:t>
      </w:r>
    </w:p>
    <w:p>
      <w:pPr>
        <w:pStyle w:val="Normal"/>
        <w:spacing w:lineRule="exact" w:line="276" w:before="0" w:after="120"/>
        <w:jc w:val="start"/>
        <w:rPr/>
      </w:pPr>
      <w:r>
        <w:rPr>
          <w:rFonts w:eastAsia="Calibri" w:cs="Calibri"/>
          <w:b w:val="false"/>
          <w:bCs w:val="false"/>
          <w:i w:val="false"/>
          <w:iCs w:val="false"/>
          <w:color w:val="1A1A1A"/>
          <w:sz w:val="21"/>
          <w:szCs w:val="21"/>
        </w:rPr>
        <w:t>For skilled home health services, the agency ensures the required communication and supervision occur — including, where Medicaid rules apply, a supervisory visit and documented aide-to-nurse communication on the schedule those rules require — and that the supervising nurse or alternate who is similarly qualified is available during operating hours. Supervisory visits validate that services are provided safely and competently and consistent with the plan of care, and the nurse addresses any problem identified.</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supervisory visit and the supervising nurse’s findings, tracks supervisory-visit due dates so none is missed, and reviews supervision timeliness and findings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skilled services by or under the supervision of an RN responsible for evaluation, planning, and coordination.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LPNs work under a qualified RN who identifies their tasks.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Conduct and document an RN supervisory visit for LPN-served patient/clients at least every 60 days.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Conduct and document an RN supervisory visit for aide-served patient/clients at least every 60 days.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Meet any additional Medicaid supervision and communication schedule where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a qualified supervising nurse or alternate available during operating hours.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Address any problem identified at a supervisory visit.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Track supervisory-visit due dates and review timeliness/findings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RN Supervisory Visit Record · Supervisory Visit Tracker (60-day) · Aide/LPN Supervision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4.3 — Skilled Nursing and Therapy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Skilled Nursing and Therapy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8.370.22.27 NMAC; 8.325.9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skilled nursing and therapy are provided competently, under the plan of care and physician orders, by qualified licensed professionals.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Skilled nursing service — </w:t>
      </w:r>
      <w:r>
        <w:rPr>
          <w:rFonts w:eastAsia="Calibri" w:cs="Calibri"/>
          <w:b w:val="false"/>
          <w:bCs w:val="false"/>
          <w:i w:val="false"/>
          <w:iCs w:val="false"/>
          <w:color w:val="1A1A1A"/>
          <w:sz w:val="21"/>
          <w:szCs w:val="21"/>
        </w:rPr>
        <w:t>a service requiring the skills of a licensed nurse, provided under the plan of care and physician orders.</w:t>
      </w:r>
    </w:p>
    <w:p>
      <w:pPr>
        <w:pStyle w:val="Normal"/>
        <w:spacing w:lineRule="exact" w:line="276" w:before="0" w:after="70"/>
        <w:rPr/>
      </w:pPr>
      <w:r>
        <w:rPr>
          <w:rFonts w:eastAsia="Calibri" w:cs="Calibri"/>
          <w:b/>
          <w:bCs/>
          <w:i w:val="false"/>
          <w:iCs w:val="false"/>
          <w:color w:val="1A1A1A"/>
          <w:sz w:val="21"/>
          <w:szCs w:val="21"/>
        </w:rPr>
        <w:t xml:space="preserve">Therapy service — </w:t>
      </w:r>
      <w:r>
        <w:rPr>
          <w:rFonts w:eastAsia="Calibri" w:cs="Calibri"/>
          <w:b w:val="false"/>
          <w:bCs w:val="false"/>
          <w:i w:val="false"/>
          <w:iCs w:val="false"/>
          <w:color w:val="1A1A1A"/>
          <w:sz w:val="21"/>
          <w:szCs w:val="21"/>
        </w:rPr>
        <w:t>physical, occupational, or speech therapy provided by a qualified therapist under the plan of care and physician orders.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skilled nursing and therapy services under the physician-ordered plan of care, by licensed professionals practicing within their scope. Registered and practical nurses provide nursing care consistent with the Nursing Practice Act; physical, occupational, and speech therapists and their assistants provide therapy consistent with their licensure; and all follow the plan of care, obtain and follow physician orders, and document care and the patient/client’s response.</w:t>
      </w:r>
    </w:p>
    <w:p>
      <w:pPr>
        <w:pStyle w:val="Normal"/>
        <w:spacing w:lineRule="exact" w:line="276" w:before="0" w:after="120"/>
        <w:jc w:val="start"/>
        <w:rPr/>
      </w:pPr>
      <w:r>
        <w:rPr>
          <w:rFonts w:eastAsia="Calibri" w:cs="Calibri"/>
          <w:b w:val="false"/>
          <w:bCs w:val="false"/>
          <w:i w:val="false"/>
          <w:iCs w:val="false"/>
          <w:color w:val="1A1A1A"/>
          <w:sz w:val="21"/>
          <w:szCs w:val="21"/>
        </w:rPr>
        <w:t>Professionals evaluate the patient/client, teach the patient/client and caregivers, monitor for changes, report changes and medication concerns to the physician, and update the plan of care through the physician as needed. Services are reasonable and necessary to the patient/client’s condition, and the agency does not provide skilled services without orders and supervision.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assessments, care provided, physician communication, and the patient/client’s response in the clinical record and reviews skilled-service delivery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skilled nursing and therapy under the physician-ordered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licensed professionals practicing within their scope.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and follow physician orders; provide no skilled service without orders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Evaluate the patient/client and teach the patient/client and caregivers.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Monitor for changes and report changes and medication concerns to the physician.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Update the plan of care through the physician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assessments, care, physician communication, and response.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skilled-service delivery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Skilled Nursing Visit Note · Therapy Visit Note · Physician Communication / Order Update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4.4 — Home Health Aide and Personal Care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Health Aide and Personal Care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8.370.22.27, 8.370.22.30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home health aide and personal care services are provided within the aide’s competency, under nursing supervision and the plan of care or service plan.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health aide services — </w:t>
      </w:r>
      <w:r>
        <w:rPr>
          <w:rFonts w:eastAsia="Calibri" w:cs="Calibri"/>
          <w:b w:val="false"/>
          <w:bCs w:val="false"/>
          <w:i w:val="false"/>
          <w:iCs w:val="false"/>
          <w:color w:val="1A1A1A"/>
          <w:sz w:val="21"/>
          <w:szCs w:val="21"/>
        </w:rPr>
        <w:t>personal care and related services provided by a trained, competent aide under RN supervision and the plan of care.</w:t>
      </w:r>
    </w:p>
    <w:p>
      <w:pPr>
        <w:pStyle w:val="Normal"/>
        <w:spacing w:lineRule="exact" w:line="276" w:before="0" w:after="70"/>
        <w:rPr/>
      </w:pPr>
      <w:r>
        <w:rPr>
          <w:rFonts w:eastAsia="Calibri" w:cs="Calibri"/>
          <w:b/>
          <w:bCs/>
          <w:i w:val="false"/>
          <w:iCs w:val="false"/>
          <w:color w:val="1A1A1A"/>
          <w:sz w:val="21"/>
          <w:szCs w:val="21"/>
        </w:rPr>
        <w:t xml:space="preserve">Aide assignment / instructions — </w:t>
      </w:r>
      <w:r>
        <w:rPr>
          <w:rFonts w:eastAsia="Calibri" w:cs="Calibri"/>
          <w:b w:val="false"/>
          <w:bCs w:val="false"/>
          <w:i w:val="false"/>
          <w:iCs w:val="false"/>
          <w:color w:val="1A1A1A"/>
          <w:sz w:val="21"/>
          <w:szCs w:val="21"/>
        </w:rPr>
        <w:t>the written patient-care instructions prepared for the aide, consistent with the plan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home health aide services through aides who are trained and competent (Policy 3.4), assigned in accordance with the plan of care, and supervised by a registered nurse (Policy 4.2). Aides provide personal care including assistance with activities of daily living, help maintain a safe and clean environment, perform assigned household services, and follow written patient-care instructions consistent with the plan of care. Aides communicate changes in the patient/client’s condition or home situation to the supervising nurse and do not perform tasks outside their assignment, competency, or the plan of care.</w:t>
      </w:r>
    </w:p>
    <w:p>
      <w:pPr>
        <w:pStyle w:val="Normal"/>
        <w:spacing w:lineRule="exact" w:line="276" w:before="0" w:after="120"/>
        <w:jc w:val="start"/>
        <w:rPr/>
      </w:pPr>
      <w:r>
        <w:rPr>
          <w:rFonts w:eastAsia="Calibri" w:cs="Calibri"/>
          <w:b w:val="false"/>
          <w:bCs w:val="false"/>
          <w:i w:val="false"/>
          <w:iCs w:val="false"/>
          <w:color w:val="1A1A1A"/>
          <w:sz w:val="21"/>
          <w:szCs w:val="21"/>
        </w:rPr>
        <w:t>For non-medically directed personal care, homemaker, and companion services, the agency provides services under a service plan appropriate to those services and to the patient/client’s needs, within the aide’s or attendant’s competency. Aides and attendants do not administer medications; they may assist within their scope and the plan, and report medication concerns to the supervisor. Where a patient/client’s needs change, the agency updates the plan or service plan before the aide performs new tasks and confirms competency.</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aide assignments, services provided, and communication with the supervising nurse, and reviews aide and personal care service delivery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only trained, competent aides, per the plan of care and under RN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aides written patient-care instructions consistent with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aides provide ADL assistance, a safe clean environment, and assigned household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Require aides to communicate changes to the supervising nurse.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aides within their assignment, competency, and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Use a service plan for non-medically directed personal care, homemaker, and companion services.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Update the plan or service plan and confirm competency before new tasks.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assignments and services and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Health Aide Assignment &amp; Instructions · Aide Visit / Service Note · Personal Care Service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4.5 — Clinical Records and Documentation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Records and Documentation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 complete, accurate clinical record is maintained for each patient/client, documenting the care provided and supporting supervision, billing, and survey.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Clinical record — </w:t>
      </w:r>
      <w:r>
        <w:rPr>
          <w:rFonts w:eastAsia="Calibri" w:cs="Calibri"/>
          <w:b w:val="false"/>
          <w:bCs w:val="false"/>
          <w:i w:val="false"/>
          <w:iCs w:val="false"/>
          <w:color w:val="1A1A1A"/>
          <w:sz w:val="21"/>
          <w:szCs w:val="21"/>
        </w:rPr>
        <w:t>the record for each patient/client containing the assessment, plan of care, physician orders, visit notes, supervisory visits, and progress.</w:t>
      </w:r>
    </w:p>
    <w:p>
      <w:pPr>
        <w:pStyle w:val="Normal"/>
        <w:spacing w:lineRule="exact" w:line="276" w:before="0" w:after="70"/>
        <w:rPr/>
      </w:pPr>
      <w:r>
        <w:rPr>
          <w:rFonts w:eastAsia="Calibri" w:cs="Calibri"/>
          <w:b/>
          <w:bCs/>
          <w:i w:val="false"/>
          <w:iCs w:val="false"/>
          <w:color w:val="1A1A1A"/>
          <w:sz w:val="21"/>
          <w:szCs w:val="21"/>
        </w:rPr>
        <w:t xml:space="preserve">Visit note — </w:t>
      </w:r>
      <w:r>
        <w:rPr>
          <w:rFonts w:eastAsia="Calibri" w:cs="Calibri"/>
          <w:b w:val="false"/>
          <w:bCs w:val="false"/>
          <w:i w:val="false"/>
          <w:iCs w:val="false"/>
          <w:color w:val="1A1A1A"/>
          <w:sz w:val="21"/>
          <w:szCs w:val="21"/>
        </w:rPr>
        <w:t>a signed, dated entry documenting the services provided during a visit and the patient/client’s response.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clinical record for each patient/client that includes the initial and ongoing assessments, the physician-ordered plan of care and orders, visit notes signed and dated by the staff providing care, supervisory-visit records, communications with the physician, and the patient/client’s progress and response. Documentation reflects the care actually provided, is consistent with the plan of care, and is completed contemporaneously. Staff do not record a service they did not provide or a visit they did not make.</w:t>
      </w:r>
    </w:p>
    <w:p>
      <w:pPr>
        <w:pStyle w:val="Normal"/>
        <w:spacing w:lineRule="exact" w:line="276" w:before="0" w:after="120"/>
        <w:jc w:val="start"/>
        <w:rPr/>
      </w:pPr>
      <w:r>
        <w:rPr>
          <w:rFonts w:eastAsia="Calibri" w:cs="Calibri"/>
          <w:b w:val="false"/>
          <w:bCs w:val="false"/>
          <w:i w:val="false"/>
          <w:iCs w:val="false"/>
          <w:color w:val="1A1A1A"/>
          <w:sz w:val="21"/>
          <w:szCs w:val="21"/>
        </w:rPr>
        <w:t>Where a patient/client is served under Medicaid, documentation and any Electronic Visit Verification records are consistent (Policy 6.3). The agency corrects errors properly, safeguards records against loss and unauthorized access, and retains records consistent with its retention policy. Records are organized so the agency can produce them for survey and for continuity of care.</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documentation, audits records through quality, and uses findings to improve documentation accuracy and completeness.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clinical record for each patient/client with assessment, plan of care, orders, and visit notes.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Sign and date visit notes; document care provided and the patient/client’s response.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documentation consistent with the plan of care and completed contemporaneously.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Never record a service not provided or a visit not made.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documentation consistent with EVV records for Medicaid patient/clients.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Correct errors properly and safeguard records.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Retain and organize records for survey and continuity.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Train staff on documentation and audit records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Clinical Record Index · Visit Note · Documentation Audit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4.6 — Medication Management and Reporting Changes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Management and Reporting Changes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8.370.22.27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medications are managed safely within each discipline’s scope and that changes in the patient/client’s condition and medication concerns are reported to the physician.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Medication management — </w:t>
      </w:r>
      <w:r>
        <w:rPr>
          <w:rFonts w:eastAsia="Calibri" w:cs="Calibri"/>
          <w:b w:val="false"/>
          <w:bCs w:val="false"/>
          <w:i w:val="false"/>
          <w:iCs w:val="false"/>
          <w:color w:val="1A1A1A"/>
          <w:sz w:val="21"/>
          <w:szCs w:val="21"/>
        </w:rPr>
        <w:t>the review, administration (by licensed staff within scope), or assistance with medications consistent with the plan of care and physician orders.</w:t>
      </w:r>
    </w:p>
    <w:p>
      <w:pPr>
        <w:pStyle w:val="Normal"/>
        <w:spacing w:lineRule="exact" w:line="276" w:before="0" w:after="70"/>
        <w:rPr/>
      </w:pPr>
      <w:r>
        <w:rPr>
          <w:rFonts w:eastAsia="Calibri" w:cs="Calibri"/>
          <w:b/>
          <w:bCs/>
          <w:i w:val="false"/>
          <w:iCs w:val="false"/>
          <w:color w:val="1A1A1A"/>
          <w:sz w:val="21"/>
          <w:szCs w:val="21"/>
        </w:rPr>
        <w:t xml:space="preserve">Change in condition — </w:t>
      </w:r>
      <w:r>
        <w:rPr>
          <w:rFonts w:eastAsia="Calibri" w:cs="Calibri"/>
          <w:b w:val="false"/>
          <w:bCs w:val="false"/>
          <w:i w:val="false"/>
          <w:iCs w:val="false"/>
          <w:color w:val="1A1A1A"/>
          <w:sz w:val="21"/>
          <w:szCs w:val="21"/>
        </w:rPr>
        <w:t>a change in the patient/client’s status that may require physician notification and a plan-of-care update.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manages medications within each discipline’s scope and the plan of care. Licensed nurses administer or manage medications only as ordered by the physician (or physician assistant, nurse practitioner, or clinical nurse specialist within scope) and review the patient/client’s medications to identify potential ineffective therapy, adverse reactions, significant side effects, allergies, and contraindications, reporting problems promptly to the physician. Home health aides and personal care attendants do not administer medications; within scope and the plan, they may assist and must report medication concerns to the supervising nurse.</w:t>
      </w:r>
    </w:p>
    <w:p>
      <w:pPr>
        <w:pStyle w:val="Normal"/>
        <w:spacing w:lineRule="exact" w:line="276" w:before="0" w:after="120"/>
        <w:jc w:val="start"/>
        <w:rPr/>
      </w:pPr>
      <w:r>
        <w:rPr>
          <w:rFonts w:eastAsia="Calibri" w:cs="Calibri"/>
          <w:b w:val="false"/>
          <w:bCs w:val="false"/>
          <w:i w:val="false"/>
          <w:iCs w:val="false"/>
          <w:color w:val="1A1A1A"/>
          <w:sz w:val="21"/>
          <w:szCs w:val="21"/>
        </w:rPr>
        <w:t>Staff monitor for and promptly report changes in the patient/client’s condition and needs to the physician and the care team, so the plan of care can be updated. The agency ensures orders are obtained for medication and care changes and that the plan of care reflects them before they are carried out.</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medication management, physician notifications, and changes in condition in the clinical record and reviews medication safety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Administer or manage medications only by licensed staff within scope and as ordered.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Review medications for ineffective therapy, reactions, side effects, allergies, and contraindications.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medication problems promptly to the physician.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aides and attendants from administering medications; require them to report concerns.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Monitor for and promptly report changes in condition to the physician and team.</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Obtain orders for medication and care changes.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Reflect changes in the plan of care before carrying them out.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medication management and changes and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Review &amp; Management Record · Change-in-Condition / Physician Notification Log · Medication Concern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4.7 — Discharge, Transfer, and Continuity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Discharge, Transfer, and Continuity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discharges and transfers are planned, communicated, and documented so patient/clients experience safe, continuous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Discharge — </w:t>
      </w:r>
      <w:r>
        <w:rPr>
          <w:rFonts w:eastAsia="Calibri" w:cs="Calibri"/>
          <w:b w:val="false"/>
          <w:bCs w:val="false"/>
          <w:i w:val="false"/>
          <w:iCs w:val="false"/>
          <w:color w:val="1A1A1A"/>
          <w:sz w:val="21"/>
          <w:szCs w:val="21"/>
        </w:rPr>
        <w:t>the planned ending of services when goals are met, the patient/client no longer needs or wants services, or care can no longer be safely provided.</w:t>
      </w:r>
    </w:p>
    <w:p>
      <w:pPr>
        <w:pStyle w:val="Normal"/>
        <w:spacing w:lineRule="exact" w:line="276" w:before="0" w:after="70"/>
        <w:rPr/>
      </w:pPr>
      <w:r>
        <w:rPr>
          <w:rFonts w:eastAsia="Calibri" w:cs="Calibri"/>
          <w:b/>
          <w:bCs/>
          <w:i w:val="false"/>
          <w:iCs w:val="false"/>
          <w:color w:val="1A1A1A"/>
          <w:sz w:val="21"/>
          <w:szCs w:val="21"/>
        </w:rPr>
        <w:t xml:space="preserve">Transfer — </w:t>
      </w:r>
      <w:r>
        <w:rPr>
          <w:rFonts w:eastAsia="Calibri" w:cs="Calibri"/>
          <w:b w:val="false"/>
          <w:bCs w:val="false"/>
          <w:i w:val="false"/>
          <w:iCs w:val="false"/>
          <w:color w:val="1A1A1A"/>
          <w:sz w:val="21"/>
          <w:szCs w:val="21"/>
        </w:rPr>
        <w:t>the movement of a patient/client to another provider or level of care with appropriate communication and records.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plans discharge and transfer with the patient/client, the family or representative, and the physician. The agency provides appropriate notice and instructions, communicates with the physician and any receiving provider, prepares a discharge summary, and documents the patient/client’s status at discharge or transfer. Discharge occurs when goals are met, when the patient/client no longer needs or chooses services, or when the agency can no longer safely provide care, and the agency assists with continuity where ongoing care is needed.</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abandon a patient/client; where it must end services, it gives appropriate notice and helps arrange alternative care as feasible. Instructions to the patient/client and caregiver support safe self-care and follow-up after discharge.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discharge and transfer planning, communication, and summaries in the clinical record and reviews discharges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Plan discharge and transfer with the patient/client, representative, and physician.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appropriate notice and instructions.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Communicate with the physician and any receiving provider.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Prepare a discharge summary and document the patient/client’s status.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Discharge when goals are met, services are declined/no longer needed, or care can’t be safely provided.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Avoid abandonment; help arrange alternative care as feasible.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Provide instructions supporting safe self-care and follow-up.</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discharge/transfer and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Discharge/Transfer Plan · Discharge Summary · Patient/Caregiver Discharge Instructions</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&amp; EMERGENCY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New Mexico home health agency licensing rule, 8.370.22 NMAC (Requirements for Home Health Agencies, effective July 1, 2024), adopted under the Public Health Act (Sections 24-1-1 et seq. NMSA 1978) and the Health Care Authority Act. Licensed and overseen by the New Mexico Health Care Authority (HCA), Division of Health Improvement, Health Facility Licensing and Certification Bureau. This is a licensed home health agency: it provides home health services under a physician-ordered plan of care with registered-nurse supervision, and it may also provide non-medically directed (personal care, homemaker, and companion) services. New Mexico Medicaid (Turquoise Care) is administered by the Health Care Authority, Medical Assistance Division.</w:t>
      </w:r>
    </w:p>
    <w:p>
      <w:pPr>
        <w:pStyle w:val="Normal"/>
        <w:spacing w:lineRule="exact" w:line="276" w:before="0" w:after="120"/>
        <w:jc w:val="start"/>
        <w:rPr/>
      </w:pPr>
      <w:r>
        <w:rPr>
          <w:rFonts w:eastAsia="Calibri" w:cs="Calibri"/>
          <w:b w:val="false"/>
          <w:bCs w:val="false"/>
          <w:i/>
          <w:iCs/>
          <w:color w:val="555555"/>
          <w:sz w:val="20"/>
          <w:szCs w:val="20"/>
        </w:rPr>
        <w:t>This section protects patient/clients and staff from harm: infection prevention and tuberculosis requirements, incident reporting under 8.370.9 NMAC, the duty to report abuse, neglect, and exploitation to Adult Protective Services, patient-safety and home-environment practices, and emergency preparedness.</w:t>
      </w:r>
    </w:p>
    <w:p>
      <w:pPr>
        <w:pStyle w:val="Normal"/>
        <w:keepNext w:val="true"/>
        <w:spacing w:before="240" w:after="100"/>
        <w:rPr/>
      </w:pPr>
      <w:r>
        <w:rPr>
          <w:rFonts w:eastAsia="Calibri" w:cs="Calibri"/>
          <w:b/>
          <w:bCs/>
          <w:i w:val="false"/>
          <w:iCs w:val="false"/>
          <w:color w:val="1F3A5F"/>
          <w:sz w:val="24"/>
          <w:szCs w:val="24"/>
        </w:rPr>
        <w:t>Policy 5.1 — Incident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8.370.9 NMAC; 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documents and reports incidents as the rule requires, so that events threatening a patient/client’s health, safety, or welfare are addressed and reported on time.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Incident — </w:t>
      </w:r>
      <w:r>
        <w:rPr>
          <w:rFonts w:eastAsia="Calibri" w:cs="Calibri"/>
          <w:b w:val="false"/>
          <w:bCs w:val="false"/>
          <w:i w:val="false"/>
          <w:iCs w:val="false"/>
          <w:color w:val="1A1A1A"/>
          <w:sz w:val="21"/>
          <w:szCs w:val="21"/>
        </w:rPr>
        <w:t>an event involving a patient/client or staff — such as abuse, neglect, exploitation, mistreatment, misappropriation, injury, or another event that threatens or could threaten a patient/client’s health, safety, or welfare.</w:t>
      </w:r>
    </w:p>
    <w:p>
      <w:pPr>
        <w:pStyle w:val="Normal"/>
        <w:spacing w:lineRule="exact" w:line="276" w:before="0" w:after="70"/>
        <w:rPr/>
      </w:pPr>
      <w:r>
        <w:rPr>
          <w:rFonts w:eastAsia="Calibri" w:cs="Calibri"/>
          <w:b/>
          <w:bCs/>
          <w:i w:val="false"/>
          <w:iCs w:val="false"/>
          <w:color w:val="1A1A1A"/>
          <w:sz w:val="21"/>
          <w:szCs w:val="21"/>
        </w:rPr>
        <w:t xml:space="preserve">Incident documentation — </w:t>
      </w:r>
      <w:r>
        <w:rPr>
          <w:rFonts w:eastAsia="Calibri" w:cs="Calibri"/>
          <w:b w:val="false"/>
          <w:bCs w:val="false"/>
          <w:i w:val="false"/>
          <w:iCs w:val="false"/>
          <w:color w:val="1A1A1A"/>
          <w:sz w:val="21"/>
          <w:szCs w:val="21"/>
        </w:rPr>
        <w:t>the agency’s record of an incident, documented within five days and kept on file.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documents all incidents within five days of the incident and keeps the documentation on file, consistent with 8.370.9 NMAC and 8.370.22 NMAC. Reportable matters include abuse, neglect, exploitation, mistreatment, or misappropriation of a patient/client’s property by staff or contracted persons, and other events that have threatened or could threaten a patient/client’s health, safety, or welfare. The agency reports such matters to the licensing authority and other authorities as required and within the required timeframes.</w:t>
      </w:r>
    </w:p>
    <w:p>
      <w:pPr>
        <w:pStyle w:val="Normal"/>
        <w:spacing w:lineRule="exact" w:line="276" w:before="0" w:after="120"/>
        <w:jc w:val="start"/>
        <w:rPr/>
      </w:pPr>
      <w:r>
        <w:rPr>
          <w:rFonts w:eastAsia="Calibri" w:cs="Calibri"/>
          <w:b w:val="false"/>
          <w:bCs w:val="false"/>
          <w:i w:val="false"/>
          <w:iCs w:val="false"/>
          <w:color w:val="1A1A1A"/>
          <w:sz w:val="21"/>
          <w:szCs w:val="21"/>
        </w:rPr>
        <w:t>Staff report incidents immediately, through established procedures, to the supervisor and administrator; the agency takes immediate steps to protect any patient/client who may be at risk, including removing an implicated staff member from the patient/client’s care pending investigation; and, where abuse, neglect, or exploitation is suspected, the agency also follows Policy 5.2. The agency investigates incidents, identifies contributing factors, and takes corrective action to prevent recurrence.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incident, report, investigation, and corrective action; tracks reporting timeframes; and reviews incident trends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all incidents within five days and keep documentation on file.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reportable abuse, neglect, exploitation, mistreatment, and misappropriation.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to the licensing authority and other authorities within required timeframes.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Require immediate internal reporting to the supervisor and administrator.</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Protect at-risk patient/clients; remove an implicated staff member pending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For suspected abuse/neglect/exploitation, also follow Policy 5.2.</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Investigate, identify contributing factors, and take corrective action.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Track reporting timeframes and review incident trends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Form · Incident Investigation &amp; Corrective Action Record · Incident Reporting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5.2 — Reporting Abuse, Neglect, and Exploitation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Reporting Abuse, Neglect, and Exploitation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Adult Protective Services Act, NMSA 1978; 8.370.9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recognize and report suspected abuse, neglect, or exploitation of patient/clients to Adult Protective Services and other authorities, protecting vulnerable adults.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Abuse / neglect / exploitation — </w:t>
      </w:r>
      <w:r>
        <w:rPr>
          <w:rFonts w:eastAsia="Calibri" w:cs="Calibri"/>
          <w:b w:val="false"/>
          <w:bCs w:val="false"/>
          <w:i w:val="false"/>
          <w:iCs w:val="false"/>
          <w:color w:val="1A1A1A"/>
          <w:sz w:val="21"/>
          <w:szCs w:val="21"/>
        </w:rPr>
        <w:t>harm, deprivation, or misuse of an incapacitated or vulnerable adult’s person or resources, as defined by New Mexico law.</w:t>
      </w:r>
    </w:p>
    <w:p>
      <w:pPr>
        <w:pStyle w:val="Normal"/>
        <w:spacing w:lineRule="exact" w:line="276" w:before="0" w:after="70"/>
        <w:rPr/>
      </w:pPr>
      <w:r>
        <w:rPr>
          <w:rFonts w:eastAsia="Calibri" w:cs="Calibri"/>
          <w:b/>
          <w:bCs/>
          <w:i w:val="false"/>
          <w:iCs w:val="false"/>
          <w:color w:val="1A1A1A"/>
          <w:sz w:val="21"/>
          <w:szCs w:val="21"/>
        </w:rPr>
        <w:t xml:space="preserve">Adult Protective Services (APS) — </w:t>
      </w:r>
      <w:r>
        <w:rPr>
          <w:rFonts w:eastAsia="Calibri" w:cs="Calibri"/>
          <w:b w:val="false"/>
          <w:bCs w:val="false"/>
          <w:i w:val="false"/>
          <w:iCs w:val="false"/>
          <w:color w:val="1A1A1A"/>
          <w:sz w:val="21"/>
          <w:szCs w:val="21"/>
        </w:rPr>
        <w:t>the New Mexico program that receives and investigates reports of abuse, neglect, and exploitation of incapacitated adults (statewide intake 1-866-654-3219).</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treats patient/client safety as its highest duty. Staff who observe or suspect abuse, neglect, or exploitation of a patient/client report it promptly to New Mexico Adult Protective Services (statewide intake 1-866-654-3219) and to the agency administrator, and call 911 where the patient/client is in immediate danger. New Mexico law requires reporting of abuse, neglect, and exploitation of incapacitated adults, and the agency supports every staff member in meeting that duty. Suspected abuse or neglect of a child is reported to the New Mexico Children, Youth and Families Department (1-855-333-7233).</w:t>
      </w:r>
    </w:p>
    <w:p>
      <w:pPr>
        <w:pStyle w:val="Normal"/>
        <w:spacing w:lineRule="exact" w:line="276" w:before="0" w:after="120"/>
        <w:jc w:val="start"/>
        <w:rPr/>
      </w:pPr>
      <w:r>
        <w:rPr>
          <w:rFonts w:eastAsia="Calibri" w:cs="Calibri"/>
          <w:b w:val="false"/>
          <w:bCs w:val="false"/>
          <w:i w:val="false"/>
          <w:iCs w:val="false"/>
          <w:color w:val="1A1A1A"/>
          <w:sz w:val="21"/>
          <w:szCs w:val="21"/>
        </w:rPr>
        <w:t>Reporting is not delayed for internal review, and the agency does not retaliate against anyone who makes a good-faith report. The agency takes immediate steps to protect the patient/client, cooperates with APS and law enforcement investigations, and also documents and reports the matter as an incident under Policy 5.1. Staff are trained at orientation and in-service to recognize and report abuse, neglect, and exploitation.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report and its response, coordinates with authorities, and reviews such reports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staff to recognize abuse, neglect, and exploitation.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suspected abuse/neglect/exploitation of a patient/client to APS (1-866-654-3219) and the administrator promptly.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Call 911 when a patient/client is in immediate danger.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suspected child abuse to NM CYFD (1-855-333-7233).</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delay reporting for internal review; do not retaliate against good-faith reporters.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Take immediate steps to protect the patient/client.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Cooperate with APS and law enforcement; also document as an incident (Policy 5.1).</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each report and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Abuse/Neglect/Exploitation Report · APS Reporting Contact List · Patient Protection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5.3 — Infection Prevention and Tuberculosis Control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Prevention and Tuberculosis Control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reduce the risk of infection to patient/clients and staff through standard precautions and the tuberculosis requirements the rule specifies.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Standard precautions — </w:t>
      </w:r>
      <w:r>
        <w:rPr>
          <w:rFonts w:eastAsia="Calibri" w:cs="Calibri"/>
          <w:b w:val="false"/>
          <w:bCs w:val="false"/>
          <w:i w:val="false"/>
          <w:iCs w:val="false"/>
          <w:color w:val="1A1A1A"/>
          <w:sz w:val="21"/>
          <w:szCs w:val="21"/>
        </w:rPr>
        <w:t>the basic infection-prevention practices — hand hygiene, personal protective equipment, and safe handling of soiled items — applied in every care setting.</w:t>
      </w:r>
    </w:p>
    <w:p>
      <w:pPr>
        <w:pStyle w:val="Normal"/>
        <w:spacing w:lineRule="exact" w:line="276" w:before="0" w:after="70"/>
        <w:rPr/>
      </w:pPr>
      <w:r>
        <w:rPr>
          <w:rFonts w:eastAsia="Calibri" w:cs="Calibri"/>
          <w:b/>
          <w:bCs/>
          <w:i w:val="false"/>
          <w:iCs w:val="false"/>
          <w:color w:val="1A1A1A"/>
          <w:sz w:val="21"/>
          <w:szCs w:val="21"/>
        </w:rPr>
        <w:t xml:space="preserve">TB requirement — </w:t>
      </w:r>
      <w:r>
        <w:rPr>
          <w:rFonts w:eastAsia="Calibri" w:cs="Calibri"/>
          <w:b w:val="false"/>
          <w:bCs w:val="false"/>
          <w:i w:val="false"/>
          <w:iCs w:val="false"/>
          <w:color w:val="1A1A1A"/>
          <w:sz w:val="21"/>
          <w:szCs w:val="21"/>
        </w:rPr>
        <w:t>the tuberculosis testing required for all staff, contracted personnel, and volunteers with patient/client contact, per the infectious disease bureau.</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infection prevention and control practices and applies standard precautions in every home — hand hygiene before and after patient/client contact, personal protective equipment appropriate to the task, safe handling of laundry and cleaning, and proper waste disposal. All staff, contracted personnel, and volunteers with patient/client contact complete tuberculosis testing in accordance with the requirements of the infectious disease bureau of the public health division (Policy 3.3), and staff who are ill with a communicable condition do not have patient/client contact until it is safe.</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guidance and supplies appropriate to the services delivered, trains staff on infection prevention at orientation and periodically, follows applicable public-health guidance including during outbreaks, and adapts its practices as needed. Staff report exposures and symptoms.</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infection-related events and TB compliance through its quality process and updates practices and training based on what it learns.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Apply standard precautions and hand hygiene in every home.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and require appropriate personal protective equipment.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Complete TB testing for all staff/contractors/volunteers with patient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ill staff from patient contact until safe.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infection-prevention guidance, supplies, and training.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Follow public-health guidance, including during outbreaks.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Require staff to report exposures and symptoms.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infection events and TB compliance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Policy &amp; Training Record · TB Testing Record · Exposure/Infection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5.4 — Patient Safety and Home Environment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Patient Safety and Home Environment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8.370.22.27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identify and address safety risks in the patient/client’s home so both the patient/client and staff are protected and safety informs the plan of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suitability evaluation — </w:t>
      </w:r>
      <w:r>
        <w:rPr>
          <w:rFonts w:eastAsia="Calibri" w:cs="Calibri"/>
          <w:b w:val="false"/>
          <w:bCs w:val="false"/>
          <w:i w:val="false"/>
          <w:iCs w:val="false"/>
          <w:color w:val="1A1A1A"/>
          <w:sz w:val="21"/>
          <w:szCs w:val="21"/>
        </w:rPr>
        <w:t>the assessment by primary service personnel of whether the home is suitable for the patient/client’s care.</w:t>
      </w:r>
    </w:p>
    <w:p>
      <w:pPr>
        <w:pStyle w:val="Normal"/>
        <w:spacing w:lineRule="exact" w:line="276" w:before="0" w:after="70"/>
        <w:rPr/>
      </w:pPr>
      <w:r>
        <w:rPr>
          <w:rFonts w:eastAsia="Calibri" w:cs="Calibri"/>
          <w:b/>
          <w:bCs/>
          <w:i w:val="false"/>
          <w:iCs w:val="false"/>
          <w:color w:val="1A1A1A"/>
          <w:sz w:val="21"/>
          <w:szCs w:val="21"/>
        </w:rPr>
        <w:t xml:space="preserve">Safety hazard — </w:t>
      </w:r>
      <w:r>
        <w:rPr>
          <w:rFonts w:eastAsia="Calibri" w:cs="Calibri"/>
          <w:b w:val="false"/>
          <w:bCs w:val="false"/>
          <w:i w:val="false"/>
          <w:iCs w:val="false"/>
          <w:color w:val="1A1A1A"/>
          <w:sz w:val="21"/>
          <w:szCs w:val="21"/>
        </w:rPr>
        <w:t>a condition in the home — such as a fall risk, fire hazard, or unsafe condition — that threatens the patient/client’s or staff’s safety.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evaluates the home for its suitability for the patient/client’s care and identifies safety hazards — such as fall risks, fire and electrical hazards, unsafe conditions, and infection risks — at the start of care and on an ongoing basis. Staff report hazards to the supervisor, and the agency addresses them within its role by adjusting how care is delivered, teaching the patient/client and caregivers, documenting the concern in the plan of care, and escalating serious hazards.</w:t>
      </w:r>
    </w:p>
    <w:p>
      <w:pPr>
        <w:pStyle w:val="Normal"/>
        <w:spacing w:lineRule="exact" w:line="276" w:before="0" w:after="120"/>
        <w:jc w:val="start"/>
        <w:rPr/>
      </w:pPr>
      <w:r>
        <w:rPr>
          <w:rFonts w:eastAsia="Calibri" w:cs="Calibri"/>
          <w:b w:val="false"/>
          <w:bCs w:val="false"/>
          <w:i w:val="false"/>
          <w:iCs w:val="false"/>
          <w:color w:val="1A1A1A"/>
          <w:sz w:val="21"/>
          <w:szCs w:val="21"/>
        </w:rPr>
        <w:t>The agency also protects staff safety: where a home presents an unacceptable risk to staff, the agency addresses it, up to and including reassessing whether it can safely serve the patient/client there. Safety findings inform the plan of care and supervision, and the agency teaches patient/clients and caregivers to reduce risks.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home evaluations, hazards, and follow-up, and reviews recurring or serious safety issues through its quality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Evaluate the home for suitability at the start of care and on an ongoing basis.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fall, fire, electrical, unsafe-condition, and infection hazards.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hazards to the supervisor and document them in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Address hazards within the agency’s role and teach patient/clients and caregivers.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Escalate serious hazards beyond the agency’s role.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Protect staff safety; reassess service where a home presents unacceptable risk.</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Use safety findings to inform the plan of care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recurring or serious safety issues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Suitability Evaluation · Safety Hazard Report &amp; Follow-Up · Staff Safety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5.5 — Emergency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and its staff are prepared for emergencies — agency-wide events and emergencies in a patient/client’s home — so patient/clients are protected and staff act correctly.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preparedness plan — </w:t>
      </w:r>
      <w:r>
        <w:rPr>
          <w:rFonts w:eastAsia="Calibri" w:cs="Calibri"/>
          <w:b w:val="false"/>
          <w:bCs w:val="false"/>
          <w:i w:val="false"/>
          <w:iCs w:val="false"/>
          <w:color w:val="1A1A1A"/>
          <w:sz w:val="21"/>
          <w:szCs w:val="21"/>
        </w:rPr>
        <w:t>the agency’s written approach to maintaining or safely interrupting services and protecting patient/clients during emergencies.</w:t>
      </w:r>
    </w:p>
    <w:p>
      <w:pPr>
        <w:pStyle w:val="Normal"/>
        <w:spacing w:lineRule="exact" w:line="276" w:before="0" w:after="70"/>
        <w:rPr/>
      </w:pPr>
      <w:r>
        <w:rPr>
          <w:rFonts w:eastAsia="Calibri" w:cs="Calibri"/>
          <w:b/>
          <w:bCs/>
          <w:i w:val="false"/>
          <w:iCs w:val="false"/>
          <w:color w:val="1A1A1A"/>
          <w:sz w:val="21"/>
          <w:szCs w:val="21"/>
        </w:rPr>
        <w:t xml:space="preserve">Patient emergency — </w:t>
      </w:r>
      <w:r>
        <w:rPr>
          <w:rFonts w:eastAsia="Calibri" w:cs="Calibri"/>
          <w:b w:val="false"/>
          <w:bCs w:val="false"/>
          <w:i w:val="false"/>
          <w:iCs w:val="false"/>
          <w:color w:val="1A1A1A"/>
          <w:sz w:val="21"/>
          <w:szCs w:val="21"/>
        </w:rPr>
        <w:t>a sudden event in a patient/client’s home — such as a medical emergency, fall, or fire — requiring immediate staff response.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written emergency-preparedness plan appropriate to its services and the patient/clients it serves, addressing how it will attempt to maintain or safely interrupt services and stay in contact with patient/clients and staff during events such as severe weather, wildfire, power outages, or other disruptions. The agency identifies patient/clients whose safety could be most affected by a service interruption — including those dependent on skilled care or equipment — and plans accordingly, keeping current emergency contact information for each patient/client.</w:t>
      </w:r>
    </w:p>
    <w:p>
      <w:pPr>
        <w:pStyle w:val="Normal"/>
        <w:spacing w:lineRule="exact" w:line="276" w:before="0" w:after="120"/>
        <w:jc w:val="start"/>
        <w:rPr/>
      </w:pPr>
      <w:r>
        <w:rPr>
          <w:rFonts w:eastAsia="Calibri" w:cs="Calibri"/>
          <w:b w:val="false"/>
          <w:bCs w:val="false"/>
          <w:i w:val="false"/>
          <w:iCs w:val="false"/>
          <w:color w:val="1A1A1A"/>
          <w:sz w:val="21"/>
          <w:szCs w:val="21"/>
        </w:rPr>
        <w:t>Staff are prepared to handle emergencies in the home: in a patient emergency they act to protect the patient/client, call 911 when warranted, provide within-scope care while awaiting help, and notify the supervisor and administrator. Staff do not perform tasks beyond their training and scope but take reasonable steps to keep the patient/client safe until appropriate help arrives.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emergencies and its response, reviews them through quality, and updates its plan and training based on what it learns.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emergency-preparedness plan appropriate to services and patient/clients.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patient/clients most at risk from a service interruption and plan for them.</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current emergency contact information for each patient/client.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Prepare staff to handle emergencies in the home.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 a patient emergency, protect the patient/client, call 911 when warranted, and provide within-scope care.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Notify the supervisor and administrator.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the emergency and response.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emergencies through quality and update the plan and training.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Preparedness Plan · Patient Emergency Contact &amp; Acuity Sheet · Emergency Response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COMPLIANCE, QUALITY &amp; BUSINESS</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New Mexico home health agency licensing rule, 8.370.22 NMAC (Requirements for Home Health Agencies, effective July 1, 2024), adopted under the Public Health Act (Sections 24-1-1 et seq. NMSA 1978) and the Health Care Authority Act. Licensed and overseen by the New Mexico Health Care Authority (HCA), Division of Health Improvement, Health Facility Licensing and Certification Bureau. This is a licensed home health agency: it provides home health services under a physician-ordered plan of care with registered-nurse supervision, and it may also provide non-medically directed (personal care, homemaker, and companion) services. New Mexico Medicaid (Turquoise Care) is administered by the Health Care Authority, Medical Assistance Division.</w:t>
      </w:r>
    </w:p>
    <w:p>
      <w:pPr>
        <w:pStyle w:val="Normal"/>
        <w:spacing w:lineRule="exact" w:line="276" w:before="0" w:after="120"/>
        <w:jc w:val="start"/>
        <w:rPr/>
      </w:pPr>
      <w:r>
        <w:rPr>
          <w:rFonts w:eastAsia="Calibri" w:cs="Calibri"/>
          <w:b w:val="false"/>
          <w:bCs w:val="false"/>
          <w:i/>
          <w:iCs/>
          <w:color w:val="555555"/>
          <w:sz w:val="20"/>
          <w:szCs w:val="20"/>
        </w:rPr>
        <w:t>This section keeps the agency compliant and sustainable: the quality and program-evaluation process, New Mexico Medicaid participation (Turquoise Care, Mi Via, and Sandata EVV) and Medicare Conditions of Participation, billing integrity, New Mexico labor and workers’-compensation requirements, and records control.</w:t>
      </w:r>
    </w:p>
    <w:p>
      <w:pPr>
        <w:pStyle w:val="Normal"/>
        <w:keepNext w:val="true"/>
        <w:spacing w:before="240" w:after="100"/>
        <w:rPr/>
      </w:pPr>
      <w:r>
        <w:rPr>
          <w:rFonts w:eastAsia="Calibri" w:cs="Calibri"/>
          <w:b/>
          <w:bCs/>
          <w:i w:val="false"/>
          <w:iCs w:val="false"/>
          <w:color w:val="1F3A5F"/>
          <w:sz w:val="24"/>
          <w:szCs w:val="24"/>
        </w:rPr>
        <w:t>Policy 6.1 — Quality and Program Evaluation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and Program Evaluation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a quality and program-evaluation process that reviews the quality of services and drives improvement, with the advisory group and governing body.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Program evaluation — </w:t>
      </w:r>
      <w:r>
        <w:rPr>
          <w:rFonts w:eastAsia="Calibri" w:cs="Calibri"/>
          <w:b w:val="false"/>
          <w:bCs w:val="false"/>
          <w:i w:val="false"/>
          <w:iCs w:val="false"/>
          <w:color w:val="1A1A1A"/>
          <w:sz w:val="21"/>
          <w:szCs w:val="21"/>
        </w:rPr>
        <w:t>the systematic review of the agency’s services, outcomes, and compliance, conducted with the advisory group and reported to the governing body.</w:t>
      </w:r>
    </w:p>
    <w:p>
      <w:pPr>
        <w:pStyle w:val="Normal"/>
        <w:spacing w:lineRule="exact" w:line="276" w:before="0" w:after="70"/>
        <w:rPr/>
      </w:pPr>
      <w:r>
        <w:rPr>
          <w:rFonts w:eastAsia="Calibri" w:cs="Calibri"/>
          <w:b/>
          <w:bCs/>
          <w:i w:val="false"/>
          <w:iCs w:val="false"/>
          <w:color w:val="1A1A1A"/>
          <w:sz w:val="21"/>
          <w:szCs w:val="21"/>
        </w:rPr>
        <w:t xml:space="preserve">Performance improvement — </w:t>
      </w:r>
      <w:r>
        <w:rPr>
          <w:rFonts w:eastAsia="Calibri" w:cs="Calibri"/>
          <w:b w:val="false"/>
          <w:bCs w:val="false"/>
          <w:i w:val="false"/>
          <w:iCs w:val="false"/>
          <w:color w:val="1A1A1A"/>
          <w:sz w:val="21"/>
          <w:szCs w:val="21"/>
        </w:rPr>
        <w:t>the use of evaluation findings to make measurable, sustained improvements in services and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quality and program-evaluation process that reviews the quality and appropriateness of patient/client services, supervisory-visit findings and timeliness, clinical-record completeness, complaints and incidents and their trends, screening and training compliance, and patient/client outcomes and satisfaction. The advisory group participates in evaluating the program, and significant findings are reported to the governing body.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with clinical leadership, reviews quality data on a defined schedule, identifies root causes, implements corrective actions, and evaluates whether they worked. Findings and actions are documented, and the agency uses them to prepare for surveys, reduce risk, and improve care. Patient/client and staff input is sought and used.</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its quality and program-evaluation activities, adjusts policy and education based on findings, and reports to the governing body and advisory group.</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quality and program-evaluation process reviewing service quality and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Monitor supervisory visits, records, complaints, incidents, screening, training, and outcomes.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Involve the advisory group in program evaluation.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significant findings to the governing body.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Identify root causes, implement corrective actions, and evaluate effectiveness.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findings and actions.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Seek and use patient/client and staff input.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Adjust policy and education based on findings.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Quality &amp; Program Evaluation Plan · Quality Review Log · Corrective Action &amp; Effectiveness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6.2 — Survey Readiness and Required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Survey Readiness and Required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maintains the records the rule requires and stays continuously ready for survey and investigation.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Required records — </w:t>
      </w:r>
      <w:r>
        <w:rPr>
          <w:rFonts w:eastAsia="Calibri" w:cs="Calibri"/>
          <w:b w:val="false"/>
          <w:bCs w:val="false"/>
          <w:i w:val="false"/>
          <w:iCs w:val="false"/>
          <w:color w:val="1A1A1A"/>
          <w:sz w:val="21"/>
          <w:szCs w:val="21"/>
        </w:rPr>
        <w:t>the administrative, personnel, and clinical records 8.370.22 NMAC requires the agency to maintain and make available.</w:t>
      </w:r>
    </w:p>
    <w:p>
      <w:pPr>
        <w:pStyle w:val="Normal"/>
        <w:spacing w:lineRule="exact" w:line="276" w:before="0" w:after="70"/>
        <w:rPr/>
      </w:pPr>
      <w:r>
        <w:rPr>
          <w:rFonts w:eastAsia="Calibri" w:cs="Calibri"/>
          <w:b/>
          <w:bCs/>
          <w:i w:val="false"/>
          <w:iCs w:val="false"/>
          <w:color w:val="1A1A1A"/>
          <w:sz w:val="21"/>
          <w:szCs w:val="21"/>
        </w:rPr>
        <w:t xml:space="preserve">Survey readiness — </w:t>
      </w:r>
      <w:r>
        <w:rPr>
          <w:rFonts w:eastAsia="Calibri" w:cs="Calibri"/>
          <w:b w:val="false"/>
          <w:bCs w:val="false"/>
          <w:i w:val="false"/>
          <w:iCs w:val="false"/>
          <w:color w:val="1A1A1A"/>
          <w:sz w:val="21"/>
          <w:szCs w:val="21"/>
        </w:rPr>
        <w:t>the state of having policies implemented and records complete so an unannounced survey would find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the administrative, personnel, and clinical records required by 8.370.22 NMAC and makes them available to the licensing authority. The agency maintains continuous survey readiness: policies are implemented, the regulation-to-policy crosswalk is current, patient/client and personnel records are complete, staff are screened and trained, and required records are current, so that an unannounced survey or complaint investigation at any time would find the agency in compliance.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maintains a survey-readiness file and produces required records on request, and the agency cooperates fully with all surveys, complaint investigations, and licensing-authority requests. Deficiencies are addressed through a plan of correction and root-caused through quality.</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records completeness and survey readiness through quality and corrects any gaps promptly.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required administrative, personnel, and clinical records.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policies implemented and the regulation-to-policy crosswalk current.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patient/client and personnel records complete and staff screening/training current.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a survey-readiness file and produce records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Cooperate fully with surveys, investigations, and licensing-authority requests.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Address deficiencies through a plan of correction and quality.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records completeness and survey readiness through quality.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Correct any gaps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Required Records Index · Survey Readiness Checklist · Crosswalk Maintenance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6.3 — Medicaid Participation, Medicare Conditions, and EVV</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Participation, Medicare Conditions, and EVV</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8.325.9 NMAC; 42 CFR Part 484; Turquoise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agency’s participation in New Mexico Medicaid and Medicare so that services are authorized, delivered, documented, and billed correctly, including Electronic Visit Verification.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Turquoise Care — </w:t>
      </w:r>
      <w:r>
        <w:rPr>
          <w:rFonts w:eastAsia="Calibri" w:cs="Calibri"/>
          <w:b w:val="false"/>
          <w:bCs w:val="false"/>
          <w:i w:val="false"/>
          <w:iCs w:val="false"/>
          <w:color w:val="1A1A1A"/>
          <w:sz w:val="21"/>
          <w:szCs w:val="21"/>
        </w:rPr>
        <w:t>New Mexico’s Medicaid managed-care program (renamed from Centennial Care effective July 1, 2024), delivered through contracted managed care organizations.</w:t>
      </w:r>
    </w:p>
    <w:p>
      <w:pPr>
        <w:pStyle w:val="Normal"/>
        <w:spacing w:lineRule="exact" w:line="276" w:before="0" w:after="70"/>
        <w:rPr/>
      </w:pPr>
      <w:r>
        <w:rPr>
          <w:rFonts w:eastAsia="Calibri" w:cs="Calibri"/>
          <w:b/>
          <w:bCs/>
          <w:i w:val="false"/>
          <w:iCs w:val="false"/>
          <w:color w:val="1A1A1A"/>
          <w:sz w:val="21"/>
          <w:szCs w:val="21"/>
        </w:rPr>
        <w:t xml:space="preserve">Mi Via — </w:t>
      </w:r>
      <w:r>
        <w:rPr>
          <w:rFonts w:eastAsia="Calibri" w:cs="Calibri"/>
          <w:b w:val="false"/>
          <w:bCs w:val="false"/>
          <w:i w:val="false"/>
          <w:iCs w:val="false"/>
          <w:color w:val="1A1A1A"/>
          <w:sz w:val="21"/>
          <w:szCs w:val="21"/>
        </w:rPr>
        <w:t>New Mexico’s self-directed home and community-based services waiver for certain individuals, administered separately with its own provider agreements.</w:t>
      </w:r>
    </w:p>
    <w:p>
      <w:pPr>
        <w:pStyle w:val="Normal"/>
        <w:spacing w:lineRule="exact" w:line="276" w:before="0" w:after="70"/>
        <w:rPr/>
      </w:pPr>
      <w:r>
        <w:rPr>
          <w:rFonts w:eastAsia="Calibri" w:cs="Calibri"/>
          <w:b/>
          <w:bCs/>
          <w:i w:val="false"/>
          <w:iCs w:val="false"/>
          <w:color w:val="1A1A1A"/>
          <w:sz w:val="21"/>
          <w:szCs w:val="21"/>
        </w:rPr>
        <w:t xml:space="preserve">Electronic Visit Verification (EVV) — </w:t>
      </w:r>
      <w:r>
        <w:rPr>
          <w:rFonts w:eastAsia="Calibri" w:cs="Calibri"/>
          <w:b w:val="false"/>
          <w:bCs w:val="false"/>
          <w:i w:val="false"/>
          <w:iCs w:val="false"/>
          <w:color w:val="1A1A1A"/>
          <w:sz w:val="21"/>
          <w:szCs w:val="21"/>
        </w:rPr>
        <w:t>the electronic capture of visit data required for applicable Medicaid services, provided by New Mexico through the state Sandata system.</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[Agency Name] serves Medicaid patient/clients, it enrolls as a New Mexico Medicaid provider through the Health Care Authority, Medical Assistance Division, and contracts with the applicable Turquoise Care managed care organizations; where it serves Mi Via participants, it operates under the applicable Mi Via provider agreements. Home health services are provided under a physician-ordered plan of care with the supervision and documentation the Medicaid rule requires (8.325.9 NMAC). Where the agency is Medicare-certified or must meet Medicare standards, it complies with the Conditions of Participation at 42 CFR Part 484.</w:t>
      </w:r>
    </w:p>
    <w:p>
      <w:pPr>
        <w:pStyle w:val="Normal"/>
        <w:spacing w:lineRule="exact" w:line="276" w:before="0" w:after="120"/>
        <w:jc w:val="start"/>
        <w:rPr/>
      </w:pPr>
      <w:r>
        <w:rPr>
          <w:rFonts w:eastAsia="Calibri" w:cs="Calibri"/>
          <w:b w:val="false"/>
          <w:bCs w:val="false"/>
          <w:i w:val="false"/>
          <w:iCs w:val="false"/>
          <w:color w:val="1A1A1A"/>
          <w:sz w:val="21"/>
          <w:szCs w:val="21"/>
        </w:rPr>
        <w:t>The agency captures Electronic Visit Verification for applicable Medicaid services using the state-provided Sandata system at no cost, with caregivers capturing each visit’s required data at the point of care; documentation and EVV records are kept consistent, and the agency configures its billing to each managed care organization’s authorization and documentation requirements. The agency delivers only authorized services, keeps its enrollment, authorizations, and EVV setup current, and does not bill for services that are not authorized, not delivered, or not verified where verification is required.</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enrollment, authorizations, EVV, and compliance with applicable Medicaid and Medicare requirements, and reviews Medicaid participation through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as a New Mexico Medicaid provider through HCA/MAD and contract with Turquoise Care MCOs.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Operate under Mi Via provider agreements where serving Mi Via participants.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home health under a physician-ordered plan of care with required supervision (8.325.9 NMAC).</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Comply with Medicare Conditions of Participation (42 CFR Part 484) where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Capture EVV via the state Sandata system at the point of care.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documentation and EVV records consistent; configure billing to each MCO’s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Deliver only authorized services; keep enrollment, authorizations, and EVV current.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participation and review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Medicaid Enrollment &amp; MCO Contract Record · Authorization Log · EVV (Sandata) Setup &amp; Reconciliation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6.4 — Billing and Financial Integrity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Billing and Financial Integrity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Federal and state anti-fraud law; 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bills accurately and honestly for private-pay, Medicaid, and Medicare services and complies with anti-kickback and referral-law requirements.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Private pay — </w:t>
      </w:r>
      <w:r>
        <w:rPr>
          <w:rFonts w:eastAsia="Calibri" w:cs="Calibri"/>
          <w:b w:val="false"/>
          <w:bCs w:val="false"/>
          <w:i w:val="false"/>
          <w:iCs w:val="false"/>
          <w:color w:val="1A1A1A"/>
          <w:sz w:val="21"/>
          <w:szCs w:val="21"/>
        </w:rPr>
        <w:t>services paid directly by the patient/client or representative under the service agreement.</w:t>
      </w:r>
    </w:p>
    <w:p>
      <w:pPr>
        <w:pStyle w:val="Normal"/>
        <w:spacing w:lineRule="exact" w:line="276" w:before="0" w:after="70"/>
        <w:rPr/>
      </w:pPr>
      <w:r>
        <w:rPr>
          <w:rFonts w:eastAsia="Calibri" w:cs="Calibri"/>
          <w:b/>
          <w:bCs/>
          <w:i w:val="false"/>
          <w:iCs w:val="false"/>
          <w:color w:val="1A1A1A"/>
          <w:sz w:val="21"/>
          <w:szCs w:val="21"/>
        </w:rPr>
        <w:t xml:space="preserve">Kickback — </w:t>
      </w:r>
      <w:r>
        <w:rPr>
          <w:rFonts w:eastAsia="Calibri" w:cs="Calibri"/>
          <w:b w:val="false"/>
          <w:bCs w:val="false"/>
          <w:i w:val="false"/>
          <w:iCs w:val="false"/>
          <w:color w:val="1A1A1A"/>
          <w:sz w:val="21"/>
          <w:szCs w:val="21"/>
        </w:rPr>
        <w:t>the offering, paying, soliciting, or receiving of anything of value to induce referrals — conduct prohibited by law.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bills accurately for services actually delivered and documented. Private-pay charges follow the agency’s disclosed rates and service agreement, and the agency provides clear statements and resolves billing questions promptly. Medicaid and Medicare claims are submitted only for authorized, delivered, and — where required — EVV-verified services, at the correct codes and rates, with documentation that supports each claim and consistent with each payer’s requirements.</w:t>
      </w:r>
    </w:p>
    <w:p>
      <w:pPr>
        <w:pStyle w:val="Normal"/>
        <w:spacing w:lineRule="exact" w:line="276" w:before="0" w:after="120"/>
        <w:jc w:val="start"/>
        <w:rPr/>
      </w:pPr>
      <w:r>
        <w:rPr>
          <w:rFonts w:eastAsia="Calibri" w:cs="Calibri"/>
          <w:b w:val="false"/>
          <w:bCs w:val="false"/>
          <w:i w:val="false"/>
          <w:iCs w:val="false"/>
          <w:color w:val="1A1A1A"/>
          <w:sz w:val="21"/>
          <w:szCs w:val="21"/>
        </w:rPr>
        <w:t>The agency complies with anti-kickback and referral-law requirements: it does not offer, pay, solicit, or receive anything of value to induce or reward referrals, and it structures referral relationships to comply with the federal Anti-Kickback Statute, the physician self-referral (Stark) law where applicable, and New Mexico law. Any arrangement with a referral source is legitimate, documented, and for fair value for bona fide services, not for referrals.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financial records that support its billing, cooperates with audits, refunds overpayments promptly, corrects errors it discovers, and addresses violations through corrective action.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Bill only for services actually delivered and documented.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Apply disclosed rates for private pay and provide clear statements.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Medicaid/Medicare claims only for authorized, delivered, and (where required) EVV-verified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Bill correct codes and rates consistent with each payer’s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Prohibit kickbacks; comply with Anti-Kickback, Stark (where applicable), and New Mexico law.</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any referral-source arrangement as fair value for bona fide services.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Maintain financial records, cooperate with audits, and refund overpayments promptly.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Correct billing errors and address violations through corrective action.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Billing Policy &amp; Rate Schedule · Referral-Source Arrangement Record · Overpayment/Correction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6.5 — Labor, Wage-and-Hour, and Workers’ Compensation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Labor, Wage-and-Hour, and Workers’ Compensation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New Mexico Minimum Wage Act; FLSA; NMSA 1978 Chapter 52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complies with New Mexico and federal wage-and-hour law and carries workers’ compensation coverage as required.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Minimum wage — </w:t>
      </w:r>
      <w:r>
        <w:rPr>
          <w:rFonts w:eastAsia="Calibri" w:cs="Calibri"/>
          <w:b w:val="false"/>
          <w:bCs w:val="false"/>
          <w:i w:val="false"/>
          <w:iCs w:val="false"/>
          <w:color w:val="1A1A1A"/>
          <w:sz w:val="21"/>
          <w:szCs w:val="21"/>
        </w:rPr>
        <w:t>the applicable New Mexico state minimum wage, or any higher local minimum wage (for example, Santa Fe, Las Cruces, or Albuquerque), whichever applies.</w:t>
      </w:r>
    </w:p>
    <w:p>
      <w:pPr>
        <w:pStyle w:val="Normal"/>
        <w:spacing w:lineRule="exact" w:line="276" w:before="0" w:after="70"/>
        <w:rPr/>
      </w:pPr>
      <w:r>
        <w:rPr>
          <w:rFonts w:eastAsia="Calibri" w:cs="Calibri"/>
          <w:b/>
          <w:bCs/>
          <w:i w:val="false"/>
          <w:iCs w:val="false"/>
          <w:color w:val="1A1A1A"/>
          <w:sz w:val="21"/>
          <w:szCs w:val="21"/>
        </w:rPr>
        <w:t xml:space="preserve">Workers’ compensation — </w:t>
      </w:r>
      <w:r>
        <w:rPr>
          <w:rFonts w:eastAsia="Calibri" w:cs="Calibri"/>
          <w:b w:val="false"/>
          <w:bCs w:val="false"/>
          <w:i w:val="false"/>
          <w:iCs w:val="false"/>
          <w:color w:val="1A1A1A"/>
          <w:sz w:val="21"/>
          <w:szCs w:val="21"/>
        </w:rPr>
        <w:t>insurance covering work-related injury and illness, required in New Mexico for employers at the statutory employee threshold.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pays its staff in compliance with the New Mexico Minimum Wage Act and the federal Fair Labor Standards Act. Staff are paid at least the applicable New Mexico minimum wage, and no less than any higher local minimum wage that applies (for example, in Santa Fe city or county, Las Cruces, or Albuquerque), with overtime at one and one-half times the regular rate for hours worked over forty in a workweek. The agency tracks all hours worked, including compensable travel between patient/clients, provides itemized pay statements, and keeps required pay records. (Verify current wage figures before relying on them.)</w:t>
      </w:r>
    </w:p>
    <w:p>
      <w:pPr>
        <w:pStyle w:val="Normal"/>
        <w:spacing w:lineRule="exact" w:line="276" w:before="0" w:after="120"/>
        <w:jc w:val="start"/>
        <w:rPr/>
      </w:pPr>
      <w:r>
        <w:rPr>
          <w:rFonts w:eastAsia="Calibri" w:cs="Calibri"/>
          <w:b w:val="false"/>
          <w:bCs w:val="false"/>
          <w:i w:val="false"/>
          <w:iCs w:val="false"/>
          <w:color w:val="1A1A1A"/>
          <w:sz w:val="21"/>
          <w:szCs w:val="21"/>
        </w:rPr>
        <w:t>The agency carries workers’ compensation insurance as required by New Mexico law for employers meeting the statutory employee threshold, reports workplace injuries as required, and maintains proof of coverage. The agency classifies workers correctly (employee versus independent contractor) consistent with applicable law, and complies with applicable employment and anti-discrimination laws.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required employment and pay records and reviews wage-and-hour and coverage compliance as part of its administration.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Pay at least the applicable New Mexico (and any higher local) minimum wage; verify current figures.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Pay overtime at 1.5x for hours over 40 in a workweek.</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Track all hours worked, including compensable travel between patient/clients.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itemized pay statements and keep required pay records.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Carry workers’ compensation as required by New Mexico law; maintain proof of coverage.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Report workplace injuries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Classify workers correctly (employee vs. independent contractor).</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Comply with employment and anti-discrimination laws.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Wage &amp; Hour Policy · Time &amp; Travel Record · Workers’ Compensation Coverage &amp; Injury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6.6 — Records Retention and Document Control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Records Retention and Document Control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8.370.22 NMAC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retains its clinical, personnel, and business records for the required periods and controls its policies and forms so current versions are always in use.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Retention period — </w:t>
      </w:r>
      <w:r>
        <w:rPr>
          <w:rFonts w:eastAsia="Calibri" w:cs="Calibri"/>
          <w:b w:val="false"/>
          <w:bCs w:val="false"/>
          <w:i w:val="false"/>
          <w:iCs w:val="false"/>
          <w:color w:val="1A1A1A"/>
          <w:sz w:val="21"/>
          <w:szCs w:val="21"/>
        </w:rPr>
        <w:t>the length of time a record must be kept before it may be destroyed, consistent with rule and payer requirements.</w:t>
      </w:r>
    </w:p>
    <w:p>
      <w:pPr>
        <w:pStyle w:val="Normal"/>
        <w:spacing w:lineRule="exact" w:line="276" w:before="0" w:after="70"/>
        <w:rPr/>
      </w:pPr>
      <w:r>
        <w:rPr>
          <w:rFonts w:eastAsia="Calibri" w:cs="Calibri"/>
          <w:b/>
          <w:bCs/>
          <w:i w:val="false"/>
          <w:iCs w:val="false"/>
          <w:color w:val="1A1A1A"/>
          <w:sz w:val="21"/>
          <w:szCs w:val="21"/>
        </w:rPr>
        <w:t xml:space="preserve">Document control — </w:t>
      </w:r>
      <w:r>
        <w:rPr>
          <w:rFonts w:eastAsia="Calibri" w:cs="Calibri"/>
          <w:b w:val="false"/>
          <w:bCs w:val="false"/>
          <w:i w:val="false"/>
          <w:iCs w:val="false"/>
          <w:color w:val="1A1A1A"/>
          <w:sz w:val="21"/>
          <w:szCs w:val="21"/>
        </w:rPr>
        <w:t>maintaining current, approved versions of policies and forms and withdrawing superseded versions.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retains its clinical records, personnel records, administrative records, and financial and billing records for the period required by rule and by payer requirements, and longer where other law applies. Records are stored securely against loss and unauthorized access, whether on paper or electronically, and are produced to the licensing authority and other authorized parties as required.</w:t>
      </w:r>
    </w:p>
    <w:p>
      <w:pPr>
        <w:pStyle w:val="Normal"/>
        <w:spacing w:lineRule="exact" w:line="276" w:before="0" w:after="120"/>
        <w:jc w:val="start"/>
        <w:rPr/>
      </w:pPr>
      <w:r>
        <w:rPr>
          <w:rFonts w:eastAsia="Calibri" w:cs="Calibri"/>
          <w:b w:val="false"/>
          <w:bCs w:val="false"/>
          <w:i w:val="false"/>
          <w:iCs w:val="false"/>
          <w:color w:val="1A1A1A"/>
          <w:sz w:val="21"/>
          <w:szCs w:val="21"/>
        </w:rPr>
        <w:t>The agency controls its policies and forms so that only current, approved versions are in use: it dates and versions its documents, records approvals in the yearly-review and document-history tools in this manual, keeps its regulation-to-policy crosswalk current, withdraws superseded versions, and communicates changes to staff. The administrator, with the governing body and advisory group, reviews this manual at least annually and upon any change to an applicable rule or accreditation standard.</w:t>
      </w:r>
    </w:p>
    <w:p>
      <w:pPr>
        <w:pStyle w:val="Normal"/>
        <w:spacing w:lineRule="exact" w:line="276" w:before="0" w:after="120"/>
        <w:jc w:val="start"/>
        <w:rPr/>
      </w:pPr>
      <w:r>
        <w:rPr>
          <w:rFonts w:eastAsia="Calibri" w:cs="Calibri"/>
          <w:b w:val="false"/>
          <w:bCs w:val="false"/>
          <w:i w:val="false"/>
          <w:iCs w:val="false"/>
          <w:color w:val="1A1A1A"/>
          <w:sz w:val="21"/>
          <w:szCs w:val="21"/>
        </w:rPr>
        <w:t>When records reach the end of their retention period, they are destroyed securely in a manner that protects confidentiality, and the destruction is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Retain clinical, personnel, administrative, and financial records per rule and payer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Store records securely against loss and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Produce records to the licensing authority and authorized parties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Version and date policies and forms; keep only current approved versions in use.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the regulation-to-policy crosswalk current.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Record approvals and reviews in the manual’s document-history tools.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this manual at least annually and upon any applicable rule change.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Destroy expired records securely and document the destruction.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Records Retention Schedule · Document Control &amp; Version Log · Secure Destruction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Health Agency License &amp; Governing 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Reference &amp; Crosswalk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Manual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Functional Program Outline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Scope of Services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Contracted Services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Body Roster &amp; Bylaws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Body Meeting Minutes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Bylaws/Policy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Designation &amp; Qualifications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Alternate Authorization (in writing)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Delegation-of-Authority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Advisory Group Roster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Advisory Group Meeting Minutes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Clinical Policy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Branch Office Record &amp; Manager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Auxiliary Work Station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Branch Supervision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Licensure Application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Regulation-to-Policy Crosswalk</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Correction Template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 Renewal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Registration &amp; Tax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Insurance Coverage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Advertising Compliance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Patient/Client Rights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Rights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Health Hotline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Advance Directive Information &amp;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Advance Directive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Plan-of-Care Directive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&amp; Admission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Initial Evaluation (RN)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Non-Admission &amp; Referral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Physician-Ordered Plan of Care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Physician Orders &amp; Signature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 (Non-Medical)</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Plan-of-Care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 Coordination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Transfer/Discharge Summary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Interdisciplinary Communication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 Grievance Form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Investigation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Trend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Notice of Privacy Practices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for Release of Information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Professional Licensure Verification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Credential Expiration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Qualifications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Criminal History Screening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Conditional-Employment Supervision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Screening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Employee Abuse Registry Check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Tuberculosis Test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Screening &amp; Health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Health Aide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Competency Evaluation (Written Test &amp; Skills Demonstration)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Curriculum Approval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In-Service Training Log (12 hrs/year)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Performance &amp; Skills Review</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Training/Review Due-Date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Education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Orientation/Education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File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Employee Health &amp; TB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Fitness-for-Duty Clearance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Contracted Services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Contractor Credential &amp; Screening Verification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Contracted Services Coordination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Assignment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Suitability Evaluation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Role &amp; Scope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RN Supervisory Visit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Visit Tracker (60-day)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Aide/LPN Supervision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Skilled Nursing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Therapy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Physician Communication / Order Update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Health Aide Assignment &amp; Instructions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Aide Visit / Service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Personal Care Service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Clinical Record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Documentation Audit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Review &amp; Management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 Physician Notification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Discharge/Transfer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Discharge Summary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Patient/Caregiver Discharge Instructions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Investigation &amp; 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Reporting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Abuse/Neglect/Exploitation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APS Reporting Contact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Patient Protection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Policy &amp;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TB Testing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Exposure/Infection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Safety Hazard Report &amp; Follow-Up</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Safety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Preparedness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Patient Emergency Contact &amp; Acuity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Response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&amp; Program Evaluation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&amp; Effectiveness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Required Records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Survey Readiness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Crosswalk Maintenance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Enrollment &amp; MCO Contract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(Sandata) Setup &amp; Reconciliation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Policy &amp; Rate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Referral-Source Arrangement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Overpayment/Correction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Wage &amp; Hour Policy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Time &amp; Travel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Workers’ Compensation Coverage &amp; Injury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Retention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Document Control &amp; Version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Secure Destruction Record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8.370.22 NMAC  —  Ready to customize  —  Page </w:t>
    </w:r>
    <w:r>
      <w:rPr/>
      <w:fldChar w:fldCharType="begin"/>
    </w:r>
    <w:r>
      <w:rPr/>
      <w:instrText xml:space="preserve"> PAGE </w:instrText>
    </w:r>
    <w:r>
      <w:rPr/>
      <w:fldChar w:fldCharType="separate"/>
    </w:r>
    <w:r>
      <w:rPr/>
      <w:t>91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8.370.22 NMAC  —  Ready to customize  —  Page </w:t>
    </w:r>
    <w:r>
      <w:rPr/>
      <w:fldChar w:fldCharType="begin"/>
    </w:r>
    <w:r>
      <w:rPr/>
      <w:instrText xml:space="preserve"> PAGE </w:instrText>
    </w:r>
    <w:r>
      <w:rPr/>
      <w:fldChar w:fldCharType="separate"/>
    </w:r>
    <w:r>
      <w:rPr/>
      <w:t>91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Home Health Agency  •  New Mexico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Home Health Agency  •  New Mexico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2026-07-12T03:58:29Z</dcterms:created>
  <dc:creator>PolicyReady.org</dc:creator>
  <dc:description/>
  <dc:language>en-US</dc:language>
  <cp:lastModifiedBy>Un-named</cp:lastModifiedBy>
  <dcterms:modified xsi:type="dcterms:W3CDTF">2026-07-12T03:58:29Z</dcterms:modified>
  <cp:revision>1</cp:revision>
  <dc:subject/>
  <dc:title>New Mexico Home Health Agency — Policy &amp; Procedure Manual</dc:title>
</cp:coreProperties>
</file>