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Home Health Aides &amp; Personal Care Attendants</w:t>
      </w:r>
    </w:p>
    <w:p>
      <w:pPr>
        <w:pStyle w:val="Normal"/>
        <w:spacing w:before="0" w:after="220"/>
        <w:jc w:val="center"/>
        <w:rPr/>
      </w:pPr>
      <w:r>
        <w:rPr>
          <w:rFonts w:eastAsia="Calibri" w:cs="Calibri"/>
          <w:b w:val="false"/>
          <w:bCs w:val="false"/>
          <w:i w:val="false"/>
          <w:iCs w:val="false"/>
          <w:color w:val="555555"/>
          <w:sz w:val="22"/>
          <w:szCs w:val="22"/>
        </w:rPr>
        <w:t>Home Health Agency — New Mexico</w:t>
      </w:r>
    </w:p>
    <w:p>
      <w:pPr>
        <w:pStyle w:val="Normal"/>
        <w:pBdr>
          <w:bottom w:val="single" w:sz="8" w:space="1" w:color="9DB1C7"/>
        </w:pBdr>
        <w:spacing w:before="60" w:after="120"/>
        <w:rPr/>
      </w:pPr>
      <w:r>
        <w:rPr/>
      </w:r>
    </w:p>
    <w:p>
      <w:pPr>
        <w:pStyle w:val="Normal"/>
        <w:spacing w:lineRule="exact" w:line="276" w:before="0" w:after="120"/>
        <w:jc w:val="center"/>
        <w:rPr/>
      </w:pPr>
      <w:r>
        <w:rPr>
          <w:rFonts w:eastAsia="Calibri" w:cs="Calibri"/>
          <w:b w:val="false"/>
          <w:bCs w:val="false"/>
          <w:i w:val="false"/>
          <w:iCs w:val="false"/>
          <w:color w:val="1A1A1A"/>
          <w:sz w:val="21"/>
          <w:szCs w:val="21"/>
        </w:rPr>
        <w:t>A guide to your role, your responsibilities, and your rights as a New Mexico home care caregiver.</w:t>
      </w:r>
    </w:p>
    <w:p>
      <w:pPr>
        <w:pStyle w:val="Normal"/>
        <w:spacing w:lineRule="exact" w:line="276" w:before="0" w:after="90"/>
        <w:jc w:val="center"/>
        <w:rPr/>
      </w:pPr>
      <w:r>
        <w:rPr>
          <w:rFonts w:eastAsia="Calibri" w:cs="Calibri"/>
          <w:b w:val="false"/>
          <w:bCs w:val="false"/>
          <w:i/>
          <w:iCs/>
          <w:color w:val="555555"/>
          <w:sz w:val="18"/>
          <w:szCs w:val="18"/>
        </w:rPr>
        <w:t>This handbook is a template. Replace bracketed items with your agency’s details and adapt it to your operations and current New Mexico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28"/>
          <w:szCs w:val="28"/>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caregiver, you are the heart of what we do. Every day, you help people who are older or living with an illness or disability stay safe, comfortable, and cared for in their own homes — with hands-on personal care, help with daily activities, a clean and orderly home, good meals, and a kind, reliable presence. That work matters, and we’re glad you’re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explains what your job is, how we expect you to do it, how to keep yourself and your clients safe, and the rights you have as an employee in New Mexico. Please read it carefully and keep it as a reference. If anything is unclear, ask your supervisor — we would always rather you ask than guess.</w:t>
      </w:r>
    </w:p>
    <w:p>
      <w:pPr>
        <w:pStyle w:val="Normal"/>
        <w:spacing w:lineRule="exact" w:line="276" w:before="0" w:after="120"/>
        <w:jc w:val="start"/>
        <w:rPr/>
      </w:pPr>
      <w:r>
        <w:rPr>
          <w:rFonts w:eastAsia="Calibri" w:cs="Calibri"/>
          <w:b w:val="false"/>
          <w:bCs w:val="false"/>
          <w:i w:val="false"/>
          <w:iCs w:val="false"/>
          <w:color w:val="1A1A1A"/>
          <w:sz w:val="21"/>
          <w:szCs w:val="21"/>
        </w:rPr>
        <w:t xml:space="preserve">A quick but essential note: we are a licensed </w:t>
      </w:r>
      <w:r>
        <w:rPr>
          <w:rFonts w:eastAsia="Calibri" w:cs="Calibri"/>
          <w:b/>
          <w:bCs/>
          <w:i w:val="false"/>
          <w:iCs w:val="false"/>
          <w:color w:val="1A1A1A"/>
          <w:sz w:val="21"/>
          <w:szCs w:val="21"/>
        </w:rPr>
        <w:t>home health agency</w:t>
      </w:r>
      <w:r>
        <w:rPr>
          <w:rFonts w:eastAsia="Calibri" w:cs="Calibri"/>
          <w:b w:val="false"/>
          <w:bCs w:val="false"/>
          <w:i w:val="false"/>
          <w:iCs w:val="false"/>
          <w:color w:val="1A1A1A"/>
          <w:sz w:val="21"/>
          <w:szCs w:val="21"/>
        </w:rPr>
        <w:t xml:space="preserve">. Skilled care — nursing and therapy — is provided by licensed professionals under a physician-ordered plan of care. As a home health aide or personal care attendant, you provide hands-on personal care, help with daily activities, and home support under the supervision of a registered nurse.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administering medications, giving injections, or doing wound care — those are for licensed nurses. When you’re unsure whether something is part of your role, stop and ask. That instinct keeps you and your clients safe.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Home Health Aide &amp; Personal Care Attendant  </w:t>
      </w:r>
    </w:p>
    <w:p>
      <w:pPr>
        <w:pStyle w:val="Normal"/>
        <w:spacing w:lineRule="exact" w:line="276" w:before="0" w:after="120"/>
        <w:jc w:val="start"/>
        <w:rPr/>
      </w:pPr>
      <w:r>
        <w:rPr>
          <w:rFonts w:eastAsia="Calibri" w:cs="Calibri"/>
          <w:b w:val="false"/>
          <w:bCs w:val="false"/>
          <w:i w:val="false"/>
          <w:iCs w:val="false"/>
          <w:color w:val="1A1A1A"/>
          <w:sz w:val="21"/>
          <w:szCs w:val="21"/>
        </w:rPr>
        <w:t>Your role depends on your training and the client’s plan of care or service plan. Home health aides provide hands-on personal care once their training and competency are documented, working under registered-nurse supervision. Personal care attendants provide personal care and home support for non-medically directed services. Your supervisor will tell you exactly which tasks you are assigned and trained to do —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Personal care and daily-living tasks</w:t>
      </w:r>
    </w:p>
    <w:p>
      <w:pPr>
        <w:pStyle w:val="ListParagraph"/>
        <w:numPr>
          <w:ilvl w:val="0"/>
          <w:numId w:val="3"/>
        </w:numPr>
        <w:spacing w:lineRule="exact" w:line="276" w:before="0" w:after="70"/>
        <w:rPr/>
      </w:pPr>
      <w:r>
        <w:rPr>
          <w:rFonts w:eastAsia="Calibri" w:cs="Calibri"/>
          <w:b w:val="false"/>
          <w:bCs w:val="false"/>
          <w:i w:val="false"/>
          <w:iCs w:val="false"/>
          <w:color w:val="1A1A1A"/>
          <w:sz w:val="21"/>
          <w:szCs w:val="21"/>
        </w:rPr>
        <w:t>Help with bathing, showering, grooming, and oral hygiene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Help with dressing, toileting, and continence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Help with mobility, transfers, positioning, and safe walking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Help with eating and preparing meals to the client’s needs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the client to take their own medications (you do not administer them)</w:t>
      </w:r>
    </w:p>
    <w:p>
      <w:pPr>
        <w:pStyle w:val="Normal"/>
        <w:keepNext w:val="true"/>
        <w:spacing w:before="160" w:after="70"/>
        <w:rPr/>
      </w:pPr>
      <w:r>
        <w:rPr>
          <w:rFonts w:eastAsia="Calibri" w:cs="Calibri"/>
          <w:b/>
          <w:bCs/>
          <w:i w:val="false"/>
          <w:iCs w:val="false"/>
          <w:color w:val="3E5871"/>
          <w:sz w:val="22"/>
          <w:szCs w:val="22"/>
        </w:rPr>
        <w:t>Home support and companion tasks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Light housekeeping, laundry, and keeping the client’s area safe and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Meal preparation, grocery shopping, and errands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supervision, and escort to appointments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and reporting changes in the client’s condition or home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and, within your training and the plan, assist — but administering medication is never your job. If a client’s needs change or you’re asked to do something outside your assignment, stop and call your supervisor.</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Plan of Care &amp; Your Nurse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plan of care or service plan that tells you what to do and what not to do. For skilled clients, the plan of care is ordered by the client’s physician and managed by a registered nurse; for personal-care clients, a service plan describes the personal care and home support to provide. Follow the plan exactly, and never add or drop tasks on your own — if something needs to change, your supervisor arranges it.</w:t>
      </w:r>
    </w:p>
    <w:p>
      <w:pPr>
        <w:pStyle w:val="Normal"/>
        <w:keepNext w:val="true"/>
        <w:spacing w:before="160" w:after="70"/>
        <w:rPr/>
      </w:pPr>
      <w:r>
        <w:rPr>
          <w:rFonts w:eastAsia="Calibri" w:cs="Calibri"/>
          <w:b/>
          <w:bCs/>
          <w:i w:val="false"/>
          <w:iCs w:val="false"/>
          <w:color w:val="3E5871"/>
          <w:sz w:val="22"/>
          <w:szCs w:val="22"/>
        </w:rPr>
        <w:t>Registered-nurse supervision</w:t>
      </w:r>
    </w:p>
    <w:p>
      <w:pPr>
        <w:pStyle w:val="Normal"/>
        <w:spacing w:lineRule="exact" w:line="276" w:before="0" w:after="120"/>
        <w:jc w:val="start"/>
        <w:rPr/>
      </w:pPr>
      <w:r>
        <w:rPr>
          <w:rFonts w:eastAsia="Calibri" w:cs="Calibri"/>
          <w:b w:val="false"/>
          <w:bCs w:val="false"/>
          <w:i w:val="false"/>
          <w:iCs w:val="false"/>
          <w:color w:val="1A1A1A"/>
          <w:sz w:val="21"/>
          <w:szCs w:val="21"/>
        </w:rPr>
        <w:t>A registered nurse supervises your work. The nurse will visit the client’s home to see how care is going — at least every 60 days, and sometimes more often — and may observe your care and check that the client’s needs are being met. These visits are normal and supportive; they help you do your job well and keep the client safe. Between visits, your supervisor is your point of contact for questions and changes.</w:t>
      </w:r>
    </w:p>
    <w:p>
      <w:pPr>
        <w:pStyle w:val="Normal"/>
        <w:keepNext w:val="true"/>
        <w:spacing w:before="160" w:after="70"/>
        <w:rPr/>
      </w:pPr>
      <w:r>
        <w:rPr>
          <w:rFonts w:eastAsia="Calibri" w:cs="Calibri"/>
          <w:b/>
          <w:bCs/>
          <w:i w:val="false"/>
          <w:iCs w:val="false"/>
          <w:color w:val="3E5871"/>
          <w:sz w:val="22"/>
          <w:szCs w:val="22"/>
        </w:rPr>
        <w:t>When to call your supervisor right away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client’s condition changes — new pain, confusion, a fall, a wound, trouble breathing, or a change in appetite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You’re asked to do something outside your assignment or the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 (see Section 4)</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Doing Good Care, Safely  </w:t>
      </w:r>
    </w:p>
    <w:p>
      <w:pPr>
        <w:pStyle w:val="Normal"/>
        <w:keepNext w:val="true"/>
        <w:spacing w:before="160" w:after="70"/>
        <w:rPr/>
      </w:pPr>
      <w:r>
        <w:rPr>
          <w:rFonts w:eastAsia="Calibri" w:cs="Calibri"/>
          <w:b/>
          <w:bCs/>
          <w:i w:val="false"/>
          <w:iCs w:val="false"/>
          <w:color w:val="3E5871"/>
          <w:sz w:val="22"/>
          <w:szCs w:val="22"/>
        </w:rPr>
        <w:t>Respect dignity, privacy, and choices</w:t>
      </w:r>
    </w:p>
    <w:p>
      <w:pPr>
        <w:pStyle w:val="Normal"/>
        <w:spacing w:lineRule="exact" w:line="276" w:before="0" w:after="120"/>
        <w:jc w:val="start"/>
        <w:rPr/>
      </w:pPr>
      <w:r>
        <w:rPr>
          <w:rFonts w:eastAsia="Calibri" w:cs="Calibri"/>
          <w:b w:val="false"/>
          <w:bCs w:val="false"/>
          <w:i w:val="false"/>
          <w:iCs w:val="false"/>
          <w:color w:val="1A1A1A"/>
          <w:sz w:val="21"/>
          <w:szCs w:val="21"/>
        </w:rPr>
        <w:t>Every client deserves to be treated with dignity and respect. Protect their privacy, knock and announce yourself, cover and explain what you’re doing during personal care, and honor their choices, routines, and culture. Keep everything you learn about a client confidential — what you see and hear in the home stays private, and you never discuss one client with another or post anything about a client online.</w:t>
      </w:r>
    </w:p>
    <w:p>
      <w:pPr>
        <w:pStyle w:val="Normal"/>
        <w:keepNext w:val="true"/>
        <w:spacing w:before="160" w:after="70"/>
        <w:rPr/>
      </w:pPr>
      <w:r>
        <w:rPr>
          <w:rFonts w:eastAsia="Calibri" w:cs="Calibri"/>
          <w:b/>
          <w:bCs/>
          <w:i w:val="false"/>
          <w:iCs w:val="false"/>
          <w:color w:val="3E5871"/>
          <w:sz w:val="22"/>
          <w:szCs w:val="22"/>
        </w:rPr>
        <w:t>Move safely and prevent falls</w:t>
      </w:r>
    </w:p>
    <w:p>
      <w:pPr>
        <w:pStyle w:val="Normal"/>
        <w:spacing w:lineRule="exact" w:line="276" w:before="0" w:after="120"/>
        <w:jc w:val="start"/>
        <w:rPr/>
      </w:pPr>
      <w:r>
        <w:rPr>
          <w:rFonts w:eastAsia="Calibri" w:cs="Calibri"/>
          <w:b w:val="false"/>
          <w:bCs w:val="false"/>
          <w:i w:val="false"/>
          <w:iCs w:val="false"/>
          <w:color w:val="1A1A1A"/>
          <w:sz w:val="21"/>
          <w:szCs w:val="21"/>
        </w:rPr>
        <w:t>Use good body mechanics and any equipment the plan calls for when you help a client move, so you protect both of you. Watch for and reduce fall hazards — clutter, loose rugs, poor lighting, wet floors — and report hazards you can’t fix. Never lift beyond what you’ve been trained to do; ask for help or equipment.</w:t>
      </w:r>
    </w:p>
    <w:p>
      <w:pPr>
        <w:pStyle w:val="Normal"/>
        <w:keepNext w:val="true"/>
        <w:spacing w:before="160" w:after="70"/>
        <w:rPr/>
      </w:pPr>
      <w:r>
        <w:rPr>
          <w:rFonts w:eastAsia="Calibri" w:cs="Calibri"/>
          <w:b/>
          <w:bCs/>
          <w:i w:val="false"/>
          <w:iCs w:val="false"/>
          <w:color w:val="3E5871"/>
          <w:sz w:val="22"/>
          <w:szCs w:val="22"/>
        </w:rPr>
        <w:t>Infection control and TB</w:t>
      </w:r>
    </w:p>
    <w:p>
      <w:pPr>
        <w:pStyle w:val="Normal"/>
        <w:spacing w:lineRule="exact" w:line="276" w:before="0" w:after="120"/>
        <w:jc w:val="start"/>
        <w:rPr/>
      </w:pPr>
      <w:r>
        <w:rPr>
          <w:rFonts w:eastAsia="Calibri" w:cs="Calibri"/>
          <w:b w:val="false"/>
          <w:bCs w:val="false"/>
          <w:i w:val="false"/>
          <w:iCs w:val="false"/>
          <w:color w:val="1A1A1A"/>
          <w:sz w:val="21"/>
          <w:szCs w:val="21"/>
        </w:rPr>
        <w:t>Wash your hands before and after care, use gloves and other protective equipment when appropriate, and handle laundry and cleaning safely. You must have a current tuberculosis (TB) test on file because you have client contact, and you should not work in a client’s home when you are sick with something contagious — call your supervisor instead. Follow your agency’s infection-control guidance, especially during any outbreak.</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Protecting Clients: Abuse, Neglect &amp; Incidents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your clients is your most important duty. If you ever see or suspect that a client is being abused, neglected, or exploited — by anyone, including family — you must report it. In New Mexico, report suspected abuse, neglect, or exploitation of an incapacitated adult to </w:t>
      </w:r>
      <w:r>
        <w:rPr>
          <w:rFonts w:eastAsia="Calibri" w:cs="Calibri"/>
          <w:b/>
          <w:bCs/>
          <w:i w:val="false"/>
          <w:iCs w:val="false"/>
          <w:color w:val="1A1A1A"/>
          <w:sz w:val="21"/>
          <w:szCs w:val="21"/>
        </w:rPr>
        <w:t>Adult Protective Services at 1-866-654-3219</w:t>
      </w:r>
      <w:r>
        <w:rPr>
          <w:rFonts w:eastAsia="Calibri" w:cs="Calibri"/>
          <w:b w:val="false"/>
          <w:bCs w:val="false"/>
          <w:i w:val="false"/>
          <w:iCs w:val="false"/>
          <w:color w:val="1A1A1A"/>
          <w:sz w:val="21"/>
          <w:szCs w:val="21"/>
        </w:rPr>
        <w:t xml:space="preserve"> (available 24 hours a day), and tell your supervisor. If a client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 a good-faith suspicion is enough, and you don’t investigate first. Report to APS (1-866-654-3219) right away; don’t wait for permission. Suspected child abuse goes to the New Mexico Children, Youth &amp; Families Department at 1-855-333-7233.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Incidents</w:t>
      </w:r>
    </w:p>
    <w:p>
      <w:pPr>
        <w:pStyle w:val="Normal"/>
        <w:spacing w:lineRule="exact" w:line="276" w:before="0" w:after="120"/>
        <w:jc w:val="start"/>
        <w:rPr/>
      </w:pPr>
      <w:r>
        <w:rPr>
          <w:rFonts w:eastAsia="Calibri" w:cs="Calibri"/>
          <w:b w:val="false"/>
          <w:bCs w:val="false"/>
          <w:i w:val="false"/>
          <w:iCs w:val="false"/>
          <w:color w:val="1A1A1A"/>
          <w:sz w:val="21"/>
          <w:szCs w:val="21"/>
        </w:rPr>
        <w:t>Tell your supervisor right away about any incident — a fall, an injury, a medication error you witness, a missing item, or anything that could threaten a client’s health or safety. Your agency documents incidents within five days as the state requires, so your prompt, honest report matters. Never cover up or delay reporting an incident.</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your client, your agency, and you. Record the care you provided and what you observed, accurately and on time, and never write down a task you didn’t do or a visit you didn’t make. Your notes are part of the client’s record and may be reviewed.</w:t>
      </w:r>
    </w:p>
    <w:p>
      <w:pPr>
        <w:pStyle w:val="Normal"/>
        <w:keepNext w:val="true"/>
        <w:spacing w:before="160" w:after="70"/>
        <w:rPr/>
      </w:pPr>
      <w:r>
        <w:rPr>
          <w:rFonts w:eastAsia="Calibri" w:cs="Calibri"/>
          <w:b/>
          <w:bCs/>
          <w:i w:val="false"/>
          <w:iCs w:val="false"/>
          <w:color w:val="3E5871"/>
          <w:sz w:val="22"/>
          <w:szCs w:val="22"/>
        </w:rPr>
        <w:t>Electronic Visit Verification (Sandata)</w:t>
      </w:r>
    </w:p>
    <w:p>
      <w:pPr>
        <w:pStyle w:val="Normal"/>
        <w:spacing w:lineRule="exact" w:line="276" w:before="0" w:after="120"/>
        <w:jc w:val="start"/>
        <w:rPr/>
      </w:pPr>
      <w:r>
        <w:rPr>
          <w:rFonts w:eastAsia="Calibri" w:cs="Calibri"/>
          <w:b w:val="false"/>
          <w:bCs w:val="false"/>
          <w:i w:val="false"/>
          <w:iCs w:val="false"/>
          <w:color w:val="1A1A1A"/>
          <w:sz w:val="21"/>
          <w:szCs w:val="21"/>
        </w:rPr>
        <w:t>For many Medicaid clients, New Mexico requires Electronic Visit Verification (EVV) through the state’s Sandata system. That means you check in and out at the client’s home, usually on a phone or device, so your visit is verified electronically. Follow your agency’s instructions for EVV, check in and out on time at the client’s location, and tell your supervisor if the technology isn’t working — don’t guess or enter times later without telling anyone.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Your Job: Conduct, Pay &amp; Rights  </w:t>
      </w:r>
    </w:p>
    <w:p>
      <w:pPr>
        <w:pStyle w:val="Normal"/>
        <w:keepNext w:val="true"/>
        <w:spacing w:before="160" w:after="70"/>
        <w:rPr/>
      </w:pPr>
      <w:r>
        <w:rPr>
          <w:rFonts w:eastAsia="Calibri" w:cs="Calibri"/>
          <w:b/>
          <w:bCs/>
          <w:i w:val="false"/>
          <w:iCs w:val="false"/>
          <w:color w:val="3E5871"/>
          <w:sz w:val="22"/>
          <w:szCs w:val="22"/>
        </w:rPr>
        <w:t>Professional conduct</w:t>
      </w:r>
    </w:p>
    <w:p>
      <w:pPr>
        <w:pStyle w:val="Normal"/>
        <w:spacing w:lineRule="exact" w:line="276" w:before="0" w:after="120"/>
        <w:jc w:val="start"/>
        <w:rPr/>
      </w:pPr>
      <w:r>
        <w:rPr>
          <w:rFonts w:eastAsia="Calibri" w:cs="Calibri"/>
          <w:b w:val="false"/>
          <w:bCs w:val="false"/>
          <w:i w:val="false"/>
          <w:iCs w:val="false"/>
          <w:color w:val="1A1A1A"/>
          <w:sz w:val="21"/>
          <w:szCs w:val="21"/>
        </w:rPr>
        <w:t>Show up on time and ready, in the right dress, and call your supervisor as early as possible if you can’t make a visit. Be honest and dependable. Keep clear professional boundaries: don’t borrow or lend money, accept gifts, use a client’s property or vehicle without authorization, or bring anyone with you to a client’s home. Never work under the influence of alcohol or drugs.</w:t>
      </w:r>
    </w:p>
    <w:p>
      <w:pPr>
        <w:pStyle w:val="Normal"/>
        <w:keepNext w:val="true"/>
        <w:spacing w:before="160" w:after="70"/>
        <w:rPr/>
      </w:pPr>
      <w:r>
        <w:rPr>
          <w:rFonts w:eastAsia="Calibri" w:cs="Calibri"/>
          <w:b/>
          <w:bCs/>
          <w:i w:val="false"/>
          <w:iCs w:val="false"/>
          <w:color w:val="3E5871"/>
          <w:sz w:val="22"/>
          <w:szCs w:val="22"/>
        </w:rPr>
        <w:t>Your 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New Mexico minimum wage — or a higher local minimum wage where one applies (for example, in Santa Fe, Las Cruces, or Albuquerque) — and you earn overtime at one and one-half times your regular rate for hours worked over 40 in a week. Record all your time honestly, including travel time between clients when it counts as work time. Ask your supervisor if you have any question about your hours or pay.</w:t>
      </w:r>
    </w:p>
    <w:p>
      <w:pPr>
        <w:pStyle w:val="Normal"/>
        <w:keepNext w:val="true"/>
        <w:spacing w:before="160" w:after="70"/>
        <w:rPr/>
      </w:pPr>
      <w:r>
        <w:rPr>
          <w:rFonts w:eastAsia="Calibri" w:cs="Calibri"/>
          <w:b/>
          <w:bCs/>
          <w:i w:val="false"/>
          <w:iCs w:val="false"/>
          <w:color w:val="3E5871"/>
          <w:sz w:val="22"/>
          <w:szCs w:val="22"/>
        </w:rPr>
        <w:t>A safe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and without discrimination or harassment. If you are hurt on the job, report it to your supervisor right away — your agency carries workers’ compensation coverage as required by New Mexico law. If a client’s home is unsafe for you, tell your supervisor; your safety matters too.</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home health aide or personal care attendant, the plan of care and nurse supervision, my duty to report abuse and incidents, and my responsibilities for documentation, safety, and conduct. I understand this handbook is not a contract of employment.</w:t>
      </w:r>
    </w:p>
    <w:p>
      <w:pPr>
        <w:pStyle w:val="Normal"/>
        <w:spacing w:before="220" w:after="0"/>
        <w:rPr/>
      </w:pPr>
      <w:r>
        <w:rPr>
          <w:rFonts w:eastAsia="Calibri" w:cs="Calibri"/>
          <w:b w:val="false"/>
          <w:bCs w:val="false"/>
          <w:i w:val="false"/>
          <w:iCs w:val="false"/>
          <w:color w:val="1A1A1A"/>
          <w:sz w:val="21"/>
          <w:szCs w:val="21"/>
        </w:rPr>
        <w:t>Caregiver signature: ______________________________     Date: ______________</w:t>
      </w:r>
    </w:p>
    <w:p>
      <w:pPr>
        <w:pStyle w:val="Normal"/>
        <w:spacing w:before="160" w:after="0"/>
        <w:rPr/>
      </w:pPr>
      <w:r>
        <w:rPr>
          <w:rFonts w:eastAsia="Calibri" w:cs="Calibri"/>
          <w:b w:val="false"/>
          <w:bCs w:val="false"/>
          <w:i w:val="false"/>
          <w:iCs w:val="false"/>
          <w:color w:val="1A1A1A"/>
          <w:sz w:val="21"/>
          <w:szCs w:val="21"/>
        </w:rPr>
        <w:t>Print name: ______________________________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New Mexico  —  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New Mexico  —  Page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2026-07-12T03:58:32Z</dcterms:created>
  <dc:creator>PolicyReady.org</dc:creator>
  <dc:description/>
  <dc:language>en-US</dc:language>
  <cp:lastModifiedBy>Un-named</cp:lastModifiedBy>
  <dcterms:modified xsi:type="dcterms:W3CDTF">2026-07-12T03:58:32Z</dcterms:modified>
  <cp:revision>1</cp:revision>
  <dc:subject/>
  <dc:title>New Mexico Home Health Caregiver Handbook</dc:title>
</cp:coreProperties>
</file>