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 de Gestión de Riesgos — CoreStream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Versión 1.0 — Octubre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Identificar los riesgos que pueden afectar el desarrollo, la entrega o la operación de CoreStream, evaluar su probabilidad e impacto, y definir cómo el equipo los previene o responde ante ellos. Varios de los riesgos listados aquí no son hipotéticos: ya se materializaron durante el desarrollo y quedaron documentados con su resolución real.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Metodología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Cada riesgo se evalúa en dos ejes, con escala simple </w:t>
      </w:r>
      <w:r w:rsidDel="00000000" w:rsidR="00000000" w:rsidRPr="00000000">
        <w:rPr>
          <w:b w:val="1"/>
          <w:bCs w:val="1"/>
          <w:rtl w:val="0"/>
        </w:rPr>
        <w:t xml:space="preserve">Baja / Media / Alta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qué tan probable es que ocurra.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qué tan grave sería si ocurre.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Nivel de riesgo</w:t>
      </w:r>
      <w:r w:rsidDel="00000000" w:rsidR="00000000" w:rsidRPr="00000000">
        <w:rPr>
          <w:rtl w:val="0"/>
        </w:rPr>
        <w:t xml:space="preserve"> (combinación de ambos):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Alto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Medio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Bajo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303e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Crítico 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Medio 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Registro de Riesgos</w:t>
      </w:r>
    </w:p>
    <w:tbl>
      <w:tblPr>
        <w:tblStyle w:val="Table2"/>
        <w:tblW w:w="11190.0" w:type="dxa"/>
        <w:jc w:val="left"/>
        <w:tblInd w:w="-9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1425"/>
        <w:gridCol w:w="2325"/>
        <w:gridCol w:w="825"/>
        <w:gridCol w:w="1050"/>
        <w:gridCol w:w="810"/>
        <w:gridCol w:w="2565"/>
        <w:gridCol w:w="1545"/>
        <w:tblGridChange w:id="0">
          <w:tblGrid>
            <w:gridCol w:w="645"/>
            <w:gridCol w:w="1425"/>
            <w:gridCol w:w="2325"/>
            <w:gridCol w:w="825"/>
            <w:gridCol w:w="1050"/>
            <w:gridCol w:w="810"/>
            <w:gridCol w:w="2565"/>
            <w:gridCol w:w="154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Prob.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Nivel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R01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Técnico — Datos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Los modelos SQLAlchemy y la base de datos real se desincronizan (columnas que el código espera no existen, o viceversa)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Verificar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current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heads</w:t>
            </w:r>
            <w:r w:rsidDel="00000000" w:rsidR="00000000" w:rsidRPr="00000000">
              <w:rPr>
                <w:rtl w:val="0"/>
              </w:rPr>
              <w:t xml:space="preserve"> antes de generar migraciones nuevas; nunca asumir que el modelo y la base coinciden sin comprobarlo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Materializado y resuelto</w:t>
            </w:r>
            <w:r w:rsidDel="00000000" w:rsidR="00000000" w:rsidRPr="00000000">
              <w:rPr>
                <w:rtl w:val="0"/>
              </w:rPr>
              <w:t xml:space="preserve"> — ocurrió con la tabla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 (columna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R02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Técnico — Lógica de negocio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Dos enums con nombres de valores distintos para el mismo concepto (ej.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TEAM_LEADER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GROUP_LEADER</w:t>
            </w:r>
            <w:r w:rsidDel="00000000" w:rsidR="00000000" w:rsidRPr="00000000">
              <w:rPr>
                <w:rtl w:val="0"/>
              </w:rPr>
              <w:t xml:space="preserve">) producen comparaciones que nunca coinciden, sin lanzar ningún error visible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Al eliminar o renombrar un valor de un Enum, buscar en todo el repositorio (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-rn</w:t>
            </w:r>
            <w:r w:rsidDel="00000000" w:rsidR="00000000" w:rsidRPr="00000000">
              <w:rPr>
                <w:rtl w:val="0"/>
              </w:rPr>
              <w:t xml:space="preserve">) cualquier referencia al nombre anterior antes de dar el cambio por completo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Materializado y resuelto</w:t>
            </w:r>
            <w:r w:rsidDel="00000000" w:rsidR="00000000" w:rsidRPr="00000000">
              <w:rPr>
                <w:rtl w:val="0"/>
              </w:rPr>
              <w:t xml:space="preserve"> — afectaba permisos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GROUP_LEADER</w:t>
            </w:r>
            <w:r w:rsidDel="00000000" w:rsidR="00000000" w:rsidRPr="00000000">
              <w:rPr>
                <w:rtl w:val="0"/>
              </w:rPr>
              <w:t xml:space="preserve"> en 3 archivos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R03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Proceso — Equipo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Dos integrantes generan migraciones de Alembic para la misma tabla en paralelo, sin saberlo, causando duplicados o conflictos de "head"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Hacer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git fetch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  <w:t xml:space="preserve"> y revisar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git log</w:t>
            </w:r>
            <w:r w:rsidDel="00000000" w:rsidR="00000000" w:rsidRPr="00000000">
              <w:rPr>
                <w:rtl w:val="0"/>
              </w:rPr>
              <w:t xml:space="preserve"> sobre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alembic/versions/</w:t>
            </w:r>
            <w:r w:rsidDel="00000000" w:rsidR="00000000" w:rsidRPr="00000000">
              <w:rPr>
                <w:rtl w:val="0"/>
              </w:rPr>
              <w:t xml:space="preserve"> antes de correr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revision</w:t>
            </w:r>
            <w:r w:rsidDel="00000000" w:rsidR="00000000" w:rsidRPr="00000000">
              <w:rPr>
                <w:rtl w:val="0"/>
              </w:rPr>
              <w:t xml:space="preserve">; comunicar en el equipo qué entidad se está migrando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Materializado y resuelto</w:t>
            </w:r>
            <w:r w:rsidDel="00000000" w:rsidR="00000000" w:rsidRPr="00000000">
              <w:rPr>
                <w:rtl w:val="0"/>
              </w:rPr>
              <w:t xml:space="preserve"> — ocurrió con la migración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R04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Técnico — Entorno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Pérdida de datos de la base de desarrollo por uso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docker compose down -v</w:t>
            </w:r>
            <w:r w:rsidDel="00000000" w:rsidR="00000000" w:rsidRPr="00000000">
              <w:rPr>
                <w:rtl w:val="0"/>
              </w:rPr>
              <w:t xml:space="preserve"> sin saber que borra volúmenes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Documentar claramente en la guía de instalación qué hace cada flag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down</w:t>
            </w:r>
            <w:r w:rsidDel="00000000" w:rsidR="00000000" w:rsidRPr="00000000">
              <w:rPr>
                <w:rtl w:val="0"/>
              </w:rPr>
              <w:t xml:space="preserve">; la base de desarrollo es descartable por diseño, así que el impacto real es bajo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Vigente, mitigado por diseño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R05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Código de desarrollo que otorga privilegios automáticos (ej. cualquier registro con email que empiece por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leader@</w:t>
            </w:r>
            <w:r w:rsidDel="00000000" w:rsidR="00000000" w:rsidRPr="00000000">
              <w:rPr>
                <w:rtl w:val="0"/>
              </w:rPr>
              <w:t xml:space="preserve"> se asciende a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GROUP_LEADER</w:t>
            </w:r>
            <w:r w:rsidDel="00000000" w:rsidR="00000000" w:rsidRPr="00000000">
              <w:rPr>
                <w:rtl w:val="0"/>
              </w:rPr>
              <w:t xml:space="preserve">) llega a producción sin que nadie lo remueva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Revisar antes del despliegue final cualquier lógica de "atajos de desarrollo" 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auth.py</w:t>
            </w:r>
            <w:r w:rsidDel="00000000" w:rsidR="00000000" w:rsidRPr="00000000">
              <w:rPr>
                <w:rtl w:val="0"/>
              </w:rPr>
              <w:t xml:space="preserve"> y archivos similares; considerar una variable de entorno que la desactive fuera de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ENVIRONMENT=development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Identificado, pendiente de remover antes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R06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Técnico —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Team.member_emails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application_ids</w:t>
            </w:r>
            <w:r w:rsidDel="00000000" w:rsidR="00000000" w:rsidRPr="00000000">
              <w:rPr>
                <w:rtl w:val="0"/>
              </w:rPr>
              <w:t xml:space="preserve"> no tienen integridad referencial real (son JSON, no claves foráneas), permitiendo referencias a usuarios o aplicaciones inexistentes o borradas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Documentar la limitación; evaluar migrar a tablas de asociación reales después del MVP si el tiempo lo permite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Identificado, aceptado para el MVP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R07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Proceso — Equipo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Conocimiento concentrado en una sola persona sobre Docker/Alembic/depuración de infraestructura (bus factor)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Documentar los procedimientos en la guía de instalación y en este set de documentos; compartir hallazgos en las reuniones de equipo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Vigente, en 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R08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Entorno — Individual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Carpetas de trabajo sincronizadas automáticamente (ej. OneDrive) interfieren con Docker (bind mounts bloqueados, archivos a medio escribir)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Clonar el repositorio fuera de cualquier carpeta sincronizada en la nube, documentado en la guía de instalación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Materializado y resuelto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R09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Falta de documentación de instalación/despliegue alarga el tiempo de onboarding de cualquier integrante nuevo o evaluador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Producir y mantener actualizada la Guía de Instalación junto con este set de documentos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En mitigación activa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R10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Alcance — Entrega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Acumulación de deuda técnica no visible (modelos sin migración, código muerto, mensajes de error desactualizados) descubierta tarde, cerca de la fecha de entrega</w:t>
            </w:r>
          </w:p>
        </w:tc>
        <w:tc>
          <w:tcPr>
            <w:shd w:fill="f5e63a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e65c5c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Auditorías periódicas cruzando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alembic history</w:t>
            </w:r>
            <w:r w:rsidDel="00000000" w:rsidR="00000000" w:rsidRPr="00000000">
              <w:rPr>
                <w:rtl w:val="0"/>
              </w:rPr>
              <w:t xml:space="preserve"> contra las tablas reales y los modelos; revisar código muerto con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  <w:t xml:space="preserve"> antes de cada entrega parcial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 mitigación activa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4. Plan de Respuesta por Nivel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Crítico: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detener el desarrollo de nuevas funcionalidades hasta resolver; notificar a todo el equipo de inmediato.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priorizar su resolución en el sprint/ciclo actual; asignar responsable y fecha.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registrar, planificar mitigación, revisar en la próxima reunión de equipo.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monitorear; no requiere acción inmediata.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5. Revisión y Actualización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Este documento debe revisarse cada vez que se descubra un problema significativo durante el desarrollo (como ocurrió con R01, R02, R03 y R08) y antes de cada entrega formal del proyecto. Responsable de mantenerlo actualizado: a definir por el equipo.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dZMo7KKYTCemvRZQHOoIo3O5vg==">CgMxLjA4AHIhMUVzNXlvNnRYUmVxYU54SGlNc05zUW5TdTQ4TTFFRVg1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