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Gobierno de Datos — CoreStream</w:t>
      </w:r>
    </w:p>
    <w:p>
      <w:pPr/>
      <w:r>
        <w:rPr>
          <w:i/>
        </w:rPr>
        <w:t xml:space="preserve">Versión 1.0 — Octubre 2026</w:t>
      </w:r>
    </w:p>
    <w:p>
      <w:pPr>
        <w:pStyle w:val="Heading2"/>
      </w:pPr>
      <w:r>
        <w:t xml:space="preserve">1. Propósito</w:t>
      </w:r>
    </w:p>
    <w:p>
      <w:pPr/>
      <w:r>
        <w:t xml:space="preserve">Establecer quién puede acceder, crear, modificar o eliminar datos dentro de CoreStream, y bajo qué reglas. Este documento formaliza en prosa lo que hoy vive implícito en el código (control de acceso basado en roles, restricciones de la base de datos), para que sea fácil de auditar y de explicar sin necesidad de leer el código fuente.</w:t>
      </w:r>
    </w:p>
    <w:p>
      <w:pPr>
        <w:pStyle w:val="Heading2"/>
      </w:pPr>
      <w:r>
        <w:t xml:space="preserve">2. Alcance</w:t>
      </w:r>
    </w:p>
    <w:p>
      <w:pPr/>
      <w:r>
        <w:t xml:space="preserve">Aplica a todos los datos persistidos por CoreStream: usuarios, aplicaciones, épicas, tickets, subtareas, comentarios, documentos adjuntos, notificaciones, etiquetas y equipos.</w:t>
      </w:r>
    </w:p>
    <w:p>
      <w:pPr>
        <w:pStyle w:val="Heading2"/>
      </w:pPr>
      <w:r>
        <w:t xml:space="preserve">3. Roles y Permisos (RBAC)</w:t>
      </w:r>
    </w:p>
    <w:p>
      <w:pPr/>
      <w:r>
        <w:t xml:space="preserve">CoreStream implementa control de acceso basado en roles (RBAC) con tres niveles: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w:t>
            </w:r>
          </w:p>
        </w:tc>
        <w:tc>
          <w:tcPr>
            <w:tcW w:w="3120" w:type="dxa"/>
            <w:shd w:val="clear" w:color="auto" w:fill="F2F2F2"/>
          </w:tcPr>
          <w:p>
            <w:pPr/>
            <w:r>
              <w:t xml:space="preserve">Descripción</w:t>
            </w:r>
          </w:p>
        </w:tc>
        <w:tc>
          <w:tcPr>
            <w:tcW w:w="3120" w:type="dxa"/>
            <w:shd w:val="clear" w:color="auto" w:fill="F2F2F2"/>
          </w:tcPr>
          <w:p>
            <w:pPr/>
            <w:r>
              <w:t xml:space="preserve">Permisos típicos</w:t>
            </w:r>
          </w:p>
        </w:tc>
      </w:tr>
      <w:tr>
        <w:tc>
          <w:tcPr>
            <w:tcW w:w="3120" w:type="dxa"/>
          </w:tcPr>
          <w:p>
            <w:pPr/>
            <w:r>
              <w:rPr>
                <w:b/>
              </w:rPr>
              <w:t xml:space="preserve">ADMIN</w:t>
            </w:r>
          </w:p>
        </w:tc>
        <w:tc>
          <w:tcPr>
            <w:tcW w:w="3120" w:type="dxa"/>
          </w:tcPr>
          <w:p>
            <w:pPr/>
            <w:r>
              <w:t xml:space="preserve">Administrador del sistema</w:t>
            </w:r>
          </w:p>
        </w:tc>
        <w:tc>
          <w:tcPr>
            <w:tcW w:w="3120" w:type="dxa"/>
          </w:tcPr>
          <w:p>
            <w:pPr/>
            <w:r>
              <w:t xml:space="preserve">Acceso total: gestiona usuarios, aplicaciones, equipos, y puede realizar cualquier acción disponible en los demás roles</w:t>
            </w:r>
          </w:p>
        </w:tc>
      </w:tr>
      <w:tr>
        <w:tc>
          <w:tcPr>
            <w:tcW w:w="3120" w:type="dxa"/>
          </w:tcPr>
          <w:p>
            <w:pPr/>
            <w:r>
              <w:rPr>
                <w:b/>
              </w:rPr>
              <w:t xml:space="preserve">GROUP_LEADER</w:t>
            </w:r>
          </w:p>
        </w:tc>
        <w:tc>
          <w:tcPr>
            <w:tcW w:w="3120" w:type="dxa"/>
          </w:tcPr>
          <w:p>
            <w:pPr/>
            <w:r>
              <w:t xml:space="preserve">Líder de equipo</w:t>
            </w:r>
          </w:p>
        </w:tc>
        <w:tc>
          <w:tcPr>
            <w:tcW w:w="3120" w:type="dxa"/>
          </w:tcPr>
          <w:p>
            <w:pPr/>
            <w:r>
              <w:t xml:space="preserve">Supervisa y gestiona su equipo; puede crear/editar reuniones, asignar tickets de soporte, redirigir tickets dentro de las aplicaciones que posee, y ver estadísticas de su grupo</w:t>
            </w:r>
          </w:p>
        </w:tc>
      </w:tr>
      <w:tr>
        <w:tc>
          <w:tcPr>
            <w:tcW w:w="3120" w:type="dxa"/>
          </w:tcPr>
          <w:p>
            <w:pPr/>
            <w:r>
              <w:rPr>
                <w:b/>
              </w:rPr>
              <w:t xml:space="preserve">DEVELOPER</w:t>
            </w:r>
          </w:p>
        </w:tc>
        <w:tc>
          <w:tcPr>
            <w:tcW w:w="3120" w:type="dxa"/>
          </w:tcPr>
          <w:p>
            <w:pPr/>
            <w:r>
              <w:t xml:space="preserve">Desarrollador</w:t>
            </w:r>
          </w:p>
        </w:tc>
        <w:tc>
          <w:tcPr>
            <w:tcW w:w="3120" w:type="dxa"/>
          </w:tcPr>
          <w:p>
            <w:pPr/>
            <w:r>
              <w:t xml:space="preserve">Permisos limitados a las tareas que se le asignan: trabajar en sus tickets, comentar, adjuntar documentos, iniciar/pausar su propio temporizador</w:t>
            </w:r>
          </w:p>
        </w:tc>
      </w:tr>
    </w:tbl>
    <w:p>
      <w:pPr/>
      <w:r>
        <w:rPr>
          <w:b/>
        </w:rPr>
        <w:t xml:space="preserve">Nota histórica:</w:t>
      </w:r>
      <w:r>
        <w:t xml:space="preserve"> el sistema tuvo en algún punto un diseño alternativo de roles basado en una tabla separada (</w:t>
      </w:r>
      <w:r>
        <w:rPr>
          <w:rStyle w:val="CodeChar"/>
        </w:rPr>
        <w:t xml:space="preserve">roles</w:t>
      </w:r>
      <w:r>
        <w:t xml:space="preserve">, con el valor </w:t>
      </w:r>
      <w:r>
        <w:rPr>
          <w:rStyle w:val="CodeChar"/>
        </w:rPr>
        <w:t xml:space="preserve">TEAM_LEADER</w:t>
      </w:r>
      <w:r>
        <w:t xml:space="preserve"> en vez de </w:t>
      </w:r>
      <w:r>
        <w:rPr>
          <w:rStyle w:val="CodeChar"/>
        </w:rPr>
        <w:t xml:space="preserve">GROUP_LEADER</w:t>
      </w:r>
      <w:r>
        <w:t xml:space="preserve">). Ese diseño se descartó en favor del enum simple documentado arriba; el código legado (</w:t>
      </w:r>
      <w:r>
        <w:rPr>
          <w:rStyle w:val="CodeChar"/>
        </w:rPr>
        <w:t xml:space="preserve">app/models/role.py</w:t>
      </w:r>
      <w:r>
        <w:t xml:space="preserve">) permanece en el repositorio sin usarse activamente.</w:t>
      </w:r>
    </w:p>
    <w:p>
      <w:pPr>
        <w:pStyle w:val="Heading2"/>
      </w:pPr>
      <w:r>
        <w:t xml:space="preserve">4. Principios de Acceso a Datos</w:t>
      </w:r>
    </w:p>
    <w:p>
      <w:pPr>
        <w:pStyle w:val="ListParagraph"/>
        <w:numPr>
          <w:ilvl w:val="0"/>
          <w:numId w:val="2"/>
        </w:numPr>
      </w:pPr>
      <w:r>
        <w:rPr>
          <w:b/>
        </w:rPr>
        <w:t xml:space="preserve">Privilegio mínimo:</w:t>
      </w:r>
      <w:r>
        <w:t xml:space="preserve"> cada rol solo debería poder hacer lo que necesita para su función. Un </w:t>
      </w:r>
      <w:r>
        <w:rPr>
          <w:rStyle w:val="CodeChar"/>
        </w:rPr>
        <w:t xml:space="preserve">DEVELOPER</w:t>
      </w:r>
      <w:r>
        <w:t xml:space="preserve"> no puede crear etiquetas ni gestionar reuniones; un </w:t>
      </w:r>
      <w:r>
        <w:rPr>
          <w:rStyle w:val="CodeChar"/>
        </w:rPr>
        <w:t xml:space="preserve">GROUP_LEADER</w:t>
      </w:r>
      <w:r>
        <w:t xml:space="preserve"> solo puede redirigir tickets de las aplicaciones que posee, no de todas (excepto </w:t>
      </w:r>
      <w:r>
        <w:rPr>
          <w:rStyle w:val="CodeChar"/>
        </w:rPr>
        <w:t xml:space="preserve">ADMIN</w:t>
      </w:r>
      <w:r>
        <w:t xml:space="preserve">, que sí cruza ese límite).</w:t>
      </w:r>
    </w:p>
    <w:p>
      <w:pPr>
        <w:pStyle w:val="ListParagraph"/>
        <w:numPr>
          <w:ilvl w:val="0"/>
          <w:numId w:val="2"/>
        </w:numPr>
      </w:pPr>
      <w:r>
        <w:rPr>
          <w:b/>
        </w:rPr>
        <w:t xml:space="preserve">Autenticación obligatoria:</w:t>
      </w:r>
      <w:r>
        <w:t xml:space="preserve"> toda operación que lea o modifique datos de negocio requiere un token JWT válido, obtenido vía </w:t>
      </w:r>
      <w:r>
        <w:rPr>
          <w:rStyle w:val="CodeChar"/>
        </w:rPr>
        <w:t xml:space="preserve">/api/auth/login</w:t>
      </w:r>
      <w:r>
        <w:t xml:space="preserve">.</w:t>
      </w:r>
    </w:p>
    <w:p>
      <w:pPr>
        <w:pStyle w:val="ListParagraph"/>
        <w:numPr>
          <w:ilvl w:val="0"/>
          <w:numId w:val="2"/>
        </w:numPr>
      </w:pPr>
      <w:r>
        <w:rPr>
          <w:b/>
        </w:rPr>
        <w:t xml:space="preserve">Contraseñas:</w:t>
      </w:r>
      <w:r>
        <w:t xml:space="preserve"> nunca se almacenan en texto plano; se hashean con bcrypt antes de guardarse.</w:t>
      </w:r>
    </w:p>
    <w:p>
      <w:pPr>
        <w:pStyle w:val="ListParagraph"/>
        <w:numPr>
          <w:ilvl w:val="0"/>
          <w:numId w:val="2"/>
        </w:numPr>
      </w:pPr>
      <w:r>
        <w:rPr>
          <w:b/>
        </w:rPr>
        <w:t xml:space="preserve">Cuentas de prueba/desarrollo:</w:t>
      </w:r>
      <w:r>
        <w:t xml:space="preserve"> cualquier lógica de auto-promoción de rol basada en el formato del email (uso exclusivo de desarrollo) debe removerse o desactivarse antes de un despliegue a producción (ver Plan de Gestión de Riesgos, R05).</w:t>
      </w:r>
    </w:p>
    <w:p>
      <w:pPr>
        <w:pStyle w:val="Heading2"/>
      </w:pPr>
      <w:r>
        <w:t xml:space="preserve">5. Ciclo de Vida del Dato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Entidad</w:t>
            </w:r>
          </w:p>
        </w:tc>
        <w:tc>
          <w:tcPr>
            <w:tcW w:w="2340" w:type="dxa"/>
            <w:shd w:val="clear" w:color="auto" w:fill="F2F2F2"/>
          </w:tcPr>
          <w:p>
            <w:pPr/>
            <w:r>
              <w:t xml:space="preserve">Creación</w:t>
            </w:r>
          </w:p>
        </w:tc>
        <w:tc>
          <w:tcPr>
            <w:tcW w:w="2340" w:type="dxa"/>
            <w:shd w:val="clear" w:color="auto" w:fill="F2F2F2"/>
          </w:tcPr>
          <w:p>
            <w:pPr/>
            <w:r>
              <w:t xml:space="preserve">Uso / Modificación</w:t>
            </w:r>
          </w:p>
        </w:tc>
        <w:tc>
          <w:tcPr>
            <w:tcW w:w="2340" w:type="dxa"/>
            <w:shd w:val="clear" w:color="auto" w:fill="F2F2F2"/>
          </w:tcPr>
          <w:p>
            <w:pPr/>
            <w:r>
              <w:t xml:space="preserve">Fin del ciclo</w:t>
            </w:r>
          </w:p>
        </w:tc>
      </w:tr>
      <w:tr>
        <w:tc>
          <w:tcPr>
            <w:tcW w:w="2340" w:type="dxa"/>
          </w:tcPr>
          <w:p>
            <w:pPr/>
            <w:r>
              <w:t xml:space="preserve">User</w:t>
            </w:r>
          </w:p>
        </w:tc>
        <w:tc>
          <w:tcPr>
            <w:tcW w:w="2340" w:type="dxa"/>
          </w:tcPr>
          <w:p>
            <w:pPr/>
            <w:r>
              <w:t xml:space="preserve">Vía </w:t>
            </w:r>
            <w:r>
              <w:rPr>
                <w:rStyle w:val="CodeChar"/>
              </w:rPr>
              <w:t xml:space="preserve">/auth/register</w:t>
            </w:r>
            <w:r>
              <w:t xml:space="preserve">, rol por defecto DEVELOPER</w:t>
            </w:r>
          </w:p>
        </w:tc>
        <w:tc>
          <w:tcPr>
            <w:tcW w:w="2340" w:type="dxa"/>
          </w:tcPr>
          <w:p>
            <w:pPr/>
            <w:r>
              <w:t xml:space="preserve">Se actualiza perfil, rol (promoción/degradación por ADMIN), estado activo</w:t>
            </w:r>
          </w:p>
        </w:tc>
        <w:tc>
          <w:tcPr>
            <w:tcW w:w="2340" w:type="dxa"/>
          </w:tcPr>
          <w:p>
            <w:pPr/>
            <w:r>
              <w:rPr>
                <w:rStyle w:val="CodeChar"/>
              </w:rPr>
              <w:t xml:space="preserve">is_active=false</w:t>
            </w:r>
            <w:r>
              <w:t xml:space="preserve"> en lugar de borrado físico (preserva integridad referencial con tickets/comentarios ya creados)</w:t>
            </w:r>
          </w:p>
        </w:tc>
      </w:tr>
      <w:tr>
        <w:tc>
          <w:tcPr>
            <w:tcW w:w="2340" w:type="dxa"/>
          </w:tcPr>
          <w:p>
            <w:pPr/>
            <w:r>
              <w:t xml:space="preserve">Ticket</w:t>
            </w:r>
          </w:p>
        </w:tc>
        <w:tc>
          <w:tcPr>
            <w:tcW w:w="2340" w:type="dxa"/>
          </w:tcPr>
          <w:p>
            <w:pPr/>
            <w:r>
              <w:t xml:space="preserve">Creado dentro de una Epic</w:t>
            </w:r>
          </w:p>
        </w:tc>
        <w:tc>
          <w:tcPr>
            <w:tcW w:w="2340" w:type="dxa"/>
          </w:tcPr>
          <w:p>
            <w:pPr/>
            <w:r>
              <w:t xml:space="preserve">Cambia de estado (TODO → IN_PROGRESS → ... → DONE), se reasigna, se redirige</w:t>
            </w:r>
          </w:p>
        </w:tc>
        <w:tc>
          <w:tcPr>
            <w:tcW w:w="2340" w:type="dxa"/>
          </w:tcPr>
          <w:p>
            <w:pPr/>
            <w:r>
              <w:t xml:space="preserve">Permanece indefinidamente como registro histórico; se borra solo si se borra su Epic contenedora (cascade)</w:t>
            </w:r>
          </w:p>
        </w:tc>
      </w:tr>
      <w:tr>
        <w:tc>
          <w:tcPr>
            <w:tcW w:w="2340" w:type="dxa"/>
          </w:tcPr>
          <w:p>
            <w:pPr/>
            <w:r>
              <w:t xml:space="preserve">TicketEvent</w:t>
            </w:r>
          </w:p>
        </w:tc>
        <w:tc>
          <w:tcPr>
            <w:tcW w:w="2340" w:type="dxa"/>
          </w:tcPr>
          <w:p>
            <w:pPr/>
            <w:r>
              <w:t xml:space="preserve">Se genera automáticamente ante cada cambio relevante de un Ticket</w:t>
            </w:r>
          </w:p>
        </w:tc>
        <w:tc>
          <w:tcPr>
            <w:tcW w:w="2340" w:type="dxa"/>
          </w:tcPr>
          <w:p>
            <w:pPr/>
            <w:r>
              <w:t xml:space="preserve">Nunca se modifica (es un registro de auditoría)</w:t>
            </w:r>
          </w:p>
        </w:tc>
        <w:tc>
          <w:tcPr>
            <w:tcW w:w="2340" w:type="dxa"/>
          </w:tcPr>
          <w:p>
            <w:pPr/>
            <w:r>
              <w:t xml:space="preserve">Se borra solo en cascada si se borra el Ticket</w:t>
            </w:r>
          </w:p>
        </w:tc>
      </w:tr>
      <w:tr>
        <w:tc>
          <w:tcPr>
            <w:tcW w:w="2340" w:type="dxa"/>
          </w:tcPr>
          <w:p>
            <w:pPr/>
            <w:r>
              <w:t xml:space="preserve">TicketComment</w:t>
            </w:r>
          </w:p>
        </w:tc>
        <w:tc>
          <w:tcPr>
            <w:tcW w:w="2340" w:type="dxa"/>
          </w:tcPr>
          <w:p>
            <w:pPr/>
            <w:r>
              <w:t xml:space="preserve">Creado por un usuario en un Ticket</w:t>
            </w:r>
          </w:p>
        </w:tc>
        <w:tc>
          <w:tcPr>
            <w:tcW w:w="2340" w:type="dxa"/>
          </w:tcPr>
          <w:p>
            <w:pPr/>
            <w:r>
              <w:t xml:space="preserve">Editable por su autor</w:t>
            </w:r>
          </w:p>
        </w:tc>
        <w:tc>
          <w:tcPr>
            <w:tcW w:w="2340" w:type="dxa"/>
          </w:tcPr>
          <w:p>
            <w:pPr/>
            <w:r>
              <w:t xml:space="preserve">Eliminable; el usuario autor no puede borrarse mientras tenga comentarios (ON DELETE RESTRICT)</w:t>
            </w:r>
          </w:p>
        </w:tc>
      </w:tr>
      <w:tr>
        <w:tc>
          <w:tcPr>
            <w:tcW w:w="2340" w:type="dxa"/>
          </w:tcPr>
          <w:p>
            <w:pPr/>
            <w:r>
              <w:t xml:space="preserve">Document</w:t>
            </w:r>
          </w:p>
        </w:tc>
        <w:tc>
          <w:tcPr>
            <w:tcW w:w="2340" w:type="dxa"/>
          </w:tcPr>
          <w:p>
            <w:pPr/>
            <w:r>
              <w:t xml:space="preserve">Subido y asociado a un Epic o Ticket</w:t>
            </w:r>
          </w:p>
        </w:tc>
        <w:tc>
          <w:tcPr>
            <w:tcW w:w="2340" w:type="dxa"/>
          </w:tcPr>
          <w:p>
            <w:pPr/>
            <w:r>
              <w:t xml:space="preserve">No se reemplaza, se sube uno nuevo</w:t>
            </w:r>
          </w:p>
        </w:tc>
        <w:tc>
          <w:tcPr>
            <w:tcW w:w="2340" w:type="dxa"/>
          </w:tcPr>
          <w:p>
            <w:pPr/>
            <w:r>
              <w:t xml:space="preserve">Se borra en cascada si se borra su Epic/Ticket contenedor</w:t>
            </w:r>
          </w:p>
        </w:tc>
      </w:tr>
      <w:tr>
        <w:tc>
          <w:tcPr>
            <w:tcW w:w="2340" w:type="dxa"/>
          </w:tcPr>
          <w:p>
            <w:pPr/>
            <w:r>
              <w:t xml:space="preserve">Tag</w:t>
            </w:r>
          </w:p>
        </w:tc>
        <w:tc>
          <w:tcPr>
            <w:tcW w:w="2340" w:type="dxa"/>
          </w:tcPr>
          <w:p>
            <w:pPr/>
            <w:r>
              <w:t xml:space="preserve">Creada por ADMIN/GROUP_LEADER</w:t>
            </w:r>
          </w:p>
        </w:tc>
        <w:tc>
          <w:tcPr>
            <w:tcW w:w="2340" w:type="dxa"/>
          </w:tcPr>
          <w:p>
            <w:pPr/>
            <w:r>
              <w:t xml:space="preserve">Se asocia/desasocia de Tickets libremente</w:t>
            </w:r>
          </w:p>
        </w:tc>
        <w:tc>
          <w:tcPr>
            <w:tcW w:w="2340" w:type="dxa"/>
          </w:tcPr>
          <w:p>
            <w:pPr/>
            <w:r>
              <w:t xml:space="preserve">Eliminable por ADMIN/GROUP_LEADER; la asociación con tickets se borra en cascada</w:t>
            </w:r>
          </w:p>
        </w:tc>
      </w:tr>
      <w:tr>
        <w:tc>
          <w:tcPr>
            <w:tcW w:w="2340" w:type="dxa"/>
          </w:tcPr>
          <w:p>
            <w:pPr/>
            <w:r>
              <w:t xml:space="preserve">Notification</w:t>
            </w:r>
          </w:p>
        </w:tc>
        <w:tc>
          <w:tcPr>
            <w:tcW w:w="2340" w:type="dxa"/>
          </w:tcPr>
          <w:p>
            <w:pPr/>
            <w:r>
              <w:t xml:space="preserve">Generada automáticamente por eventos del sistema</w:t>
            </w:r>
          </w:p>
        </w:tc>
        <w:tc>
          <w:tcPr>
            <w:tcW w:w="2340" w:type="dxa"/>
          </w:tcPr>
          <w:p>
            <w:pPr/>
            <w:r>
              <w:t xml:space="preserve">Se marca como leída</w:t>
            </w:r>
          </w:p>
        </w:tc>
        <w:tc>
          <w:tcPr>
            <w:tcW w:w="2340" w:type="dxa"/>
          </w:tcPr>
          <w:p>
            <w:pPr/>
            <w:r>
              <w:t xml:space="preserve">No se especifica política de archivado/purga — pendiente de definir</w:t>
            </w:r>
          </w:p>
        </w:tc>
      </w:tr>
    </w:tbl>
    <w:p>
      <w:pPr>
        <w:pStyle w:val="Heading2"/>
      </w:pPr>
      <w:r>
        <w:t xml:space="preserve">6. Integridad y Calidad de Datos</w:t>
      </w:r>
    </w:p>
    <w:p>
      <w:pPr>
        <w:pStyle w:val="ListParagraph"/>
        <w:numPr>
          <w:ilvl w:val="0"/>
          <w:numId w:val="3"/>
        </w:numPr>
      </w:pPr>
      <w:r>
        <w:rPr>
          <w:b/>
        </w:rPr>
        <w:t xml:space="preserve">A nivel de base de datos:</w:t>
      </w:r>
      <w:r>
        <w:t xml:space="preserve"> claves foráneas con políticas explícitas de borrado (CASCADE/SET NULL/RESTRICT), restricciones de unicidad (ej. email de usuario, nombre de etiqueta), y un </w:t>
      </w:r>
      <w:r>
        <w:rPr>
          <w:rStyle w:val="CodeChar"/>
        </w:rPr>
        <w:t xml:space="preserve">CheckConstraint</w:t>
      </w:r>
      <w:r>
        <w:t xml:space="preserve"> que exige que todo Document tenga un Epic o un Ticket asociado.</w:t>
      </w:r>
    </w:p>
    <w:p>
      <w:pPr>
        <w:pStyle w:val="ListParagraph"/>
        <w:numPr>
          <w:ilvl w:val="0"/>
          <w:numId w:val="3"/>
        </w:numPr>
      </w:pPr>
      <w:r>
        <w:rPr>
          <w:b/>
        </w:rPr>
        <w:t xml:space="preserve">A nivel de aplicación:</w:t>
      </w:r>
      <w:r>
        <w:t xml:space="preserve"> todos los datos de entrada se validan con esquemas Pydantic antes de llegar a la base de datos.</w:t>
      </w:r>
    </w:p>
    <w:p>
      <w:pPr>
        <w:pStyle w:val="ListParagraph"/>
        <w:numPr>
          <w:ilvl w:val="0"/>
          <w:numId w:val="3"/>
        </w:numPr>
      </w:pPr>
      <w:r>
        <w:rPr>
          <w:b/>
        </w:rPr>
        <w:t xml:space="preserve">Excepción conocida:</w:t>
      </w:r>
      <w:r>
        <w:t xml:space="preserve"> la entidad </w:t>
      </w:r>
      <w:r>
        <w:rPr>
          <w:rStyle w:val="CodeChar"/>
        </w:rPr>
        <w:t xml:space="preserve">Team</w:t>
      </w:r>
      <w:r>
        <w:t xml:space="preserve"> no usa claves foráneas reales para sus referencias a usuarios y aplicaciones (ver Modelo de Datos, sección 6) — es una decisión de diseño aceptada para el MVP, no un descuido.</w:t>
      </w:r>
    </w:p>
    <w:p>
      <w:pPr>
        <w:pStyle w:val="Heading2"/>
      </w:pPr>
      <w:r>
        <w:t xml:space="preserve">7. Responsabilidades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 / Función</w:t>
            </w:r>
          </w:p>
        </w:tc>
        <w:tc>
          <w:tcPr>
            <w:tcW w:w="4680" w:type="dxa"/>
            <w:shd w:val="clear" w:color="auto" w:fill="F2F2F2"/>
          </w:tcPr>
          <w:p>
            <w:pPr/>
            <w:r>
              <w:t xml:space="preserve">Responsabilidad sobre los datos</w:t>
            </w:r>
          </w:p>
        </w:tc>
      </w:tr>
      <w:tr>
        <w:tc>
          <w:tcPr>
            <w:tcW w:w="4680" w:type="dxa"/>
          </w:tcPr>
          <w:p>
            <w:pPr/>
            <w:r>
              <w:t xml:space="preserve">ADMIN</w:t>
            </w:r>
          </w:p>
        </w:tc>
        <w:tc>
          <w:tcPr>
            <w:tcW w:w="4680" w:type="dxa"/>
          </w:tcPr>
          <w:p>
            <w:pPr/>
            <w:r>
              <w:t xml:space="preserve">Gobierna usuarios, equipos y aplicaciones a nivel global; última instancia de decisión sobre accesos</w:t>
            </w:r>
          </w:p>
        </w:tc>
      </w:tr>
      <w:tr>
        <w:tc>
          <w:tcPr>
            <w:tcW w:w="4680" w:type="dxa"/>
          </w:tcPr>
          <w:p>
            <w:pPr/>
            <w:r>
              <w:t xml:space="preserve">Dueño de Aplicación (</w:t>
            </w:r>
            <w:r>
              <w:rPr>
                <w:rStyle w:val="CodeChar"/>
              </w:rPr>
              <w:t xml:space="preserve">owner_id</w:t>
            </w:r>
            <w:r>
              <w:t xml:space="preserve">)</w:t>
            </w:r>
          </w:p>
        </w:tc>
        <w:tc>
          <w:tcPr>
            <w:tcW w:w="4680" w:type="dxa"/>
          </w:tcPr>
          <w:p>
            <w:pPr/>
            <w:r>
              <w:t xml:space="preserve">Responsable de los datos dentro de su aplicación (épicas, tickets, documentos, etiquetas asociadas)</w:t>
            </w:r>
          </w:p>
        </w:tc>
      </w:tr>
      <w:tr>
        <w:tc>
          <w:tcPr>
            <w:tcW w:w="4680" w:type="dxa"/>
          </w:tcPr>
          <w:p>
            <w:pPr/>
            <w:r>
              <w:t xml:space="preserve">GROUP_LEADER</w:t>
            </w:r>
          </w:p>
        </w:tc>
        <w:tc>
          <w:tcPr>
            <w:tcW w:w="4680" w:type="dxa"/>
          </w:tcPr>
          <w:p>
            <w:pPr/>
            <w:r>
              <w:t xml:space="preserve">Responsable de los datos generados por su equipo dentro de las aplicaciones que posee</w:t>
            </w:r>
          </w:p>
        </w:tc>
      </w:tr>
      <w:tr>
        <w:tc>
          <w:tcPr>
            <w:tcW w:w="4680" w:type="dxa"/>
          </w:tcPr>
          <w:p>
            <w:pPr/>
            <w:r>
              <w:t xml:space="preserve">Equipo de desarrollo (los 3 integrantes)</w:t>
            </w:r>
          </w:p>
        </w:tc>
        <w:tc>
          <w:tcPr>
            <w:tcW w:w="4680" w:type="dxa"/>
          </w:tcPr>
          <w:p>
            <w:pPr/>
            <w:r>
              <w:t xml:space="preserve">Responsables colectivos de mantener la integridad del esquema: coordinar migraciones, evitar trabajo duplicado, documentar decisiones de diseño</w:t>
            </w:r>
          </w:p>
        </w:tc>
      </w:tr>
    </w:tbl>
    <w:p>
      <w:pPr>
        <w:pStyle w:val="Heading2"/>
      </w:pPr>
      <w:r>
        <w:t xml:space="preserve">8. Registro de Decisiones de Gobierno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Fecha</w:t>
            </w:r>
          </w:p>
        </w:tc>
        <w:tc>
          <w:tcPr>
            <w:tcW w:w="3120" w:type="dxa"/>
            <w:shd w:val="clear" w:color="auto" w:fill="F2F2F2"/>
          </w:tcPr>
          <w:p>
            <w:pPr/>
            <w:r>
              <w:t xml:space="preserve">Decisión</w:t>
            </w:r>
          </w:p>
        </w:tc>
        <w:tc>
          <w:tcPr>
            <w:tcW w:w="3120" w:type="dxa"/>
            <w:shd w:val="clear" w:color="auto" w:fill="F2F2F2"/>
          </w:tcPr>
          <w:p>
            <w:pPr/>
            <w:r>
              <w:t xml:space="preserve">Razón</w:t>
            </w:r>
          </w:p>
        </w:tc>
      </w:tr>
      <w:tr>
        <w:tc>
          <w:tcPr>
            <w:tcW w:w="3120" w:type="dxa"/>
          </w:tcPr>
          <w:p>
            <w:pPr/>
            <w:r>
              <w:t xml:space="preserve">Sept. 2026</w:t>
            </w:r>
          </w:p>
        </w:tc>
        <w:tc>
          <w:tcPr>
            <w:tcW w:w="3120" w:type="dxa"/>
          </w:tcPr>
          <w:p>
            <w:pPr/>
            <w:r>
              <w:t xml:space="preserve">Las etiquetas (</w:t>
            </w:r>
            <w:r>
              <w:rPr>
                <w:rStyle w:val="CodeChar"/>
              </w:rPr>
              <w:t xml:space="preserve">Tag</w:t>
            </w:r>
            <w:r>
              <w:t xml:space="preserve">) son globales, no por aplicación</w:t>
            </w:r>
          </w:p>
        </w:tc>
        <w:tc>
          <w:tcPr>
            <w:tcW w:w="3120" w:type="dxa"/>
          </w:tcPr>
          <w:p>
            <w:pPr/>
            <w:r>
              <w:t xml:space="preserve">Simplicidad para el MVP; se evaluó un diseño por-aplicación pero se descartó</w:t>
            </w:r>
          </w:p>
        </w:tc>
      </w:tr>
      <w:tr>
        <w:tc>
          <w:tcPr>
            <w:tcW w:w="3120" w:type="dxa"/>
          </w:tcPr>
          <w:p>
            <w:pPr/>
            <w:r>
              <w:t xml:space="preserve">Sept. 2026</w:t>
            </w:r>
          </w:p>
        </w:tc>
        <w:tc>
          <w:tcPr>
            <w:tcW w:w="3120" w:type="dxa"/>
          </w:tcPr>
          <w:p>
            <w:pPr/>
            <w:r>
              <w:t xml:space="preserve">El enum de roles se estandariza en </w:t>
            </w:r>
            <w:r>
              <w:rPr>
                <w:rStyle w:val="CodeChar"/>
              </w:rPr>
              <w:t xml:space="preserve">ADMIN / GROUP_LEADER / DEVELOPER</w:t>
            </w:r>
            <w:r>
              <w:t xml:space="preserve">, eliminando el uso activo de </w:t>
            </w:r>
            <w:r>
              <w:rPr>
                <w:rStyle w:val="CodeChar"/>
              </w:rPr>
              <w:t xml:space="preserve">TEAM_LEADER</w:t>
            </w:r>
          </w:p>
        </w:tc>
        <w:tc>
          <w:tcPr>
            <w:tcW w:w="3120" w:type="dxa"/>
          </w:tcPr>
          <w:p>
            <w:pPr/>
            <w:r>
              <w:t xml:space="preserve">La mayoría del código ya asumía este diseño; evitaba reescribir más superficie de código</w:t>
            </w:r>
          </w:p>
        </w:tc>
      </w:tr>
      <w:tr>
        <w:tc>
          <w:tcPr>
            <w:tcW w:w="3120" w:type="dxa"/>
          </w:tcPr>
          <w:p>
            <w:pPr/>
            <w:r>
              <w:t xml:space="preserve">Sept. 2026</w:t>
            </w:r>
          </w:p>
        </w:tc>
        <w:tc>
          <w:tcPr>
            <w:tcW w:w="3120" w:type="dxa"/>
          </w:tcPr>
          <w:p>
            <w:pPr/>
            <w:r>
              <w:rPr>
                <w:rStyle w:val="CodeChar"/>
              </w:rPr>
              <w:t xml:space="preserve">Team.member_emails</w:t>
            </w:r>
            <w:r>
              <w:t xml:space="preserve">/</w:t>
            </w:r>
            <w:r>
              <w:rPr>
                <w:rStyle w:val="CodeChar"/>
              </w:rPr>
              <w:t xml:space="preserve">application_ids</w:t>
            </w:r>
            <w:r>
              <w:t xml:space="preserve"> se mantienen como listas JSON en lugar de relaciones formales</w:t>
            </w:r>
          </w:p>
        </w:tc>
        <w:tc>
          <w:tcPr>
            <w:tcW w:w="3120" w:type="dxa"/>
          </w:tcPr>
          <w:p>
            <w:pPr/>
            <w:r>
              <w:t xml:space="preserve">Evitar tocar las tablas de usuarios/aplicaciones; priorizar velocidad de entrega del MVP</w:t>
            </w:r>
          </w:p>
        </w:tc>
      </w:tr>
    </w:tbl>
    <w:p>
      <w:pPr/>
      <w:r>
        <w:t xml:space="preserve">Este documento debe actualizarse cada vez que el equipo tome una nueva decisión que afecte el acceso, la estructura o el ciclo de vida de los datos.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Gobierno de Datos — CoreStream</dc:title>
  <dc:description>Claude Docs node/d6688001-ee46@1 docx-w6</dc:description>
  <cp:revision>1</cp:revision>
</cp:coreProperties>
</file>