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30"/>
        </w:rPr>
        <w:t>BẢN NHIỆM VỤ CHI TIẾT &amp; HƯỚNG DẪN BÁO CÁO</w:t>
        <w:br/>
        <w:t>THÀNH VIÊN 3: ĐỐI CHUẨN MÔ HÌNH &amp; TRIỂN KHAI THỰC TẾ</w:t>
      </w:r>
    </w:p>
    <w:p>
      <w:pPr>
        <w:spacing w:after="240"/>
        <w:jc w:val="center"/>
      </w:pPr>
      <w:r>
        <w:rPr>
          <w:rFonts w:ascii="Arial" w:hAnsi="Arial"/>
          <w:i/>
          <w:color w:val="595959"/>
          <w:sz w:val="19"/>
        </w:rPr>
        <w:t>Môn: Học máy cơ bản (Machine Learning Fundamentals)</w:t>
        <w:br/>
        <w:t>Bài báo: Spam SMS (or) Email Detection and Classification using Machine Learning (IEEE ICSSIT 2023)</w:t>
      </w:r>
    </w:p>
    <w:tbl>
      <w:tblPr>
        <w:tblW w:type="auto" w:w="0"/>
        <w:jc w:val="center"/>
        <w:tblLayout w:type="fixed"/>
        <w:tblLook w:firstColumn="1" w:firstRow="1" w:lastColumn="0" w:lastRow="0" w:noHBand="0" w:noVBand="1" w:val="04A0"/>
      </w:tblPr>
      <w:tblGrid>
        <w:gridCol w:w="9792"/>
      </w:tblGrid>
      <w:tr>
        <w:tc>
          <w:tcPr>
            <w:tcW w:type="dxa" w:w="9936"/>
            <w:shd w:fill="F2F5F8"/>
            <w:tcMar>
              <w:top w:w="120" w:type="dxa"/>
              <w:bottom w:w="120" w:type="dxa"/>
              <w:left w:w="180" w:type="dxa"/>
              <w:right w:w="160" w:type="dxa"/>
            </w:tcMar>
            <w:tcBorders>
              <w:left w:val="single" w:sz="24" w:space="0" w:color="1B365D"/>
              <w:top w:val="none"/>
              <w:right w:val="none"/>
              <w:bottom w:val="none"/>
            </w:tcBorders>
          </w:tcPr>
          <w:p>
            <w:pPr>
              <w:spacing w:before="40" w:after="40" w:line="276" w:lineRule="auto"/>
            </w:pPr>
            <w:r>
              <w:rPr>
                <w:rFonts w:ascii="Arial" w:hAnsi="Arial"/>
                <w:b/>
                <w:color w:val="1B365D"/>
                <w:sz w:val="20"/>
              </w:rPr>
              <w:t xml:space="preserve">TỔNG QUAN PHÂN CÔNG THÀNH VIÊN 3: </w:t>
            </w:r>
            <w:r>
              <w:rPr>
                <w:rFonts w:ascii="Arial" w:hAnsi="Arial"/>
                <w:color w:val="262626"/>
                <w:sz w:val="19"/>
              </w:rPr>
              <w:t>• Phạm vi bài báo: Trang 3 đến hết trang 5 (Mục V cuối - Fig 7, Fig 8-10, Mục VI, VII, VIII, IX).</w:t>
              <w:br/>
              <w:t>• Mục tiêu cốt lõi: Nắm vững và trình bày được việc so sánh hiệu năng 10 thuật toán học máy, cách triển khai web demo bằng Streamlit/PyCharm, mở rộng sang bài toán Email, các thách thức thực tế và kết luận đề tài.</w:t>
              <w:br/>
              <w:t>• Sản phẩm bàn giao cá nhân: 4-5 slide thuyết trình (hoặc 1.5 trang văn bản tiểu luận) và trả lời trôi chảy phần phản biện vấn đáp về Accuracy vs. Precision.</w:t>
            </w:r>
          </w:p>
        </w:tc>
      </w:tr>
    </w:tbl>
    <w:p>
      <w:pPr>
        <w:spacing w:after="60"/>
      </w:pPr>
    </w:p>
    <w:p>
      <w:pPr>
        <w:pStyle w:val="Heading1"/>
      </w:pPr>
      <w:r>
        <w:rPr>
          <w:rFonts w:ascii="Arial" w:hAnsi="Arial"/>
          <w:b/>
          <w:color w:val="1B365D"/>
          <w:sz w:val="24"/>
        </w:rPr>
        <w:t>I. NỘI DUNG HỌC THUẬT &amp; DỮ LIỆU CẦN NẮM VỮNG</w:t>
      </w:r>
    </w:p>
    <w:p>
      <w:pPr>
        <w:spacing w:before="60" w:after="40"/>
        <w:ind w:left="173"/>
      </w:pPr>
      <w:r>
        <w:rPr>
          <w:rFonts w:ascii="Arial" w:hAnsi="Arial"/>
          <w:b/>
          <w:color w:val="1B365D"/>
          <w:sz w:val="20"/>
        </w:rPr>
        <w:t>1. Đọc và phân tích biểu đồ so sánh 10 thuật toán Machine Learning (Figure 7 - Trang 4):</w:t>
        <w:br/>
      </w:r>
      <w:r>
        <w:rPr>
          <w:rFonts w:ascii="Arial" w:hAnsi="Arial"/>
          <w:color w:val="262626"/>
          <w:sz w:val="19"/>
        </w:rPr>
        <w:t>• Danh sách 10 thuật toán được thử nghiệm: K-Nearest Neighbors (KN), Naïve Bayes (NB), Random Forest (RF), Support Vector Classifier (SVC), Extra Trees Classifier (ETC), Logistic Regression (LR), XGBoost (xgb), AdaBoost, Gradient Boost (GBDT), Bagging Classifier (BgC), Decision Tree (DT).</w:t>
        <w:br/>
        <w:t>• Kết quả trực quan từ biểu đồ cột (Bar Graph):</w:t>
        <w:br/>
        <w:t xml:space="preserve">  - Hầu hết các thuật toán đều đạt độ chính xác (Accuracy) trên 90%.</w:t>
        <w:br/>
        <w:t xml:space="preserve">  - Tuy nhiên, về độ chuẩn xác (Precision), Decision Tree (DT) và Bagging Classifier (BgC) tụt sâu nhất (chỉ đạt tầm 80% - 86%).</w:t>
        <w:br/>
        <w:t xml:space="preserve">  - Naïve Bayes (cùng với KN) nổi bật vượt trội với Precision đạt mức tuyệt đối 1.0 (100%), trong khi Accuracy của Naïve Bayes cao hơn KN rất nhiều (~95% so với ~90% của KN).</w:t>
        <w:br/>
        <w:t>• Kết luận lựa chọn: Naïve Bayes được tác giả chọn làm thuật toán cốt lõi vì cân bằng hoàn hảo giữa Accuracy cao và Precision hoàn hảo.</w:t>
      </w:r>
    </w:p>
    <w:p>
      <w:pPr>
        <w:spacing w:before="60" w:after="40"/>
        <w:ind w:left="173"/>
      </w:pPr>
      <w:r>
        <w:rPr>
          <w:rFonts w:ascii="Arial" w:hAnsi="Arial"/>
          <w:b/>
          <w:color w:val="1B365D"/>
          <w:sz w:val="20"/>
        </w:rPr>
        <w:t>2. Bản chất môn học máy: Vì sao trong bài toán lọc Spam, Precision lại quan trọng hơn Accuracy?:</w:t>
        <w:br/>
      </w:r>
      <w:r>
        <w:rPr>
          <w:rFonts w:ascii="Arial" w:hAnsi="Arial"/>
          <w:color w:val="262626"/>
          <w:sz w:val="19"/>
        </w:rPr>
        <w:t>• Công thức tính toán:</w:t>
        <w:br/>
        <w:t xml:space="preserve">  - Accuracy = (TP + TN) / (TP + TN + FP + FN) -&gt; Đo lường tỉ lệ dự đoán đúng trên tổng số tin nhắn.</w:t>
        <w:br/>
        <w:t xml:space="preserve">  - Precision = TP / (TP + FP) -&gt; Đo lường trong số những tin nhắn mô hình đoán là Spam, có bao nhiêu tin thực sự là Spam.</w:t>
        <w:br/>
        <w:t>• Phân tích rủi ro thực tế trong học máy:</w:t>
        <w:br/>
        <w:t xml:space="preserve">  - Lỗi False Negative (FN): Tin nhắn Spam bị bỏ sót và rơi vào hộp thư đến -&gt; Gây phiền toái hoặc rủi ro nhỏ cho người dùng.</w:t>
        <w:br/>
        <w:t xml:space="preserve">  - Lỗi False Positive (FP): Tin nhắn bình thường (Ham) bị đoán nhầm là Spam và bị chặn/đưa vào thùng rác -&gt; Rủi ro cực kỳ nghiêm trọng (ví dụ: mã OTP ngân hàng, email phỏng vấn việc làm, thông báo khẩn bị mất).</w:t>
        <w:br/>
        <w:t xml:space="preserve">  - Precision = 100% đồng nghĩa với việc FP = 0 (tuyệt đối không bao giờ chặn nhầm tin nhắn quan trọng của người dùng). Đây là lý do tác giả chấp nhận đánh đổi một chút Accuracy để lấy Precision tối đa.</w:t>
      </w:r>
    </w:p>
    <w:p>
      <w:pPr>
        <w:spacing w:before="60" w:after="40"/>
        <w:ind w:left="173"/>
      </w:pPr>
      <w:r>
        <w:rPr>
          <w:rFonts w:ascii="Arial" w:hAnsi="Arial"/>
          <w:b/>
          <w:color w:val="1B365D"/>
          <w:sz w:val="20"/>
        </w:rPr>
        <w:t>3. Triển khai sản phẩm thực tế (Deployment - Figure 8, 9, 10 - Trang 4):</w:t>
        <w:br/>
      </w:r>
      <w:r>
        <w:rPr>
          <w:rFonts w:ascii="Arial" w:hAnsi="Arial"/>
          <w:color w:val="262626"/>
          <w:sz w:val="19"/>
        </w:rPr>
        <w:t>• Công nghệ sử dụng: IDE PyCharm kết hợp framework `Streamlit` (thư viện Python chuyên tạo Web App cho các mô hình Data Science/ML nhanh gọn).</w:t>
        <w:br/>
        <w:t>• Cơ chế hoạt động của Web Demo:</w:t>
        <w:br/>
        <w:t xml:space="preserve">  - Người dùng dán nội dung tin nhắn nhận được vào ô văn bản 'Enter the message'.</w:t>
        <w:br/>
        <w:t xml:space="preserve">  - Khi bấm nút 'Predict', đoạn text sẽ được nạp qua `vectorizer.pkl` (chuyển sang vector TF-IDF) và `model.pkl` (mô hình Naïve Bayes dự đoán).</w:t>
        <w:br/>
        <w:t xml:space="preserve">  - Figure 9: Thử nghiệm câu tin nhắn lừa đảo nhận thưởng ('...won the 750 Pound prize... call NOW...') -&gt; Hệ thống xuất cảnh báo đỏ: 'Spam'.</w:t>
        <w:br/>
        <w:t xml:space="preserve">  - Figure 10: Thử nghiệm câu nhắn chúc ngày mới bình thường ('Really do hope the work doesnt get stressful...') -&gt; Hệ thống hiển thị: 'Not Spam'.</w:t>
      </w:r>
    </w:p>
    <w:p>
      <w:pPr>
        <w:spacing w:before="60" w:after="40"/>
        <w:ind w:left="173"/>
      </w:pPr>
      <w:r>
        <w:rPr>
          <w:rFonts w:ascii="Arial" w:hAnsi="Arial"/>
          <w:b/>
          <w:color w:val="1B365D"/>
          <w:sz w:val="20"/>
        </w:rPr>
        <w:t>4. Mở rộng sang Email &amp; Các thách thức thực tế (Mục VI, VII, VIII, IX - Trang 4-5):</w:t>
        <w:br/>
      </w:r>
      <w:r>
        <w:rPr>
          <w:rFonts w:ascii="Arial" w:hAnsi="Arial"/>
          <w:color w:val="262626"/>
          <w:sz w:val="19"/>
        </w:rPr>
        <w:t>• Phát hiện Spam Email (Mục VI): Email có nội dung dài hơn SMS, cấu trúc ngữ cảnh rõ ràng hơn, có thêm thông tin người gửi (Sender info) nên dễ phát hiện hơn SMS; tuy nhiên đòi hỏi tập dữ liệu huấn luyện lớn hơn và tài nguyên xử lý cao hơn.</w:t>
        <w:br/>
        <w:t>• 4 Thách thức triển khai thực tế (Real-time Challenges - Mục VII):</w:t>
        <w:br/>
        <w:t xml:space="preserve">  (1) Mất cân bằng dữ liệu: Mẫu tin nhắn Spam trong thực tế luôn ít hơn nhiều so với tin nhắn thông thường.</w:t>
        <w:br/>
        <w:t xml:space="preserve">  (2) Vấn đề quyền riêng tư (Privacy): Các app nhắn tin (Zalo, Messenger, SMS gốc) không cho bên thứ ba đọc tin nhắn tự động, người dùng phải copy-paste thủ công vào web.</w:t>
        <w:br/>
        <w:t xml:space="preserve">  (3) Kẻ lừa đảo biến tướng (Adversarial Attacks): Spammer cố tình chèn ký tự lạ, gõ sai chính tả để đánh lừa vector hóa TF-IDF.</w:t>
        <w:br/>
        <w:t xml:space="preserve">  (4) Khó khăn đóng gói: Việc tích hợp mô hình thành một ứng dụng hoàn chỉnh chạy ngầm trên điện thoại đòi hỏi hạ tầng bảo mật phức tạp.</w:t>
        <w:br/>
        <w:t>• Kết luận &amp; Ứng dụng (Mục VIII, IX): Giúp cộng đồng phổ thông nâng cao cảnh giác với tội phạm mạng, bảo vệ an toàn tài chính số.</w:t>
      </w:r>
    </w:p>
    <w:p>
      <w:pPr>
        <w:pStyle w:val="Heading1"/>
      </w:pPr>
      <w:r>
        <w:rPr>
          <w:rFonts w:ascii="Arial" w:hAnsi="Arial"/>
          <w:b/>
          <w:color w:val="1B365D"/>
          <w:sz w:val="24"/>
        </w:rPr>
        <w:t>II. GỢI Ý CẤU TRÚC PHẦN TRÌNH BÀY (SLIDE HOẶC TIỂU LUẬN)</w:t>
      </w:r>
    </w:p>
    <w:tbl>
      <w:tblPr>
        <w:tblW w:type="auto" w:w="0"/>
        <w:jc w:val="center"/>
        <w:tblLook w:firstColumn="1" w:firstRow="1" w:lastColumn="0" w:lastRow="0" w:noHBand="0" w:noVBand="1" w:val="04A0"/>
      </w:tblPr>
      <w:tblGrid>
        <w:gridCol w:w="3312"/>
        <w:gridCol w:w="3312"/>
        <w:gridCol w:w="3312"/>
      </w:tblGrid>
      <w:tr>
        <w:tc>
          <w:tcPr>
            <w:tcW w:type="dxa" w:w="1728"/>
            <w:shd w:fill="1B365D"/>
            <w:tcMar>
              <w:top w:w="80" w:type="dxa"/>
              <w:bottom w:w="80" w:type="dxa"/>
              <w:left w:w="100" w:type="dxa"/>
              <w:right w:w="100" w:type="dxa"/>
            </w:tcMar>
          </w:tcPr>
          <w:p>
            <w:pPr>
              <w:jc w:val="center"/>
            </w:pPr>
            <w:r>
              <w:rPr>
                <w:rFonts w:ascii="Arial" w:hAnsi="Arial"/>
                <w:b/>
                <w:color w:val="FFFFFF"/>
                <w:sz w:val="18"/>
              </w:rPr>
              <w:t>Slide / Phần</w:t>
            </w:r>
          </w:p>
        </w:tc>
        <w:tc>
          <w:tcPr>
            <w:tcW w:type="dxa" w:w="3168"/>
            <w:shd w:fill="1B365D"/>
            <w:tcMar>
              <w:top w:w="80" w:type="dxa"/>
              <w:bottom w:w="80" w:type="dxa"/>
              <w:left w:w="100" w:type="dxa"/>
              <w:right w:w="100" w:type="dxa"/>
            </w:tcMar>
          </w:tcPr>
          <w:p>
            <w:pPr>
              <w:jc w:val="center"/>
            </w:pPr>
            <w:r>
              <w:rPr>
                <w:rFonts w:ascii="Arial" w:hAnsi="Arial"/>
                <w:b/>
                <w:color w:val="FFFFFF"/>
                <w:sz w:val="18"/>
              </w:rPr>
              <w:t>Tiêu đề nội dung</w:t>
            </w:r>
          </w:p>
        </w:tc>
        <w:tc>
          <w:tcPr>
            <w:tcW w:type="dxa" w:w="4896"/>
            <w:shd w:fill="1B365D"/>
            <w:tcMar>
              <w:top w:w="80" w:type="dxa"/>
              <w:bottom w:w="80" w:type="dxa"/>
              <w:left w:w="100" w:type="dxa"/>
              <w:right w:w="100" w:type="dxa"/>
            </w:tcMar>
          </w:tcPr>
          <w:p>
            <w:pPr>
              <w:jc w:val="center"/>
            </w:pPr>
            <w:r>
              <w:rPr>
                <w:rFonts w:ascii="Arial" w:hAnsi="Arial"/>
                <w:b/>
                <w:color w:val="FFFFFF"/>
                <w:sz w:val="18"/>
              </w:rPr>
              <w:t>Chi tiết cần thể hiện trực quan</w:t>
            </w:r>
          </w:p>
        </w:tc>
      </w:tr>
      <w:tr>
        <w:tc>
          <w:tcPr>
            <w:tcW w:type="dxa" w:w="1728"/>
            <w:shd w:fill="FFFFFF"/>
            <w:tcMar>
              <w:top w:w="80" w:type="dxa"/>
              <w:bottom w:w="80" w:type="dxa"/>
              <w:left w:w="100" w:type="dxa"/>
              <w:right w:w="100" w:type="dxa"/>
            </w:tcMar>
          </w:tcPr>
          <w:p>
            <w:pPr>
              <w:jc w:val="center"/>
            </w:pPr>
            <w:r>
              <w:rPr>
                <w:rFonts w:ascii="Arial" w:hAnsi="Arial"/>
                <w:b/>
                <w:sz w:val="18"/>
              </w:rPr>
              <w:t>Slide 1</w:t>
            </w:r>
          </w:p>
        </w:tc>
        <w:tc>
          <w:tcPr>
            <w:tcW w:type="dxa" w:w="3168"/>
            <w:shd w:fill="FFFFFF"/>
            <w:tcMar>
              <w:top w:w="80" w:type="dxa"/>
              <w:bottom w:w="80" w:type="dxa"/>
              <w:left w:w="100" w:type="dxa"/>
              <w:right w:w="100" w:type="dxa"/>
            </w:tcMar>
          </w:tcPr>
          <w:p>
            <w:pPr>
              <w:jc w:val="left"/>
            </w:pPr>
            <w:r>
              <w:rPr>
                <w:rFonts w:ascii="Arial" w:hAnsi="Arial"/>
                <w:sz w:val="18"/>
              </w:rPr>
              <w:t>So sánh đối chuẩn 10 thuật toán ML</w:t>
            </w:r>
          </w:p>
        </w:tc>
        <w:tc>
          <w:tcPr>
            <w:tcW w:type="dxa" w:w="4896"/>
            <w:shd w:fill="FFFFFF"/>
            <w:tcMar>
              <w:top w:w="80" w:type="dxa"/>
              <w:bottom w:w="80" w:type="dxa"/>
              <w:left w:w="100" w:type="dxa"/>
              <w:right w:w="100" w:type="dxa"/>
            </w:tcMar>
          </w:tcPr>
          <w:p>
            <w:pPr>
              <w:jc w:val="left"/>
            </w:pPr>
            <w:r>
              <w:rPr>
                <w:rFonts w:ascii="Arial" w:hAnsi="Arial"/>
                <w:sz w:val="18"/>
              </w:rPr>
              <w:t>Đưa biểu đồ cột Figure 7 vào slide. Chỉ rõ 2 cột màu: Accuracy (xanh dương) và Precision (cam). Nêu bật lý do chọn Naïve Bayes (Accuracy ~95%, Precision = 100%).</w:t>
            </w:r>
          </w:p>
        </w:tc>
      </w:tr>
      <w:tr>
        <w:tc>
          <w:tcPr>
            <w:tcW w:type="dxa" w:w="1728"/>
            <w:shd w:fill="F2F5F8"/>
            <w:tcMar>
              <w:top w:w="80" w:type="dxa"/>
              <w:bottom w:w="80" w:type="dxa"/>
              <w:left w:w="100" w:type="dxa"/>
              <w:right w:w="100" w:type="dxa"/>
            </w:tcMar>
          </w:tcPr>
          <w:p>
            <w:pPr>
              <w:jc w:val="center"/>
            </w:pPr>
            <w:r>
              <w:rPr>
                <w:rFonts w:ascii="Arial" w:hAnsi="Arial"/>
                <w:b/>
                <w:sz w:val="18"/>
              </w:rPr>
              <w:t>Slide 2</w:t>
            </w:r>
          </w:p>
        </w:tc>
        <w:tc>
          <w:tcPr>
            <w:tcW w:type="dxa" w:w="3168"/>
            <w:shd w:fill="F2F5F8"/>
            <w:tcMar>
              <w:top w:w="80" w:type="dxa"/>
              <w:bottom w:w="80" w:type="dxa"/>
              <w:left w:w="100" w:type="dxa"/>
              <w:right w:w="100" w:type="dxa"/>
            </w:tcMar>
          </w:tcPr>
          <w:p>
            <w:pPr>
              <w:jc w:val="left"/>
            </w:pPr>
            <w:r>
              <w:rPr>
                <w:rFonts w:ascii="Arial" w:hAnsi="Arial"/>
                <w:sz w:val="18"/>
              </w:rPr>
              <w:t>Ý nghĩa đo lường: Accuracy vs. Precision</w:t>
            </w:r>
          </w:p>
        </w:tc>
        <w:tc>
          <w:tcPr>
            <w:tcW w:type="dxa" w:w="4896"/>
            <w:shd w:fill="F2F5F8"/>
            <w:tcMar>
              <w:top w:w="80" w:type="dxa"/>
              <w:bottom w:w="80" w:type="dxa"/>
              <w:left w:w="100" w:type="dxa"/>
              <w:right w:w="100" w:type="dxa"/>
            </w:tcMar>
          </w:tcPr>
          <w:p>
            <w:pPr>
              <w:jc w:val="left"/>
            </w:pPr>
            <w:r>
              <w:rPr>
                <w:rFonts w:ascii="Arial" w:hAnsi="Arial"/>
                <w:sz w:val="18"/>
              </w:rPr>
              <w:t>Vẽ bảng Ma trận nhầm lẫn (Confusion Matrix). Phân tích sự nguy hiểm chết người của lỗi False Positive (chặn nhầm mã OTP, email ngân hàng) trong bài toán này.</w:t>
            </w:r>
          </w:p>
        </w:tc>
      </w:tr>
      <w:tr>
        <w:tc>
          <w:tcPr>
            <w:tcW w:type="dxa" w:w="1728"/>
            <w:shd w:fill="FFFFFF"/>
            <w:tcMar>
              <w:top w:w="80" w:type="dxa"/>
              <w:bottom w:w="80" w:type="dxa"/>
              <w:left w:w="100" w:type="dxa"/>
              <w:right w:w="100" w:type="dxa"/>
            </w:tcMar>
          </w:tcPr>
          <w:p>
            <w:pPr>
              <w:jc w:val="center"/>
            </w:pPr>
            <w:r>
              <w:rPr>
                <w:rFonts w:ascii="Arial" w:hAnsi="Arial"/>
                <w:b/>
                <w:sz w:val="18"/>
              </w:rPr>
              <w:t>Slide 3</w:t>
            </w:r>
          </w:p>
        </w:tc>
        <w:tc>
          <w:tcPr>
            <w:tcW w:type="dxa" w:w="3168"/>
            <w:shd w:fill="FFFFFF"/>
            <w:tcMar>
              <w:top w:w="80" w:type="dxa"/>
              <w:bottom w:w="80" w:type="dxa"/>
              <w:left w:w="100" w:type="dxa"/>
              <w:right w:w="100" w:type="dxa"/>
            </w:tcMar>
          </w:tcPr>
          <w:p>
            <w:pPr>
              <w:jc w:val="left"/>
            </w:pPr>
            <w:r>
              <w:rPr>
                <w:rFonts w:ascii="Arial" w:hAnsi="Arial"/>
                <w:sz w:val="18"/>
              </w:rPr>
              <w:t>Mô hình triển khai Web thực tế</w:t>
            </w:r>
          </w:p>
        </w:tc>
        <w:tc>
          <w:tcPr>
            <w:tcW w:type="dxa" w:w="4896"/>
            <w:shd w:fill="FFFFFF"/>
            <w:tcMar>
              <w:top w:w="80" w:type="dxa"/>
              <w:bottom w:w="80" w:type="dxa"/>
              <w:left w:w="100" w:type="dxa"/>
              <w:right w:w="100" w:type="dxa"/>
            </w:tcMar>
          </w:tcPr>
          <w:p>
            <w:pPr>
              <w:jc w:val="left"/>
            </w:pPr>
            <w:r>
              <w:rPr>
                <w:rFonts w:ascii="Arial" w:hAnsi="Arial"/>
                <w:sz w:val="18"/>
              </w:rPr>
              <w:t>Chèn ảnh chụp màn hình Figure 8, 9, 10. Giải thích ngắn gọn cách thức Streamlit kết nối với 2 file vectorizer.pkl và model.pkl để trả kết quả theo thời gian thực.</w:t>
            </w:r>
          </w:p>
        </w:tc>
      </w:tr>
      <w:tr>
        <w:tc>
          <w:tcPr>
            <w:tcW w:type="dxa" w:w="1728"/>
            <w:shd w:fill="F2F5F8"/>
            <w:tcMar>
              <w:top w:w="80" w:type="dxa"/>
              <w:bottom w:w="80" w:type="dxa"/>
              <w:left w:w="100" w:type="dxa"/>
              <w:right w:w="100" w:type="dxa"/>
            </w:tcMar>
          </w:tcPr>
          <w:p>
            <w:pPr>
              <w:jc w:val="center"/>
            </w:pPr>
            <w:r>
              <w:rPr>
                <w:rFonts w:ascii="Arial" w:hAnsi="Arial"/>
                <w:b/>
                <w:sz w:val="18"/>
              </w:rPr>
              <w:t>Slide 4</w:t>
            </w:r>
          </w:p>
        </w:tc>
        <w:tc>
          <w:tcPr>
            <w:tcW w:type="dxa" w:w="3168"/>
            <w:shd w:fill="F2F5F8"/>
            <w:tcMar>
              <w:top w:w="80" w:type="dxa"/>
              <w:bottom w:w="80" w:type="dxa"/>
              <w:left w:w="100" w:type="dxa"/>
              <w:right w:w="100" w:type="dxa"/>
            </w:tcMar>
          </w:tcPr>
          <w:p>
            <w:pPr>
              <w:jc w:val="left"/>
            </w:pPr>
            <w:r>
              <w:rPr>
                <w:rFonts w:ascii="Arial" w:hAnsi="Arial"/>
                <w:sz w:val="18"/>
              </w:rPr>
              <w:t>Thách thức thực tế &amp; Hướng phát triển</w:t>
            </w:r>
          </w:p>
        </w:tc>
        <w:tc>
          <w:tcPr>
            <w:tcW w:type="dxa" w:w="4896"/>
            <w:shd w:fill="F2F5F8"/>
            <w:tcMar>
              <w:top w:w="80" w:type="dxa"/>
              <w:bottom w:w="80" w:type="dxa"/>
              <w:left w:w="100" w:type="dxa"/>
              <w:right w:w="100" w:type="dxa"/>
            </w:tcMar>
          </w:tcPr>
          <w:p>
            <w:pPr>
              <w:jc w:val="left"/>
            </w:pPr>
            <w:r>
              <w:rPr>
                <w:rFonts w:ascii="Arial" w:hAnsi="Arial"/>
                <w:sz w:val="18"/>
              </w:rPr>
              <w:t>Trình bày 4 gạch đầu dòng thách thức (Mục VII) và mở rộng so sánh với Email Spam (Mục VI). Tóm tắt ngắn gọn kết luận và thông điệp an ninh mạng của đề tài.</w:t>
            </w:r>
          </w:p>
        </w:tc>
      </w:tr>
    </w:tbl>
    <w:p>
      <w:pPr>
        <w:spacing w:after="120"/>
      </w:pPr>
    </w:p>
    <w:p>
      <w:pPr>
        <w:pStyle w:val="Heading1"/>
      </w:pPr>
      <w:r>
        <w:rPr>
          <w:rFonts w:ascii="Arial" w:hAnsi="Arial"/>
          <w:b/>
          <w:color w:val="1B365D"/>
          <w:sz w:val="24"/>
        </w:rPr>
        <w:t>III. BỘ CÂU HỎI PHẢN BIỆN &amp; VẤN ĐÁP MÔN HỌC MÁY (DÀNH CHO TV3)</w:t>
      </w:r>
    </w:p>
    <w:p>
      <w:pPr>
        <w:spacing w:before="60" w:after="40"/>
        <w:ind w:left="173"/>
      </w:pPr>
      <w:r>
        <w:rPr>
          <w:rFonts w:ascii="Arial" w:hAnsi="Arial"/>
          <w:b/>
          <w:color w:val="C00000"/>
          <w:sz w:val="19"/>
        </w:rPr>
        <w:t>Câu hỏi 1: Tại sao không chọn các thuật toán Ensemble phức tạp như Random Forest hay XGBoost mà lại chọn Naïve Bayes đơn giản?</w:t>
        <w:br/>
      </w:r>
      <w:r>
        <w:rPr>
          <w:rFonts w:ascii="Arial" w:hAnsi="Arial"/>
          <w:color w:val="262626"/>
          <w:sz w:val="19"/>
        </w:rPr>
        <w:t>-&gt; Trả lời: Mặc dù Random Forest hay XGBoost rất mạnh trên dữ liệu bảng, nhưng với dữ liệu văn bản sau khi qua TF-IDF (hàng ngàn chiều từ vựng nhưng ma trận cực kỳ thưa), Naïve Bayes cho tốc độ tính toán nhanh hơn gấp nhiều lần, tốn ít bộ nhớ và đạt Precision tuyệt đối 100%. Các mô hình phức tạp dễ bị tốn tài nguyên và tăng nguy cơ overfitting mà hiệu quả mang lại không vượt trội hơn.</w:t>
      </w:r>
    </w:p>
    <w:p>
      <w:pPr>
        <w:spacing w:before="60" w:after="40"/>
        <w:ind w:left="173"/>
      </w:pPr>
      <w:r>
        <w:rPr>
          <w:rFonts w:ascii="Arial" w:hAnsi="Arial"/>
          <w:b/>
          <w:color w:val="C00000"/>
          <w:sz w:val="19"/>
        </w:rPr>
        <w:t>Câu hỏi 2: Tại sao biểu đồ Figure 7 cho thấy K-Nearest Neighbors (KN) cũng có Precision 100% nhưng lại bị loại?</w:t>
        <w:br/>
      </w:r>
      <w:r>
        <w:rPr>
          <w:rFonts w:ascii="Arial" w:hAnsi="Arial"/>
          <w:color w:val="262626"/>
          <w:sz w:val="19"/>
        </w:rPr>
        <w:t>-&gt; Trả lời: Vì độ chính xác (Accuracy) của KN chỉ đạt khoảng 90% (thấp hơn nhiều so với mức 95% của Naïve Bayes). Ngoài ra, thuật toán KNN tính toán khoảng cách với toàn bộ mẫu dữ liệu tại thời điểm dự đoán (lazy learner), dẫn đến độ trễ rất cao khi chạy thực tế trên ứng dụng web so với việc chỉ tính xác suất bằng Naïve Bayes.</w:t>
      </w:r>
    </w:p>
    <w:p>
      <w:pPr>
        <w:spacing w:before="60" w:after="40"/>
        <w:ind w:left="173"/>
      </w:pPr>
      <w:r>
        <w:rPr>
          <w:rFonts w:ascii="Arial" w:hAnsi="Arial"/>
          <w:b/>
          <w:color w:val="C00000"/>
          <w:sz w:val="19"/>
        </w:rPr>
        <w:t>Câu hỏi 3: Nếu kẻ lừa đảo viết biến tướng như 'F.R.E.E', 'C@LL N0W' thì mô hình TF-IDF + Naïve Bayes có nhận diện được không? Khắc phục thế nào?</w:t>
        <w:br/>
      </w:r>
      <w:r>
        <w:rPr>
          <w:rFonts w:ascii="Arial" w:hAnsi="Arial"/>
          <w:color w:val="262626"/>
          <w:sz w:val="19"/>
        </w:rPr>
        <w:t>-&gt; Trả lời: Đây là nhược điểm lớn của bộ lọc từ khóa TF-IDF cổ điển (được bài báo thừa nhận ở mục VII). Các từ bị cố tình viết sai chính tả sẽ nằm ngoài từ điển (Out-Of-Vocabulary) và mô hình có thể phân loại sai. Để khắc phục trong các môn học nâng cao, ta có thể kết hợp thêm n-gram ký tự (Character n-grams) hoặc dùng các mô hình nhúng ngữ cảnh sâu như BERT.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