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KẾ HOẠCH PHÂN CÔNG ĐỌC BÁO CÁO MÔN HỌC MÁY CƠ BẢN</w:t>
      </w:r>
    </w:p>
    <w:p>
      <w:pPr>
        <w:spacing w:after="240"/>
        <w:jc w:val="center"/>
      </w:pPr>
      <w:r>
        <w:rPr>
          <w:rFonts w:ascii="Arial" w:hAnsi="Arial"/>
          <w:i/>
          <w:color w:val="595959"/>
          <w:sz w:val="19"/>
        </w:rPr>
        <w:t>Bài báo: Spam SMS (or) Email Detection and Classification using Machine Learning (IEEE ICSSIT 2023)</w:t>
        <w:br/>
        <w:t>Phương án phân công 3 thành viên cân bằng khối lượng và kiến thức ML cơ bản (Độ khó: 3.0/5)</w:t>
      </w:r>
    </w:p>
    <w:p>
      <w:pPr>
        <w:pStyle w:val="Heading1"/>
      </w:pPr>
      <w:r>
        <w:rPr>
          <w:rFonts w:ascii="Arial" w:hAnsi="Arial"/>
          <w:b/>
          <w:color w:val="1B365D"/>
          <w:sz w:val="25"/>
        </w:rPr>
        <w:t>I. BẢNG TỔNG QUAN PHÂN CHIA (NHÓM 3 NGƯỜI)</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fill="1B365D"/>
            <w:tcMar>
              <w:top w:w="80" w:type="dxa"/>
              <w:bottom w:w="80" w:type="dxa"/>
              <w:left w:w="100" w:type="dxa"/>
              <w:right w:w="100" w:type="dxa"/>
            </w:tcMar>
          </w:tcPr>
          <w:p>
            <w:pPr>
              <w:jc w:val="center"/>
            </w:pPr>
            <w:r>
              <w:rPr>
                <w:rFonts w:ascii="Arial" w:hAnsi="Arial"/>
                <w:b/>
                <w:color w:val="FFFFFF"/>
                <w:sz w:val="18"/>
              </w:rPr>
              <w:t>Thành viên</w:t>
            </w:r>
          </w:p>
        </w:tc>
        <w:tc>
          <w:tcPr>
            <w:tcW w:type="dxa" w:w="2592"/>
            <w:shd w:fill="1B365D"/>
            <w:tcMar>
              <w:top w:w="80" w:type="dxa"/>
              <w:bottom w:w="80" w:type="dxa"/>
              <w:left w:w="100" w:type="dxa"/>
              <w:right w:w="100" w:type="dxa"/>
            </w:tcMar>
          </w:tcPr>
          <w:p>
            <w:pPr>
              <w:jc w:val="center"/>
            </w:pPr>
            <w:r>
              <w:rPr>
                <w:rFonts w:ascii="Arial" w:hAnsi="Arial"/>
                <w:b/>
                <w:color w:val="FFFFFF"/>
                <w:sz w:val="18"/>
              </w:rPr>
              <w:t>Nhiệm vụ chính</w:t>
            </w:r>
          </w:p>
        </w:tc>
        <w:tc>
          <w:tcPr>
            <w:tcW w:type="dxa" w:w="1584"/>
            <w:shd w:fill="1B365D"/>
            <w:tcMar>
              <w:top w:w="80" w:type="dxa"/>
              <w:bottom w:w="80" w:type="dxa"/>
              <w:left w:w="100" w:type="dxa"/>
              <w:right w:w="100" w:type="dxa"/>
            </w:tcMar>
          </w:tcPr>
          <w:p>
            <w:pPr>
              <w:jc w:val="center"/>
            </w:pPr>
            <w:r>
              <w:rPr>
                <w:rFonts w:ascii="Arial" w:hAnsi="Arial"/>
                <w:b/>
                <w:color w:val="FFFFFF"/>
                <w:sz w:val="18"/>
              </w:rPr>
              <w:t>Phạm vi trang</w:t>
            </w:r>
          </w:p>
        </w:tc>
        <w:tc>
          <w:tcPr>
            <w:tcW w:type="dxa" w:w="3168"/>
            <w:shd w:fill="1B365D"/>
            <w:tcMar>
              <w:top w:w="80" w:type="dxa"/>
              <w:bottom w:w="80" w:type="dxa"/>
              <w:left w:w="100" w:type="dxa"/>
              <w:right w:w="100" w:type="dxa"/>
            </w:tcMar>
          </w:tcPr>
          <w:p>
            <w:pPr>
              <w:jc w:val="center"/>
            </w:pPr>
            <w:r>
              <w:rPr>
                <w:rFonts w:ascii="Arial" w:hAnsi="Arial"/>
                <w:b/>
                <w:color w:val="FFFFFF"/>
                <w:sz w:val="18"/>
              </w:rPr>
              <w:t>Nội dung học máy trọng tâm</w:t>
            </w:r>
          </w:p>
        </w:tc>
        <w:tc>
          <w:tcPr>
            <w:tcW w:type="dxa" w:w="1008"/>
            <w:shd w:fill="1B365D"/>
            <w:tcMar>
              <w:top w:w="80" w:type="dxa"/>
              <w:bottom w:w="80" w:type="dxa"/>
              <w:left w:w="100" w:type="dxa"/>
              <w:right w:w="100" w:type="dxa"/>
            </w:tcMar>
          </w:tcPr>
          <w:p>
            <w:pPr>
              <w:jc w:val="center"/>
            </w:pPr>
            <w:r>
              <w:rPr>
                <w:rFonts w:ascii="Arial" w:hAnsi="Arial"/>
                <w:b/>
                <w:color w:val="FFFFFF"/>
                <w:sz w:val="18"/>
              </w:rPr>
              <w:t>Độ khó</w:t>
            </w:r>
          </w:p>
        </w:tc>
      </w:tr>
      <w:tr>
        <w:tc>
          <w:tcPr>
            <w:tcW w:type="dxa" w:w="1440"/>
            <w:shd w:fill="FFFFFF"/>
            <w:tcMar>
              <w:top w:w="80" w:type="dxa"/>
              <w:bottom w:w="80" w:type="dxa"/>
              <w:left w:w="100" w:type="dxa"/>
              <w:right w:w="100" w:type="dxa"/>
            </w:tcMar>
          </w:tcPr>
          <w:p>
            <w:pPr>
              <w:jc w:val="center"/>
            </w:pPr>
            <w:r>
              <w:rPr>
                <w:rFonts w:ascii="Arial" w:hAnsi="Arial"/>
                <w:b/>
                <w:sz w:val="17"/>
              </w:rPr>
              <w:t>Thành viên 1</w:t>
            </w:r>
          </w:p>
        </w:tc>
        <w:tc>
          <w:tcPr>
            <w:tcW w:type="dxa" w:w="2592"/>
            <w:shd w:fill="FFFFFF"/>
            <w:tcMar>
              <w:top w:w="80" w:type="dxa"/>
              <w:bottom w:w="80" w:type="dxa"/>
              <w:left w:w="100" w:type="dxa"/>
              <w:right w:w="100" w:type="dxa"/>
            </w:tcMar>
          </w:tcPr>
          <w:p>
            <w:pPr>
              <w:jc w:val="left"/>
            </w:pPr>
            <w:r>
              <w:rPr>
                <w:rFonts w:ascii="Arial" w:hAnsi="Arial"/>
                <w:sz w:val="17"/>
              </w:rPr>
              <w:t>Đặt vấn đề, Dữ liệu &amp; Tiền xử lý (NLP cơ bản)</w:t>
            </w:r>
          </w:p>
        </w:tc>
        <w:tc>
          <w:tcPr>
            <w:tcW w:type="dxa" w:w="1584"/>
            <w:shd w:fill="FFFFFF"/>
            <w:tcMar>
              <w:top w:w="80" w:type="dxa"/>
              <w:bottom w:w="80" w:type="dxa"/>
              <w:left w:w="100" w:type="dxa"/>
              <w:right w:w="100" w:type="dxa"/>
            </w:tcMar>
          </w:tcPr>
          <w:p>
            <w:pPr>
              <w:jc w:val="center"/>
            </w:pPr>
            <w:r>
              <w:rPr>
                <w:rFonts w:ascii="Arial" w:hAnsi="Arial"/>
                <w:sz w:val="17"/>
              </w:rPr>
              <w:t>Trang 1 - 3 (Mục I, II, III đầu, IV)</w:t>
            </w:r>
          </w:p>
        </w:tc>
        <w:tc>
          <w:tcPr>
            <w:tcW w:type="dxa" w:w="3168"/>
            <w:shd w:fill="FFFFFF"/>
            <w:tcMar>
              <w:top w:w="80" w:type="dxa"/>
              <w:bottom w:w="80" w:type="dxa"/>
              <w:left w:w="100" w:type="dxa"/>
              <w:right w:w="100" w:type="dxa"/>
            </w:tcMar>
          </w:tcPr>
          <w:p>
            <w:pPr>
              <w:jc w:val="left"/>
            </w:pPr>
            <w:r>
              <w:rPr>
                <w:rFonts w:ascii="Arial" w:hAnsi="Arial"/>
                <w:sz w:val="17"/>
              </w:rPr>
              <w:t>Bối cảnh lừa đảo SMS/Email, làm sạch data, EDA (tương quan kí tự), tiền xử lý văn bản (Lower, Tokenize, Stopwords, Stemming)</w:t>
            </w:r>
          </w:p>
        </w:tc>
        <w:tc>
          <w:tcPr>
            <w:tcW w:type="dxa" w:w="1008"/>
            <w:shd w:fill="FFFFFF"/>
            <w:tcMar>
              <w:top w:w="80" w:type="dxa"/>
              <w:bottom w:w="80" w:type="dxa"/>
              <w:left w:w="100" w:type="dxa"/>
              <w:right w:w="100" w:type="dxa"/>
            </w:tcMar>
          </w:tcPr>
          <w:p>
            <w:pPr>
              <w:jc w:val="center"/>
            </w:pPr>
            <w:r>
              <w:rPr>
                <w:rFonts w:ascii="Arial" w:hAnsi="Arial"/>
                <w:sz w:val="17"/>
              </w:rPr>
              <w:t>3.0 / 5</w:t>
            </w:r>
          </w:p>
        </w:tc>
      </w:tr>
      <w:tr>
        <w:tc>
          <w:tcPr>
            <w:tcW w:type="dxa" w:w="1440"/>
            <w:shd w:fill="F2F5F8"/>
            <w:tcMar>
              <w:top w:w="80" w:type="dxa"/>
              <w:bottom w:w="80" w:type="dxa"/>
              <w:left w:w="100" w:type="dxa"/>
              <w:right w:w="100" w:type="dxa"/>
            </w:tcMar>
          </w:tcPr>
          <w:p>
            <w:pPr>
              <w:jc w:val="center"/>
            </w:pPr>
            <w:r>
              <w:rPr>
                <w:rFonts w:ascii="Arial" w:hAnsi="Arial"/>
                <w:b/>
                <w:sz w:val="17"/>
              </w:rPr>
              <w:t>Thành viên 2</w:t>
            </w:r>
          </w:p>
        </w:tc>
        <w:tc>
          <w:tcPr>
            <w:tcW w:type="dxa" w:w="2592"/>
            <w:shd w:fill="F2F5F8"/>
            <w:tcMar>
              <w:top w:w="80" w:type="dxa"/>
              <w:bottom w:w="80" w:type="dxa"/>
              <w:left w:w="100" w:type="dxa"/>
              <w:right w:w="100" w:type="dxa"/>
            </w:tcMar>
          </w:tcPr>
          <w:p>
            <w:pPr>
              <w:jc w:val="left"/>
            </w:pPr>
            <w:r>
              <w:rPr>
                <w:rFonts w:ascii="Arial" w:hAnsi="Arial"/>
                <w:sz w:val="17"/>
              </w:rPr>
              <w:t>Vector hóa TF-IDF &amp; Thuật toán Naïve Bayes</w:t>
            </w:r>
          </w:p>
        </w:tc>
        <w:tc>
          <w:tcPr>
            <w:tcW w:type="dxa" w:w="1584"/>
            <w:shd w:fill="F2F5F8"/>
            <w:tcMar>
              <w:top w:w="80" w:type="dxa"/>
              <w:bottom w:w="80" w:type="dxa"/>
              <w:left w:w="100" w:type="dxa"/>
              <w:right w:w="100" w:type="dxa"/>
            </w:tcMar>
          </w:tcPr>
          <w:p>
            <w:pPr>
              <w:jc w:val="center"/>
            </w:pPr>
            <w:r>
              <w:rPr>
                <w:rFonts w:ascii="Arial" w:hAnsi="Arial"/>
                <w:sz w:val="17"/>
              </w:rPr>
              <w:t>Trang 2 - 3 (Mục III Model Building, Bắt đầu V)</w:t>
            </w:r>
          </w:p>
        </w:tc>
        <w:tc>
          <w:tcPr>
            <w:tcW w:type="dxa" w:w="3168"/>
            <w:shd w:fill="F2F5F8"/>
            <w:tcMar>
              <w:top w:w="80" w:type="dxa"/>
              <w:bottom w:w="80" w:type="dxa"/>
              <w:left w:w="100" w:type="dxa"/>
              <w:right w:w="100" w:type="dxa"/>
            </w:tcMar>
          </w:tcPr>
          <w:p>
            <w:pPr>
              <w:jc w:val="left"/>
            </w:pPr>
            <w:r>
              <w:rPr>
                <w:rFonts w:ascii="Arial" w:hAnsi="Arial"/>
                <w:sz w:val="17"/>
              </w:rPr>
              <w:t>Cơ chế vector hóa TF-IDF, thuật toán Naïve Bayes (Gaussian, Multinomial, Bernoulli), huấn luyện &amp; lưu mô hình (.pkl)</w:t>
            </w:r>
          </w:p>
        </w:tc>
        <w:tc>
          <w:tcPr>
            <w:tcW w:type="dxa" w:w="1008"/>
            <w:shd w:fill="F2F5F8"/>
            <w:tcMar>
              <w:top w:w="80" w:type="dxa"/>
              <w:bottom w:w="80" w:type="dxa"/>
              <w:left w:w="100" w:type="dxa"/>
              <w:right w:w="100" w:type="dxa"/>
            </w:tcMar>
          </w:tcPr>
          <w:p>
            <w:pPr>
              <w:jc w:val="center"/>
            </w:pPr>
            <w:r>
              <w:rPr>
                <w:rFonts w:ascii="Arial" w:hAnsi="Arial"/>
                <w:sz w:val="17"/>
              </w:rPr>
              <w:t>3.0 / 5</w:t>
            </w:r>
          </w:p>
        </w:tc>
      </w:tr>
      <w:tr>
        <w:tc>
          <w:tcPr>
            <w:tcW w:type="dxa" w:w="1440"/>
            <w:shd w:fill="FFFFFF"/>
            <w:tcMar>
              <w:top w:w="80" w:type="dxa"/>
              <w:bottom w:w="80" w:type="dxa"/>
              <w:left w:w="100" w:type="dxa"/>
              <w:right w:w="100" w:type="dxa"/>
            </w:tcMar>
          </w:tcPr>
          <w:p>
            <w:pPr>
              <w:jc w:val="center"/>
            </w:pPr>
            <w:r>
              <w:rPr>
                <w:rFonts w:ascii="Arial" w:hAnsi="Arial"/>
                <w:b/>
                <w:sz w:val="17"/>
              </w:rPr>
              <w:t>Thành viên 3</w:t>
            </w:r>
          </w:p>
        </w:tc>
        <w:tc>
          <w:tcPr>
            <w:tcW w:type="dxa" w:w="2592"/>
            <w:shd w:fill="FFFFFF"/>
            <w:tcMar>
              <w:top w:w="80" w:type="dxa"/>
              <w:bottom w:w="80" w:type="dxa"/>
              <w:left w:w="100" w:type="dxa"/>
              <w:right w:w="100" w:type="dxa"/>
            </w:tcMar>
          </w:tcPr>
          <w:p>
            <w:pPr>
              <w:jc w:val="left"/>
            </w:pPr>
            <w:r>
              <w:rPr>
                <w:rFonts w:ascii="Arial" w:hAnsi="Arial"/>
                <w:sz w:val="17"/>
              </w:rPr>
              <w:t>Đánh giá đối chuẩn mô hình &amp; Triển khai thực tế</w:t>
            </w:r>
          </w:p>
        </w:tc>
        <w:tc>
          <w:tcPr>
            <w:tcW w:type="dxa" w:w="1584"/>
            <w:shd w:fill="FFFFFF"/>
            <w:tcMar>
              <w:top w:w="80" w:type="dxa"/>
              <w:bottom w:w="80" w:type="dxa"/>
              <w:left w:w="100" w:type="dxa"/>
              <w:right w:w="100" w:type="dxa"/>
            </w:tcMar>
          </w:tcPr>
          <w:p>
            <w:pPr>
              <w:jc w:val="center"/>
            </w:pPr>
            <w:r>
              <w:rPr>
                <w:rFonts w:ascii="Arial" w:hAnsi="Arial"/>
                <w:sz w:val="17"/>
              </w:rPr>
              <w:t>Trang 3 - 5 (Mục V cuối, VI, VII, VIII, IX)</w:t>
            </w:r>
          </w:p>
        </w:tc>
        <w:tc>
          <w:tcPr>
            <w:tcW w:type="dxa" w:w="3168"/>
            <w:shd w:fill="FFFFFF"/>
            <w:tcMar>
              <w:top w:w="80" w:type="dxa"/>
              <w:bottom w:w="80" w:type="dxa"/>
              <w:left w:w="100" w:type="dxa"/>
              <w:right w:w="100" w:type="dxa"/>
            </w:tcMar>
          </w:tcPr>
          <w:p>
            <w:pPr>
              <w:jc w:val="left"/>
            </w:pPr>
            <w:r>
              <w:rPr>
                <w:rFonts w:ascii="Arial" w:hAnsi="Arial"/>
                <w:sz w:val="17"/>
              </w:rPr>
              <w:t>Đánh giá 10 thuật toán ML (Figure 7), Accuracy vs. Precision, giao diện PyCharm/Streamlit, thách thức triển khai thực tế</w:t>
            </w:r>
          </w:p>
        </w:tc>
        <w:tc>
          <w:tcPr>
            <w:tcW w:type="dxa" w:w="1008"/>
            <w:shd w:fill="FFFFFF"/>
            <w:tcMar>
              <w:top w:w="80" w:type="dxa"/>
              <w:bottom w:w="80" w:type="dxa"/>
              <w:left w:w="100" w:type="dxa"/>
              <w:right w:w="100" w:type="dxa"/>
            </w:tcMar>
          </w:tcPr>
          <w:p>
            <w:pPr>
              <w:jc w:val="center"/>
            </w:pPr>
            <w:r>
              <w:rPr>
                <w:rFonts w:ascii="Arial" w:hAnsi="Arial"/>
                <w:sz w:val="17"/>
              </w:rPr>
              <w:t>3.0 / 5</w:t>
            </w:r>
          </w:p>
        </w:tc>
      </w:tr>
    </w:tbl>
    <w:p>
      <w:pPr>
        <w:spacing w:after="120"/>
      </w:pPr>
    </w:p>
    <w:p>
      <w:pPr>
        <w:pStyle w:val="Heading1"/>
      </w:pPr>
      <w:r>
        <w:rPr>
          <w:rFonts w:ascii="Arial" w:hAnsi="Arial"/>
          <w:b/>
          <w:color w:val="1B365D"/>
          <w:sz w:val="25"/>
        </w:rPr>
        <w:t>II. PHÂN TÍCH CHI TIẾT NHIỆM VỤ TỪNG THÀNH VIÊN</w:t>
      </w:r>
    </w:p>
    <w:p>
      <w:pPr>
        <w:pStyle w:val="Heading2"/>
      </w:pPr>
      <w:r>
        <w:rPr>
          <w:rFonts w:ascii="Arial" w:hAnsi="Arial"/>
          <w:b/>
          <w:color w:val="2E75B6"/>
          <w:sz w:val="22"/>
        </w:rPr>
        <w:t>THÀNH VIÊN 1: ĐẶT VẤN ĐỀ, TẬP DỮ LIỆU &amp; TIỀN XỬ LÝ VĂN BẢN (PREPROCESSING)</w:t>
      </w:r>
    </w:p>
    <w:tbl>
      <w:tblPr>
        <w:tblW w:type="auto" w:w="0"/>
        <w:jc w:val="center"/>
        <w:tblLayout w:type="fixed"/>
        <w:tblLook w:firstColumn="1" w:firstRow="1" w:lastColumn="0" w:lastRow="0" w:noHBand="0" w:noVBand="1" w:val="04A0"/>
      </w:tblPr>
      <w:tblGrid>
        <w:gridCol w:w="9792"/>
      </w:tblGrid>
      <w:tr>
        <w:tc>
          <w:tcPr>
            <w:tcW w:type="dxa" w:w="9936"/>
            <w:shd w:fill="F2F5F8"/>
            <w:tcMar>
              <w:top w:w="120" w:type="dxa"/>
              <w:bottom w:w="120" w:type="dxa"/>
              <w:left w:w="180" w:type="dxa"/>
              <w:right w:w="16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xml:space="preserve">TỔNG QUAN PHỤ TRÁCH: </w:t>
            </w:r>
            <w:r>
              <w:rPr>
                <w:rFonts w:ascii="Arial" w:hAnsi="Arial"/>
                <w:color w:val="262626"/>
                <w:sz w:val="19"/>
              </w:rPr>
              <w:t>• Phạm vi: Trang 1 đến trang 3 (Mục I: Introduction, Mục II: Literature Review, Mục III: phần Data Cleaning/EDA/Preprocessing, Mục IV: Dataset Specifications).</w:t>
              <w:br/>
              <w:t>• Khối lượng: Đọc khoảng 2 trang; phụ trách bức tranh tổng quan của bài toán phân loại và pipeline xử lý dữ liệu thô ban đầu.</w:t>
              <w:br/>
              <w:t>• Đánh giá độ khó: 3.0 / 5 (Nhẹ về toán giải thuật nhưng cần hiểu chuẩn các bước cơ bản của tiền xử lý văn bản trong NLP).</w:t>
            </w:r>
          </w:p>
        </w:tc>
      </w:tr>
    </w:tbl>
    <w:p>
      <w:pPr>
        <w:spacing w:after="60"/>
      </w:pPr>
    </w:p>
    <w:p>
      <w:pPr>
        <w:spacing w:before="40" w:after="40"/>
        <w:ind w:left="173"/>
      </w:pPr>
      <w:r>
        <w:rPr>
          <w:rFonts w:ascii="Arial" w:hAnsi="Arial"/>
          <w:b/>
          <w:color w:val="1B365D"/>
          <w:sz w:val="19"/>
        </w:rPr>
        <w:t>1. Đặt vấn đề &amp; Khảo sát nghiên cứu (Introduction &amp; Literature Review):</w:t>
        <w:br/>
      </w:r>
      <w:r>
        <w:rPr>
          <w:rFonts w:ascii="Arial" w:hAnsi="Arial"/>
          <w:color w:val="262626"/>
          <w:sz w:val="18"/>
        </w:rPr>
        <w:t>• Thực trạng: Lừa đảo qua tin nhắn (SMS Phishing/Smishing) và Email phát triển mạnh khi công nghệ số bùng nổ (thống kê tại Ấn Độ có 42% người gặp gian lận tài chính trong 3 năm qua).</w:t>
        <w:br/>
        <w:t>• Mục tiêu đề tài: Xây dựng hệ thống học máy tự động phân loại Spam (tin nhắn rác/lừa đảo) và Ham (tin nhắn bình thường) có giao diện cho người dùng kiểm tra nhanh.</w:t>
        <w:br/>
        <w:t>• Tổng quan các phương pháp trước đó: Điểm qua một số nghiên cứu dùng SVM, Random Forest, Naïve Bayes, Voting Ensemble.</w:t>
      </w:r>
    </w:p>
    <w:p>
      <w:pPr>
        <w:spacing w:before="40" w:after="40"/>
        <w:ind w:left="173"/>
      </w:pPr>
      <w:r>
        <w:rPr>
          <w:rFonts w:ascii="Arial" w:hAnsi="Arial"/>
          <w:b/>
          <w:color w:val="1B365D"/>
          <w:sz w:val="19"/>
        </w:rPr>
        <w:t>2. Đặc điểm tập dữ liệu (Dataset Specifications - Mục IV &amp; Fig 3):</w:t>
        <w:br/>
      </w:r>
      <w:r>
        <w:rPr>
          <w:rFonts w:ascii="Arial" w:hAnsi="Arial"/>
          <w:color w:val="262626"/>
          <w:sz w:val="18"/>
        </w:rPr>
        <w:t>• Nguồn dữ liệu: Tải từ nền tảng Kaggle, gồm 5.570 tin nhắn SMS.</w:t>
        <w:br/>
        <w:t>• Phân bố nhãn: 87.37% tin nhắn thông thường (Ham - nhãn 0) và 12.63% tin nhắn rác (Spam - nhãn 1) =&gt; Đây là bài toán dữ liệu mất cân bằng nhãn (imbalanced dataset).</w:t>
        <w:br/>
        <w:t>• Làm sạch dữ liệu: Bỏ các cột thừa, loại bỏ các dòng thiếu nhãn (unlabeled) và xử lý dữ liệu trùng lặp (duplicates).</w:t>
      </w:r>
    </w:p>
    <w:p>
      <w:pPr>
        <w:spacing w:before="40" w:after="40"/>
        <w:ind w:left="173"/>
      </w:pPr>
      <w:r>
        <w:rPr>
          <w:rFonts w:ascii="Arial" w:hAnsi="Arial"/>
          <w:b/>
          <w:color w:val="1B365D"/>
          <w:sz w:val="19"/>
        </w:rPr>
        <w:t>3. Phân tích khám phá dữ liệu (EDA) &amp; Tiền xử lý (Preprocessing):</w:t>
        <w:br/>
      </w:r>
      <w:r>
        <w:rPr>
          <w:rFonts w:ascii="Arial" w:hAnsi="Arial"/>
          <w:color w:val="262626"/>
          <w:sz w:val="18"/>
        </w:rPr>
        <w:t>• EDA (Figure 4 Heatmap): Tạo các thuộc tính mới gồm số ký tự (num_characters), số từ (num_words), số câu (num_sentences). Kết quả hệ số tương quan cho thấy số ký tự có độ tương quan dương cao nhất với nhãn Spam (0.38) -&gt; tin nhắn spam thường có xu hướng dài hơn, nhiều lời mời chào.</w:t>
        <w:br/>
        <w:t>• Đám mây từ khóa (WordCloud - Figure 5 &amp; 6): Tin nhắn Spam hay chứa các từ như: 'free', 'call', 'txt', 'text', 'claim', 'prize'; trong khi Ham là các từ giao tiếp hàng ngày: 'go', 'got', 'come', 'time', 'ok'.</w:t>
        <w:br/>
        <w:t>• Pipeline tiền xử lý văn bản: (1) Chuyển thành chữ thường (Lowercasing) -&gt; (2) Tách từ (Tokenization) -&gt; (3) Xóa bỏ stop words và ký tự đặc biệt/dấu câu -&gt; (4) Rút gọn gốc từ (Stemming).</w:t>
      </w:r>
    </w:p>
    <w:p>
      <w:pPr>
        <w:spacing w:before="60" w:after="120"/>
        <w:ind w:left="173"/>
      </w:pPr>
      <w:r>
        <w:rPr>
          <w:b/>
          <w:color w:val="C00000"/>
          <w:sz w:val="18"/>
        </w:rPr>
        <w:t xml:space="preserve">💡 Câu hỏi phản biện trọng tâm / Thầy cô dễ hỏi: </w:t>
      </w:r>
      <w:r>
        <w:rPr>
          <w:i/>
          <w:sz w:val="18"/>
        </w:rPr>
        <w:t>Tại sao bước Stemming và xóa bỏ Stop words lại quan trọng trong học máy cho văn bản? (Trả lời: Stop words như 'is', 'the', 'and' xuất hiện quá nhiều nhưng không mang giá trị phân biệt cảm xúc/spam; Stemming giúp đưa các biến thể từ như 'calling', 'calls', 'called' về cùng gốc 'call', từ đó giảm đáng kể số chiều không gian vector và tăng tốc độ huấn luyện).</w:t>
      </w:r>
    </w:p>
    <w:p>
      <w:pPr>
        <w:pStyle w:val="Heading2"/>
      </w:pPr>
      <w:r>
        <w:rPr>
          <w:rFonts w:ascii="Arial" w:hAnsi="Arial"/>
          <w:b/>
          <w:color w:val="2E75B6"/>
          <w:sz w:val="22"/>
        </w:rPr>
        <w:t>THÀNH VIÊN 2: VECTOR HÓA TF-IDF &amp; THUẬT TOÁN NAÏVE BAYES</w:t>
      </w:r>
    </w:p>
    <w:tbl>
      <w:tblPr>
        <w:tblW w:type="auto" w:w="0"/>
        <w:jc w:val="center"/>
        <w:tblLayout w:type="fixed"/>
        <w:tblLook w:firstColumn="1" w:firstRow="1" w:lastColumn="0" w:lastRow="0" w:noHBand="0" w:noVBand="1" w:val="04A0"/>
      </w:tblPr>
      <w:tblGrid>
        <w:gridCol w:w="9792"/>
      </w:tblGrid>
      <w:tr>
        <w:tc>
          <w:tcPr>
            <w:tcW w:type="dxa" w:w="9936"/>
            <w:shd w:fill="F2F5F8"/>
            <w:tcMar>
              <w:top w:w="120" w:type="dxa"/>
              <w:bottom w:w="120" w:type="dxa"/>
              <w:left w:w="180" w:type="dxa"/>
              <w:right w:w="16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xml:space="preserve">TỔNG QUAN PHỤ TRÁCH: </w:t>
            </w:r>
            <w:r>
              <w:rPr>
                <w:rFonts w:ascii="Arial" w:hAnsi="Arial"/>
                <w:color w:val="262626"/>
                <w:sz w:val="19"/>
              </w:rPr>
              <w:t>• Phạm vi: Trang 2 đến 3 (Mục III: Model Building) và phần đầu Mục V (Simulation Results and Analysis liên quan đến vector hóa và mô hình Naïve Bayes).</w:t>
              <w:br/>
              <w:t>• Khối lượng: Đọc khoảng 1.5 - 2 trang; chịu trách nhiệm giải thích phương pháp biến đổi văn bản thành ma trận số học và thuật toán phân loại cốt lõi.</w:t>
              <w:br/>
              <w:t>• Đánh giá độ khó: 3.0 / 5 (Nặng về mặt lý thuyết mô hình: công thức Bayes và cách thức vector hóa TF-IDF).</w:t>
            </w:r>
          </w:p>
        </w:tc>
      </w:tr>
    </w:tbl>
    <w:p>
      <w:pPr>
        <w:spacing w:after="60"/>
      </w:pPr>
    </w:p>
    <w:p>
      <w:pPr>
        <w:spacing w:before="40" w:after="40"/>
        <w:ind w:left="173"/>
      </w:pPr>
      <w:r>
        <w:rPr>
          <w:rFonts w:ascii="Arial" w:hAnsi="Arial"/>
          <w:b/>
          <w:color w:val="1B365D"/>
          <w:sz w:val="19"/>
        </w:rPr>
        <w:t>1. Kỹ thuật vector hóa đặc trưng (TF-IDF Vectorizer):</w:t>
        <w:br/>
      </w:r>
      <w:r>
        <w:rPr>
          <w:rFonts w:ascii="Arial" w:hAnsi="Arial"/>
          <w:color w:val="262626"/>
          <w:sz w:val="18"/>
        </w:rPr>
        <w:t>• Nguyên lý: Máy học không hiểu văn bản thô, cần chuyển thành vector số.</w:t>
        <w:br/>
        <w:t>• TF (Term Frequency): Tần suất xuất hiện của từ trong một tin nhắn cụ thể.</w:t>
        <w:br/>
        <w:t>• IDF (Inverse Document Frequency): Nghịch đảo tần suất xuất hiện của từ trên toàn bộ tập văn bản (từ nào xuất hiện ở khắp mọi nơi sẽ bị giảm trọng số, từ nào chỉ xuất hiện ở các tin đặc thù sẽ có trọng số cao).</w:t>
        <w:br/>
        <w:t>• Tác dụng: Giúp làm nổi bật những từ khóa mang tính chỉ báo spam mạnh (như 'win', 'prize', 'urgent') thay vì chỉ đếm số lần xuất hiện đơn thuần.</w:t>
      </w:r>
    </w:p>
    <w:p>
      <w:pPr>
        <w:spacing w:before="40" w:after="40"/>
        <w:ind w:left="173"/>
      </w:pPr>
      <w:r>
        <w:rPr>
          <w:rFonts w:ascii="Arial" w:hAnsi="Arial"/>
          <w:b/>
          <w:color w:val="1B365D"/>
          <w:sz w:val="19"/>
        </w:rPr>
        <w:t>2. Cơ chế thuật toán Naïve Bayes (Định lý Bayes cơ bản):</w:t>
        <w:br/>
      </w:r>
      <w:r>
        <w:rPr>
          <w:rFonts w:ascii="Arial" w:hAnsi="Arial"/>
          <w:color w:val="262626"/>
          <w:sz w:val="18"/>
        </w:rPr>
        <w:t>• Định lý xác suất Bayes: P(Spam|Text) = [P(Text|Spam) * P(Spam)] / P(Text).</w:t>
        <w:br/>
        <w:t>• Giả định 'ngây thơ' (Naïve): Giả sử sự xuất hiện của các từ trong tin nhắn độc lập với nhau với điều kiện đã biết nhãn (Spam/Ham).</w:t>
        <w:br/>
        <w:t>• 3 biến thể được thử nghiệm trong bài báo:</w:t>
        <w:br/>
        <w:t xml:space="preserve">  + Multinomial Naïve Bayes: Phù hợp nhất cho dữ liệu đếm tần suất hoặc trọng số TF-IDF của từ vựng (đây là biến thể được chọn làm trọng tâm).</w:t>
        <w:br/>
        <w:t xml:space="preserve">  + Bernoulli Naïve Bayes: Dựa trên sự xuất hiện dạng nhị phân (từ đó có xuất hiện hay không: 0 hoặc 1).</w:t>
        <w:br/>
        <w:t xml:space="preserve">  + Gaussian Naïve Bayes: Giả định đặc trưng liên tục tuân theo phân phối chuẩn Gauss.</w:t>
      </w:r>
    </w:p>
    <w:p>
      <w:pPr>
        <w:spacing w:before="40" w:after="40"/>
        <w:ind w:left="173"/>
      </w:pPr>
      <w:r>
        <w:rPr>
          <w:rFonts w:ascii="Arial" w:hAnsi="Arial"/>
          <w:b/>
          <w:color w:val="1B365D"/>
          <w:sz w:val="19"/>
        </w:rPr>
        <w:t>3. Đóng gói mô hình huấn luyện (Model Export):</w:t>
        <w:br/>
      </w:r>
      <w:r>
        <w:rPr>
          <w:rFonts w:ascii="Arial" w:hAnsi="Arial"/>
          <w:color w:val="262626"/>
          <w:sz w:val="18"/>
        </w:rPr>
        <w:t>• Sau khi huấn luyện trên Jupyter Notebook, dùng thư viện `pickle` xuất ra 2 file nhị phân: `vectorizer.pkl` (lưu từ điển và trọng số TF-IDF đã học) và `model.pkl` (lưu trọng số mô hình Naïve Bayes đã tối ưu) để phục vụ việc tải nhanh lên ứng dụng web.</w:t>
      </w:r>
    </w:p>
    <w:p>
      <w:pPr>
        <w:spacing w:before="60" w:after="120"/>
        <w:ind w:left="173"/>
      </w:pPr>
      <w:r>
        <w:rPr>
          <w:b/>
          <w:color w:val="C00000"/>
          <w:sz w:val="18"/>
        </w:rPr>
        <w:t xml:space="preserve">💡 Câu hỏi phản biện trọng tâm / Thầy cô dễ hỏi: </w:t>
      </w:r>
      <w:r>
        <w:rPr>
          <w:i/>
          <w:sz w:val="18"/>
        </w:rPr>
        <w:t>Vì sao mô hình Naïve Bayes thường là lựa chọn hàng đầu cho bài toán lọc spam cổ điển? (Trả lời: Naïve Bayes tính toán cực kỳ nhanh, tiêu tốn rất ít tài nguyên tính toán, hoạt động rất tốt với không gian vector nhiều chiều thưa thớt của văn bản và không đòi hỏi lượng dữ liệu quá khổng lồ như Deep Learning).</w:t>
      </w:r>
    </w:p>
    <w:p>
      <w:pPr>
        <w:pStyle w:val="Heading2"/>
      </w:pPr>
      <w:r>
        <w:rPr>
          <w:rFonts w:ascii="Arial" w:hAnsi="Arial"/>
          <w:b/>
          <w:color w:val="2E75B6"/>
          <w:sz w:val="22"/>
        </w:rPr>
        <w:t>THÀNH VIÊN 3: ĐÁNH GIÁ ĐỐI CHUẨN MÔ HÌNH &amp; TRIỂN KHAI THỰC TẾ</w:t>
      </w:r>
    </w:p>
    <w:tbl>
      <w:tblPr>
        <w:tblW w:type="auto" w:w="0"/>
        <w:jc w:val="center"/>
        <w:tblLayout w:type="fixed"/>
        <w:tblLook w:firstColumn="1" w:firstRow="1" w:lastColumn="0" w:lastRow="0" w:noHBand="0" w:noVBand="1" w:val="04A0"/>
      </w:tblPr>
      <w:tblGrid>
        <w:gridCol w:w="9792"/>
      </w:tblGrid>
      <w:tr>
        <w:tc>
          <w:tcPr>
            <w:tcW w:type="dxa" w:w="9936"/>
            <w:shd w:fill="F2F5F8"/>
            <w:tcMar>
              <w:top w:w="120" w:type="dxa"/>
              <w:bottom w:w="120" w:type="dxa"/>
              <w:left w:w="180" w:type="dxa"/>
              <w:right w:w="16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xml:space="preserve">TỔNG QUAN PHỤ TRÁCH: </w:t>
            </w:r>
            <w:r>
              <w:rPr>
                <w:rFonts w:ascii="Arial" w:hAnsi="Arial"/>
                <w:color w:val="262626"/>
                <w:sz w:val="19"/>
              </w:rPr>
              <w:t>• Phạm vi: Trang 3 đến 5 (Mục V: Bar graph Fig 7, Giao diện Fig 8-10, Mục VI: Email Spam, Mục VII: Challenges, Mục VIII: Applications, Mục IX: Conclusion).</w:t>
              <w:br/>
              <w:t>• Khối lượng: Đọc khoảng 2 trang; chịu trách nhiệm phân tích so sánh các thuật toán học máy, demo web và đánh giá các thách thức thực tế.</w:t>
              <w:br/>
              <w:t>• Đánh giá độ khó: 3.0 / 5 (Cần nắm vững cách phân tích biểu đồ so sánh hiệu năng, chỉ số Accuracy vs. Precision và tính ứng dụng).</w:t>
            </w:r>
          </w:p>
        </w:tc>
      </w:tr>
    </w:tbl>
    <w:p>
      <w:pPr>
        <w:spacing w:after="60"/>
      </w:pPr>
    </w:p>
    <w:p>
      <w:pPr>
        <w:spacing w:before="40" w:after="40"/>
        <w:ind w:left="173"/>
      </w:pPr>
      <w:r>
        <w:rPr>
          <w:rFonts w:ascii="Arial" w:hAnsi="Arial"/>
          <w:b/>
          <w:color w:val="1B365D"/>
          <w:sz w:val="19"/>
        </w:rPr>
        <w:t>1. Phân tích kết quả so sánh các thuật toán học máy (Figure 7):</w:t>
        <w:br/>
      </w:r>
      <w:r>
        <w:rPr>
          <w:rFonts w:ascii="Arial" w:hAnsi="Arial"/>
          <w:color w:val="262626"/>
          <w:sz w:val="18"/>
        </w:rPr>
        <w:t>• Bài báo thử nghiệm 10 thuật toán khác nhau: K-Nearest Neighbors (KN), Naïve Bayes (NB), Random Forest (RF), Support Vector Classifier (SVC), Extra Trees Classifier (ETC), Logistic Regression (LR), XGBoost (xgb), AdaBoost, Gradient Boost (GBDT), Bagging Classifier (BgC), Decision Tree (DT).</w:t>
        <w:br/>
        <w:t>• Tiêu chí đánh giá: Cân bằng giữa Độ chính xác (Accuracy) và Độ chuẩn xác (Precision).</w:t>
        <w:br/>
        <w:t>• Kết quả lựa chọn: Naïve Bayes đạt kết quả tối ưu nhất với Accuracy ~ 95% và đặc biệt Precision đạt mức tuyệt đối 100% (không có tin nhắn hợp lệ nào bị đoán nhầm thành Spam).</w:t>
      </w:r>
    </w:p>
    <w:p>
      <w:pPr>
        <w:spacing w:before="40" w:after="40"/>
        <w:ind w:left="173"/>
      </w:pPr>
      <w:r>
        <w:rPr>
          <w:rFonts w:ascii="Arial" w:hAnsi="Arial"/>
          <w:b/>
          <w:color w:val="1B365D"/>
          <w:sz w:val="19"/>
        </w:rPr>
        <w:t>2. Triển khai ứng dụng Web tương tác (Deployment):</w:t>
        <w:br/>
      </w:r>
      <w:r>
        <w:rPr>
          <w:rFonts w:ascii="Arial" w:hAnsi="Arial"/>
          <w:color w:val="262626"/>
          <w:sz w:val="18"/>
        </w:rPr>
        <w:t>• Sử dụng IDE PyCharm kết hợp framework mã nguồn mở `Streamlit` để dựng giao diện cục bộ (Localhost).</w:t>
        <w:br/>
        <w:t>• Giao diện gồm ô nhập tin nhắn văn bản và nút bấm 'Predict' (Hình 8, 9, 10). Khi nhấn nút, tin nhắn được vector hóa bằng `vectorizer.pkl` và đưa qua `model.pkl` để xuất ra kết quả 'Spam' hoặc 'Not Spam' ngay lập tức.</w:t>
      </w:r>
    </w:p>
    <w:p>
      <w:pPr>
        <w:spacing w:before="40" w:after="40"/>
        <w:ind w:left="173"/>
      </w:pPr>
      <w:r>
        <w:rPr>
          <w:rFonts w:ascii="Arial" w:hAnsi="Arial"/>
          <w:b/>
          <w:color w:val="1B365D"/>
          <w:sz w:val="19"/>
        </w:rPr>
        <w:t>3. So sánh với Email Spam &amp; Thách thức triển khai thực tế (Mục VI, VII, VIII, IX):</w:t>
        <w:br/>
      </w:r>
      <w:r>
        <w:rPr>
          <w:rFonts w:ascii="Arial" w:hAnsi="Arial"/>
          <w:color w:val="262626"/>
          <w:sz w:val="18"/>
        </w:rPr>
        <w:t>• Mở rộng sang Email (Mục VI): Email dài hơn SMS, nhiều ngữ cảnh hơn, dễ phát hiện hơn nhưng cần dung lượng lưu trữ lớn hơn.</w:t>
        <w:br/>
        <w:t>• Thách thức thực tế (Mục VII): Các ứng dụng nhắn tin bảo mật không cho phép bên thứ ba tự động đọc tin nhắn, người dùng phải copy-paste thủ công; kẻ lừa đảo liên tục thay đổi cách viết (cố tình viết sai chính tả, chèn khoảng trắng) để né bộ lọc từ khóa TF-IDF.</w:t>
        <w:br/>
        <w:t>• Kết luận: Mô hình đạt độ tin cậy cao (&gt;95%), dễ tiếp cận cho người dùng phổ thông để phòng tránh lừa đảo.</w:t>
      </w:r>
    </w:p>
    <w:p>
      <w:pPr>
        <w:spacing w:before="60" w:after="120"/>
        <w:ind w:left="173"/>
      </w:pPr>
      <w:r>
        <w:rPr>
          <w:b/>
          <w:color w:val="C00000"/>
          <w:sz w:val="18"/>
        </w:rPr>
        <w:t xml:space="preserve">💡 Câu hỏi phản biện trọng tâm / Thầy cô dễ hỏi: </w:t>
      </w:r>
      <w:r>
        <w:rPr>
          <w:i/>
          <w:sz w:val="18"/>
        </w:rPr>
        <w:t>Tại sao trong bài toán lọc tin nhắn Spam, tác giả lại ưu tiên chỉ số Precision hơn Accuracy? (Trả lời: Nếu một tin nhắn bình thường quan trọng như mã OTP ngân hàng, tin nhắn công việc bị mô hình dự đoán nhầm thành Spam rồi chặn lại (False Positive) thì hậu quả cực kỳ nghiêm trọng. Precision = TP / (TP + FP), Precision = 100% đồng nghĩa FP = 0, tức là tuyệt đối không chặn nhầm tin nhắn quan trọng của người dùng).</w:t>
      </w:r>
    </w:p>
    <w:p>
      <w:pPr>
        <w:pStyle w:val="Heading1"/>
      </w:pPr>
      <w:r>
        <w:rPr>
          <w:rFonts w:ascii="Arial" w:hAnsi="Arial"/>
          <w:b/>
          <w:color w:val="1B365D"/>
          <w:sz w:val="25"/>
        </w:rPr>
        <w:t>III. QUY TRÌNH HỢP NHẤT VÀ BÁO CÁO NHÓM</w:t>
      </w:r>
    </w:p>
    <w:p>
      <w:pPr>
        <w:spacing w:before="40" w:after="40"/>
        <w:ind w:left="173"/>
      </w:pPr>
      <w:r>
        <w:rPr>
          <w:rFonts w:ascii="Arial" w:hAnsi="Arial"/>
          <w:b/>
          <w:color w:val="1B365D"/>
          <w:sz w:val="19"/>
        </w:rPr>
        <w:t xml:space="preserve">Bước 1: Tiếp cận bài báo (1 - 2 ngày): </w:t>
      </w:r>
      <w:r>
        <w:rPr>
          <w:rFonts w:ascii="Arial" w:hAnsi="Arial"/>
          <w:color w:val="262626"/>
          <w:sz w:val="18"/>
        </w:rPr>
        <w:t>Từng thành viên đọc kỹ phần của mình dựa theo dàn ý chi tiết ở trên. Bài báo này ngắn (5 trang nội dung chính), từ ngữ đơn giản, rất sát với chương trình môn Học máy cơ bản.</w:t>
      </w:r>
    </w:p>
    <w:p>
      <w:pPr>
        <w:spacing w:before="40" w:after="40"/>
        <w:ind w:left="173"/>
      </w:pPr>
      <w:r>
        <w:rPr>
          <w:rFonts w:ascii="Arial" w:hAnsi="Arial"/>
          <w:b/>
          <w:color w:val="1B365D"/>
          <w:sz w:val="19"/>
        </w:rPr>
        <w:t xml:space="preserve">Bước 2: Ghép nối luồng dữ liệu (Data Pipeline): </w:t>
      </w:r>
      <w:r>
        <w:rPr>
          <w:rFonts w:ascii="Arial" w:hAnsi="Arial"/>
          <w:color w:val="262626"/>
          <w:sz w:val="18"/>
        </w:rPr>
        <w:t>Khi báo cáo slide hoặc viết tiểu luận, nhóm cần trình bày liên tục theo đúng pipeline thực tế: Dữ liệu thô (TV1) -&gt; Tiền xử lý &amp; TF-IDF, Naïve Bayes (TV2) -&gt; So sánh mô hình &amp; Ứng dụng thực tế (TV3).</w:t>
      </w:r>
    </w:p>
    <w:p>
      <w:pPr>
        <w:spacing w:before="40" w:after="40"/>
        <w:ind w:left="173"/>
      </w:pPr>
      <w:r>
        <w:rPr>
          <w:rFonts w:ascii="Arial" w:hAnsi="Arial"/>
          <w:b/>
          <w:color w:val="1B365D"/>
          <w:sz w:val="19"/>
        </w:rPr>
        <w:t xml:space="preserve">Bước 3: Luyện tập trả lời vấn đáp: </w:t>
      </w:r>
      <w:r>
        <w:rPr>
          <w:rFonts w:ascii="Arial" w:hAnsi="Arial"/>
          <w:color w:val="262626"/>
          <w:sz w:val="18"/>
        </w:rPr>
        <w:t>Tập trung vào câu hỏi tại sao chọn Naïve Bayes và vì sao chỉ số Precision lại quan trọng nhất trong bài toán này.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