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07C7B">
      <w:pPr>
        <w:jc w:val="center"/>
      </w:pPr>
      <w:r>
        <w:rPr>
          <w:rFonts w:ascii="Arial" w:hAnsi="Arial"/>
          <w:b/>
          <w:color w:val="1B365D"/>
          <w:sz w:val="32"/>
        </w:rPr>
        <w:t>BẢN DỊCH &amp; PHÂN TÍCH CHI TIẾT TOÀN BỘ BÀI BÁO KHOA HỌC</w:t>
      </w:r>
    </w:p>
    <w:p w14:paraId="4233C611">
      <w:pPr>
        <w:spacing w:after="240"/>
        <w:jc w:val="center"/>
      </w:pPr>
      <w:r>
        <w:rPr>
          <w:rFonts w:ascii="Arial" w:hAnsi="Arial"/>
          <w:i/>
          <w:color w:val="595959"/>
          <w:sz w:val="19"/>
        </w:rPr>
        <w:t>Đề tài: Spam SMS (or) Email Detection and Classification using Machine Learning</w:t>
      </w:r>
      <w:r>
        <w:rPr>
          <w:rFonts w:ascii="Arial" w:hAnsi="Arial"/>
          <w:i/>
          <w:color w:val="595959"/>
          <w:sz w:val="19"/>
        </w:rPr>
        <w:br w:type="textWrapping"/>
      </w:r>
      <w:r>
        <w:rPr>
          <w:rFonts w:ascii="Arial" w:hAnsi="Arial"/>
          <w:i/>
          <w:color w:val="595959"/>
          <w:sz w:val="19"/>
        </w:rPr>
        <w:t>Tác giả: V Dharani, Divyashree Hegde, Mohana (RV College of Engineering, Bengaluru, Ấn Độ)</w:t>
      </w:r>
      <w:r>
        <w:rPr>
          <w:rFonts w:ascii="Arial" w:hAnsi="Arial"/>
          <w:i/>
          <w:color w:val="595959"/>
          <w:sz w:val="19"/>
        </w:rPr>
        <w:br w:type="textWrapping"/>
      </w:r>
      <w:r>
        <w:rPr>
          <w:rFonts w:ascii="Arial" w:hAnsi="Arial"/>
          <w:i/>
          <w:color w:val="595959"/>
          <w:sz w:val="19"/>
        </w:rPr>
        <w:t>Hội nghị: IEEE 5th International Conference on Smart Systems and Inventive Technology (ICSSIT 2023)</w:t>
      </w:r>
    </w:p>
    <w:tbl>
      <w:tblPr>
        <w:tblStyle w:val="12"/>
        <w:tblW w:w="0" w:type="auto"/>
        <w:jc w:val="center"/>
        <w:tblLayout w:type="fixed"/>
        <w:tblCellMar>
          <w:top w:w="0" w:type="dxa"/>
          <w:left w:w="108" w:type="dxa"/>
          <w:bottom w:w="0" w:type="dxa"/>
          <w:right w:w="108" w:type="dxa"/>
        </w:tblCellMar>
      </w:tblPr>
      <w:tblGrid>
        <w:gridCol w:w="9792"/>
      </w:tblGrid>
      <w:tr w14:paraId="1B808FA5">
        <w:trPr>
          <w:jc w:val="center"/>
        </w:trPr>
        <w:tc>
          <w:tcPr>
            <w:tcW w:w="9936" w:type="dxa"/>
            <w:tcBorders>
              <w:top w:val="nil"/>
              <w:left w:val="single" w:color="1B365D" w:sz="24" w:space="0"/>
              <w:bottom w:val="nil"/>
              <w:right w:val="nil"/>
            </w:tcBorders>
            <w:shd w:val="clear" w:color="auto" w:fill="F2F5F8"/>
            <w:tcMar>
              <w:top w:w="120" w:type="dxa"/>
              <w:left w:w="180" w:type="dxa"/>
              <w:bottom w:w="120" w:type="dxa"/>
              <w:right w:w="160" w:type="dxa"/>
            </w:tcMar>
          </w:tcPr>
          <w:p w14:paraId="7E050E29">
            <w:pPr>
              <w:spacing w:before="40" w:after="40" w:line="276" w:lineRule="auto"/>
            </w:pPr>
            <w:r>
              <w:rPr>
                <w:rFonts w:ascii="Arial" w:hAnsi="Arial"/>
                <w:b/>
                <w:color w:val="1B365D"/>
                <w:sz w:val="20"/>
              </w:rPr>
              <w:t xml:space="preserve">THÔNG TIN BÀI BÁO: </w:t>
            </w:r>
            <w:r>
              <w:rPr>
                <w:rFonts w:ascii="Arial" w:hAnsi="Arial"/>
                <w:color w:val="262626"/>
                <w:sz w:val="19"/>
              </w:rPr>
              <w:t>• Tên gốc bài báo: Spam SMS (or) Email Detection and Classification using Machine Learning</w:t>
            </w:r>
            <w:r>
              <w:rPr>
                <w:rFonts w:ascii="Arial" w:hAnsi="Arial"/>
                <w:color w:val="262626"/>
                <w:sz w:val="19"/>
              </w:rPr>
              <w:br w:type="textWrapping"/>
            </w:r>
            <w:r>
              <w:rPr>
                <w:rFonts w:ascii="Arial" w:hAnsi="Arial"/>
                <w:color w:val="262626"/>
                <w:sz w:val="19"/>
              </w:rPr>
              <w:t>• Chỉ số xuất bản: IEEE Xplore Part Number CFP23P17-ART | ISBN: 978-1-6654-7467-2 | DOI: 10.1109/ICSSIT55814.2023.10060908</w:t>
            </w:r>
            <w:r>
              <w:rPr>
                <w:rFonts w:ascii="Arial" w:hAnsi="Arial"/>
                <w:color w:val="262626"/>
                <w:sz w:val="19"/>
              </w:rPr>
              <w:br w:type="textWrapping"/>
            </w:r>
            <w:r>
              <w:rPr>
                <w:rFonts w:ascii="Arial" w:hAnsi="Arial"/>
                <w:color w:val="262626"/>
                <w:sz w:val="19"/>
              </w:rPr>
              <w:t>• Đơn vị nghiên cứu: Khoa Điện tử &amp; Viễn thông, Khoa Khoa học &amp; Kỹ thuật Máy tính (An toàn thông tin), RV College of Engineering, Bengaluru, Ấn Độ.</w:t>
            </w:r>
            <w:r>
              <w:rPr>
                <w:rFonts w:ascii="Arial" w:hAnsi="Arial"/>
                <w:color w:val="262626"/>
                <w:sz w:val="19"/>
              </w:rPr>
              <w:br w:type="textWrapping"/>
            </w:r>
            <w:r>
              <w:rPr>
                <w:rFonts w:ascii="Arial" w:hAnsi="Arial"/>
                <w:color w:val="262626"/>
                <w:sz w:val="19"/>
              </w:rPr>
              <w:t>• Bản tóm tắt này bao gồm bản dịch sát nghĩa, diễn giải thuật toán học máy, phân tích bảng biểu - đồ thị và bài học kinh nghiệm cho môn Học máy cơ bản.</w:t>
            </w:r>
          </w:p>
        </w:tc>
      </w:tr>
    </w:tbl>
    <w:p w14:paraId="15A3D42C">
      <w:pPr>
        <w:spacing w:after="60"/>
      </w:pPr>
    </w:p>
    <w:p w14:paraId="485AFAAA">
      <w:pPr>
        <w:pStyle w:val="2"/>
      </w:pPr>
      <w:r>
        <w:rPr>
          <w:rFonts w:ascii="Arial" w:hAnsi="Arial"/>
          <w:b/>
          <w:color w:val="1B365D"/>
          <w:sz w:val="25"/>
        </w:rPr>
        <w:t>TÓM TẮT BÀI BÁO (ABSTRACT)</w:t>
      </w:r>
    </w:p>
    <w:p w14:paraId="4C9A5991">
      <w:pPr>
        <w:ind w:left="173"/>
      </w:pPr>
      <w:r>
        <w:t>Spam là các tin nhắn SMS hoặc thông điệp không mong muốn được gửi đến điện thoại di động mà nội dung có thể mang tính chất độc hại, lừa đảo. Kẻ lừa đảo thường phát tán các tin nhắn giả mạo nhằm dẫn dụ nạn nhân phản hồi lại, từ đó chiếm đoạt thông tin cá nhân, mật khẩu, số tài khoản ngân hàng, v.v. Để bảo vệ người dùng, nghiên cứu này đề xuất một hệ thống phân loại dựa trên các thuật toán Học máy (Machine Learning). Mô hình được xây dựng dựa trên thuật toán Naïve Bayes kết hợp với bộ trích xuất đặc trưng TF-IDF (Term Frequency-Inverse Document Frequency Vectorizer). Dữ liệu huấn luyện được thu thập từ nền tảng Kaggle. Hệ thống được triển khai thử nghiệm trên giao diện website cục bộ (localhost) thông qua môi trường phát triển PyCharm IDE. Kết quả thực nghiệm cho thấy mô hình đạt Độ chính xác tổng thể (Accuracy) 95% và Độ chuẩn xác (Precision) đạt mức tuyệt đối 100%.</w:t>
      </w:r>
    </w:p>
    <w:p w14:paraId="0B344054">
      <w:pPr>
        <w:pStyle w:val="2"/>
      </w:pPr>
      <w:r>
        <w:rPr>
          <w:rFonts w:ascii="Arial" w:hAnsi="Arial"/>
          <w:b/>
          <w:color w:val="1B365D"/>
          <w:sz w:val="25"/>
        </w:rPr>
        <w:t>I. GIỚI THIỆU &amp; ĐẶT VẤN ĐỀ (INTRODUCTION)</w:t>
      </w:r>
    </w:p>
    <w:p w14:paraId="0B3B0903">
      <w:pPr>
        <w:ind w:left="173"/>
      </w:pPr>
      <w:r>
        <w:t>1. Bối cảnh số hóa và nguy cơ tiềm ẩn:</w:t>
      </w:r>
      <w:r>
        <w:br w:type="textWrapping"/>
      </w:r>
      <w:r>
        <w:t>Xã hội hiện đại đang chuyển dịch mạnh mẽ theo xu hướng số hóa. Con người giao tiếp, thanh toán, chuyển tiền và thực hiện phần lớn các hoạt động sinh hoạt qua mạng. Bên cạnh các lợi ích to lớn, quá trình này cũng làm gia tăng nghiêm trọng các hành vi lừa đảo qua mạng (online scams). Người dùng liên tục nhận được đường link đáng ngờ, số điện thoại lạ, lời mời trúng thưởng, v.v. qua SMS, Email và mạng xã hội. Các tin nhắn này có thể được phát tán ngẫu nhiên hoặc nhắm vào từng mục tiêu cụ thể.</w:t>
      </w:r>
      <w:r>
        <w:br w:type="textWrapping"/>
      </w:r>
      <w:r>
        <w:br w:type="textWrapping"/>
      </w:r>
      <w:r>
        <w:t>2. Thực trạng nhức nhối tại Ấn Độ:</w:t>
      </w:r>
      <w:r>
        <w:br w:type="textWrapping"/>
      </w:r>
      <w:r>
        <w:t xml:space="preserve">Nhiều tin nhắn lừa đảo được ngụy trang tinh vi khiến nạn nhân không thể phân biệt được đâu là tin thật, đâu là tin giả. Một cuộc khảo sát do tổ chức tư nhân Local Circles thực hiện </w:t>
      </w:r>
      <w:bookmarkStart w:id="0" w:name="_GoBack"/>
      <w:bookmarkEnd w:id="0"/>
      <w:r>
        <w:t>chỉ ra rằng: Trong vòng 3 năm gần nhất, có tới 42% người dân Ấn Độ từng gặp phải lừa đảo tài chính qua mạng, và 74% trong số các nạn nhân đã không thể lấy lại được số tiền bị chiếm đoạt.</w:t>
      </w:r>
      <w:r>
        <w:br w:type="textWrapping"/>
      </w:r>
      <w:r>
        <w:br w:type="textWrapping"/>
      </w:r>
      <w:r>
        <w:t>3. Giải pháp đề xuất:</w:t>
      </w:r>
      <w:r>
        <w:br w:type="textWrapping"/>
      </w:r>
      <w:r>
        <w:t>Để giải quyết tình trạng này, nhóm tác giả đề xuất một mô hình học máy hỗ trợ người dùng kiểm tra nhanh mức độ tin cậy của tin nhắn hoặc email nhận được. Bất cứ khi nào cảm thấy một thông điệp không an toàn, người dùng chỉ cần sao chép và dán vào website mã nguồn mở được nhóm phát triển để nhận kết quả phân loại tức thì.</w:t>
      </w:r>
    </w:p>
    <w:p w14:paraId="6CDF565A">
      <w:pPr>
        <w:pStyle w:val="2"/>
      </w:pPr>
      <w:r>
        <w:rPr>
          <w:rFonts w:ascii="Arial" w:hAnsi="Arial"/>
          <w:b/>
          <w:color w:val="1B365D"/>
          <w:sz w:val="25"/>
        </w:rPr>
        <w:t>II. TỔNG QUAN CÁC NGHIÊN CỨU TIỀN NHIỆM (LITERATURE REVIEW)</w:t>
      </w:r>
    </w:p>
    <w:p w14:paraId="38886E0E">
      <w:pPr>
        <w:ind w:left="173"/>
      </w:pPr>
      <w:r>
        <w:t>Các tác giả đã tổng hợp và phân tích 15 công trình nghiên cứu tiêu biểu liên quan đến lọc tin rác và an toàn thông tin:</w:t>
      </w:r>
      <w:r>
        <w:br w:type="textWrapping"/>
      </w:r>
      <w:r>
        <w:t>• Lutfun Nahar Lota và cộng sự (2017) [1]: Phân tích lý do vì sao phát hiện SMS spam khó khăn hơn các loại dữ liệu khác (do văn bản ngắn, nhiều từ lóng) và khảo sát các thuật toán phù hợp.</w:t>
      </w:r>
      <w:r>
        <w:br w:type="textWrapping"/>
      </w:r>
      <w:r>
        <w:t>• Paras Sethi và cộng sự (2017) [2]: Chỉ ra spam SMS là vấn nạn mang tính toàn cầu và so sánh hiệu quả của các bộ lọc khác nhau.</w:t>
      </w:r>
      <w:r>
        <w:br w:type="textWrapping"/>
      </w:r>
      <w:r>
        <w:t>• Shafi'i Muhammad Abdulhamid và cộng sự (2017) [3]: Tổng kết các kỹ thuật lọc SMS di động, phân tích thách thức và cơ hội nghiên cứu tương lai.</w:t>
      </w:r>
      <w:r>
        <w:br w:type="textWrapping"/>
      </w:r>
      <w:r>
        <w:t>• M. Rubin Julis và cộng sự (2020) [4]: Mô tả chi tiết các giai đoạn làm sạch dữ liệu văn bản và khai phá dữ liệu (text mining).</w:t>
      </w:r>
      <w:r>
        <w:br w:type="textWrapping"/>
      </w:r>
      <w:r>
        <w:t>• Amani Alzahrani và cộng sự (2019) [5]: Hướng dẫn cách trực quan hóa dữ liệu làm sạch bằng biểu đồ và đo lường độ chính xác (Accuracy), độ chuẩn xác (Precision).</w:t>
      </w:r>
      <w:r>
        <w:br w:type="textWrapping"/>
      </w:r>
      <w:r>
        <w:t>• Naina Nisar và cộng sự (2021) [6]: Phân tích so sánh các bộ phân loại: SVM, Naïve Bayes, k-NN, Decision Tree, Random Forest, AdaBoost và kỹ thuật Voting Ensemble.</w:t>
      </w:r>
      <w:r>
        <w:br w:type="textWrapping"/>
      </w:r>
      <w:r>
        <w:t>• Sakshi Agarwal và cộng sự (2015) [7]: Đề xuất bổ sung tập dữ liệu tin nhắn rác đặc thù của người dùng Ấn Độ vào tập dữ liệu quốc tế để tăng độ bao phủ.</w:t>
      </w:r>
      <w:r>
        <w:br w:type="textWrapping"/>
      </w:r>
      <w:r>
        <w:t>• Michael Crawford và cộng sự (2015) [8]: Nghiên cứu hành vi đánh giá giả mạo (opinion review spam) trên mạng xã hội bằng NLP.</w:t>
      </w:r>
      <w:r>
        <w:br w:type="textWrapping"/>
      </w:r>
      <w:r>
        <w:t>• Anju Radhakrishnan và cộng sự (2017) [9]: Tổng hợp các thuật toán học máy phân loại email rác.</w:t>
      </w:r>
      <w:r>
        <w:br w:type="textWrapping"/>
      </w:r>
      <w:r>
        <w:t>• Nikhil Govil và cộng sự (2020) [10]: Mô tả chi tiết từng bước xây dựng quy trình kiểm thử mô hình Naïve Bayes cho lọc tin nhắn.</w:t>
      </w:r>
      <w:r>
        <w:br w:type="textWrapping"/>
      </w:r>
      <w:r>
        <w:t>• Shirani-Mehr (2013) [11]: Phân tích sự thiếu hụt các tập dữ liệu chuẩn cho SMS và giải pháp cải thiện độ chính xác.</w:t>
      </w:r>
      <w:r>
        <w:br w:type="textWrapping"/>
      </w:r>
      <w:r>
        <w:t>• Tomasic và cộng sự (2007) [12]: Nghiên cứu cơ chế lừa đảo qua email (phishing) và các tiêu chuẩn bảo mật web.</w:t>
      </w:r>
      <w:r>
        <w:br w:type="textWrapping"/>
      </w:r>
      <w:r>
        <w:t>• Delvia Arifin và cộng sự (2016) [13]: Kết hợp Naïve Bayes và thuật toán khai phá mẫu phổ biến FP-growth để tối ưu phân loại spam/ham.</w:t>
      </w:r>
      <w:r>
        <w:br w:type="textWrapping"/>
      </w:r>
      <w:r>
        <w:t>• Andronicus và cộng sự (2014) [14]: Áp dụng Random Forest trên tập dữ liệu 2.000 email lừa đảo, đạt độ chính xác ấn tượng 99.7%.</w:t>
      </w:r>
      <w:r>
        <w:br w:type="textWrapping"/>
      </w:r>
      <w:r>
        <w:t>• G. Tripathi và cộng sự (2015) [15]: Khảo sát hành vi của bộ phân loại Naïve Bayes và SVM khi kết hợp các kỹ thuật trích chọn đặc trưng NLP.</w:t>
      </w:r>
    </w:p>
    <w:p w14:paraId="7F630C0C">
      <w:pPr>
        <w:pStyle w:val="2"/>
      </w:pPr>
      <w:r>
        <w:rPr>
          <w:rFonts w:ascii="Arial" w:hAnsi="Arial"/>
          <w:b/>
          <w:color w:val="1B365D"/>
          <w:sz w:val="25"/>
        </w:rPr>
        <w:t>III. THIẾT KẾ VÀ QUY TRÌNH TRIỂN KHAI (DESIGN &amp; IMPLEMENTATION)</w:t>
      </w:r>
    </w:p>
    <w:p w14:paraId="40E90D0D">
      <w:pPr>
        <w:ind w:left="173"/>
      </w:pPr>
      <w:r>
        <w:t>Quy trình tổng thể được thể hiện qua Sơ đồ khối (Figure 1) và Lưu đồ chi tiết (Figure 2) gồm 5 giai đoạn liên hoàn:</w:t>
      </w:r>
      <w:r>
        <w:br w:type="textWrapping"/>
      </w:r>
      <w:r>
        <w:t>1. Giai đoạn Làm sạch dữ liệu (Data Cleaning):</w:t>
      </w:r>
      <w:r>
        <w:br w:type="textWrapping"/>
      </w:r>
      <w:r>
        <w:t xml:space="preserve">   - Nạp dữ liệu thô từ tập dữ liệu Kaggle.</w:t>
      </w:r>
      <w:r>
        <w:br w:type="textWrapping"/>
      </w:r>
      <w:r>
        <w:t xml:space="preserve">   - Loại bỏ các cột không sử dụng, gán nhãn số học: Spam = 1, Ham = 0.</w:t>
      </w:r>
      <w:r>
        <w:br w:type="textWrapping"/>
      </w:r>
      <w:r>
        <w:t xml:space="preserve">   - Kiểm tra và xử lý các giá trị bị thiếu (missing values) và xóa bỏ hoàn toàn các dòng dữ liệu bị trùng lặp (duplicates).</w:t>
      </w:r>
      <w:r>
        <w:br w:type="textWrapping"/>
      </w:r>
      <w:r>
        <w:br w:type="textWrapping"/>
      </w:r>
      <w:r>
        <w:t>2. Giai đoạn Phân tích khám phá dữ liệu (Exploratory Data Analysis - EDA):</w:t>
      </w:r>
      <w:r>
        <w:br w:type="textWrapping"/>
      </w:r>
      <w:r>
        <w:t xml:space="preserve">   - Thống kê tỷ lệ phân bố giữa Spam và Ham (biểu diễn qua biểu đồ tròn Pie Chart).</w:t>
      </w:r>
      <w:r>
        <w:br w:type="textWrapping"/>
      </w:r>
      <w:r>
        <w:t xml:space="preserve">   - Trích xuất thêm 3 trường dữ liệu mới phục vụ phân tích sâu: Số ký tự (num_characters), Số từ (num_words), Số câu (num_sentences).</w:t>
      </w:r>
      <w:r>
        <w:br w:type="textWrapping"/>
      </w:r>
      <w:r>
        <w:t xml:space="preserve">   - Lập ma trận hệ số tương quan (Heatmap) giữa các trường dữ liệu với nhãn mục tiêu.</w:t>
      </w:r>
      <w:r>
        <w:br w:type="textWrapping"/>
      </w:r>
      <w:r>
        <w:br w:type="textWrapping"/>
      </w:r>
      <w:r>
        <w:t>3. Giai đoạn Tiền xử lý văn bản (Data Preprocessing):</w:t>
      </w:r>
      <w:r>
        <w:br w:type="textWrapping"/>
      </w:r>
      <w:r>
        <w:t xml:space="preserve">   - Chuẩn hóa chữ thường (Lowercasing): Đưa toàn bộ ký tự về chữ thường để tránh phân biệt chữ hoa/thường.</w:t>
      </w:r>
      <w:r>
        <w:br w:type="textWrapping"/>
      </w:r>
      <w:r>
        <w:t xml:space="preserve">   - Tách từ (Tokenization): Cắt văn bản thành các đơn vị từ riêng biệt.</w:t>
      </w:r>
      <w:r>
        <w:br w:type="textWrapping"/>
      </w:r>
      <w:r>
        <w:t xml:space="preserve">   - Loại bỏ Stop words, ký tự đặc biệt và dấu câu: Xóa các từ ngữ phổ biến nhưng không mang ý nghĩa nhận diện (is, the, and, @, #, !...).</w:t>
      </w:r>
      <w:r>
        <w:br w:type="textWrapping"/>
      </w:r>
      <w:r>
        <w:t xml:space="preserve">   - Rút gọn gốc từ (Stemming): Đưa các biến thể từ về dạng gốc nguyên thể (ví dụ: 'calling', 'calls' -&gt; 'call').</w:t>
      </w:r>
      <w:r>
        <w:br w:type="textWrapping"/>
      </w:r>
      <w:r>
        <w:t xml:space="preserve">   - Trực quan hóa từ vựng nổi bật bằng Đám mây từ khóa (WordCloud).</w:t>
      </w:r>
      <w:r>
        <w:br w:type="textWrapping"/>
      </w:r>
      <w:r>
        <w:br w:type="textWrapping"/>
      </w:r>
      <w:r>
        <w:t>4. Giai đoạn Xây dựng mô hình (Model Building):</w:t>
      </w:r>
      <w:r>
        <w:br w:type="textWrapping"/>
      </w:r>
      <w:r>
        <w:t xml:space="preserve">   - Chuyển đổi văn bản thành vector số học bằng TF-IDF Vectorizer.</w:t>
      </w:r>
      <w:r>
        <w:br w:type="textWrapping"/>
      </w:r>
      <w:r>
        <w:t xml:space="preserve">   - Huấn luyện và thử nghiệm các biến thể của thuật toán Naïve Bayes: Gaussian Naïve Bayes, Multinomial Naïve Bayes, Bernoulli Naïve Bayes.</w:t>
      </w:r>
      <w:r>
        <w:br w:type="textWrapping"/>
      </w:r>
      <w:r>
        <w:t xml:space="preserve">   - Đóng gói mô hình bằng thư viện `pickle`: Xuất ra 2 file `vectorizer.pkl` (lưu từ điển TF-IDF) và `model.pkl` (lưu trọng số mô hình Naïve Bayes đã huấn luyện).</w:t>
      </w:r>
      <w:r>
        <w:br w:type="textWrapping"/>
      </w:r>
      <w:r>
        <w:br w:type="textWrapping"/>
      </w:r>
      <w:r>
        <w:t>5. Giai đoạn Triển khai ứng dụng (PyCharm &amp; Streamlit Deployment):</w:t>
      </w:r>
      <w:r>
        <w:br w:type="textWrapping"/>
      </w:r>
      <w:r>
        <w:t xml:space="preserve">   - Mở dự án trong môi trường PyCharm IDE, tích hợp thư viện `Streamlit`.</w:t>
      </w:r>
      <w:r>
        <w:br w:type="textWrapping"/>
      </w:r>
      <w:r>
        <w:t xml:space="preserve">   - Tải 2 file `.pkl` để nhận diện dữ liệu đầu vào theo thời gian thực từ giao diện Web localhost.</w:t>
      </w:r>
    </w:p>
    <w:p w14:paraId="50A67D8C">
      <w:pPr>
        <w:pStyle w:val="2"/>
      </w:pPr>
      <w:r>
        <w:rPr>
          <w:rFonts w:ascii="Arial" w:hAnsi="Arial"/>
          <w:b/>
          <w:color w:val="1B365D"/>
          <w:sz w:val="25"/>
        </w:rPr>
        <w:t>IV. ĐẶC TẢ TẬP DỮ LIỆU (DATASET SPECIFICATIONS)</w:t>
      </w:r>
    </w:p>
    <w:p w14:paraId="127085A8">
      <w:pPr>
        <w:ind w:left="173"/>
      </w:pPr>
      <w:r>
        <w:t>• Nguồn tập dữ liệu: Được tải về từ cộng đồng Kaggle.</w:t>
      </w:r>
      <w:r>
        <w:br w:type="textWrapping"/>
      </w:r>
      <w:r>
        <w:t>• Quy mô dữ liệu: Gồm tổng cộng 5.570 tin nhắn SMS/Email.</w:t>
      </w:r>
      <w:r>
        <w:br w:type="textWrapping"/>
      </w:r>
      <w:r>
        <w:t>• Tỷ lệ phân bố lớp (Figure 3 - Pie Chart):</w:t>
      </w:r>
      <w:r>
        <w:br w:type="textWrapping"/>
      </w:r>
      <w:r>
        <w:t xml:space="preserve">   - Tin nhắn thông thường (Ham - nhãn 0): Chiếm 87.37% (khoảng 4.866 mẫu).</w:t>
      </w:r>
      <w:r>
        <w:br w:type="textWrapping"/>
      </w:r>
      <w:r>
        <w:t xml:space="preserve">   - Tin nhắn rác/lừa đảo (Spam - nhãn 1): Chiếm 12.63% (khoảng 704 mẫu).</w:t>
      </w:r>
      <w:r>
        <w:br w:type="textWrapping"/>
      </w:r>
      <w:r>
        <w:t>• Nhận xét học máy: Đây là bài toán mất cân bằng nhãn (imbalanced classification) điển hình trong thực tế. Do tỷ lệ Ham áp đảo, nếu chỉ dùng độ chính xác chung (Accuracy) sẽ dễ dẫn đến ngộ nhận về hiệu năng thực sự của mô hình.</w:t>
      </w:r>
    </w:p>
    <w:p w14:paraId="16F59C21">
      <w:pPr>
        <w:pStyle w:val="2"/>
      </w:pPr>
      <w:r>
        <w:rPr>
          <w:rFonts w:ascii="Arial" w:hAnsi="Arial"/>
          <w:b/>
          <w:color w:val="1B365D"/>
          <w:sz w:val="25"/>
        </w:rPr>
        <w:t>V. KẾT QUẢ THỰC NGHIỆM VÀ PHÂN TÍCH (RESULTS &amp; ANALYSIS)</w:t>
      </w:r>
    </w:p>
    <w:p w14:paraId="2736372A">
      <w:pPr>
        <w:ind w:left="173"/>
      </w:pPr>
      <w:r>
        <w:rPr>
          <w:b/>
          <w:color w:val="1B365D"/>
        </w:rPr>
        <w:t>1. Phân tích ma trận tương quan (Figure 4 - Heatmap):</w:t>
      </w:r>
      <w:r>
        <w:rPr>
          <w:b/>
          <w:color w:val="1B365D"/>
        </w:rPr>
        <w:br w:type="textWrapping"/>
      </w:r>
      <w:r>
        <w:t>Ma trận tương quan 2 chiều (Heatmap) thể hiện mối liên hệ giữa các thuộc tính với nhãn mục tiêu (target: 0 là ham, 1 là spam):</w:t>
      </w:r>
      <w:r>
        <w:br w:type="textWrapping"/>
      </w:r>
      <w:r>
        <w:t>• Tương quan giữa target và num_characters: Đạt hệ số 0.38 (tương quan dương rõ nét nhất).</w:t>
      </w:r>
      <w:r>
        <w:br w:type="textWrapping"/>
      </w:r>
      <w:r>
        <w:t>• Tương quan giữa target và num_words: Đạt hệ số 0.26.</w:t>
      </w:r>
      <w:r>
        <w:br w:type="textWrapping"/>
      </w:r>
      <w:r>
        <w:t>• Tương quan giữa target và num_sentences: Đạt hệ số 0.28.</w:t>
      </w:r>
      <w:r>
        <w:br w:type="textWrapping"/>
      </w:r>
      <w:r>
        <w:t>=&gt; Nhận định rút ra: Tin nhắn lừa đảo thường có xu hướng dài hơn, sử dụng nhiều ký tự hơn so với tin nhắn thông thường (do kẻ lừa đảo phải đưa ra nhiều điều kiện trúng thưởng, số điện thoại liên hệ, cảnh báo gấp rút, hướng dẫn bấm link). Vì vậy, số ký tự là một thuộc tính có giá trị phân biệt tốt.</w:t>
      </w:r>
    </w:p>
    <w:p w14:paraId="601B31DC">
      <w:pPr>
        <w:ind w:left="173"/>
      </w:pPr>
      <w:r>
        <w:rPr>
          <w:b/>
          <w:color w:val="1B365D"/>
        </w:rPr>
        <w:t>2. Phân tích Đám mây từ khóa (Word Cloud - Figure 5 &amp; 6):</w:t>
      </w:r>
      <w:r>
        <w:rPr>
          <w:b/>
          <w:color w:val="1B365D"/>
        </w:rPr>
        <w:br w:type="textWrapping"/>
      </w:r>
      <w:r>
        <w:t>• Đám mây từ Spam SMS (Figure 5): Kích thước chữ thể hiện tần suất xuất hiện. Các từ nổi bật lớn nhất gồm: 'text', 'free', 'call', 'u', 'txt', 'reply', 'stop', 'urgent', 'mobile', 'prize', 'claim', 'service'. Đây là những từ mang tính chất lôi kéo, giục giã hoặc mồi chài tài chính.</w:t>
      </w:r>
      <w:r>
        <w:br w:type="textWrapping"/>
      </w:r>
      <w:r>
        <w:t>• Đám mây từ Ham SMS (Figure 6): Các từ xuất hiện nhiều nhất là từ giao tiếp đời thường thân mật: 'go', 'got', 'come', 'time', 'ok', 'love', 'good', 'know', 'want', 'need', 'day', 'tell'. Không hề chứa các từ mang tính chất thương mại/lừa đảo.</w:t>
      </w:r>
    </w:p>
    <w:p w14:paraId="03FEFFC9">
      <w:pPr>
        <w:ind w:left="173"/>
      </w:pPr>
      <w:r>
        <w:rPr>
          <w:b/>
          <w:color w:val="1B365D"/>
        </w:rPr>
        <w:t>3. So sánh hiệu năng giữa 10 thuật toán Machine Learning (Figure 7 - Bar Graph):</w:t>
      </w:r>
      <w:r>
        <w:rPr>
          <w:b/>
          <w:color w:val="1B365D"/>
        </w:rPr>
        <w:br w:type="textWrapping"/>
      </w:r>
      <w:r>
        <w:t>Nhóm tác giả đã tiến hành thử nghiệm đối sánh trên 10 mô hình học máy khác nhau dựa trên hai chỉ số đo lường chính:</w:t>
      </w:r>
      <w:r>
        <w:br w:type="textWrapping"/>
      </w:r>
      <w:r>
        <w:t>• Accuracy (Độ chính xác): Đo lường tỷ lệ đoán đúng tổng quát trên toàn bộ tập kiểm thử.</w:t>
      </w:r>
      <w:r>
        <w:br w:type="textWrapping"/>
      </w:r>
      <w:r>
        <w:t>• Precision (Độ chuẩn xác): Đo lường tỷ lệ các mẫu thực sự là Spam trong số những mẫu mà mô hình gán nhãn Spam.</w:t>
      </w:r>
      <w:r>
        <w:br w:type="textWrapping"/>
      </w:r>
      <w:r>
        <w:t>Kết quả cụ thể từ biểu đồ cột Hình 7:</w:t>
      </w:r>
      <w:r>
        <w:br w:type="textWrapping"/>
      </w:r>
      <w:r>
        <w:t>- K-Nearest Neighbors (KN): Đạt Precision = 1.0 (100%), nhưng Accuracy chỉ đạt xấp xỉ 90% (thấp nhất trong nhóm mô hình tốt).</w:t>
      </w:r>
      <w:r>
        <w:br w:type="textWrapping"/>
      </w:r>
      <w:r>
        <w:t>- Naïve Bayes (NB): Đạt Accuracy rất cao ~95% và đặc biệt Precision đạt mức tuyệt đối 1.0 (100%).</w:t>
      </w:r>
      <w:r>
        <w:br w:type="textWrapping"/>
      </w:r>
      <w:r>
        <w:t>- Random Forest (RF): Cả Accuracy và Precision đều đạt mức rất cao (~97-98%).</w:t>
      </w:r>
      <w:r>
        <w:br w:type="textWrapping"/>
      </w:r>
      <w:r>
        <w:t>- Support Vector Classifier (SVC): Cả hai chỉ số đều đạt mức cao (~97%).</w:t>
      </w:r>
      <w:r>
        <w:br w:type="textWrapping"/>
      </w:r>
      <w:r>
        <w:t>- Extra Trees Classifier (ETC): Tương tự Random Forest, đạt độ chính xác cao.</w:t>
      </w:r>
      <w:r>
        <w:br w:type="textWrapping"/>
      </w:r>
      <w:r>
        <w:t>- Logistic Regression (LR): Accuracy ~95%, Precision ~96%.</w:t>
      </w:r>
      <w:r>
        <w:br w:type="textWrapping"/>
      </w:r>
      <w:r>
        <w:t>- XGBoost (xgb): Accuracy ~97%, Precision ~94%.</w:t>
      </w:r>
      <w:r>
        <w:br w:type="textWrapping"/>
      </w:r>
      <w:r>
        <w:t>- AdaBoost: Accuracy ~96%, Precision ~93%.</w:t>
      </w:r>
      <w:r>
        <w:br w:type="textWrapping"/>
      </w:r>
      <w:r>
        <w:t>- Gradient Boost (GBDT): Accuracy ~95%, Precision ~92%.</w:t>
      </w:r>
      <w:r>
        <w:br w:type="textWrapping"/>
      </w:r>
      <w:r>
        <w:t>- Bagging Classifier (BgC): Accuracy ~96%, Precision tụt xuống ~86%.</w:t>
      </w:r>
      <w:r>
        <w:br w:type="textWrapping"/>
      </w:r>
      <w:r>
        <w:t>- Decision Tree (DT): Accuracy ~93%, nhưng Precision tụt sâu nhất chỉ còn xấp xỉ 82%.</w:t>
      </w:r>
      <w:r>
        <w:br w:type="textWrapping"/>
      </w:r>
      <w:r>
        <w:br w:type="textWrapping"/>
      </w:r>
      <w:r>
        <w:t>=&gt; Kết luận lựa chọn Naïve Bayes: Mặc dù Random Forest có điểm số rất tốt, tác giả ưu tiên chọn Naïve Bayes kết hợp TF-IDF vì thuật toán tính toán cực kỳ nhanh, tiêu thụ ít tài nguyên bộ nhớ khi chạy thực tế và có độ chuẩn xác Precision = 100% (tuyệt đối không chặn nhầm tin nhắn quan trọng của người dùng).</w:t>
      </w:r>
    </w:p>
    <w:tbl>
      <w:tblPr>
        <w:tblStyle w:val="12"/>
        <w:tblW w:w="0" w:type="auto"/>
        <w:jc w:val="center"/>
        <w:tblLayout w:type="autofit"/>
        <w:tblCellMar>
          <w:top w:w="0" w:type="dxa"/>
          <w:left w:w="108" w:type="dxa"/>
          <w:bottom w:w="0" w:type="dxa"/>
          <w:right w:w="108" w:type="dxa"/>
        </w:tblCellMar>
      </w:tblPr>
      <w:tblGrid>
        <w:gridCol w:w="864"/>
        <w:gridCol w:w="3456"/>
        <w:gridCol w:w="2592"/>
        <w:gridCol w:w="2880"/>
      </w:tblGrid>
      <w:tr w14:paraId="321057C3">
        <w:tblPrEx>
          <w:tblCellMar>
            <w:top w:w="0" w:type="dxa"/>
            <w:left w:w="108" w:type="dxa"/>
            <w:bottom w:w="0" w:type="dxa"/>
            <w:right w:w="108" w:type="dxa"/>
          </w:tblCellMar>
        </w:tblPrEx>
        <w:trPr>
          <w:jc w:val="center"/>
        </w:trPr>
        <w:tc>
          <w:tcPr>
            <w:tcW w:w="864" w:type="dxa"/>
            <w:shd w:val="clear" w:color="auto" w:fill="1B365D"/>
            <w:tcMar>
              <w:top w:w="70" w:type="dxa"/>
              <w:left w:w="90" w:type="dxa"/>
              <w:bottom w:w="70" w:type="dxa"/>
              <w:right w:w="90" w:type="dxa"/>
            </w:tcMar>
          </w:tcPr>
          <w:p w14:paraId="20651028">
            <w:pPr>
              <w:jc w:val="center"/>
            </w:pPr>
            <w:r>
              <w:rPr>
                <w:rFonts w:ascii="Arial" w:hAnsi="Arial"/>
                <w:b/>
                <w:color w:val="FFFFFF"/>
                <w:sz w:val="17"/>
              </w:rPr>
              <w:t>STT</w:t>
            </w:r>
          </w:p>
        </w:tc>
        <w:tc>
          <w:tcPr>
            <w:tcW w:w="3456" w:type="dxa"/>
            <w:shd w:val="clear" w:color="auto" w:fill="1B365D"/>
            <w:tcMar>
              <w:top w:w="70" w:type="dxa"/>
              <w:left w:w="90" w:type="dxa"/>
              <w:bottom w:w="70" w:type="dxa"/>
              <w:right w:w="90" w:type="dxa"/>
            </w:tcMar>
          </w:tcPr>
          <w:p w14:paraId="14D4D354">
            <w:pPr>
              <w:jc w:val="center"/>
            </w:pPr>
            <w:r>
              <w:rPr>
                <w:rFonts w:ascii="Arial" w:hAnsi="Arial"/>
                <w:b/>
                <w:color w:val="FFFFFF"/>
                <w:sz w:val="17"/>
              </w:rPr>
              <w:t>Thuật toán kiểm thử</w:t>
            </w:r>
          </w:p>
        </w:tc>
        <w:tc>
          <w:tcPr>
            <w:tcW w:w="2592" w:type="dxa"/>
            <w:shd w:val="clear" w:color="auto" w:fill="1B365D"/>
            <w:tcMar>
              <w:top w:w="70" w:type="dxa"/>
              <w:left w:w="90" w:type="dxa"/>
              <w:bottom w:w="70" w:type="dxa"/>
              <w:right w:w="90" w:type="dxa"/>
            </w:tcMar>
          </w:tcPr>
          <w:p w14:paraId="5F93215C">
            <w:pPr>
              <w:jc w:val="center"/>
            </w:pPr>
            <w:r>
              <w:rPr>
                <w:rFonts w:ascii="Arial" w:hAnsi="Arial"/>
                <w:b/>
                <w:color w:val="FFFFFF"/>
                <w:sz w:val="17"/>
              </w:rPr>
              <w:t>Accuracy (Ước tính)</w:t>
            </w:r>
          </w:p>
        </w:tc>
        <w:tc>
          <w:tcPr>
            <w:tcW w:w="2880" w:type="dxa"/>
            <w:shd w:val="clear" w:color="auto" w:fill="1B365D"/>
            <w:tcMar>
              <w:top w:w="70" w:type="dxa"/>
              <w:left w:w="90" w:type="dxa"/>
              <w:bottom w:w="70" w:type="dxa"/>
              <w:right w:w="90" w:type="dxa"/>
            </w:tcMar>
          </w:tcPr>
          <w:p w14:paraId="62A80FF9">
            <w:pPr>
              <w:jc w:val="center"/>
            </w:pPr>
            <w:r>
              <w:rPr>
                <w:rFonts w:ascii="Arial" w:hAnsi="Arial"/>
                <w:b/>
                <w:color w:val="FFFFFF"/>
                <w:sz w:val="17"/>
              </w:rPr>
              <w:t>Precision (Ước tính)</w:t>
            </w:r>
          </w:p>
        </w:tc>
      </w:tr>
      <w:tr w14:paraId="7E60D2FF">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427555DB">
            <w:pPr>
              <w:jc w:val="center"/>
            </w:pPr>
            <w:r>
              <w:rPr>
                <w:rFonts w:ascii="Arial" w:hAnsi="Arial"/>
                <w:sz w:val="17"/>
              </w:rPr>
              <w:t>1</w:t>
            </w:r>
          </w:p>
        </w:tc>
        <w:tc>
          <w:tcPr>
            <w:tcW w:w="3456" w:type="dxa"/>
            <w:shd w:val="clear" w:color="auto" w:fill="FFFFFF"/>
            <w:tcMar>
              <w:top w:w="60" w:type="dxa"/>
              <w:left w:w="80" w:type="dxa"/>
              <w:bottom w:w="60" w:type="dxa"/>
              <w:right w:w="80" w:type="dxa"/>
            </w:tcMar>
          </w:tcPr>
          <w:p w14:paraId="48042D6D">
            <w:pPr>
              <w:jc w:val="left"/>
            </w:pPr>
            <w:r>
              <w:rPr>
                <w:rFonts w:ascii="Arial" w:hAnsi="Arial"/>
                <w:sz w:val="17"/>
              </w:rPr>
              <w:t>K-Nearest Neighbors (KN)</w:t>
            </w:r>
          </w:p>
        </w:tc>
        <w:tc>
          <w:tcPr>
            <w:tcW w:w="2592" w:type="dxa"/>
            <w:shd w:val="clear" w:color="auto" w:fill="FFFFFF"/>
            <w:tcMar>
              <w:top w:w="60" w:type="dxa"/>
              <w:left w:w="80" w:type="dxa"/>
              <w:bottom w:w="60" w:type="dxa"/>
              <w:right w:w="80" w:type="dxa"/>
            </w:tcMar>
          </w:tcPr>
          <w:p w14:paraId="3F39AE80">
            <w:pPr>
              <w:jc w:val="center"/>
            </w:pPr>
            <w:r>
              <w:rPr>
                <w:rFonts w:ascii="Arial" w:hAnsi="Arial"/>
                <w:sz w:val="17"/>
              </w:rPr>
              <w:t>~ 0.90</w:t>
            </w:r>
          </w:p>
        </w:tc>
        <w:tc>
          <w:tcPr>
            <w:tcW w:w="2880" w:type="dxa"/>
            <w:shd w:val="clear" w:color="auto" w:fill="FFFFFF"/>
            <w:tcMar>
              <w:top w:w="60" w:type="dxa"/>
              <w:left w:w="80" w:type="dxa"/>
              <w:bottom w:w="60" w:type="dxa"/>
              <w:right w:w="80" w:type="dxa"/>
            </w:tcMar>
          </w:tcPr>
          <w:p w14:paraId="7C0C4C58">
            <w:pPr>
              <w:jc w:val="center"/>
            </w:pPr>
            <w:r>
              <w:rPr>
                <w:rFonts w:ascii="Arial" w:hAnsi="Arial"/>
                <w:sz w:val="17"/>
              </w:rPr>
              <w:t>1.00 (Tuyệt đối)</w:t>
            </w:r>
          </w:p>
        </w:tc>
      </w:tr>
      <w:tr w14:paraId="2DA45848">
        <w:tblPrEx>
          <w:tblCellMar>
            <w:top w:w="0" w:type="dxa"/>
            <w:left w:w="108" w:type="dxa"/>
            <w:bottom w:w="0" w:type="dxa"/>
            <w:right w:w="108" w:type="dxa"/>
          </w:tblCellMar>
        </w:tblPrEx>
        <w:trPr>
          <w:jc w:val="center"/>
        </w:trPr>
        <w:tc>
          <w:tcPr>
            <w:tcW w:w="864" w:type="dxa"/>
            <w:shd w:val="clear" w:color="auto" w:fill="F2F5F8"/>
            <w:tcMar>
              <w:top w:w="60" w:type="dxa"/>
              <w:left w:w="80" w:type="dxa"/>
              <w:bottom w:w="60" w:type="dxa"/>
              <w:right w:w="80" w:type="dxa"/>
            </w:tcMar>
          </w:tcPr>
          <w:p w14:paraId="103ADD51">
            <w:pPr>
              <w:jc w:val="center"/>
            </w:pPr>
            <w:r>
              <w:rPr>
                <w:rFonts w:ascii="Arial" w:hAnsi="Arial"/>
                <w:sz w:val="17"/>
              </w:rPr>
              <w:t>2</w:t>
            </w:r>
          </w:p>
        </w:tc>
        <w:tc>
          <w:tcPr>
            <w:tcW w:w="3456" w:type="dxa"/>
            <w:shd w:val="clear" w:color="auto" w:fill="F2F5F8"/>
            <w:tcMar>
              <w:top w:w="60" w:type="dxa"/>
              <w:left w:w="80" w:type="dxa"/>
              <w:bottom w:w="60" w:type="dxa"/>
              <w:right w:w="80" w:type="dxa"/>
            </w:tcMar>
          </w:tcPr>
          <w:p w14:paraId="748386B9">
            <w:pPr>
              <w:jc w:val="left"/>
            </w:pPr>
            <w:r>
              <w:rPr>
                <w:rFonts w:ascii="Arial" w:hAnsi="Arial"/>
                <w:b/>
                <w:color w:val="C00000"/>
                <w:sz w:val="17"/>
              </w:rPr>
              <w:t>Naïve Bayes (NB) - [Được chọn]</w:t>
            </w:r>
          </w:p>
        </w:tc>
        <w:tc>
          <w:tcPr>
            <w:tcW w:w="2592" w:type="dxa"/>
            <w:shd w:val="clear" w:color="auto" w:fill="F2F5F8"/>
            <w:tcMar>
              <w:top w:w="60" w:type="dxa"/>
              <w:left w:w="80" w:type="dxa"/>
              <w:bottom w:w="60" w:type="dxa"/>
              <w:right w:w="80" w:type="dxa"/>
            </w:tcMar>
          </w:tcPr>
          <w:p w14:paraId="64BA6785">
            <w:pPr>
              <w:jc w:val="center"/>
            </w:pPr>
            <w:r>
              <w:rPr>
                <w:rFonts w:ascii="Arial" w:hAnsi="Arial"/>
                <w:sz w:val="17"/>
              </w:rPr>
              <w:t>~ 0.95</w:t>
            </w:r>
          </w:p>
        </w:tc>
        <w:tc>
          <w:tcPr>
            <w:tcW w:w="2880" w:type="dxa"/>
            <w:shd w:val="clear" w:color="auto" w:fill="F2F5F8"/>
            <w:tcMar>
              <w:top w:w="60" w:type="dxa"/>
              <w:left w:w="80" w:type="dxa"/>
              <w:bottom w:w="60" w:type="dxa"/>
              <w:right w:w="80" w:type="dxa"/>
            </w:tcMar>
          </w:tcPr>
          <w:p w14:paraId="68BF8115">
            <w:pPr>
              <w:jc w:val="center"/>
            </w:pPr>
            <w:r>
              <w:rPr>
                <w:rFonts w:ascii="Arial" w:hAnsi="Arial"/>
                <w:sz w:val="17"/>
              </w:rPr>
              <w:t>1.00 (Tuyệt đối)</w:t>
            </w:r>
          </w:p>
        </w:tc>
      </w:tr>
      <w:tr w14:paraId="297981DE">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2ED8A8A6">
            <w:pPr>
              <w:jc w:val="center"/>
            </w:pPr>
            <w:r>
              <w:rPr>
                <w:rFonts w:ascii="Arial" w:hAnsi="Arial"/>
                <w:sz w:val="17"/>
              </w:rPr>
              <w:t>3</w:t>
            </w:r>
          </w:p>
        </w:tc>
        <w:tc>
          <w:tcPr>
            <w:tcW w:w="3456" w:type="dxa"/>
            <w:shd w:val="clear" w:color="auto" w:fill="FFFFFF"/>
            <w:tcMar>
              <w:top w:w="60" w:type="dxa"/>
              <w:left w:w="80" w:type="dxa"/>
              <w:bottom w:w="60" w:type="dxa"/>
              <w:right w:w="80" w:type="dxa"/>
            </w:tcMar>
          </w:tcPr>
          <w:p w14:paraId="2A596F7C">
            <w:pPr>
              <w:jc w:val="left"/>
            </w:pPr>
            <w:r>
              <w:rPr>
                <w:rFonts w:ascii="Arial" w:hAnsi="Arial"/>
                <w:sz w:val="17"/>
              </w:rPr>
              <w:t>Random Forest (RF)</w:t>
            </w:r>
          </w:p>
        </w:tc>
        <w:tc>
          <w:tcPr>
            <w:tcW w:w="2592" w:type="dxa"/>
            <w:shd w:val="clear" w:color="auto" w:fill="FFFFFF"/>
            <w:tcMar>
              <w:top w:w="60" w:type="dxa"/>
              <w:left w:w="80" w:type="dxa"/>
              <w:bottom w:w="60" w:type="dxa"/>
              <w:right w:w="80" w:type="dxa"/>
            </w:tcMar>
          </w:tcPr>
          <w:p w14:paraId="5B410D39">
            <w:pPr>
              <w:jc w:val="center"/>
            </w:pPr>
            <w:r>
              <w:rPr>
                <w:rFonts w:ascii="Arial" w:hAnsi="Arial"/>
                <w:sz w:val="17"/>
              </w:rPr>
              <w:t>~ 0.97</w:t>
            </w:r>
          </w:p>
        </w:tc>
        <w:tc>
          <w:tcPr>
            <w:tcW w:w="2880" w:type="dxa"/>
            <w:shd w:val="clear" w:color="auto" w:fill="FFFFFF"/>
            <w:tcMar>
              <w:top w:w="60" w:type="dxa"/>
              <w:left w:w="80" w:type="dxa"/>
              <w:bottom w:w="60" w:type="dxa"/>
              <w:right w:w="80" w:type="dxa"/>
            </w:tcMar>
          </w:tcPr>
          <w:p w14:paraId="348F8058">
            <w:pPr>
              <w:jc w:val="center"/>
            </w:pPr>
            <w:r>
              <w:rPr>
                <w:rFonts w:ascii="Arial" w:hAnsi="Arial"/>
                <w:sz w:val="17"/>
              </w:rPr>
              <w:t>~ 0.98</w:t>
            </w:r>
          </w:p>
        </w:tc>
      </w:tr>
      <w:tr w14:paraId="1F80469F">
        <w:tblPrEx>
          <w:tblCellMar>
            <w:top w:w="0" w:type="dxa"/>
            <w:left w:w="108" w:type="dxa"/>
            <w:bottom w:w="0" w:type="dxa"/>
            <w:right w:w="108" w:type="dxa"/>
          </w:tblCellMar>
        </w:tblPrEx>
        <w:trPr>
          <w:jc w:val="center"/>
        </w:trPr>
        <w:tc>
          <w:tcPr>
            <w:tcW w:w="864" w:type="dxa"/>
            <w:shd w:val="clear" w:color="auto" w:fill="F2F5F8"/>
            <w:tcMar>
              <w:top w:w="60" w:type="dxa"/>
              <w:left w:w="80" w:type="dxa"/>
              <w:bottom w:w="60" w:type="dxa"/>
              <w:right w:w="80" w:type="dxa"/>
            </w:tcMar>
          </w:tcPr>
          <w:p w14:paraId="16410063">
            <w:pPr>
              <w:jc w:val="center"/>
            </w:pPr>
            <w:r>
              <w:rPr>
                <w:rFonts w:ascii="Arial" w:hAnsi="Arial"/>
                <w:sz w:val="17"/>
              </w:rPr>
              <w:t>4</w:t>
            </w:r>
          </w:p>
        </w:tc>
        <w:tc>
          <w:tcPr>
            <w:tcW w:w="3456" w:type="dxa"/>
            <w:shd w:val="clear" w:color="auto" w:fill="F2F5F8"/>
            <w:tcMar>
              <w:top w:w="60" w:type="dxa"/>
              <w:left w:w="80" w:type="dxa"/>
              <w:bottom w:w="60" w:type="dxa"/>
              <w:right w:w="80" w:type="dxa"/>
            </w:tcMar>
          </w:tcPr>
          <w:p w14:paraId="36127664">
            <w:pPr>
              <w:jc w:val="left"/>
            </w:pPr>
            <w:r>
              <w:rPr>
                <w:rFonts w:ascii="Arial" w:hAnsi="Arial"/>
                <w:sz w:val="17"/>
              </w:rPr>
              <w:t>Support Vector Classifier (SVC)</w:t>
            </w:r>
          </w:p>
        </w:tc>
        <w:tc>
          <w:tcPr>
            <w:tcW w:w="2592" w:type="dxa"/>
            <w:shd w:val="clear" w:color="auto" w:fill="F2F5F8"/>
            <w:tcMar>
              <w:top w:w="60" w:type="dxa"/>
              <w:left w:w="80" w:type="dxa"/>
              <w:bottom w:w="60" w:type="dxa"/>
              <w:right w:w="80" w:type="dxa"/>
            </w:tcMar>
          </w:tcPr>
          <w:p w14:paraId="626A12F7">
            <w:pPr>
              <w:jc w:val="center"/>
            </w:pPr>
            <w:r>
              <w:rPr>
                <w:rFonts w:ascii="Arial" w:hAnsi="Arial"/>
                <w:sz w:val="17"/>
              </w:rPr>
              <w:t>~ 0.97</w:t>
            </w:r>
          </w:p>
        </w:tc>
        <w:tc>
          <w:tcPr>
            <w:tcW w:w="2880" w:type="dxa"/>
            <w:shd w:val="clear" w:color="auto" w:fill="F2F5F8"/>
            <w:tcMar>
              <w:top w:w="60" w:type="dxa"/>
              <w:left w:w="80" w:type="dxa"/>
              <w:bottom w:w="60" w:type="dxa"/>
              <w:right w:w="80" w:type="dxa"/>
            </w:tcMar>
          </w:tcPr>
          <w:p w14:paraId="13D66FCC">
            <w:pPr>
              <w:jc w:val="center"/>
            </w:pPr>
            <w:r>
              <w:rPr>
                <w:rFonts w:ascii="Arial" w:hAnsi="Arial"/>
                <w:sz w:val="17"/>
              </w:rPr>
              <w:t>~ 0.97</w:t>
            </w:r>
          </w:p>
        </w:tc>
      </w:tr>
      <w:tr w14:paraId="52145E9F">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47DA3CAA">
            <w:pPr>
              <w:jc w:val="center"/>
            </w:pPr>
            <w:r>
              <w:rPr>
                <w:rFonts w:ascii="Arial" w:hAnsi="Arial"/>
                <w:sz w:val="17"/>
              </w:rPr>
              <w:t>5</w:t>
            </w:r>
          </w:p>
        </w:tc>
        <w:tc>
          <w:tcPr>
            <w:tcW w:w="3456" w:type="dxa"/>
            <w:shd w:val="clear" w:color="auto" w:fill="FFFFFF"/>
            <w:tcMar>
              <w:top w:w="60" w:type="dxa"/>
              <w:left w:w="80" w:type="dxa"/>
              <w:bottom w:w="60" w:type="dxa"/>
              <w:right w:w="80" w:type="dxa"/>
            </w:tcMar>
          </w:tcPr>
          <w:p w14:paraId="6D8FEEFE">
            <w:pPr>
              <w:jc w:val="left"/>
            </w:pPr>
            <w:r>
              <w:rPr>
                <w:rFonts w:ascii="Arial" w:hAnsi="Arial"/>
                <w:sz w:val="17"/>
              </w:rPr>
              <w:t>Extra Trees Classifier (ETC)</w:t>
            </w:r>
          </w:p>
        </w:tc>
        <w:tc>
          <w:tcPr>
            <w:tcW w:w="2592" w:type="dxa"/>
            <w:shd w:val="clear" w:color="auto" w:fill="FFFFFF"/>
            <w:tcMar>
              <w:top w:w="60" w:type="dxa"/>
              <w:left w:w="80" w:type="dxa"/>
              <w:bottom w:w="60" w:type="dxa"/>
              <w:right w:w="80" w:type="dxa"/>
            </w:tcMar>
          </w:tcPr>
          <w:p w14:paraId="3F669DDD">
            <w:pPr>
              <w:jc w:val="center"/>
            </w:pPr>
            <w:r>
              <w:rPr>
                <w:rFonts w:ascii="Arial" w:hAnsi="Arial"/>
                <w:sz w:val="17"/>
              </w:rPr>
              <w:t>~ 0.97</w:t>
            </w:r>
          </w:p>
        </w:tc>
        <w:tc>
          <w:tcPr>
            <w:tcW w:w="2880" w:type="dxa"/>
            <w:shd w:val="clear" w:color="auto" w:fill="FFFFFF"/>
            <w:tcMar>
              <w:top w:w="60" w:type="dxa"/>
              <w:left w:w="80" w:type="dxa"/>
              <w:bottom w:w="60" w:type="dxa"/>
              <w:right w:w="80" w:type="dxa"/>
            </w:tcMar>
          </w:tcPr>
          <w:p w14:paraId="67D2E4F9">
            <w:pPr>
              <w:jc w:val="center"/>
            </w:pPr>
            <w:r>
              <w:rPr>
                <w:rFonts w:ascii="Arial" w:hAnsi="Arial"/>
                <w:sz w:val="17"/>
              </w:rPr>
              <w:t>~ 0.97</w:t>
            </w:r>
          </w:p>
        </w:tc>
      </w:tr>
      <w:tr w14:paraId="74A125B7">
        <w:tblPrEx>
          <w:tblCellMar>
            <w:top w:w="0" w:type="dxa"/>
            <w:left w:w="108" w:type="dxa"/>
            <w:bottom w:w="0" w:type="dxa"/>
            <w:right w:w="108" w:type="dxa"/>
          </w:tblCellMar>
        </w:tblPrEx>
        <w:trPr>
          <w:jc w:val="center"/>
        </w:trPr>
        <w:tc>
          <w:tcPr>
            <w:tcW w:w="864" w:type="dxa"/>
            <w:shd w:val="clear" w:color="auto" w:fill="F2F5F8"/>
            <w:tcMar>
              <w:top w:w="60" w:type="dxa"/>
              <w:left w:w="80" w:type="dxa"/>
              <w:bottom w:w="60" w:type="dxa"/>
              <w:right w:w="80" w:type="dxa"/>
            </w:tcMar>
          </w:tcPr>
          <w:p w14:paraId="0AAB168B">
            <w:pPr>
              <w:jc w:val="center"/>
            </w:pPr>
            <w:r>
              <w:rPr>
                <w:rFonts w:ascii="Arial" w:hAnsi="Arial"/>
                <w:sz w:val="17"/>
              </w:rPr>
              <w:t>6</w:t>
            </w:r>
          </w:p>
        </w:tc>
        <w:tc>
          <w:tcPr>
            <w:tcW w:w="3456" w:type="dxa"/>
            <w:shd w:val="clear" w:color="auto" w:fill="F2F5F8"/>
            <w:tcMar>
              <w:top w:w="60" w:type="dxa"/>
              <w:left w:w="80" w:type="dxa"/>
              <w:bottom w:w="60" w:type="dxa"/>
              <w:right w:w="80" w:type="dxa"/>
            </w:tcMar>
          </w:tcPr>
          <w:p w14:paraId="23AE2E17">
            <w:pPr>
              <w:jc w:val="left"/>
            </w:pPr>
            <w:r>
              <w:rPr>
                <w:rFonts w:ascii="Arial" w:hAnsi="Arial"/>
                <w:sz w:val="17"/>
              </w:rPr>
              <w:t>Logistic Regression (LR)</w:t>
            </w:r>
          </w:p>
        </w:tc>
        <w:tc>
          <w:tcPr>
            <w:tcW w:w="2592" w:type="dxa"/>
            <w:shd w:val="clear" w:color="auto" w:fill="F2F5F8"/>
            <w:tcMar>
              <w:top w:w="60" w:type="dxa"/>
              <w:left w:w="80" w:type="dxa"/>
              <w:bottom w:w="60" w:type="dxa"/>
              <w:right w:w="80" w:type="dxa"/>
            </w:tcMar>
          </w:tcPr>
          <w:p w14:paraId="68B54D3E">
            <w:pPr>
              <w:jc w:val="center"/>
            </w:pPr>
            <w:r>
              <w:rPr>
                <w:rFonts w:ascii="Arial" w:hAnsi="Arial"/>
                <w:sz w:val="17"/>
              </w:rPr>
              <w:t>~ 0.95</w:t>
            </w:r>
          </w:p>
        </w:tc>
        <w:tc>
          <w:tcPr>
            <w:tcW w:w="2880" w:type="dxa"/>
            <w:shd w:val="clear" w:color="auto" w:fill="F2F5F8"/>
            <w:tcMar>
              <w:top w:w="60" w:type="dxa"/>
              <w:left w:w="80" w:type="dxa"/>
              <w:bottom w:w="60" w:type="dxa"/>
              <w:right w:w="80" w:type="dxa"/>
            </w:tcMar>
          </w:tcPr>
          <w:p w14:paraId="7C42955D">
            <w:pPr>
              <w:jc w:val="center"/>
            </w:pPr>
            <w:r>
              <w:rPr>
                <w:rFonts w:ascii="Arial" w:hAnsi="Arial"/>
                <w:sz w:val="17"/>
              </w:rPr>
              <w:t>~ 0.96</w:t>
            </w:r>
          </w:p>
        </w:tc>
      </w:tr>
      <w:tr w14:paraId="5B66233D">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214ACF40">
            <w:pPr>
              <w:jc w:val="center"/>
            </w:pPr>
            <w:r>
              <w:rPr>
                <w:rFonts w:ascii="Arial" w:hAnsi="Arial"/>
                <w:sz w:val="17"/>
              </w:rPr>
              <w:t>7</w:t>
            </w:r>
          </w:p>
        </w:tc>
        <w:tc>
          <w:tcPr>
            <w:tcW w:w="3456" w:type="dxa"/>
            <w:shd w:val="clear" w:color="auto" w:fill="FFFFFF"/>
            <w:tcMar>
              <w:top w:w="60" w:type="dxa"/>
              <w:left w:w="80" w:type="dxa"/>
              <w:bottom w:w="60" w:type="dxa"/>
              <w:right w:w="80" w:type="dxa"/>
            </w:tcMar>
          </w:tcPr>
          <w:p w14:paraId="00A9293D">
            <w:pPr>
              <w:jc w:val="left"/>
            </w:pPr>
            <w:r>
              <w:rPr>
                <w:rFonts w:ascii="Arial" w:hAnsi="Arial"/>
                <w:sz w:val="17"/>
              </w:rPr>
              <w:t>XGBoost (xgb)</w:t>
            </w:r>
          </w:p>
        </w:tc>
        <w:tc>
          <w:tcPr>
            <w:tcW w:w="2592" w:type="dxa"/>
            <w:shd w:val="clear" w:color="auto" w:fill="FFFFFF"/>
            <w:tcMar>
              <w:top w:w="60" w:type="dxa"/>
              <w:left w:w="80" w:type="dxa"/>
              <w:bottom w:w="60" w:type="dxa"/>
              <w:right w:w="80" w:type="dxa"/>
            </w:tcMar>
          </w:tcPr>
          <w:p w14:paraId="4E28DA0E">
            <w:pPr>
              <w:jc w:val="center"/>
            </w:pPr>
            <w:r>
              <w:rPr>
                <w:rFonts w:ascii="Arial" w:hAnsi="Arial"/>
                <w:sz w:val="17"/>
              </w:rPr>
              <w:t>~ 0.97</w:t>
            </w:r>
          </w:p>
        </w:tc>
        <w:tc>
          <w:tcPr>
            <w:tcW w:w="2880" w:type="dxa"/>
            <w:shd w:val="clear" w:color="auto" w:fill="FFFFFF"/>
            <w:tcMar>
              <w:top w:w="60" w:type="dxa"/>
              <w:left w:w="80" w:type="dxa"/>
              <w:bottom w:w="60" w:type="dxa"/>
              <w:right w:w="80" w:type="dxa"/>
            </w:tcMar>
          </w:tcPr>
          <w:p w14:paraId="0F71E075">
            <w:pPr>
              <w:jc w:val="center"/>
            </w:pPr>
            <w:r>
              <w:rPr>
                <w:rFonts w:ascii="Arial" w:hAnsi="Arial"/>
                <w:sz w:val="17"/>
              </w:rPr>
              <w:t>~ 0.94</w:t>
            </w:r>
          </w:p>
        </w:tc>
      </w:tr>
      <w:tr w14:paraId="5C7828E1">
        <w:tblPrEx>
          <w:tblCellMar>
            <w:top w:w="0" w:type="dxa"/>
            <w:left w:w="108" w:type="dxa"/>
            <w:bottom w:w="0" w:type="dxa"/>
            <w:right w:w="108" w:type="dxa"/>
          </w:tblCellMar>
        </w:tblPrEx>
        <w:trPr>
          <w:jc w:val="center"/>
        </w:trPr>
        <w:tc>
          <w:tcPr>
            <w:tcW w:w="864" w:type="dxa"/>
            <w:shd w:val="clear" w:color="auto" w:fill="F2F5F8"/>
            <w:tcMar>
              <w:top w:w="60" w:type="dxa"/>
              <w:left w:w="80" w:type="dxa"/>
              <w:bottom w:w="60" w:type="dxa"/>
              <w:right w:w="80" w:type="dxa"/>
            </w:tcMar>
          </w:tcPr>
          <w:p w14:paraId="04E0D686">
            <w:pPr>
              <w:jc w:val="center"/>
            </w:pPr>
            <w:r>
              <w:rPr>
                <w:rFonts w:ascii="Arial" w:hAnsi="Arial"/>
                <w:sz w:val="17"/>
              </w:rPr>
              <w:t>8</w:t>
            </w:r>
          </w:p>
        </w:tc>
        <w:tc>
          <w:tcPr>
            <w:tcW w:w="3456" w:type="dxa"/>
            <w:shd w:val="clear" w:color="auto" w:fill="F2F5F8"/>
            <w:tcMar>
              <w:top w:w="60" w:type="dxa"/>
              <w:left w:w="80" w:type="dxa"/>
              <w:bottom w:w="60" w:type="dxa"/>
              <w:right w:w="80" w:type="dxa"/>
            </w:tcMar>
          </w:tcPr>
          <w:p w14:paraId="3C8F3E9F">
            <w:pPr>
              <w:jc w:val="left"/>
            </w:pPr>
            <w:r>
              <w:rPr>
                <w:rFonts w:ascii="Arial" w:hAnsi="Arial"/>
                <w:sz w:val="17"/>
              </w:rPr>
              <w:t>AdaBoost</w:t>
            </w:r>
          </w:p>
        </w:tc>
        <w:tc>
          <w:tcPr>
            <w:tcW w:w="2592" w:type="dxa"/>
            <w:shd w:val="clear" w:color="auto" w:fill="F2F5F8"/>
            <w:tcMar>
              <w:top w:w="60" w:type="dxa"/>
              <w:left w:w="80" w:type="dxa"/>
              <w:bottom w:w="60" w:type="dxa"/>
              <w:right w:w="80" w:type="dxa"/>
            </w:tcMar>
          </w:tcPr>
          <w:p w14:paraId="3F5950CF">
            <w:pPr>
              <w:jc w:val="center"/>
            </w:pPr>
            <w:r>
              <w:rPr>
                <w:rFonts w:ascii="Arial" w:hAnsi="Arial"/>
                <w:sz w:val="17"/>
              </w:rPr>
              <w:t>~ 0.96</w:t>
            </w:r>
          </w:p>
        </w:tc>
        <w:tc>
          <w:tcPr>
            <w:tcW w:w="2880" w:type="dxa"/>
            <w:shd w:val="clear" w:color="auto" w:fill="F2F5F8"/>
            <w:tcMar>
              <w:top w:w="60" w:type="dxa"/>
              <w:left w:w="80" w:type="dxa"/>
              <w:bottom w:w="60" w:type="dxa"/>
              <w:right w:w="80" w:type="dxa"/>
            </w:tcMar>
          </w:tcPr>
          <w:p w14:paraId="68F44693">
            <w:pPr>
              <w:jc w:val="center"/>
            </w:pPr>
            <w:r>
              <w:rPr>
                <w:rFonts w:ascii="Arial" w:hAnsi="Arial"/>
                <w:sz w:val="17"/>
              </w:rPr>
              <w:t>~ 0.93</w:t>
            </w:r>
          </w:p>
        </w:tc>
      </w:tr>
      <w:tr w14:paraId="45B8B286">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0DFBE735">
            <w:pPr>
              <w:jc w:val="center"/>
            </w:pPr>
            <w:r>
              <w:rPr>
                <w:rFonts w:ascii="Arial" w:hAnsi="Arial"/>
                <w:sz w:val="17"/>
              </w:rPr>
              <w:t>9</w:t>
            </w:r>
          </w:p>
        </w:tc>
        <w:tc>
          <w:tcPr>
            <w:tcW w:w="3456" w:type="dxa"/>
            <w:shd w:val="clear" w:color="auto" w:fill="FFFFFF"/>
            <w:tcMar>
              <w:top w:w="60" w:type="dxa"/>
              <w:left w:w="80" w:type="dxa"/>
              <w:bottom w:w="60" w:type="dxa"/>
              <w:right w:w="80" w:type="dxa"/>
            </w:tcMar>
          </w:tcPr>
          <w:p w14:paraId="0D2C37FF">
            <w:pPr>
              <w:jc w:val="left"/>
            </w:pPr>
            <w:r>
              <w:rPr>
                <w:rFonts w:ascii="Arial" w:hAnsi="Arial"/>
                <w:sz w:val="17"/>
              </w:rPr>
              <w:t>Gradient Boost (GBDT)</w:t>
            </w:r>
          </w:p>
        </w:tc>
        <w:tc>
          <w:tcPr>
            <w:tcW w:w="2592" w:type="dxa"/>
            <w:shd w:val="clear" w:color="auto" w:fill="FFFFFF"/>
            <w:tcMar>
              <w:top w:w="60" w:type="dxa"/>
              <w:left w:w="80" w:type="dxa"/>
              <w:bottom w:w="60" w:type="dxa"/>
              <w:right w:w="80" w:type="dxa"/>
            </w:tcMar>
          </w:tcPr>
          <w:p w14:paraId="4B943C61">
            <w:pPr>
              <w:jc w:val="center"/>
            </w:pPr>
            <w:r>
              <w:rPr>
                <w:rFonts w:ascii="Arial" w:hAnsi="Arial"/>
                <w:sz w:val="17"/>
              </w:rPr>
              <w:t>~ 0.95</w:t>
            </w:r>
          </w:p>
        </w:tc>
        <w:tc>
          <w:tcPr>
            <w:tcW w:w="2880" w:type="dxa"/>
            <w:shd w:val="clear" w:color="auto" w:fill="FFFFFF"/>
            <w:tcMar>
              <w:top w:w="60" w:type="dxa"/>
              <w:left w:w="80" w:type="dxa"/>
              <w:bottom w:w="60" w:type="dxa"/>
              <w:right w:w="80" w:type="dxa"/>
            </w:tcMar>
          </w:tcPr>
          <w:p w14:paraId="2FE2AB48">
            <w:pPr>
              <w:jc w:val="center"/>
            </w:pPr>
            <w:r>
              <w:rPr>
                <w:rFonts w:ascii="Arial" w:hAnsi="Arial"/>
                <w:sz w:val="17"/>
              </w:rPr>
              <w:t>~ 0.92</w:t>
            </w:r>
          </w:p>
        </w:tc>
      </w:tr>
      <w:tr w14:paraId="22C1C9FB">
        <w:tblPrEx>
          <w:tblCellMar>
            <w:top w:w="0" w:type="dxa"/>
            <w:left w:w="108" w:type="dxa"/>
            <w:bottom w:w="0" w:type="dxa"/>
            <w:right w:w="108" w:type="dxa"/>
          </w:tblCellMar>
        </w:tblPrEx>
        <w:trPr>
          <w:jc w:val="center"/>
        </w:trPr>
        <w:tc>
          <w:tcPr>
            <w:tcW w:w="864" w:type="dxa"/>
            <w:shd w:val="clear" w:color="auto" w:fill="F2F5F8"/>
            <w:tcMar>
              <w:top w:w="60" w:type="dxa"/>
              <w:left w:w="80" w:type="dxa"/>
              <w:bottom w:w="60" w:type="dxa"/>
              <w:right w:w="80" w:type="dxa"/>
            </w:tcMar>
          </w:tcPr>
          <w:p w14:paraId="78942109">
            <w:pPr>
              <w:jc w:val="center"/>
            </w:pPr>
            <w:r>
              <w:rPr>
                <w:rFonts w:ascii="Arial" w:hAnsi="Arial"/>
                <w:sz w:val="17"/>
              </w:rPr>
              <w:t>10</w:t>
            </w:r>
          </w:p>
        </w:tc>
        <w:tc>
          <w:tcPr>
            <w:tcW w:w="3456" w:type="dxa"/>
            <w:shd w:val="clear" w:color="auto" w:fill="F2F5F8"/>
            <w:tcMar>
              <w:top w:w="60" w:type="dxa"/>
              <w:left w:w="80" w:type="dxa"/>
              <w:bottom w:w="60" w:type="dxa"/>
              <w:right w:w="80" w:type="dxa"/>
            </w:tcMar>
          </w:tcPr>
          <w:p w14:paraId="16972763">
            <w:pPr>
              <w:jc w:val="left"/>
            </w:pPr>
            <w:r>
              <w:rPr>
                <w:rFonts w:ascii="Arial" w:hAnsi="Arial"/>
                <w:sz w:val="17"/>
              </w:rPr>
              <w:t>Bagging Classifier (BgC)</w:t>
            </w:r>
          </w:p>
        </w:tc>
        <w:tc>
          <w:tcPr>
            <w:tcW w:w="2592" w:type="dxa"/>
            <w:shd w:val="clear" w:color="auto" w:fill="F2F5F8"/>
            <w:tcMar>
              <w:top w:w="60" w:type="dxa"/>
              <w:left w:w="80" w:type="dxa"/>
              <w:bottom w:w="60" w:type="dxa"/>
              <w:right w:w="80" w:type="dxa"/>
            </w:tcMar>
          </w:tcPr>
          <w:p w14:paraId="6791938A">
            <w:pPr>
              <w:jc w:val="center"/>
            </w:pPr>
            <w:r>
              <w:rPr>
                <w:rFonts w:ascii="Arial" w:hAnsi="Arial"/>
                <w:sz w:val="17"/>
              </w:rPr>
              <w:t>~ 0.96</w:t>
            </w:r>
          </w:p>
        </w:tc>
        <w:tc>
          <w:tcPr>
            <w:tcW w:w="2880" w:type="dxa"/>
            <w:shd w:val="clear" w:color="auto" w:fill="F2F5F8"/>
            <w:tcMar>
              <w:top w:w="60" w:type="dxa"/>
              <w:left w:w="80" w:type="dxa"/>
              <w:bottom w:w="60" w:type="dxa"/>
              <w:right w:w="80" w:type="dxa"/>
            </w:tcMar>
          </w:tcPr>
          <w:p w14:paraId="39D29726">
            <w:pPr>
              <w:jc w:val="center"/>
            </w:pPr>
            <w:r>
              <w:rPr>
                <w:rFonts w:ascii="Arial" w:hAnsi="Arial"/>
                <w:sz w:val="17"/>
              </w:rPr>
              <w:t>~ 0.86</w:t>
            </w:r>
          </w:p>
        </w:tc>
      </w:tr>
      <w:tr w14:paraId="57D4D041">
        <w:tblPrEx>
          <w:tblCellMar>
            <w:top w:w="0" w:type="dxa"/>
            <w:left w:w="108" w:type="dxa"/>
            <w:bottom w:w="0" w:type="dxa"/>
            <w:right w:w="108" w:type="dxa"/>
          </w:tblCellMar>
        </w:tblPrEx>
        <w:trPr>
          <w:jc w:val="center"/>
        </w:trPr>
        <w:tc>
          <w:tcPr>
            <w:tcW w:w="864" w:type="dxa"/>
            <w:shd w:val="clear" w:color="auto" w:fill="FFFFFF"/>
            <w:tcMar>
              <w:top w:w="60" w:type="dxa"/>
              <w:left w:w="80" w:type="dxa"/>
              <w:bottom w:w="60" w:type="dxa"/>
              <w:right w:w="80" w:type="dxa"/>
            </w:tcMar>
          </w:tcPr>
          <w:p w14:paraId="78656BDA">
            <w:pPr>
              <w:jc w:val="center"/>
            </w:pPr>
            <w:r>
              <w:rPr>
                <w:rFonts w:ascii="Arial" w:hAnsi="Arial"/>
                <w:sz w:val="17"/>
              </w:rPr>
              <w:t>11</w:t>
            </w:r>
          </w:p>
        </w:tc>
        <w:tc>
          <w:tcPr>
            <w:tcW w:w="3456" w:type="dxa"/>
            <w:shd w:val="clear" w:color="auto" w:fill="FFFFFF"/>
            <w:tcMar>
              <w:top w:w="60" w:type="dxa"/>
              <w:left w:w="80" w:type="dxa"/>
              <w:bottom w:w="60" w:type="dxa"/>
              <w:right w:w="80" w:type="dxa"/>
            </w:tcMar>
          </w:tcPr>
          <w:p w14:paraId="52BA374E">
            <w:pPr>
              <w:jc w:val="left"/>
            </w:pPr>
            <w:r>
              <w:rPr>
                <w:rFonts w:ascii="Arial" w:hAnsi="Arial"/>
                <w:sz w:val="17"/>
              </w:rPr>
              <w:t>Decision Tree (DT)</w:t>
            </w:r>
          </w:p>
        </w:tc>
        <w:tc>
          <w:tcPr>
            <w:tcW w:w="2592" w:type="dxa"/>
            <w:shd w:val="clear" w:color="auto" w:fill="FFFFFF"/>
            <w:tcMar>
              <w:top w:w="60" w:type="dxa"/>
              <w:left w:w="80" w:type="dxa"/>
              <w:bottom w:w="60" w:type="dxa"/>
              <w:right w:w="80" w:type="dxa"/>
            </w:tcMar>
          </w:tcPr>
          <w:p w14:paraId="0BC83726">
            <w:pPr>
              <w:jc w:val="center"/>
            </w:pPr>
            <w:r>
              <w:rPr>
                <w:rFonts w:ascii="Arial" w:hAnsi="Arial"/>
                <w:sz w:val="17"/>
              </w:rPr>
              <w:t>~ 0.93</w:t>
            </w:r>
          </w:p>
        </w:tc>
        <w:tc>
          <w:tcPr>
            <w:tcW w:w="2880" w:type="dxa"/>
            <w:shd w:val="clear" w:color="auto" w:fill="FFFFFF"/>
            <w:tcMar>
              <w:top w:w="60" w:type="dxa"/>
              <w:left w:w="80" w:type="dxa"/>
              <w:bottom w:w="60" w:type="dxa"/>
              <w:right w:w="80" w:type="dxa"/>
            </w:tcMar>
          </w:tcPr>
          <w:p w14:paraId="27C546D8">
            <w:pPr>
              <w:jc w:val="center"/>
            </w:pPr>
            <w:r>
              <w:rPr>
                <w:rFonts w:ascii="Arial" w:hAnsi="Arial"/>
                <w:sz w:val="17"/>
              </w:rPr>
              <w:t>~ 0.82 (Thấp nhất)</w:t>
            </w:r>
          </w:p>
        </w:tc>
      </w:tr>
    </w:tbl>
    <w:p w14:paraId="39675D73">
      <w:pPr>
        <w:spacing w:after="80"/>
      </w:pPr>
    </w:p>
    <w:p w14:paraId="1B1F0F3B">
      <w:pPr>
        <w:ind w:left="173"/>
      </w:pPr>
      <w:r>
        <w:rPr>
          <w:b/>
          <w:color w:val="1B365D"/>
        </w:rPr>
        <w:t>4. Kiểm thử trên giao diện Web Streamlit (Figure 8, 9, 10):</w:t>
      </w:r>
      <w:r>
        <w:rPr>
          <w:b/>
          <w:color w:val="1B365D"/>
        </w:rPr>
        <w:br w:type="textWrapping"/>
      </w:r>
      <w:r>
        <w:t>• Cửa sổ ứng dụng (Figure 8): Giao diện tối giản gồm thanh nhập liệu văn bản 'Enter the message' và nút bấm 'Predict'.</w:t>
      </w:r>
      <w:r>
        <w:br w:type="textWrapping"/>
      </w:r>
      <w:r>
        <w:t>• Ca kiểm thử Spam (Figure 9): Nhập vào thông điệp lừa đảo nhận thưởng: 'This is the 2nd time we have tried 2 contact u. U have won the 750 Pound prize. 2 claim is easy, call 087187272008 NOW! Only 10p per minute, BT-national-rate.' -&gt; Hệ thống phân loại chính xác nhãn: 'Spam'.</w:t>
      </w:r>
      <w:r>
        <w:br w:type="textWrapping"/>
      </w:r>
      <w:r>
        <w:t>• Ca kiểm thử Ham (Figure 10): Nhập vào câu chúc đồng nghiệp thông thường: 'Really do hope the work doesnt get stressful. Have a gr8 day.' -&gt; Hệ thống phân loại chính xác nhãn: 'Not Spam'.</w:t>
      </w:r>
    </w:p>
    <w:p w14:paraId="51FD4338">
      <w:pPr>
        <w:pStyle w:val="2"/>
      </w:pPr>
      <w:r>
        <w:rPr>
          <w:rFonts w:ascii="Arial" w:hAnsi="Arial"/>
          <w:b/>
          <w:color w:val="1B365D"/>
          <w:sz w:val="25"/>
        </w:rPr>
        <w:t>VI. MỞ RỘNG BÀI TOÁN SANG EMAIL SPAM (EMAIL SPAM DETECTION)</w:t>
      </w:r>
    </w:p>
    <w:p w14:paraId="3BFFDD01">
      <w:pPr>
        <w:ind w:left="173"/>
      </w:pPr>
      <w:r>
        <w:t>Mô hình đề xuất hoàn toàn có thể áp dụng tương tự cho việc phát hiện Email Spam. Tuy nhiên, giữa hai bài toán có những điểm khác biệt cần lưu ý:</w:t>
      </w:r>
      <w:r>
        <w:br w:type="textWrapping"/>
      </w:r>
      <w:r>
        <w:t>• Chiều dài văn bản: Email thường có độ dài lớn hơn rất nhiều so với tin nhắn SMS giới hạn 160 ký tự, cấu trúc câu đầy đủ và ý định lừa đảo được thể hiện rõ ràng hơn.</w:t>
      </w:r>
      <w:r>
        <w:br w:type="textWrapping"/>
      </w:r>
      <w:r>
        <w:t>• Thông tin bổ trợ: Email có thêm tiêu đề (Subject), địa chỉ người gửi (Sender Email Domain), tiêu đề mạng (Header) giúp việc nhận diện dễ dàng hơn.</w:t>
      </w:r>
      <w:r>
        <w:br w:type="textWrapping"/>
      </w:r>
      <w:r>
        <w:t>• Thách thức: Đòi hỏi tập dữ liệu huấn luyện lớn hơn nhiều và dung lượng lưu trữ, thời gian xử lý vector hóa nặng hơn so với SMS.</w:t>
      </w:r>
    </w:p>
    <w:p w14:paraId="410CE2E7">
      <w:pPr>
        <w:pStyle w:val="2"/>
      </w:pPr>
      <w:r>
        <w:rPr>
          <w:rFonts w:ascii="Arial" w:hAnsi="Arial"/>
          <w:b/>
          <w:color w:val="1B365D"/>
          <w:sz w:val="25"/>
        </w:rPr>
        <w:t>VII. CÁC THÁCH THỨC KHI TRIỂN KHAI THỰC TẾ (CHALLENGES)</w:t>
      </w:r>
    </w:p>
    <w:p w14:paraId="5C00139F">
      <w:pPr>
        <w:ind w:left="173"/>
      </w:pPr>
      <w:r>
        <w:t>Nhóm tác giả thẳng thắn chỉ ra 4 rào cản lớn khi đưa mô hình từ phòng thí nghiệm vào ứng dụng đời sống:</w:t>
      </w:r>
      <w:r>
        <w:br w:type="textWrapping"/>
      </w:r>
      <w:r>
        <w:t>1. Dữ liệu huấn luyện chưa đủ lớn &amp; mất cân bằng: Tỷ lệ mẫu tin nhắn Spam trong thực tế rất ít so với tin nhắn thông thường. Nếu dữ liệu không đủ phong phú, độ chính xác và độ chuẩn xác của mô hình sẽ suy giảm.</w:t>
      </w:r>
      <w:r>
        <w:br w:type="textWrapping"/>
      </w:r>
      <w:r>
        <w:t>2. Rào cản quyền riêng tư (Privacy) của hệ điều hành: Các ứng dụng nhắn tin bảo mật trên điện thoại (như SMS mặc định, Zalo, WhatsApp) không cho phép ứng dụng bên thứ ba tự ý quét và đọc nội dung tin nhắn. Do đó, người dùng vẫn phải tự copy và dán nội dung thủ công vào web để kiểm tra.</w:t>
      </w:r>
      <w:r>
        <w:br w:type="textWrapping"/>
      </w:r>
      <w:r>
        <w:t>3. Sự tiến hóa của tội phạm mạng (Adversarial Spamming): Những kẻ lừa đảo thông minh liên tục thay đổi cách hành văn, chèn ký tự đặc biệt lạ, cố tình viết sai chính tả (ví dụ: 'F-R-E-E', 'W!N', 'C@LL') để vượt qua các bộ lọc từ khóa TF-IDF thông thường.</w:t>
      </w:r>
      <w:r>
        <w:br w:type="textWrapping"/>
      </w:r>
      <w:r>
        <w:t>4. Khó khăn khi đóng gói thành ứng dụng di động độc lập (Standalone App): Đòi hỏi kỹ thuật tối ưu hóa mô hình nhẹ hơn và cơ chế xử lý ngoại tuyến an toàn trên thiết bị.</w:t>
      </w:r>
    </w:p>
    <w:p w14:paraId="1AF5B578">
      <w:pPr>
        <w:pStyle w:val="2"/>
      </w:pPr>
      <w:r>
        <w:rPr>
          <w:rFonts w:ascii="Arial" w:hAnsi="Arial"/>
          <w:b/>
          <w:color w:val="1B365D"/>
          <w:sz w:val="25"/>
        </w:rPr>
        <w:t>VIII. Ý NGHĨA VÀ ỨNG DỤNG THỰC TIỄN (APPLICATIONS)</w:t>
      </w:r>
    </w:p>
    <w:p w14:paraId="6D4DE650">
      <w:pPr>
        <w:ind w:left="173"/>
      </w:pPr>
      <w:r>
        <w:t>SMS là phương thức liên lạc phổ biến nhất thế giới vì tính tiện lợi và hoạt động được ngay cả khi không có kết nối Internet. Do thiếu các cơ chế bảo mật nghiêm ngặt, SMS trở thành mảnh đất màu mỡ cho tội phạm mạng phát tán thông điệp lừa đảo hàng loạt với chi phí cực thấp. Đối tượng dễ bị tổn thương nhất là người cao tuổi, người dùng phổ thông ở nông thôn chưa am hiểu công nghệ và an toàn thông tin số. Hệ thống phân loại này cung cấp một công cụ hỗ trợ miễn phí, trực quan, giúp người dân tự bảo vệ tài khoản ngân hàng và nâng cao nhận thức cảnh giác trước các thủ đoạn gian lận tinh vi.</w:t>
      </w:r>
    </w:p>
    <w:p w14:paraId="3C21907D">
      <w:pPr>
        <w:pStyle w:val="2"/>
      </w:pPr>
      <w:r>
        <w:rPr>
          <w:rFonts w:ascii="Arial" w:hAnsi="Arial"/>
          <w:b/>
          <w:color w:val="1B365D"/>
          <w:sz w:val="25"/>
        </w:rPr>
        <w:t>IX. KẾT LUẬN (CONCLUSION)</w:t>
      </w:r>
    </w:p>
    <w:p w14:paraId="73CA3FA7">
      <w:pPr>
        <w:ind w:left="173"/>
      </w:pPr>
      <w:r>
        <w:t>Nghiên cứu đã giải quyết thành công bài toán phát hiện tin nhắn lừa đảo bằng cách xây dựng một pipeline học máy hoàn chỉnh từ xử lý dữ liệu thô, trích xuất đặc trưng TF-IDF đến phân loại bằng thuật toán Naïve Bayes. Mô hình đạt độ chính xác trên 95% và độ chuẩn xác đạt 100%, bảo đảm không gây gián đoạn các liên lạc hợp lệ của người dùng. Giao diện web trực quan qua PyCharm/Streamlit giúp người dùng ở mọi lứa tuổi có thể thao tác dễ dàng để tự bảo vệ mình trước làn sóng tội phạm mạng ngày càng gia tăng.</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7E0D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88" w:lineRule="auto"/>
    </w:pPr>
    <w:rPr>
      <w:rFonts w:ascii="Arial" w:hAnsi="Arial" w:eastAsiaTheme="minorEastAsia" w:cstheme="minorBidi"/>
      <w:color w:val="262626"/>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3037</Words>
  <Characters>11861</Characters>
  <Lines>0</Lines>
  <Paragraphs>0</Paragraphs>
  <TotalTime>22</TotalTime>
  <ScaleCrop>false</ScaleCrop>
  <LinksUpToDate>false</LinksUpToDate>
  <CharactersWithSpaces>14794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2026-10-25T14:24:08Z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eyJoZGlkIjoiZWFhMWY5MDAxMDFkM2UyMGNiNTI2MjRiYmZmMWVmYzcifQ==</vt:lpwstr>
  </property>
  <property fmtid="{D5CDD505-2E9C-101B-9397-08002B2CF9AE}" pid="3" name="KSOProductBuildVer">
    <vt:lpwstr>1033-12.1.0.29162</vt:lpwstr>
  </property>
  <property fmtid="{D5CDD505-2E9C-101B-9397-08002B2CF9AE}" pid="4" name="ICV">
    <vt:lpwstr>3360C29F61844B0E9B04CDD164265DB7_12</vt:lpwstr>
  </property>
</Properties>
</file>