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sz w:val="38"/>
          <w:szCs w:val="38"/>
        </w:rPr>
      </w:pPr>
      <w:bookmarkStart w:colFirst="0" w:colLast="0" w:name="_5bdz6vgdo27y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🍄 Informe del Proyecto de Machine Learning: Clasificación de Comestibilidad de Setas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6"/>
          <w:szCs w:val="26"/>
        </w:rPr>
      </w:pPr>
      <w:bookmarkStart w:colFirst="0" w:colLast="0" w:name="_olfpnaj3itum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1. Resumen Ejecutivo y Objetivo del Proyecto</w:t>
      </w:r>
    </w:p>
    <w:p w:rsidR="00000000" w:rsidDel="00000000" w:rsidP="00000000" w:rsidRDefault="00000000" w:rsidRPr="00000000" w14:paraId="00000003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El objetivo principal de este proyecto fue crear un modelo de clasificación altamente preciso para predecir si una seta es </w:t>
      </w:r>
      <w:r w:rsidDel="00000000" w:rsidR="00000000" w:rsidRPr="00000000">
        <w:rPr>
          <w:b w:val="1"/>
          <w:sz w:val="13"/>
          <w:szCs w:val="13"/>
          <w:rtl w:val="0"/>
        </w:rPr>
        <w:t xml:space="preserve">comestible</w:t>
      </w:r>
      <w:r w:rsidDel="00000000" w:rsidR="00000000" w:rsidRPr="00000000">
        <w:rPr>
          <w:sz w:val="13"/>
          <w:szCs w:val="13"/>
          <w:rtl w:val="0"/>
        </w:rPr>
        <w:t xml:space="preserve"> o </w:t>
      </w:r>
      <w:r w:rsidDel="00000000" w:rsidR="00000000" w:rsidRPr="00000000">
        <w:rPr>
          <w:b w:val="1"/>
          <w:sz w:val="13"/>
          <w:szCs w:val="13"/>
          <w:rtl w:val="0"/>
        </w:rPr>
        <w:t xml:space="preserve">venenosa</w:t>
      </w:r>
      <w:r w:rsidDel="00000000" w:rsidR="00000000" w:rsidRPr="00000000">
        <w:rPr>
          <w:sz w:val="13"/>
          <w:szCs w:val="13"/>
          <w:rtl w:val="0"/>
        </w:rPr>
        <w:t xml:space="preserve"> (un problema de clasificación binaria). El análisis se basó en un conjunto de datos con 23 características categóricas.</w:t>
      </w:r>
    </w:p>
    <w:p w:rsidR="00000000" w:rsidDel="00000000" w:rsidP="00000000" w:rsidRDefault="00000000" w:rsidRPr="00000000" w14:paraId="00000004">
      <w:pPr>
        <w:spacing w:after="240" w:line="288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Tras la limpieza y el preprocesamiento de los datos, el modelo </w:t>
      </w:r>
      <w:r w:rsidDel="00000000" w:rsidR="00000000" w:rsidRPr="00000000">
        <w:rPr>
          <w:b w:val="1"/>
          <w:sz w:val="13"/>
          <w:szCs w:val="13"/>
          <w:rtl w:val="0"/>
        </w:rPr>
        <w:t xml:space="preserve">Random Forest</w:t>
      </w:r>
      <w:r w:rsidDel="00000000" w:rsidR="00000000" w:rsidRPr="00000000">
        <w:rPr>
          <w:sz w:val="13"/>
          <w:szCs w:val="13"/>
          <w:rtl w:val="0"/>
        </w:rPr>
        <w:t xml:space="preserve"> (un modelo de ensamble) logró una </w:t>
      </w:r>
      <w:r w:rsidDel="00000000" w:rsidR="00000000" w:rsidRPr="00000000">
        <w:rPr>
          <w:b w:val="1"/>
          <w:sz w:val="13"/>
          <w:szCs w:val="13"/>
          <w:rtl w:val="0"/>
        </w:rPr>
        <w:t xml:space="preserve">separación perfecta</w:t>
      </w:r>
      <w:r w:rsidDel="00000000" w:rsidR="00000000" w:rsidRPr="00000000">
        <w:rPr>
          <w:sz w:val="13"/>
          <w:szCs w:val="13"/>
          <w:rtl w:val="0"/>
        </w:rPr>
        <w:t xml:space="preserve"> con una precisión del </w:t>
      </w:r>
    </w:p>
    <w:p w:rsidR="00000000" w:rsidDel="00000000" w:rsidP="00000000" w:rsidRDefault="00000000" w:rsidRPr="00000000" w14:paraId="00000005">
      <w:pPr>
        <w:spacing w:after="240" w:line="288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100.00%</w:t>
      </w:r>
    </w:p>
    <w:p w:rsidR="00000000" w:rsidDel="00000000" w:rsidP="00000000" w:rsidRDefault="00000000" w:rsidRPr="00000000" w14:paraId="00000006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100.00%</w:t>
      </w:r>
      <w:r w:rsidDel="00000000" w:rsidR="00000000" w:rsidRPr="00000000">
        <w:rPr>
          <w:sz w:val="13"/>
          <w:szCs w:val="13"/>
          <w:rtl w:val="0"/>
        </w:rPr>
        <w:t xml:space="preserve">. Las técnicas de análisis exploratorio como </w:t>
      </w:r>
      <w:r w:rsidDel="00000000" w:rsidR="00000000" w:rsidRPr="00000000">
        <w:rPr>
          <w:b w:val="1"/>
          <w:sz w:val="13"/>
          <w:szCs w:val="13"/>
          <w:rtl w:val="0"/>
        </w:rPr>
        <w:t xml:space="preserve">PCA</w:t>
      </w:r>
      <w:r w:rsidDel="00000000" w:rsidR="00000000" w:rsidRPr="00000000">
        <w:rPr>
          <w:sz w:val="13"/>
          <w:szCs w:val="13"/>
          <w:rtl w:val="0"/>
        </w:rPr>
        <w:t xml:space="preserve"> y </w:t>
      </w:r>
      <w:r w:rsidDel="00000000" w:rsidR="00000000" w:rsidRPr="00000000">
        <w:rPr>
          <w:b w:val="1"/>
          <w:sz w:val="13"/>
          <w:szCs w:val="13"/>
          <w:rtl w:val="0"/>
        </w:rPr>
        <w:t xml:space="preserve">K-Means</w:t>
      </w:r>
      <w:r w:rsidDel="00000000" w:rsidR="00000000" w:rsidRPr="00000000">
        <w:rPr>
          <w:sz w:val="13"/>
          <w:szCs w:val="13"/>
          <w:rtl w:val="0"/>
        </w:rPr>
        <w:t xml:space="preserve"> se utilizaron para entender la estructura y complejidad de los datos.</w:t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6"/>
          <w:szCs w:val="26"/>
        </w:rPr>
      </w:pPr>
      <w:bookmarkStart w:colFirst="0" w:colLast="0" w:name="_ltlqs2rq1xdc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2. Preparación de los Datos (Fase de Limpieza)</w:t>
      </w:r>
    </w:p>
    <w:p w:rsidR="00000000" w:rsidDel="00000000" w:rsidP="00000000" w:rsidRDefault="00000000" w:rsidRPr="00000000" w14:paraId="00000009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Antes de aplicar cualquier algoritmo, es esencial limpiar y organizar los datos para asegurar su calidad y que los modelos puedan procesarlos correctamente.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4050"/>
        <w:gridCol w:w="2775"/>
        <w:tblGridChange w:id="0">
          <w:tblGrid>
            <w:gridCol w:w="2085"/>
            <w:gridCol w:w="4050"/>
            <w:gridCol w:w="2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Competencia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Acción Realizada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Limpieza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Los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valores faltantes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 (marcados con '?') se rellenaron con el valor más común (la moda). Se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eliminó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 una columna ('p.2') que solo contenía un valor, ya que no aportaba información útil.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Garantiza que los datos sean completos y que cada característica contribuya información única.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Preprocesamiento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Todos los códigos categóricos (ej. 'e' para comestible) se convirtieron en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columnas numéricas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 utilizando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One-Hot Encoding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Label Encoding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Los modelos de Machine Learning solo trabajan con números. Esta conversión amplió el conjunto inicial de 22 columnas a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116 características numéricas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División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Los datos se dividieron en un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Conjunto de Entrenamiento (67%)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 y un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Conjunto de Prueba (33%)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El modelo se entrena con el primer conjunto y se evalúa con el segundo (datos no vistos) para medir su rendimiento en el mundo real.</w:t>
            </w:r>
          </w:p>
        </w:tc>
      </w:tr>
    </w:tbl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6"/>
          <w:szCs w:val="26"/>
        </w:rPr>
      </w:pPr>
      <w:bookmarkStart w:colFirst="0" w:colLast="0" w:name="_wezphgjpiizn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3. Exploración de la Estructura y Complejidad de los Datos</w:t>
      </w:r>
    </w:p>
    <w:p w:rsidR="00000000" w:rsidDel="00000000" w:rsidP="00000000" w:rsidRDefault="00000000" w:rsidRPr="00000000" w14:paraId="00000018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Con 116 características, los datos son complejos. Utilizamos el </w:t>
      </w:r>
      <w:r w:rsidDel="00000000" w:rsidR="00000000" w:rsidRPr="00000000">
        <w:rPr>
          <w:b w:val="1"/>
          <w:sz w:val="13"/>
          <w:szCs w:val="13"/>
          <w:rtl w:val="0"/>
        </w:rPr>
        <w:t xml:space="preserve">Análisis de Componentes Principales (PCA)</w:t>
      </w:r>
      <w:r w:rsidDel="00000000" w:rsidR="00000000" w:rsidRPr="00000000">
        <w:rPr>
          <w:sz w:val="13"/>
          <w:szCs w:val="13"/>
          <w:rtl w:val="0"/>
        </w:rPr>
        <w:t xml:space="preserve"> y </w:t>
      </w:r>
      <w:r w:rsidDel="00000000" w:rsidR="00000000" w:rsidRPr="00000000">
        <w:rPr>
          <w:b w:val="1"/>
          <w:sz w:val="13"/>
          <w:szCs w:val="13"/>
          <w:rtl w:val="0"/>
        </w:rPr>
        <w:t xml:space="preserve">Clustering (K-Means)</w:t>
      </w:r>
      <w:r w:rsidDel="00000000" w:rsidR="00000000" w:rsidRPr="00000000">
        <w:rPr>
          <w:sz w:val="13"/>
          <w:szCs w:val="13"/>
          <w:rtl w:val="0"/>
        </w:rPr>
        <w:t xml:space="preserve"> para obtener perspectivas sobre su estructura.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25"/>
          <w:szCs w:val="25"/>
        </w:rPr>
      </w:pPr>
      <w:bookmarkStart w:colFirst="0" w:colLast="0" w:name="_l9f8ndti6pqe" w:id="4"/>
      <w:bookmarkEnd w:id="4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A. Reducción de Dimensionalidad (PCA)</w:t>
      </w:r>
    </w:p>
    <w:p w:rsidR="00000000" w:rsidDel="00000000" w:rsidP="00000000" w:rsidRDefault="00000000" w:rsidRPr="00000000" w14:paraId="0000001A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PCA nos ayuda a encontrar las combinaciones de características más importantes que capturan la mayor variación en los datos.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Visualización:</w:t>
      </w:r>
      <w:r w:rsidDel="00000000" w:rsidR="00000000" w:rsidRPr="00000000">
        <w:rPr>
          <w:sz w:val="13"/>
          <w:szCs w:val="13"/>
          <w:rtl w:val="0"/>
        </w:rPr>
        <w:t xml:space="preserve"> Redujimos los datos a solo </w:t>
      </w:r>
      <w:r w:rsidDel="00000000" w:rsidR="00000000" w:rsidRPr="00000000">
        <w:rPr>
          <w:b w:val="1"/>
          <w:sz w:val="13"/>
          <w:szCs w:val="13"/>
          <w:rtl w:val="0"/>
        </w:rPr>
        <w:t xml:space="preserve">dos componentes</w:t>
      </w:r>
      <w:r w:rsidDel="00000000" w:rsidR="00000000" w:rsidRPr="00000000">
        <w:rPr>
          <w:sz w:val="13"/>
          <w:szCs w:val="13"/>
          <w:rtl w:val="0"/>
        </w:rPr>
        <w:t xml:space="preserve"> para crear un gráfico de dispersión 2D , coloreado por el objetivo.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13"/>
          <w:szCs w:val="13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Conclusión:</w:t>
      </w:r>
      <w:r w:rsidDel="00000000" w:rsidR="00000000" w:rsidRPr="00000000">
        <w:rPr>
          <w:sz w:val="13"/>
          <w:szCs w:val="13"/>
          <w:rtl w:val="0"/>
        </w:rPr>
        <w:t xml:space="preserve"> El gráfico mostró regiones extensas donde los dos tipos de setas estaban </w:t>
      </w:r>
      <w:r w:rsidDel="00000000" w:rsidR="00000000" w:rsidRPr="00000000">
        <w:rPr>
          <w:b w:val="1"/>
          <w:sz w:val="13"/>
          <w:szCs w:val="13"/>
          <w:rtl w:val="0"/>
        </w:rPr>
        <w:t xml:space="preserve">perfectamente separados</w:t>
      </w:r>
      <w:r w:rsidDel="00000000" w:rsidR="00000000" w:rsidRPr="00000000">
        <w:rPr>
          <w:sz w:val="13"/>
          <w:szCs w:val="13"/>
          <w:rtl w:val="0"/>
        </w:rPr>
        <w:t xml:space="preserve">, indicando que la tarea de clasificación sería sencilla.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88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Retención de Información:</w:t>
      </w:r>
      <w:r w:rsidDel="00000000" w:rsidR="00000000" w:rsidRPr="00000000">
        <w:rPr>
          <w:sz w:val="13"/>
          <w:szCs w:val="13"/>
          <w:rtl w:val="0"/>
        </w:rPr>
        <w:t xml:space="preserve"> Verificamos cuántos componentes son necesarios para mantener el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88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95%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95%</w:t>
      </w:r>
      <w:r w:rsidDel="00000000" w:rsidR="00000000" w:rsidRPr="00000000">
        <w:rPr>
          <w:b w:val="1"/>
          <w:sz w:val="13"/>
          <w:szCs w:val="13"/>
          <w:rtl w:val="0"/>
        </w:rPr>
        <w:t xml:space="preserve"> de la información original</w:t>
      </w:r>
      <w:r w:rsidDel="00000000" w:rsidR="00000000" w:rsidRPr="00000000">
        <w:rPr>
          <w:sz w:val="13"/>
          <w:szCs w:val="13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80" w:lineRule="auto"/>
        <w:ind w:left="1440" w:hanging="360"/>
        <w:rPr>
          <w:color w:val="000000"/>
          <w:sz w:val="13"/>
          <w:szCs w:val="13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Conclusión:</w:t>
      </w:r>
      <w:r w:rsidDel="00000000" w:rsidR="00000000" w:rsidRPr="00000000">
        <w:rPr>
          <w:sz w:val="13"/>
          <w:szCs w:val="13"/>
          <w:rtl w:val="0"/>
        </w:rPr>
        <w:t xml:space="preserve"> Se necesitaron </w:t>
      </w:r>
      <w:r w:rsidDel="00000000" w:rsidR="00000000" w:rsidRPr="00000000">
        <w:rPr>
          <w:b w:val="1"/>
          <w:sz w:val="13"/>
          <w:szCs w:val="13"/>
          <w:rtl w:val="0"/>
        </w:rPr>
        <w:t xml:space="preserve">109 de las 116 componentes</w:t>
      </w:r>
      <w:r w:rsidDel="00000000" w:rsidR="00000000" w:rsidRPr="00000000">
        <w:rPr>
          <w:sz w:val="13"/>
          <w:szCs w:val="13"/>
          <w:rtl w:val="0"/>
        </w:rPr>
        <w:t xml:space="preserve">. Esto indica que, aunque hay muchas características, la mayoría son </w:t>
      </w:r>
      <w:r w:rsidDel="00000000" w:rsidR="00000000" w:rsidRPr="00000000">
        <w:rPr>
          <w:b w:val="1"/>
          <w:sz w:val="13"/>
          <w:szCs w:val="13"/>
          <w:rtl w:val="0"/>
        </w:rPr>
        <w:t xml:space="preserve">necesarias</w:t>
      </w:r>
      <w:r w:rsidDel="00000000" w:rsidR="00000000" w:rsidRPr="00000000">
        <w:rPr>
          <w:sz w:val="13"/>
          <w:szCs w:val="13"/>
          <w:rtl w:val="0"/>
        </w:rPr>
        <w:t xml:space="preserve"> para describir completamente la varianza del conjunto de datos.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25"/>
          <w:szCs w:val="25"/>
        </w:rPr>
      </w:pPr>
      <w:bookmarkStart w:colFirst="0" w:colLast="0" w:name="_ve0xirn5ii38" w:id="5"/>
      <w:bookmarkEnd w:id="5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B. Clustering No Supervisado (K-Means)</w:t>
      </w:r>
    </w:p>
    <w:p w:rsidR="00000000" w:rsidDel="00000000" w:rsidP="00000000" w:rsidRDefault="00000000" w:rsidRPr="00000000" w14:paraId="00000022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Utilizamos el algoritmo </w:t>
      </w:r>
      <w:r w:rsidDel="00000000" w:rsidR="00000000" w:rsidRPr="00000000">
        <w:rPr>
          <w:b w:val="1"/>
          <w:sz w:val="13"/>
          <w:szCs w:val="13"/>
          <w:rtl w:val="0"/>
        </w:rPr>
        <w:t xml:space="preserve">K-Means</w:t>
      </w:r>
      <w:r w:rsidDel="00000000" w:rsidR="00000000" w:rsidRPr="00000000">
        <w:rPr>
          <w:sz w:val="13"/>
          <w:szCs w:val="13"/>
          <w:rtl w:val="0"/>
        </w:rPr>
        <w:t xml:space="preserve"> (aprendizaje no supervisado) para ver cómo los datos se agrupan de forma natural, sin usar las etiquetas 'comestible' o 'venenosa'.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88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Clústeres Óptimos:</w:t>
      </w:r>
      <w:r w:rsidDel="00000000" w:rsidR="00000000" w:rsidRPr="00000000">
        <w:rPr>
          <w:sz w:val="13"/>
          <w:szCs w:val="13"/>
          <w:rtl w:val="0"/>
        </w:rPr>
        <w:t xml:space="preserve"> El </w:t>
      </w:r>
      <w:r w:rsidDel="00000000" w:rsidR="00000000" w:rsidRPr="00000000">
        <w:rPr>
          <w:b w:val="1"/>
          <w:sz w:val="13"/>
          <w:szCs w:val="13"/>
          <w:rtl w:val="0"/>
        </w:rPr>
        <w:t xml:space="preserve">Método del Codo (Elbow Method)</w:t>
      </w:r>
      <w:r w:rsidDel="00000000" w:rsidR="00000000" w:rsidRPr="00000000">
        <w:rPr>
          <w:sz w:val="13"/>
          <w:szCs w:val="13"/>
          <w:rtl w:val="0"/>
        </w:rPr>
        <w:t xml:space="preserve"> sugirió que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88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K=2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2</w:t>
      </w:r>
      <w:r w:rsidDel="00000000" w:rsidR="00000000" w:rsidRPr="00000000">
        <w:rPr>
          <w:sz w:val="13"/>
          <w:szCs w:val="13"/>
          <w:rtl w:val="0"/>
        </w:rPr>
        <w:t xml:space="preserve"> clústeres era la mejor opción.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88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Conclusión:</w:t>
      </w:r>
      <w:r w:rsidDel="00000000" w:rsidR="00000000" w:rsidRPr="00000000">
        <w:rPr>
          <w:sz w:val="13"/>
          <w:szCs w:val="13"/>
          <w:rtl w:val="0"/>
        </w:rPr>
        <w:t xml:space="preserve"> Al comparar los clústeres de K-Means con las etiquetas reales (edible/venenosa), la división fue muy </w:t>
      </w:r>
      <w:r w:rsidDel="00000000" w:rsidR="00000000" w:rsidRPr="00000000">
        <w:rPr>
          <w:b w:val="1"/>
          <w:sz w:val="13"/>
          <w:szCs w:val="13"/>
          <w:rtl w:val="0"/>
        </w:rPr>
        <w:t xml:space="preserve">mezclada</w:t>
      </w:r>
      <w:r w:rsidDel="00000000" w:rsidR="00000000" w:rsidRPr="00000000">
        <w:rPr>
          <w:sz w:val="13"/>
          <w:szCs w:val="13"/>
          <w:rtl w:val="0"/>
        </w:rPr>
        <w:t xml:space="preserve"> (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88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Gungsuh" w:cs="Gungsuh" w:eastAsia="Gungsuh" w:hAnsi="Gungsuh"/>
          <w:sz w:val="17"/>
          <w:szCs w:val="17"/>
          <w:rtl w:val="0"/>
        </w:rPr>
        <w:t xml:space="preserve">≈50/50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sz w:val="17"/>
          <w:szCs w:val="17"/>
          <w:rtl w:val="0"/>
        </w:rPr>
        <w:t xml:space="preserve">≈50/50</w:t>
      </w:r>
      <w:r w:rsidDel="00000000" w:rsidR="00000000" w:rsidRPr="00000000">
        <w:rPr>
          <w:sz w:val="13"/>
          <w:szCs w:val="13"/>
          <w:rtl w:val="0"/>
        </w:rPr>
        <w:t xml:space="preserve"> en cada clúster) 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4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Implicación:</w:t>
      </w:r>
      <w:r w:rsidDel="00000000" w:rsidR="00000000" w:rsidRPr="00000000">
        <w:rPr>
          <w:sz w:val="13"/>
          <w:szCs w:val="13"/>
          <w:rtl w:val="0"/>
        </w:rPr>
        <w:t xml:space="preserve"> Esto demuestra que los factores que hacen que una seta sea venenosa </w:t>
      </w:r>
      <w:r w:rsidDel="00000000" w:rsidR="00000000" w:rsidRPr="00000000">
        <w:rPr>
          <w:b w:val="1"/>
          <w:sz w:val="13"/>
          <w:szCs w:val="13"/>
          <w:rtl w:val="0"/>
        </w:rPr>
        <w:t xml:space="preserve">no siempre coinciden</w:t>
      </w:r>
      <w:r w:rsidDel="00000000" w:rsidR="00000000" w:rsidRPr="00000000">
        <w:rPr>
          <w:sz w:val="13"/>
          <w:szCs w:val="13"/>
          <w:rtl w:val="0"/>
        </w:rPr>
        <w:t xml:space="preserve"> con los factores que hacen que sus características parezcan similares. El modelo supervisado encuentra límites complejos que la simple agrupación por semejanza no puede detectar.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6"/>
          <w:szCs w:val="26"/>
        </w:rPr>
      </w:pPr>
      <w:bookmarkStart w:colFirst="0" w:colLast="0" w:name="_dth04hcpan1p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4. Modelado Supervisado y Resultados Finales</w:t>
      </w:r>
    </w:p>
    <w:p w:rsidR="00000000" w:rsidDel="00000000" w:rsidP="00000000" w:rsidRDefault="00000000" w:rsidRPr="00000000" w14:paraId="0000002C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Elegimos el modelo </w:t>
      </w:r>
      <w:r w:rsidDel="00000000" w:rsidR="00000000" w:rsidRPr="00000000">
        <w:rPr>
          <w:b w:val="1"/>
          <w:sz w:val="13"/>
          <w:szCs w:val="13"/>
          <w:rtl w:val="0"/>
        </w:rPr>
        <w:t xml:space="preserve">Random Forest</w:t>
      </w:r>
      <w:r w:rsidDel="00000000" w:rsidR="00000000" w:rsidRPr="00000000">
        <w:rPr>
          <w:sz w:val="13"/>
          <w:szCs w:val="13"/>
          <w:rtl w:val="0"/>
        </w:rPr>
        <w:t xml:space="preserve"> (Bosque Aleatorio)—un método de ensamble conocido por su precisión—para la clasificación.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4080"/>
        <w:gridCol w:w="2670"/>
        <w:tblGridChange w:id="0">
          <w:tblGrid>
            <w:gridCol w:w="2160"/>
            <w:gridCol w:w="4080"/>
            <w:gridCol w:w="26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Competencia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Modelo Utilizado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Modelo de Clasificación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Random Forest Classifier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 (entrenado con características estandarizadas)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88" w:lineRule="auto"/>
              <w:rPr>
                <w:b w:val="1"/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Precisión en Pruebas: </w:t>
            </w:r>
          </w:p>
          <w:p w:rsidR="00000000" w:rsidDel="00000000" w:rsidP="00000000" w:rsidRDefault="00000000" w:rsidRPr="00000000" w14:paraId="00000033">
            <w:pPr>
              <w:spacing w:after="160" w:line="288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1.0000</w:t>
            </w:r>
          </w:p>
          <w:p w:rsidR="00000000" w:rsidDel="00000000" w:rsidP="00000000" w:rsidRDefault="00000000" w:rsidRPr="00000000" w14:paraId="00000034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1.0000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 (100%)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Verificación de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8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Se reentrenó el modelo usando los </w:t>
            </w:r>
          </w:p>
          <w:p w:rsidR="00000000" w:rsidDel="00000000" w:rsidP="00000000" w:rsidRDefault="00000000" w:rsidRPr="00000000" w14:paraId="00000037">
            <w:pPr>
              <w:spacing w:after="160" w:line="288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038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109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 componentes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 de PCA.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88" w:lineRule="auto"/>
              <w:rPr>
                <w:b w:val="1"/>
                <w:sz w:val="13"/>
                <w:szCs w:val="13"/>
              </w:rPr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Precisión en Pruebas: </w:t>
            </w:r>
          </w:p>
          <w:p w:rsidR="00000000" w:rsidDel="00000000" w:rsidP="00000000" w:rsidRDefault="00000000" w:rsidRPr="00000000" w14:paraId="0000003A">
            <w:pPr>
              <w:spacing w:after="160" w:line="288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1.0000</w:t>
            </w:r>
          </w:p>
          <w:p w:rsidR="00000000" w:rsidDel="00000000" w:rsidP="00000000" w:rsidRDefault="00000000" w:rsidRPr="00000000" w14:paraId="0000003B">
            <w:pPr>
              <w:spacing w:after="16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1.0000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 (100%)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25"/>
          <w:szCs w:val="25"/>
        </w:rPr>
      </w:pPr>
      <w:bookmarkStart w:colFirst="0" w:colLast="0" w:name="_ap11lbigq14s" w:id="7"/>
      <w:bookmarkEnd w:id="7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Conclusión Final</w:t>
      </w:r>
    </w:p>
    <w:p w:rsidR="00000000" w:rsidDel="00000000" w:rsidP="00000000" w:rsidRDefault="00000000" w:rsidRPr="00000000" w14:paraId="0000003D">
      <w:pPr>
        <w:spacing w:after="240" w:line="288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El modelo </w:t>
      </w:r>
      <w:r w:rsidDel="00000000" w:rsidR="00000000" w:rsidRPr="00000000">
        <w:rPr>
          <w:b w:val="1"/>
          <w:sz w:val="13"/>
          <w:szCs w:val="13"/>
          <w:rtl w:val="0"/>
        </w:rPr>
        <w:t xml:space="preserve">Random Forest</w:t>
      </w:r>
      <w:r w:rsidDel="00000000" w:rsidR="00000000" w:rsidRPr="00000000">
        <w:rPr>
          <w:sz w:val="13"/>
          <w:szCs w:val="13"/>
          <w:rtl w:val="0"/>
        </w:rPr>
        <w:t xml:space="preserve"> alcanzó una </w:t>
      </w:r>
      <w:r w:rsidDel="00000000" w:rsidR="00000000" w:rsidRPr="00000000">
        <w:rPr>
          <w:b w:val="1"/>
          <w:sz w:val="13"/>
          <w:szCs w:val="13"/>
          <w:rtl w:val="0"/>
        </w:rPr>
        <w:t xml:space="preserve">precisión perfecta</w:t>
      </w:r>
      <w:r w:rsidDel="00000000" w:rsidR="00000000" w:rsidRPr="00000000">
        <w:rPr>
          <w:sz w:val="13"/>
          <w:szCs w:val="13"/>
          <w:rtl w:val="0"/>
        </w:rPr>
        <w:t xml:space="preserve"> (</w:t>
      </w:r>
    </w:p>
    <w:p w:rsidR="00000000" w:rsidDel="00000000" w:rsidP="00000000" w:rsidRDefault="00000000" w:rsidRPr="00000000" w14:paraId="0000003E">
      <w:pPr>
        <w:spacing w:after="240" w:line="288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100%</w:t>
      </w:r>
    </w:p>
    <w:p w:rsidR="00000000" w:rsidDel="00000000" w:rsidP="00000000" w:rsidRDefault="00000000" w:rsidRPr="00000000" w14:paraId="0000003F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100%</w:t>
      </w:r>
      <w:r w:rsidDel="00000000" w:rsidR="00000000" w:rsidRPr="00000000">
        <w:rPr>
          <w:sz w:val="13"/>
          <w:szCs w:val="13"/>
          <w:rtl w:val="0"/>
        </w:rPr>
        <w:t xml:space="preserve">) en la distinción entre setas comestibles y venenosas. Esto confirma que existe una </w:t>
      </w:r>
      <w:r w:rsidDel="00000000" w:rsidR="00000000" w:rsidRPr="00000000">
        <w:rPr>
          <w:b w:val="1"/>
          <w:sz w:val="13"/>
          <w:szCs w:val="13"/>
          <w:rtl w:val="0"/>
        </w:rPr>
        <w:t xml:space="preserve">señal fuerte y limpia</w:t>
      </w:r>
      <w:r w:rsidDel="00000000" w:rsidR="00000000" w:rsidRPr="00000000">
        <w:rPr>
          <w:sz w:val="13"/>
          <w:szCs w:val="13"/>
          <w:rtl w:val="0"/>
        </w:rPr>
        <w:t xml:space="preserve"> en el conjunto de datos que permite una separación impecable. El modelo es extremadamente fiable para esta tarea de clasificación.</w:t>
      </w:r>
    </w:p>
    <w:p w:rsidR="00000000" w:rsidDel="00000000" w:rsidP="00000000" w:rsidRDefault="00000000" w:rsidRPr="00000000" w14:paraId="00000040">
      <w:pPr>
        <w:spacing w:after="240" w:lineRule="auto"/>
        <w:rPr>
          <w:sz w:val="14"/>
          <w:szCs w:val="14"/>
        </w:rPr>
      </w:pPr>
      <w:r w:rsidDel="00000000" w:rsidR="00000000" w:rsidRPr="00000000">
        <w:rPr>
          <w:sz w:val="13"/>
          <w:szCs w:val="13"/>
          <w:rtl w:val="0"/>
        </w:rPr>
        <w:t xml:space="preserve">Todos los gráficos y artefactos producidos durante este análisis se guardan en los directorios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results/figures/</w:t>
      </w:r>
      <w:r w:rsidDel="00000000" w:rsidR="00000000" w:rsidRPr="00000000">
        <w:rPr>
          <w:sz w:val="13"/>
          <w:szCs w:val="13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</w:t>
      </w:r>
      <w:r w:rsidDel="00000000" w:rsidR="00000000" w:rsidRPr="00000000">
        <w:rPr>
          <w:sz w:val="13"/>
          <w:szCs w:val="13"/>
          <w:rtl w:val="0"/>
        </w:rPr>
        <w:t xml:space="preserve">, asegurando que el trabajo sea completamente reproducible.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