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26"/>
          <w:szCs w:val="26"/>
        </w:rPr>
      </w:pPr>
      <w:bookmarkStart w:colFirst="0" w:colLast="0" w:name="_1s54mu19husx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Unsupervised Machine Learning Workshop — Report</w:t>
      </w:r>
    </w:p>
    <w:p w:rsidR="00000000" w:rsidDel="00000000" w:rsidP="00000000" w:rsidRDefault="00000000" w:rsidRPr="00000000" w14:paraId="00000002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This report summarizes the workflow, processing steps and key results from the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task.ipynb</w:t>
      </w:r>
      <w:r w:rsidDel="00000000" w:rsidR="00000000" w:rsidRPr="00000000">
        <w:rPr>
          <w:sz w:val="13"/>
          <w:szCs w:val="13"/>
          <w:rtl w:val="0"/>
        </w:rPr>
        <w:t xml:space="preserve"> notebook in this repository. The analysis uses the mushroom dataset (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data/raw/agaricus-lepiota.data</w:t>
      </w:r>
      <w:r w:rsidDel="00000000" w:rsidR="00000000" w:rsidRPr="00000000">
        <w:rPr>
          <w:sz w:val="13"/>
          <w:szCs w:val="13"/>
          <w:rtl w:val="0"/>
        </w:rPr>
        <w:t xml:space="preserve">) and produces EDA artifacts, preprocessing steps, dimensionality reduction, clustering, and supervised model experiments. Outputs (CSV reports and figures) are saved under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</w:t>
      </w:r>
      <w:r w:rsidDel="00000000" w:rsidR="00000000" w:rsidRPr="00000000">
        <w:rPr>
          <w:sz w:val="13"/>
          <w:szCs w:val="1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mipvirjto9rm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 — Overview and objective</w:t>
      </w:r>
    </w:p>
    <w:p w:rsidR="00000000" w:rsidDel="00000000" w:rsidP="00000000" w:rsidRDefault="00000000" w:rsidRPr="00000000" w14:paraId="00000004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Goal: explore and preprocess a categorical mushroom dataset, apply dimensionality reduction and clustering, and evaluate ensemble models where a labeled target is present.</w:t>
      </w:r>
    </w:p>
    <w:p w:rsidR="00000000" w:rsidDel="00000000" w:rsidP="00000000" w:rsidRDefault="00000000" w:rsidRPr="00000000" w14:paraId="00000005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The notebook follows a reproducible pipeline: load CSV → inspect → clean/impute → encode/scale → reduce dimension → cluster/fit models → save reports and figures.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d1mn7q2n3v6j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2 — Data ingestion and initial inspection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File used: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data/raw/agaricus-lepiota.data</w:t>
      </w:r>
      <w:r w:rsidDel="00000000" w:rsidR="00000000" w:rsidRPr="00000000">
        <w:rPr>
          <w:sz w:val="13"/>
          <w:szCs w:val="13"/>
          <w:rtl w:val="0"/>
        </w:rPr>
        <w:t xml:space="preserve"> loaded with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pandas.read_csv()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Initial checks: dataset shape, head/tail/sample, dtypes and memory usage were printed.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Unique-values analysis produced a two-column summary (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Feature</w:t>
      </w:r>
      <w:r w:rsidDel="00000000" w:rsidR="00000000" w:rsidRPr="00000000">
        <w:rPr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N_Unique_Values</w:t>
      </w:r>
      <w:r w:rsidDel="00000000" w:rsidR="00000000" w:rsidRPr="00000000">
        <w:rPr>
          <w:sz w:val="13"/>
          <w:szCs w:val="13"/>
          <w:rtl w:val="0"/>
        </w:rPr>
        <w:t xml:space="preserve">) and was saved to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results/reports/features_unique_values.csv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Missing-value and null analysis was performed and saved to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results/reports/null_values_analysis.csv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Observations: all predictors are categorical codes (single-character tokens). Some columns had low cardinality (binary or small sets); a few constant features were removed automatically.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2kuzkqxc324h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3 — Advanced cleaning &amp; preprocessing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Missing value imputation: where appropriate (e.g., feature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e.1</w:t>
      </w:r>
      <w:r w:rsidDel="00000000" w:rsidR="00000000" w:rsidRPr="00000000">
        <w:rPr>
          <w:sz w:val="13"/>
          <w:szCs w:val="13"/>
          <w:rtl w:val="0"/>
        </w:rPr>
        <w:t xml:space="preserve">), missing values were replaced using the mode.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Constant features (single unique value) were dropped to reduce noise.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One-hot encoding was applied to predictors using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pd.get_dummies()</w:t>
      </w:r>
      <w:r w:rsidDel="00000000" w:rsidR="00000000" w:rsidRPr="00000000">
        <w:rPr>
          <w:sz w:val="13"/>
          <w:szCs w:val="13"/>
          <w:rtl w:val="0"/>
        </w:rPr>
        <w:t xml:space="preserve"> to produce a fully numeric matrix for modeling; target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</w:t>
      </w:r>
      <w:r w:rsidDel="00000000" w:rsidR="00000000" w:rsidRPr="00000000">
        <w:rPr>
          <w:sz w:val="13"/>
          <w:szCs w:val="13"/>
          <w:rtl w:val="0"/>
        </w:rPr>
        <w:t xml:space="preserve"> was label-encoded.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Train/test split: a stratified split was used (test_size=0.33, random_state=42) to preserve class balance.</w:t>
      </w:r>
    </w:p>
    <w:p w:rsidR="00000000" w:rsidDel="00000000" w:rsidP="00000000" w:rsidRDefault="00000000" w:rsidRPr="00000000" w14:paraId="00000011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Scaling: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StandardScaler</w:t>
      </w:r>
      <w:r w:rsidDel="00000000" w:rsidR="00000000" w:rsidRPr="00000000">
        <w:rPr>
          <w:sz w:val="13"/>
          <w:szCs w:val="13"/>
          <w:rtl w:val="0"/>
        </w:rPr>
        <w:t xml:space="preserve"> was applied before PCA and before training distance-sensitive models.</w:t>
      </w:r>
    </w:p>
    <w:p w:rsidR="00000000" w:rsidDel="00000000" w:rsidP="00000000" w:rsidRDefault="00000000" w:rsidRPr="00000000" w14:paraId="00000012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Files produced: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results/reports/unique_values_analysis.csv</w:t>
      </w:r>
      <w:r w:rsidDel="00000000" w:rsidR="00000000" w:rsidRPr="00000000">
        <w:rPr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results/reports/dataset_summary.csv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885k49hpzkm1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4 — Dimensionality reduction (PCA) and visualization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411147</wp:posOffset>
            </wp:positionV>
            <wp:extent cx="2986088" cy="23844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38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PCA was used to visualize data in 2D and to evaluate how many components are required to retain variance.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2-component visualization retained a small fraction of variance (notebook reports ~2.24% for the first two components). The explained variance for the 2 components was printed alongside a scatter visualization saved to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results/figures/pca_target_plot.png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 full PCA run determined ~109 components were needed to retain ~95% of variance (i.e., original feature space of ~116 variables reduced to 109 components for ~95% variance retention). This indicates the original features are largely non-redundant.</w:t>
      </w:r>
    </w:p>
    <w:p w:rsidR="00000000" w:rsidDel="00000000" w:rsidP="00000000" w:rsidRDefault="00000000" w:rsidRPr="00000000" w14:paraId="00000018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Implication: while 2D PCA is useful for visualization and diagnosing separability, a much larger number of components is required to preserve most dataset information for modeling.</w:t>
      </w:r>
    </w:p>
    <w:p w:rsidR="00000000" w:rsidDel="00000000" w:rsidP="00000000" w:rsidRDefault="00000000" w:rsidRPr="00000000" w14:paraId="00000019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/>
      </w:pPr>
      <w:bookmarkStart w:colFirst="0" w:colLast="0" w:name="_9coqhcvyrttr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5 — Clustering and unsupervised analysis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K-Means clustering was evaluated using the elbow method (inertia across k=1..10). The elbow plot is saved to </w:t>
            </w:r>
            <w:r w:rsidDel="00000000" w:rsidR="00000000" w:rsidRPr="00000000">
              <w:rPr>
                <w:rFonts w:ascii="Courier New" w:cs="Courier New" w:eastAsia="Courier New" w:hAnsi="Courier New"/>
                <w:sz w:val="13"/>
                <w:szCs w:val="13"/>
                <w:rtl w:val="0"/>
              </w:rPr>
              <w:t xml:space="preserve">results/figures/kmeans_elbow_method.png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140" w:lineRule="auto"/>
              <w:ind w:left="720" w:hanging="36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</w:rPr>
              <w:drawing>
                <wp:inline distB="114300" distT="114300" distL="114300" distR="114300">
                  <wp:extent cx="1766888" cy="110826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10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140" w:lineRule="auto"/>
              <w:ind w:left="720" w:hanging="36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KMeans with K=2 was trained on PCA-reduced data for visualization and comparison with the target variable; cluster-target distribution plots are saved to </w:t>
            </w:r>
            <w:r w:rsidDel="00000000" w:rsidR="00000000" w:rsidRPr="00000000">
              <w:rPr>
                <w:rFonts w:ascii="Courier New" w:cs="Courier New" w:eastAsia="Courier New" w:hAnsi="Courier New"/>
                <w:sz w:val="13"/>
                <w:szCs w:val="13"/>
                <w:rtl w:val="0"/>
              </w:rPr>
              <w:t xml:space="preserve">results/figures/kmeans_target_distribution.png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13"/>
                <w:szCs w:val="13"/>
              </w:rPr>
              <w:drawing>
                <wp:inline distB="114300" distT="114300" distL="114300" distR="114300">
                  <wp:extent cx="1671638" cy="13394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339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40" w:lineRule="auto"/>
        <w:ind w:left="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Finding: PCA visualizations show regions with strong separation between the two target classes, and regions with significant mixing — useful insights for model expectations.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ntpgxo19j28l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6 — Supervised modeling &amp; ensemble methods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 Random Forest classifier was trained on the standardized features and evaluated on the held-out test set. The notebook reports a test accuracy of 1.0000 (100% accuracy) for the Random Forest (RandomForestClassifier with 100 trees, random_state=42).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To test dimensionality reduction effects, Random Forest was retrained on PCA-reduced data (109 components) and the test accuracy recomputed. Training time and accuracy for the reduced-space model were printed and compared.</w:t>
      </w:r>
    </w:p>
    <w:p w:rsidR="00000000" w:rsidDel="00000000" w:rsidP="00000000" w:rsidRDefault="00000000" w:rsidRPr="00000000" w14:paraId="00000024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Notes: a perfect score can indicate either strong signal in features or potential leakage; the notebook uses stratified split and standard practices, but further cross-validation and careful leakage checks are recommended.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tayorqrhuwxk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7 — Reproducible outputs</w:t>
      </w:r>
    </w:p>
    <w:p w:rsidR="00000000" w:rsidDel="00000000" w:rsidP="00000000" w:rsidRDefault="00000000" w:rsidRPr="00000000" w14:paraId="00000026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Primary artifacts created by the notebook: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results/reports/features_unique_values.csv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results/reports/null_values_analysis.csv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results/reports/unique_values_analysis.csv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results/reports/dataset_summary.csv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results/figures/pca_target_plot.png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results/figures/cardinality_analysis.png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results/figures/kmeans_elbow_method.png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results/figures/kmeans_target_distribution.png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results/figures/pca_kmeans_clusters.png</w:t>
      </w:r>
    </w:p>
    <w:p w:rsidR="00000000" w:rsidDel="00000000" w:rsidP="00000000" w:rsidRDefault="00000000" w:rsidRPr="00000000" w14:paraId="00000030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These files enable inspection and reproduction of the EDA, preprocessing, PCA, clustering and model evaluation steps.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20"/>
          <w:szCs w:val="20"/>
        </w:rPr>
      </w:pPr>
      <w:bookmarkStart w:colFirst="0" w:colLast="0" w:name="_p4k10loxfb8m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8 — Competency checklist (mapping)</w:t>
      </w:r>
    </w:p>
    <w:p w:rsidR="00000000" w:rsidDel="00000000" w:rsidP="00000000" w:rsidRDefault="00000000" w:rsidRPr="00000000" w14:paraId="00000032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Competency: Evaluate datasets using data analysis and visualization tools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Use and management of .csv format — dataset read from CSV; multiple result CSVs written to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results/reports/</w:t>
      </w:r>
      <w:r w:rsidDel="00000000" w:rsidR="00000000" w:rsidRPr="00000000">
        <w:rPr>
          <w:sz w:val="13"/>
          <w:szCs w:val="13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Data cleaning and preprocessing — missing-value imputation, removal of constant features, and feature-wise inspection implemented.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Data visualization (Seaborn, Matplotlib, Plotly) — visualizations saved and used for EDA and model diagnostics.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Detailed exploratory data analysis (EDA) — head/tail/sample, dtype and memory checks, unique-value summaries, cardinality analysis.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Preprocessing techniques — Label Encoding (target), One-Hot Encoding (predictors), StandardScaler for scaling before PCA and modeling.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Advanced cleaning — mode imputation for missing entries, flagging/removal of low-information features.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Dimensionality reduction — PCA used for 2D visualization and to determine component counts for variance retention; t-SNE may be applied as an optional visualization.</w:t>
      </w:r>
    </w:p>
    <w:p w:rsidR="00000000" w:rsidDel="00000000" w:rsidP="00000000" w:rsidRDefault="00000000" w:rsidRPr="00000000" w14:paraId="0000003A">
      <w:pPr>
        <w:spacing w:after="24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Competency: Apply machine learning algorithms according to the problem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Variable selection — constant/near-constant features removed; low-information features flagged.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Recognize unsupervised case — KMeans clustering applied and evaluated as an unsupervised approach.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Apply clustering models — elbow method and KMeans training implemented and visualized.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Identify regression/classification — target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</w:t>
      </w:r>
      <w:r w:rsidDel="00000000" w:rsidR="00000000" w:rsidRPr="00000000">
        <w:rPr>
          <w:sz w:val="13"/>
          <w:szCs w:val="13"/>
          <w:rtl w:val="0"/>
        </w:rPr>
        <w:t xml:space="preserve"> encoded and classification pipeline used where appropriate.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Train/test split — stratified split used to create training and testing sets.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40" w:lineRule="auto"/>
        <w:ind w:left="720" w:hanging="360"/>
        <w:rPr>
          <w:color w:val="000000"/>
          <w:sz w:val="13"/>
          <w:szCs w:val="13"/>
        </w:rPr>
      </w:pPr>
      <w:r w:rsidDel="00000000" w:rsidR="00000000" w:rsidRPr="00000000">
        <w:rPr>
          <w:rFonts w:ascii="Arial Unicode MS" w:cs="Arial Unicode MS" w:eastAsia="Arial Unicode MS" w:hAnsi="Arial Unicode MS"/>
          <w:sz w:val="13"/>
          <w:szCs w:val="13"/>
          <w:rtl w:val="0"/>
        </w:rPr>
        <w:t xml:space="preserve">✅ Use of ensemble models — RandomForest implemented; pipeline supports GradientBoosting/AdaBoost and other ensembles.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