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D43F0">
      <w:pPr>
        <w:jc w:val="center"/>
        <w:rPr>
          <w:sz w:val="24"/>
        </w:rPr>
      </w:pPr>
    </w:p>
    <w:p w14:paraId="4B53A782">
      <w:pPr>
        <w:jc w:val="center"/>
        <w:rPr>
          <w:sz w:val="24"/>
        </w:rPr>
      </w:pPr>
    </w:p>
    <w:p w14:paraId="2C81AAF1">
      <w:pPr>
        <w:spacing w:before="480" w:after="480" w:line="288" w:lineRule="auto"/>
        <w:ind w:left="0"/>
        <w:rPr>
          <w:sz w:val="44"/>
          <w:szCs w:val="44"/>
        </w:rPr>
      </w:pPr>
      <w:r>
        <w:rPr>
          <w:rFonts w:ascii="Arial" w:hAnsi="Arial" w:eastAsia="等线" w:cs="Arial"/>
          <w:b/>
          <w:sz w:val="44"/>
          <w:szCs w:val="44"/>
        </w:rPr>
        <w:t>足球比赛自动导播与高光生成系统</w:t>
      </w:r>
    </w:p>
    <w:p w14:paraId="2305DC36">
      <w:pPr>
        <w:jc w:val="center"/>
        <w:rPr>
          <w:sz w:val="44"/>
          <w:szCs w:val="44"/>
        </w:rPr>
      </w:pPr>
    </w:p>
    <w:p w14:paraId="59CB679B"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需求分析</w:t>
      </w:r>
    </w:p>
    <w:p w14:paraId="0AC5F302">
      <w:pPr>
        <w:rPr>
          <w:sz w:val="24"/>
        </w:rPr>
      </w:pPr>
    </w:p>
    <w:p w14:paraId="7A4D8A6B">
      <w:pPr>
        <w:rPr>
          <w:sz w:val="24"/>
        </w:rPr>
      </w:pPr>
    </w:p>
    <w:p w14:paraId="7DF4DDD2">
      <w:pPr>
        <w:rPr>
          <w:sz w:val="24"/>
        </w:rPr>
      </w:pPr>
    </w:p>
    <w:p w14:paraId="23177562">
      <w:pPr>
        <w:rPr>
          <w:sz w:val="24"/>
        </w:rPr>
      </w:pPr>
    </w:p>
    <w:p w14:paraId="3060AF57">
      <w:pPr>
        <w:rPr>
          <w:sz w:val="24"/>
        </w:rPr>
      </w:pPr>
    </w:p>
    <w:p w14:paraId="399BA1DA">
      <w:pPr>
        <w:rPr>
          <w:sz w:val="24"/>
        </w:rPr>
      </w:pPr>
    </w:p>
    <w:p w14:paraId="7E2170E4">
      <w:pPr>
        <w:rPr>
          <w:sz w:val="24"/>
        </w:rPr>
      </w:pPr>
    </w:p>
    <w:p w14:paraId="608628A7">
      <w:pPr>
        <w:rPr>
          <w:sz w:val="24"/>
        </w:rPr>
      </w:pPr>
    </w:p>
    <w:p w14:paraId="443F520E">
      <w:pPr>
        <w:rPr>
          <w:sz w:val="24"/>
        </w:rPr>
      </w:pPr>
    </w:p>
    <w:p w14:paraId="28A3BA9A">
      <w:pPr>
        <w:rPr>
          <w:sz w:val="24"/>
        </w:rPr>
      </w:pPr>
    </w:p>
    <w:p w14:paraId="4574DD34">
      <w:pPr>
        <w:ind w:firstLine="3000" w:firstLineChars="1000"/>
        <w:jc w:val="both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小组编号：</w:t>
      </w:r>
      <w:r>
        <w:rPr>
          <w:rFonts w:hint="eastAsia"/>
          <w:sz w:val="30"/>
          <w:szCs w:val="30"/>
          <w:lang w:val="en-US" w:eastAsia="zh-CN"/>
        </w:rPr>
        <w:t>01</w:t>
      </w:r>
    </w:p>
    <w:p w14:paraId="6B0834C8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小组成员：</w:t>
      </w:r>
      <w:r>
        <w:rPr>
          <w:rFonts w:hint="eastAsia"/>
          <w:sz w:val="30"/>
          <w:szCs w:val="30"/>
          <w:lang w:val="en-US" w:eastAsia="zh-CN"/>
        </w:rPr>
        <w:t>罗天富</w:t>
      </w:r>
    </w:p>
    <w:p w14:paraId="4349A531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      陈玉诗</w:t>
      </w:r>
    </w:p>
    <w:p w14:paraId="3ECE1B45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    李霖</w:t>
      </w:r>
    </w:p>
    <w:p w14:paraId="12F6690C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     陈同诣</w:t>
      </w:r>
    </w:p>
    <w:p w14:paraId="18F804CA">
      <w:pPr>
        <w:jc w:val="center"/>
        <w:rPr>
          <w:sz w:val="24"/>
        </w:rPr>
      </w:pPr>
      <w:r>
        <w:rPr>
          <w:rFonts w:hint="eastAsia"/>
          <w:sz w:val="30"/>
          <w:szCs w:val="30"/>
          <w:lang w:val="en-US" w:eastAsia="zh-CN"/>
        </w:rPr>
        <w:t xml:space="preserve">         杨紫越</w:t>
      </w:r>
      <w:r>
        <w:rPr>
          <w:sz w:val="24"/>
        </w:rPr>
        <w:br w:type="page"/>
      </w:r>
    </w:p>
    <w:p w14:paraId="67206CC8">
      <w:pPr>
        <w:pStyle w:val="4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 xml:space="preserve">目 </w:t>
      </w:r>
      <w:r>
        <w:rPr>
          <w:rFonts w:ascii="黑体" w:hAnsi="黑体" w:eastAsia="黑体"/>
          <w:sz w:val="24"/>
        </w:rPr>
        <w:t xml:space="preserve"> </w:t>
      </w:r>
      <w:r>
        <w:rPr>
          <w:rFonts w:hint="eastAsia" w:ascii="黑体" w:hAnsi="黑体" w:eastAsia="黑体"/>
          <w:sz w:val="24"/>
        </w:rPr>
        <w:t>录</w:t>
      </w:r>
    </w:p>
    <w:p w14:paraId="56CAAD98">
      <w:pPr>
        <w:pStyle w:val="4"/>
      </w:pPr>
    </w:p>
    <w:p w14:paraId="73B917F2">
      <w:pPr>
        <w:pStyle w:val="4"/>
      </w:pPr>
      <w:r>
        <w:rPr>
          <w:sz w:val="24"/>
        </w:rPr>
        <w:t>一.</w:t>
        <w:tab/>
        <w:t>应用背景</w:t>
        <w:tab/>
        <w:t>3</w:t>
      </w:r>
    </w:p>
    <w:p w14:paraId="1ED89BBF">
      <w:pPr>
        <w:pStyle w:val="4"/>
      </w:pPr>
      <w:r>
        <w:t>二.</w:t>
        <w:tab/>
        <w:t>问题分析</w:t>
        <w:tab/>
        <w:t>3</w:t>
      </w:r>
    </w:p>
    <w:p w14:paraId="76DBB989">
      <w:pPr>
        <w:pStyle w:val="4"/>
      </w:pPr>
      <w:r>
        <w:t>三.</w:t>
        <w:tab/>
        <w:t>研究意义</w:t>
        <w:tab/>
        <w:t>3</w:t>
      </w:r>
    </w:p>
    <w:p w14:paraId="6669C417">
      <w:pPr>
        <w:pStyle w:val="4"/>
      </w:pPr>
      <w:r>
        <w:t>四.</w:t>
        <w:tab/>
        <w:t>应用调研</w:t>
        <w:tab/>
        <w:t>3</w:t>
      </w:r>
    </w:p>
    <w:p w14:paraId="029481FF">
      <w:pPr>
        <w:pStyle w:val="4"/>
      </w:pPr>
      <w:r>
        <w:t>五.</w:t>
        <w:tab/>
        <w:t>研究内容</w:t>
        <w:tab/>
        <w:t>3</w:t>
      </w:r>
    </w:p>
    <w:p w14:paraId="164BCCBC">
      <w:pPr>
        <w:pStyle w:val="4"/>
      </w:pPr>
      <w:r>
        <w:t>六.</w:t>
        <w:tab/>
        <w:t>功能需求</w:t>
        <w:tab/>
        <w:t>4</w:t>
      </w:r>
    </w:p>
    <w:p w14:paraId="74FA0B82">
      <w:pPr>
        <w:pStyle w:val="4"/>
      </w:pPr>
      <w:r>
        <w:t>七.</w:t>
        <w:tab/>
        <w:t>性能需求与评价指标</w:t>
        <w:tab/>
        <w:t>4</w:t>
      </w:r>
    </w:p>
    <w:p w14:paraId="37986872">
      <w:pPr>
        <w:pStyle w:val="4"/>
      </w:pPr>
      <w:r>
        <w:t>八.</w:t>
        <w:tab/>
        <w:t>开发环境与硬件方案</w:t>
        <w:tab/>
        <w:t>5</w:t>
      </w:r>
    </w:p>
    <w:p w14:paraId="6CEBBEBE">
      <w:pPr>
        <w:pStyle w:val="4"/>
      </w:pPr>
      <w:r>
        <w:t>九.</w:t>
        <w:tab/>
        <w:t>部署环境与进度计划</w:t>
        <w:tab/>
        <w:t>5</w:t>
      </w:r>
    </w:p>
    <w:p w14:paraId="0EDB47FB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023308A">
      <w:pPr>
        <w:jc w:val="center"/>
        <w:rPr>
          <w:sz w:val="24"/>
        </w:rPr>
      </w:pPr>
    </w:p>
    <w:p w14:paraId="529E099E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41504234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0" w:name="_Toc99023436"/>
      <w:r>
        <w:rPr>
          <w:rFonts w:hint="eastAsia"/>
          <w:sz w:val="24"/>
          <w:szCs w:val="24"/>
        </w:rPr>
        <w:t>应用背景</w:t>
      </w:r>
      <w:bookmarkEnd w:id="0"/>
    </w:p>
    <w:p w14:paraId="53D79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足球比赛的视频生产长期依赖人工导播：专业赛事通常需要多台摄像机、摄像师、导播、慢动作回放和剪辑人员协同完成，画面质量高，但人员和设备成本很高。</w:t>
      </w:r>
    </w:p>
    <w:p w14:paraId="7269372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校园联赛、业余比赛和训练赛同样需要直播、录像复盘和赛后集锦，但现场往往只有少量固定机位，缺少专业导播人员，难以及时生成可观看、可复盘的视频内容。</w:t>
      </w:r>
    </w:p>
    <w:p w14:paraId="51E3636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 AI 运动相机能够完成自动跟拍、直播和简单片段生成，但很多系统主要解决“把球或人放进画面”，对攻防方向、禁区威胁、定位球、反击、球员密度等比赛语义理解不足。</w:t>
      </w:r>
    </w:p>
    <w:p w14:paraId="65C760D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VAR、门线技术、半自动越位等足球技术已经证明结构化跟踪数据可以服务比赛判断，但这些系统主要面向裁判准确性，不直接解决观众视角的镜头选择、回放挑选和高光叙事。</w:t>
      </w:r>
      <w:bookmarkStart w:id="29" w:name="_GoBack"/>
      <w:bookmarkEnd w:id="29"/>
    </w:p>
    <w:p w14:paraId="24A12EC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本项目面向低成本、可重复部署的校园与业余足球场景，设计一套以 C++ 实现的自动导播与高光生成系统，使比赛直播输出、全场集锦和球员个人集锦共享同一条事件时间线。</w:t>
      </w:r>
    </w:p>
    <w:p w14:paraId="59E190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项目核心定位是：不是单纯的自动摄像机跟踪器，而是一个具备比赛理解、镜头决策、可解释高光评分和硬件集成能力的低成本自动导演。</w:t>
      </w:r>
    </w:p>
    <w:p w14:paraId="3BC8DF3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99EDC3F"/>
    <w:p w14:paraId="54351D2D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1" w:name="_Toc99023437"/>
      <w:r>
        <w:rPr>
          <w:rFonts w:hint="eastAsia"/>
          <w:sz w:val="24"/>
          <w:szCs w:val="24"/>
        </w:rPr>
        <w:t>问题分析</w:t>
      </w:r>
      <w:bookmarkEnd w:id="1"/>
    </w:p>
    <w:p w14:paraId="2D96C33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传统转播成本高：人工多机位转播画面丰富，但依赖大量专业人员和场地基础设施，难以在校园、业余和训练赛中常态化使用。</w:t>
      </w:r>
    </w:p>
    <w:p w14:paraId="54A8A56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自动跟拍理解浅：部分 AI 运动相机可以追踪球或运动员，但容易在传中、反击、争顶、禁区混战等场景中忽略战术背景和关键球员。</w:t>
      </w:r>
    </w:p>
    <w:p w14:paraId="2B748CB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直播与剪辑割裂：很多系统实时输出和赛后剪辑分开处理，比赛中的检测结果没有沉淀为统一事件数据，导致赛后高光仍需重复分析。</w:t>
      </w:r>
    </w:p>
    <w:p w14:paraId="6593DB7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高光判断单一：仅围绕进球、射门或人工标记剪辑，会漏掉连续进攻、关键抢断、门将扑救、威胁传球、个人突破等有观看价值或训练价值的片段。</w:t>
      </w:r>
    </w:p>
    <w:p w14:paraId="1A1AB00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评价体系不足：现有方案常只关注识别准确率，缺少对球在画面中、关键球员在画面中、切换平滑度、战术信息保留、延迟和观众满意度的综合评估。</w:t>
      </w:r>
    </w:p>
    <w:p w14:paraId="5BF724C0"/>
    <w:p w14:paraId="7D0F4352">
      <w:pPr>
        <w:pStyle w:val="9"/>
        <w:ind w:firstLine="480"/>
        <w:rPr>
          <w:rFonts w:ascii="仿宋" w:hAnsi="仿宋" w:eastAsia="仿宋"/>
          <w:color w:val="FF0000"/>
          <w:sz w:val="24"/>
        </w:rPr>
      </w:pPr>
    </w:p>
    <w:p w14:paraId="177BDA24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2" w:name="_Toc99023438"/>
      <w:r>
        <w:rPr>
          <w:rFonts w:hint="eastAsia"/>
          <w:sz w:val="24"/>
          <w:szCs w:val="24"/>
        </w:rPr>
        <w:t>研究意义</w:t>
      </w:r>
      <w:bookmarkEnd w:id="2"/>
    </w:p>
    <w:p w14:paraId="1BE472F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降低转播门槛：用少量固定机位、全景机位和普通计算设备替代复杂人工转播流程，让校园和业余赛事也能稳定产出直播画面。</w:t>
      </w:r>
    </w:p>
    <w:p w14:paraId="1D430C1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提升观看体验：自动导播根据球位置、攻防方向、禁区威胁、定位球和反击状态切换视角，使直播不只是跟球移动，而是符合足球比赛叙事逻辑。</w:t>
      </w:r>
    </w:p>
    <w:p w14:paraId="25E47E9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复用事件数据：实时检测生成的事件时间线同时服务直播导播、全场集锦和个人集锦，避免重复处理，提高系统效率和一致性。</w:t>
      </w:r>
    </w:p>
    <w:p w14:paraId="01CC2F7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增强可解释性：高光评分结合事件类型、场地区域、进攻威胁、球员参与度、比分影响、动作连续性和回放价值，便于说明为什么选中某个片段。</w:t>
      </w:r>
    </w:p>
    <w:p w14:paraId="1FEC7A9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兼顾观众与教练：普通观众获得平滑、清晰的直播与高光；教练和球员获得全景战术背景、个人参与片段和可量化复盘依据。</w:t>
      </w:r>
    </w:p>
    <w:p w14:paraId="3EFFE59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FBB3D9"/>
    <w:p w14:paraId="7EB80820">
      <w:pPr>
        <w:pStyle w:val="9"/>
        <w:ind w:firstLine="480"/>
        <w:rPr>
          <w:sz w:val="24"/>
        </w:rPr>
      </w:pPr>
    </w:p>
    <w:p w14:paraId="44683E51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3" w:name="_Toc99023439"/>
      <w:r>
        <w:rPr>
          <w:rFonts w:hint="eastAsia"/>
          <w:sz w:val="24"/>
          <w:szCs w:val="24"/>
        </w:rPr>
        <w:t>应用调研</w:t>
      </w:r>
    </w:p>
    <w:p w14:paraId="58881322">
      <w:pPr>
        <w:spacing w:before="30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4.1 传统专业足球转播</w:t>
      </w:r>
    </w:p>
    <w:p w14:paraId="347E2AC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优势：多机位覆盖、镜头语言成熟、回放和解说体系完整，观众体验最好。</w:t>
      </w:r>
    </w:p>
    <w:p w14:paraId="4B3577B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劣势：人员、设备和场馆成本高，部署周期长，不适合低预算、小规模、高频次比赛。</w:t>
      </w:r>
    </w:p>
    <w:p w14:paraId="03B4BD73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ascii="仿宋" w:hAnsi="仿宋" w:eastAsia="仿宋"/>
          <w:color w:val="FF0000"/>
          <w:sz w:val="24"/>
        </w:rPr>
      </w:pPr>
      <w:r>
        <w:rPr>
          <w:rFonts w:ascii="Arial" w:hAnsi="Arial" w:eastAsia="等线" w:cs="Arial"/>
          <w:b/>
          <w:sz w:val="22"/>
        </w:rPr>
        <w:t>复用点：借鉴全景、近景、禁区视角、回放和慢动作等导播语言，转化为可编程的镜头规则。</w:t>
      </w:r>
    </w:p>
    <w:p w14:paraId="6D75560C">
      <w:pPr>
        <w:spacing w:before="300" w:after="120" w:line="288" w:lineRule="auto"/>
        <w:ind w:left="0"/>
        <w:jc w:val="left"/>
        <w:outlineLvl w:val="2"/>
      </w:pPr>
      <w:bookmarkStart w:id="4" w:name="heading_7"/>
      <w:r>
        <w:rPr>
          <w:rFonts w:ascii="Arial" w:hAnsi="Arial" w:eastAsia="等线" w:cs="Arial"/>
          <w:b/>
          <w:sz w:val="30"/>
        </w:rPr>
        <w:t>4.2 AI 运动相机与自动跟拍系统</w:t>
      </w:r>
      <w:bookmarkEnd w:id="4"/>
    </w:p>
    <w:p w14:paraId="32DD4B7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优势：能够自动追踪比赛、录制和直播，硬件部署简单，适合校园和业余场景。</w:t>
      </w:r>
    </w:p>
    <w:p w14:paraId="08AE055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劣势：多数方案主要解决“跟随动作”，对攻防转换、人员密度、定位球和威胁区域的比赛理解不足。</w:t>
      </w:r>
    </w:p>
    <w:p w14:paraId="308E187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复用点：复用目标检测、球员跟踪、自动取景和云台/电子裁切控制思路。</w:t>
      </w:r>
    </w:p>
    <w:p w14:paraId="5F34F07E">
      <w:pPr>
        <w:spacing w:before="300" w:after="120" w:line="288" w:lineRule="auto"/>
        <w:ind w:left="0"/>
        <w:jc w:val="left"/>
        <w:outlineLvl w:val="2"/>
      </w:pPr>
      <w:bookmarkStart w:id="5" w:name="heading_8"/>
      <w:r>
        <w:rPr>
          <w:rFonts w:ascii="Arial" w:hAnsi="Arial" w:eastAsia="等线" w:cs="Arial"/>
          <w:b/>
          <w:sz w:val="30"/>
        </w:rPr>
        <w:t>4.3 VAR、门线技术与半自动越位</w:t>
      </w:r>
      <w:bookmarkEnd w:id="5"/>
    </w:p>
    <w:p w14:paraId="6C30C6C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优势：利用多源视频和结构化跟踪数据提高判罚准确性，说明足球场景可以被数据化建模。</w:t>
      </w:r>
    </w:p>
    <w:p w14:paraId="3FDED9F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劣势：目标是裁判辅助而非观众转播，强调毫米级准确性，不直接负责镜头叙事和高光剪辑。</w:t>
      </w:r>
    </w:p>
    <w:p w14:paraId="77602CD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复用点：借鉴球、球员、场地区域和事件时间线的数据组织方式，用于自动导播和赛后剪辑。</w:t>
      </w:r>
    </w:p>
    <w:p w14:paraId="24BBD8D3">
      <w:pPr>
        <w:spacing w:before="300" w:after="120" w:line="288" w:lineRule="auto"/>
        <w:ind w:left="0"/>
        <w:jc w:val="left"/>
        <w:outlineLvl w:val="2"/>
      </w:pPr>
      <w:bookmarkStart w:id="6" w:name="heading_9"/>
      <w:r>
        <w:rPr>
          <w:rFonts w:ascii="Arial" w:hAnsi="Arial" w:eastAsia="等线" w:cs="Arial"/>
          <w:b/>
          <w:sz w:val="30"/>
        </w:rPr>
        <w:t>4.4 通用剪辑软件与短视频工具</w:t>
      </w:r>
      <w:bookmarkEnd w:id="6"/>
    </w:p>
    <w:p w14:paraId="2FD6EF6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优势：视频裁剪、拼接、字幕、转场和导出能力成熟，用户容易理解。</w:t>
      </w:r>
    </w:p>
    <w:p w14:paraId="48A4A8C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劣势：缺少足球比赛语义识别，无法自动判断进攻威胁、关键球员和战术上下文。</w:t>
      </w:r>
    </w:p>
    <w:p w14:paraId="4F97AEF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复用点：复用时间轴编辑、片段拼接、字幕模板和导出编码等工程流程。</w:t>
      </w:r>
    </w:p>
    <w:p w14:paraId="5FD6DCE3">
      <w:pPr>
        <w:numPr>
          <w:numId w:val="0"/>
        </w:numPr>
        <w:spacing w:before="120" w:after="120" w:line="288" w:lineRule="auto"/>
        <w:jc w:val="left"/>
      </w:pPr>
    </w:p>
    <w:p w14:paraId="1E568939">
      <w:pPr>
        <w:spacing w:before="300" w:after="120" w:line="288" w:lineRule="auto"/>
        <w:ind w:left="0"/>
        <w:jc w:val="left"/>
        <w:outlineLvl w:val="2"/>
      </w:pPr>
      <w:bookmarkStart w:id="7" w:name="heading_10"/>
      <w:r>
        <w:rPr>
          <w:rFonts w:ascii="Arial" w:hAnsi="Arial" w:eastAsia="等线" w:cs="Arial"/>
          <w:b/>
          <w:sz w:val="30"/>
        </w:rPr>
        <w:t>表 1 现有方案对比表</w:t>
      </w:r>
      <w:bookmarkEnd w:id="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70FA0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4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功能维度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48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专业人工转播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5D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AI运动相机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F8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VAR等裁判技术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30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通用剪辑工具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D2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本项目目标</w:t>
            </w:r>
          </w:p>
        </w:tc>
      </w:tr>
      <w:tr w14:paraId="5C1DA0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D7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画面质量与镜头语言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40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强，多机位丰富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30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中，跟拍为主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5F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弱，非转播目标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9F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取决于人工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AD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自动规则化导播</w:t>
            </w:r>
          </w:p>
        </w:tc>
      </w:tr>
      <w:tr w14:paraId="091E55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E8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比赛语义理解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AA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强，靠人工经验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6B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中，偏跟球/跟人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04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强，偏判罚数据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15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7D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结合区域、威胁和战术上下文</w:t>
            </w:r>
          </w:p>
        </w:tc>
      </w:tr>
      <w:tr w14:paraId="007112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2E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实时自动导播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D7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需人工导播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EF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支持基础跟拍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1E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不支持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4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不支持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E0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支持自动切换与录制</w:t>
            </w:r>
          </w:p>
        </w:tc>
      </w:tr>
      <w:tr w14:paraId="238FEA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B8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全场高光生成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FE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人工完成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88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简单片段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CE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不面向剪辑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7C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人工完成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AA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可解释评分自动生成</w:t>
            </w:r>
          </w:p>
        </w:tc>
      </w:tr>
      <w:tr w14:paraId="660734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9B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个人高光生成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1A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需人工整理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DA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部分支持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FC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不支持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4E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人工完成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E2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按球员ID自动筛选</w:t>
            </w:r>
          </w:p>
        </w:tc>
      </w:tr>
      <w:tr w14:paraId="3D24FC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52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成本与部署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F0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很高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33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3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很高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57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低但耗人力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CF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低成本可重复部署</w:t>
            </w:r>
          </w:p>
        </w:tc>
      </w:tr>
      <w:tr w14:paraId="64FE50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DD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教练复盘价值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82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7D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D6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偏判罚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8A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CD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直播、全景、数据同时保留</w:t>
            </w:r>
          </w:p>
        </w:tc>
      </w:tr>
      <w:tr w14:paraId="6DB45B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D8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适配校园/业余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7A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F4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较高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CD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54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23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163AC2D4">
      <w:pPr>
        <w:spacing w:before="300" w:after="120" w:line="288" w:lineRule="auto"/>
        <w:ind w:left="0"/>
        <w:jc w:val="left"/>
        <w:outlineLvl w:val="2"/>
      </w:pPr>
      <w:bookmarkStart w:id="8" w:name="heading_11"/>
      <w:r>
        <w:rPr>
          <w:rFonts w:ascii="Arial" w:hAnsi="Arial" w:eastAsia="等线" w:cs="Arial"/>
          <w:b/>
          <w:sz w:val="30"/>
        </w:rPr>
        <w:t>对比综述</w:t>
      </w:r>
      <w:bookmarkEnd w:id="8"/>
    </w:p>
    <w:p w14:paraId="3CFBC19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可借鉴点：专业转播的镜头语言、AI 相机的低成本部署、裁判技术的结构化跟踪数据、剪辑软件的时间轴与导出流程。</w:t>
      </w:r>
    </w:p>
    <w:p w14:paraId="1C3FD96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需规避点：传统转播的高成本、自动跟拍的语义不足、裁判技术的非观众导向、通用工具的人工依赖。</w:t>
      </w:r>
    </w:p>
    <w:p w14:paraId="001886F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本项目创新：构建“实时自动导播 + 赛后全场集锦 + 球员个人集锦”的统一 C++ 系统，用可解释高光评分把比赛理解转化为镜头切换和剪辑决策。</w:t>
      </w:r>
    </w:p>
    <w:p w14:paraId="43002B77">
      <w:pPr>
        <w:numPr>
          <w:numId w:val="0"/>
        </w:numPr>
        <w:spacing w:before="120" w:after="120" w:line="288" w:lineRule="auto"/>
        <w:jc w:val="left"/>
      </w:pPr>
    </w:p>
    <w:p w14:paraId="340E6ADE">
      <w:pPr>
        <w:numPr>
          <w:numId w:val="0"/>
        </w:numPr>
        <w:spacing w:before="120" w:after="120" w:line="288" w:lineRule="auto"/>
        <w:jc w:val="left"/>
        <w:rPr>
          <w:rFonts w:ascii="仿宋" w:hAnsi="仿宋" w:eastAsia="仿宋"/>
          <w:color w:val="FF0000"/>
          <w:sz w:val="24"/>
        </w:rPr>
      </w:pPr>
    </w:p>
    <w:p w14:paraId="3C613B81">
      <w:pPr>
        <w:pStyle w:val="9"/>
        <w:ind w:firstLine="480"/>
        <w:rPr>
          <w:rFonts w:hint="eastAsia" w:ascii="仿宋" w:hAnsi="仿宋" w:eastAsia="仿宋"/>
          <w:color w:val="FF0000"/>
          <w:sz w:val="24"/>
        </w:rPr>
      </w:pPr>
    </w:p>
    <w:p w14:paraId="62D51A91">
      <w:pPr>
        <w:pStyle w:val="3"/>
        <w:jc w:val="center"/>
        <w:rPr>
          <w:rFonts w:hint="eastAsia" w:ascii="仿宋" w:hAnsi="仿宋" w:eastAsia="仿宋"/>
          <w:color w:val="FF0000"/>
          <w:sz w:val="24"/>
        </w:rPr>
      </w:pPr>
    </w:p>
    <w:p w14:paraId="5EBE0BFB">
      <w:pPr>
        <w:rPr>
          <w:rFonts w:hint="eastAsia" w:ascii="仿宋" w:hAnsi="仿宋" w:eastAsia="仿宋"/>
          <w:color w:val="FF0000"/>
          <w:sz w:val="24"/>
        </w:rPr>
      </w:pPr>
    </w:p>
    <w:p w14:paraId="0F126C96">
      <w:pPr>
        <w:pStyle w:val="2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研究内容</w:t>
      </w:r>
      <w:bookmarkEnd w:id="3"/>
    </w:p>
    <w:p w14:paraId="23A9A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本项目以 C++ 为核心语言，结合 OpenCV、FFmpeg、ONNX Runtime/LibTorch、Qt 等开源组件，开发一套足球比赛自动导播与高光生成系统，核心研究内容如下：</w:t>
      </w:r>
    </w:p>
    <w:p w14:paraId="302130E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多源视频接入与同步：支持全景机位、边线机位、球门机位或单路视频输入，统一时间戳，形成可供导播和剪辑复用的视频流。</w:t>
      </w:r>
    </w:p>
    <w:p w14:paraId="0CE226F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比赛目标检测与事件时间线：识别球、球员、球门、禁区、边线和关键动作，记录球位置、攻防方向、球员密度、定位球、射门、进球、扑救等事件。</w:t>
      </w:r>
    </w:p>
    <w:p w14:paraId="44156E5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比赛感知自动导播：根据球所在区域、进攻威胁、反击速度、关键球员位置和画面稳定性，自动选择全景、跟随、禁区、球门或回放视角。</w:t>
      </w:r>
    </w:p>
    <w:p w14:paraId="345361A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高光评分与剪辑生成：建立可解释评分模型，综合事件类型、场地区域、威胁等级、球员参与、比分影响、连续动作和回放价值，生成全场集锦。</w:t>
      </w:r>
    </w:p>
    <w:p w14:paraId="222D591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个人高光工作流：按球员编号或跟踪 ID 汇总触球、射门、传球、抢断、跑动和关键参与片段，输出面向球员与教练的个人剪辑。</w:t>
      </w:r>
    </w:p>
    <w:p w14:paraId="5A487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系统整体流程：</w:t>
      </w:r>
    </w:p>
    <w:p w14:paraId="43FA9A64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多机位/视频导入 → 目标检测与跟踪 → 事件时间线 → 自动导播决策 → 实时输出/录制 → 全场集锦与个人集锦导出 → 指标评价</w:t>
      </w:r>
    </w:p>
    <w:p w14:paraId="3496D66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F5D8C5">
      <w:pPr>
        <w:pStyle w:val="9"/>
        <w:ind w:firstLine="480"/>
        <w:rPr>
          <w:rFonts w:ascii="仿宋" w:hAnsi="仿宋" w:eastAsia="仿宋"/>
          <w:color w:val="FF0000"/>
          <w:sz w:val="24"/>
        </w:rPr>
      </w:pPr>
    </w:p>
    <w:p w14:paraId="7CF341B5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9" w:name="_Toc99023440"/>
      <w:r>
        <w:rPr>
          <w:rFonts w:hint="eastAsia"/>
          <w:sz w:val="24"/>
          <w:szCs w:val="24"/>
        </w:rPr>
        <w:t>功能需求</w:t>
      </w:r>
      <w:bookmarkEnd w:id="9"/>
    </w:p>
    <w:p w14:paraId="5AFC5A92">
      <w:pPr>
        <w:spacing w:before="300" w:after="120" w:line="288" w:lineRule="auto"/>
        <w:ind w:left="0"/>
        <w:jc w:val="left"/>
        <w:outlineLvl w:val="2"/>
      </w:pPr>
      <w:bookmarkStart w:id="10" w:name="heading_14"/>
      <w:r>
        <w:rPr>
          <w:rFonts w:ascii="Arial" w:hAnsi="Arial" w:eastAsia="等线" w:cs="Arial"/>
          <w:b/>
          <w:sz w:val="30"/>
        </w:rPr>
        <w:t>6.1 视频接入与时间同步</w:t>
      </w:r>
      <w:bookmarkEnd w:id="10"/>
    </w:p>
    <w:p w14:paraId="2821B57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 MP4、AVI、MKV 等离线视频导入，并预留 USB 摄像头、IP 摄像头或采集卡的实时输入接口。</w:t>
      </w:r>
    </w:p>
    <w:p w14:paraId="726AA42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为每路视频建立统一时间戳，支持多机位帧同步、关键帧定位和音画同步。</w:t>
      </w:r>
    </w:p>
    <w:p w14:paraId="5668747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支持暂停、继续、回放和逐帧调试，方便验证检测、导播和剪辑结果。</w:t>
      </w:r>
    </w:p>
    <w:p w14:paraId="6C94E3B8">
      <w:pPr>
        <w:spacing w:before="300" w:after="120" w:line="288" w:lineRule="auto"/>
        <w:ind w:left="0"/>
        <w:jc w:val="left"/>
        <w:outlineLvl w:val="2"/>
      </w:pPr>
      <w:bookmarkStart w:id="11" w:name="heading_15"/>
      <w:r>
        <w:rPr>
          <w:rFonts w:ascii="Arial" w:hAnsi="Arial" w:eastAsia="等线" w:cs="Arial"/>
          <w:b/>
          <w:sz w:val="30"/>
        </w:rPr>
        <w:t>6.2 比赛目标检测与事件识别</w:t>
      </w:r>
      <w:bookmarkEnd w:id="11"/>
    </w:p>
    <w:p w14:paraId="7595083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识别球、球员、球门、禁区、边线等基础目标，并输出位置、轨迹和置信度。</w:t>
      </w:r>
    </w:p>
    <w:p w14:paraId="79AB186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识别进球、射门、扑救、角球、任意球、界外球、红黄牌、反击和禁区威胁等事件。</w:t>
      </w:r>
    </w:p>
    <w:p w14:paraId="7F03A47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生成结构化事件时间线，记录事件类型、开始/结束时间、相关球员、场地区域和推荐回放区间。</w:t>
      </w:r>
    </w:p>
    <w:p w14:paraId="18F1B25B">
      <w:pPr>
        <w:spacing w:before="300" w:after="120" w:line="288" w:lineRule="auto"/>
        <w:ind w:left="0"/>
        <w:jc w:val="left"/>
        <w:outlineLvl w:val="2"/>
      </w:pPr>
      <w:bookmarkStart w:id="12" w:name="heading_16"/>
      <w:r>
        <w:rPr>
          <w:rFonts w:ascii="Arial" w:hAnsi="Arial" w:eastAsia="等线" w:cs="Arial"/>
          <w:b/>
          <w:sz w:val="30"/>
        </w:rPr>
        <w:t>6.3 自动导播与视角切换</w:t>
      </w:r>
      <w:bookmarkEnd w:id="12"/>
    </w:p>
    <w:p w14:paraId="0C32897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根据球位置、攻防方向、球员密度、禁区威胁、定位球和反击状态自动选择最佳视角。</w:t>
      </w:r>
    </w:p>
    <w:p w14:paraId="2B59FF7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支持全景保战术、近景看动作、禁区看威胁、球门看射门/扑救等镜头策略。</w:t>
      </w:r>
    </w:p>
    <w:p w14:paraId="25F559B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设置最小镜头持续时间、切换冷却和画面稳定性约束，避免频繁跳切和丢失关键事件。</w:t>
      </w:r>
    </w:p>
    <w:p w14:paraId="4FB7D1ED">
      <w:pPr>
        <w:spacing w:before="300" w:after="120" w:line="288" w:lineRule="auto"/>
        <w:ind w:left="0"/>
        <w:jc w:val="left"/>
        <w:outlineLvl w:val="2"/>
      </w:pPr>
      <w:bookmarkStart w:id="13" w:name="heading_17"/>
      <w:r>
        <w:rPr>
          <w:rFonts w:ascii="Arial" w:hAnsi="Arial" w:eastAsia="等线" w:cs="Arial"/>
          <w:b/>
          <w:sz w:val="30"/>
        </w:rPr>
        <w:t>6.4 实时 broadcast 输出与录制</w:t>
      </w:r>
      <w:bookmarkEnd w:id="13"/>
    </w:p>
    <w:p w14:paraId="6F1BA771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将自动导播结果合成为一路直播画面，支持本地预览、录制和 RTMP/本地文件输出预留接口。</w:t>
      </w:r>
    </w:p>
    <w:p w14:paraId="13B7FE3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导播输出同时保存镜头切换日志、事件日志和关键帧截图，供赛后剪辑复用。</w:t>
      </w:r>
    </w:p>
    <w:p w14:paraId="35C4D59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支持人工干预模式，在特殊场景下允许手动锁定全景或指定机位。</w:t>
      </w:r>
    </w:p>
    <w:p w14:paraId="15BC55DE">
      <w:pPr>
        <w:spacing w:before="300" w:after="120" w:line="288" w:lineRule="auto"/>
        <w:ind w:left="0"/>
        <w:jc w:val="left"/>
        <w:outlineLvl w:val="2"/>
      </w:pPr>
      <w:bookmarkStart w:id="14" w:name="heading_18"/>
      <w:r>
        <w:rPr>
          <w:rFonts w:ascii="Arial" w:hAnsi="Arial" w:eastAsia="等线" w:cs="Arial"/>
          <w:b/>
          <w:sz w:val="30"/>
        </w:rPr>
        <w:t>6.5 全场集锦与个人集锦生成</w:t>
      </w:r>
      <w:bookmarkEnd w:id="14"/>
    </w:p>
    <w:p w14:paraId="1D17F6C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全场集锦按高光评分排序并保留比赛连续性，自动生成进球、射门、扑救、连续进攻和关键防守片段。</w:t>
      </w:r>
    </w:p>
    <w:p w14:paraId="0B9857D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个人集锦按球员编号/跟踪 ID 过滤参与片段，突出触球、射门、助攻、抢断、跑动和关键回合。</w:t>
      </w:r>
    </w:p>
    <w:p w14:paraId="0D80830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自动添加比分、时间、事件类型、球员编号等字幕，支持导出前预览和手动微调片段顺序。</w:t>
      </w:r>
    </w:p>
    <w:p w14:paraId="4396F53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6.6 视频导出与数据导出</w:t>
      </w:r>
    </w:p>
    <w:p w14:paraId="05D9A290">
      <w:pPr>
        <w:spacing w:before="300" w:after="120" w:line="288" w:lineRule="auto"/>
        <w:ind w:left="0"/>
        <w:jc w:val="left"/>
        <w:outlineLvl w:val="2"/>
      </w:pPr>
      <w:bookmarkStart w:id="15" w:name="heading_19"/>
      <w:r>
        <w:rPr>
          <w:rFonts w:ascii="Arial" w:hAnsi="Arial" w:eastAsia="等线" w:cs="Arial"/>
          <w:b/>
          <w:sz w:val="30"/>
        </w:rPr>
        <w:t>导出为 MP4 格式，支持 720P/1080P、25/30fps、H.264/H.265 编码和音画同步。</w:t>
      </w:r>
      <w:bookmarkEnd w:id="15"/>
    </w:p>
    <w:p w14:paraId="3CCAEDBD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同时导出 JSON/CSV 事件时间线、镜头切换日志和评价指标，便于报告展示与后续分析。</w:t>
      </w:r>
    </w:p>
    <w:p w14:paraId="0EE3037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保证导出画面清晰、字幕可读、片段衔接自然，无明显跳帧、黑屏或编码错误。</w:t>
      </w:r>
    </w:p>
    <w:p w14:paraId="4A7C834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6.7 用户交互界面</w:t>
      </w:r>
    </w:p>
    <w:p w14:paraId="0225275E">
      <w:pPr>
        <w:spacing w:before="300" w:after="120" w:line="288" w:lineRule="auto"/>
        <w:ind w:left="0"/>
        <w:jc w:val="left"/>
        <w:outlineLvl w:val="2"/>
      </w:pPr>
      <w:bookmarkStart w:id="16" w:name="heading_20"/>
      <w:r>
        <w:rPr>
          <w:rFonts w:ascii="Arial" w:hAnsi="Arial" w:eastAsia="等线" w:cs="Arial"/>
          <w:b/>
          <w:sz w:val="30"/>
        </w:rPr>
        <w:t>核心按钮：导入视频/连接摄像头、开始分析、自动导播、生成全场集锦、生成个人集锦、导出。</w:t>
      </w:r>
      <w:bookmarkEnd w:id="16"/>
    </w:p>
    <w:p w14:paraId="002B610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实时显示处理进度、当前机位、检测事件数量、高光评分和系统延迟。</w:t>
      </w:r>
    </w:p>
    <w:p w14:paraId="67836234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提供低门槛配置项，如比赛时长、球员编号、导播风格、集锦时长和输出分辨率。</w:t>
      </w:r>
    </w:p>
    <w:p w14:paraId="18546355">
      <w:r>
        <w:rPr>
          <w:rFonts w:ascii="Arial" w:hAnsi="Arial" w:eastAsia="等线" w:cs="Arial"/>
          <w:sz w:val="22"/>
        </w:rPr>
        <w:t>界面尽量简洁，既适合普通观众使用，也能为教练提供复盘数据入口。</w:t>
      </w:r>
    </w:p>
    <w:p w14:paraId="5A81933D"/>
    <w:p w14:paraId="26EF1235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17" w:name="_Toc99023441"/>
      <w:r>
        <w:rPr>
          <w:rFonts w:hint="eastAsia"/>
          <w:sz w:val="24"/>
          <w:szCs w:val="24"/>
        </w:rPr>
        <w:t>性能需求与评价指标</w:t>
      </w:r>
      <w:bookmarkEnd w:id="17"/>
    </w:p>
    <w:p w14:paraId="3B22A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（测试环境：酷睿 i5/R5 + 16G 内存，推荐独立显卡或支持 ONNX Runtime 加速的设备）</w:t>
      </w:r>
    </w:p>
    <w:p w14:paraId="4139A71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实时处理性能：支持 1080P/30fps 单路输入或降采样多路输入，端到端导播延迟 ≤ 2s，关键帧处理时间 ≤ 80ms。</w:t>
      </w:r>
    </w:p>
    <w:p w14:paraId="29720F8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自动导播质量：球在画面中比例 ≥ 90%，关键球员在画面中比例 ≥ 85%，关键事件漏切率 ≤ 10%。</w:t>
      </w:r>
    </w:p>
    <w:p w14:paraId="409AE53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事件识别效果：进球、射门、扑救、角球等核心事件识别准确率 ≥ 85%，误报率控制在可人工复核范围内。</w:t>
      </w:r>
    </w:p>
    <w:p w14:paraId="0C97B77C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镜头切换体验：平均镜头时长合理，连续无意义切换次数 ≤ 3 次/半场，切换前后画面稳定，无明显突兀跳切。</w:t>
      </w:r>
    </w:p>
    <w:p w14:paraId="1142D3A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高光输出效果：全场集锦覆盖主要关键事件，片段冗余率 ≤ 20%；个人集锦中目标球员参与片段占比 ≥ 80%。</w:t>
      </w:r>
    </w:p>
    <w:p w14:paraId="6B5957E5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战术信息保留：全景或宽视角在攻防组织、定位球和禁区混战中优先保留，教练主观评分不低于 4/5。</w:t>
      </w:r>
    </w:p>
    <w:p w14:paraId="286C617E">
      <w:r>
        <w:rPr>
          <w:rFonts w:ascii="Arial" w:hAnsi="Arial" w:eastAsia="等线" w:cs="Arial"/>
          <w:b/>
          <w:sz w:val="22"/>
        </w:rPr>
        <w:t>系统稳定性：连续运行 2 小时无崩溃、无明显内存泄漏，内存占用 ≤ 2GB；导出视频音画同步、无卡顿、无花屏。</w:t>
      </w:r>
    </w:p>
    <w:p w14:paraId="227AD99F"/>
    <w:p w14:paraId="50FD01B9">
      <w:pPr>
        <w:spacing w:before="320" w:after="120" w:line="288" w:lineRule="auto"/>
        <w:ind w:left="0"/>
        <w:jc w:val="left"/>
        <w:outlineLvl w:val="1"/>
      </w:pPr>
      <w:bookmarkStart w:id="18" w:name="heading_22"/>
      <w:r>
        <w:rPr>
          <w:rFonts w:ascii="Arial" w:hAnsi="Arial" w:eastAsia="等线" w:cs="Arial"/>
          <w:b/>
          <w:sz w:val="32"/>
        </w:rPr>
        <w:t>八、开发环境与硬件方案</w:t>
      </w:r>
      <w:bookmarkEnd w:id="18"/>
    </w:p>
    <w:p w14:paraId="19E2838E">
      <w:pPr>
        <w:spacing w:before="300" w:after="120" w:line="288" w:lineRule="auto"/>
        <w:ind w:left="0"/>
        <w:jc w:val="left"/>
        <w:outlineLvl w:val="2"/>
      </w:pPr>
      <w:bookmarkStart w:id="19" w:name="heading_23"/>
      <w:r>
        <w:rPr>
          <w:rFonts w:ascii="Arial" w:hAnsi="Arial" w:eastAsia="等线" w:cs="Arial"/>
          <w:b/>
          <w:sz w:val="30"/>
        </w:rPr>
        <w:t>8.1 开发与测试硬件</w:t>
      </w:r>
      <w:bookmarkEnd w:id="19"/>
    </w:p>
    <w:p w14:paraId="607105C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开发电脑 3-5 台（小组成员协作使用）：</w:t>
      </w:r>
    </w:p>
    <w:p w14:paraId="437B070F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CPU：Intel i5/Ryzen 5 及以上，支持多线程视频处理。</w:t>
      </w:r>
    </w:p>
    <w:p w14:paraId="17F64ADE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内存：16G 及以上，便于同时运行检测模型、视频解码和界面预览。</w:t>
      </w:r>
    </w:p>
    <w:p w14:paraId="1B57A724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硬盘：SSD，剩余空间 ≥ 50G，用于保存比赛视频、模型文件和导出结果。</w:t>
      </w:r>
    </w:p>
    <w:p w14:paraId="1229C124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显卡：推荐 NVIDIA GTX 1650/RTX 3050 或更高；无独显时使用轻量模型和降采样策略。</w:t>
      </w:r>
    </w:p>
    <w:p w14:paraId="64C29956">
      <w:pPr>
        <w:spacing w:before="300" w:after="120" w:line="288" w:lineRule="auto"/>
        <w:ind w:left="0"/>
        <w:jc w:val="left"/>
        <w:outlineLvl w:val="2"/>
      </w:pPr>
      <w:bookmarkStart w:id="20" w:name="heading_24"/>
      <w:r>
        <w:rPr>
          <w:rFonts w:ascii="Arial" w:hAnsi="Arial" w:eastAsia="等线" w:cs="Arial"/>
          <w:b/>
          <w:sz w:val="30"/>
        </w:rPr>
        <w:t>8.2 开发语言与核心库</w:t>
      </w:r>
      <w:bookmarkEnd w:id="20"/>
    </w:p>
    <w:p w14:paraId="37A328E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开发语言：C++17/20（满足实时视频处理、硬件接入和工程部署要求）</w:t>
      </w:r>
    </w:p>
    <w:p w14:paraId="3559500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核心库：</w:t>
      </w:r>
    </w:p>
    <w:p w14:paraId="37085962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OpenCV 4.x：视频读取、图像处理、目标检测后处理、场地区域分析。</w:t>
      </w:r>
    </w:p>
    <w:p w14:paraId="7DDDC3B1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ONNX Runtime/LibTorch：部署球、球员、事件识别等深度学习模型。</w:t>
      </w:r>
    </w:p>
    <w:p w14:paraId="7DA7679D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FFmpeg 6.x：多路视频解码、裁剪、拼接、字幕叠加、编码导出。</w:t>
      </w:r>
    </w:p>
    <w:p w14:paraId="633D7AC7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Qt 6 / CMake / Visual Studio 2022：桌面界面、工程构建、调试与协作。</w:t>
      </w:r>
    </w:p>
    <w:p w14:paraId="64B44700">
      <w:pPr>
        <w:spacing w:before="300" w:after="120" w:line="288" w:lineRule="auto"/>
        <w:ind w:left="0"/>
        <w:jc w:val="left"/>
        <w:outlineLvl w:val="2"/>
      </w:pPr>
      <w:bookmarkStart w:id="21" w:name="heading_25"/>
      <w:r>
        <w:rPr>
          <w:rFonts w:ascii="Arial" w:hAnsi="Arial" w:eastAsia="等线" w:cs="Arial"/>
          <w:b/>
          <w:sz w:val="30"/>
        </w:rPr>
        <w:t>8.3 支撑硬件与辅助工具</w:t>
      </w:r>
      <w:bookmarkEnd w:id="21"/>
    </w:p>
    <w:p w14:paraId="2AD87B15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摄像设备：1 台全景/广角相机作为战术主视角，2 台边线或球门方向相机作为细节视角，可用手机/运动相机/IP 摄像头替代。</w:t>
      </w:r>
    </w:p>
    <w:p w14:paraId="2F0531B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采集与固定：三脚架、云台或固定支架、采集卡/网线/USB 延长线，保证画面稳定和同步采集。</w:t>
      </w:r>
    </w:p>
    <w:p w14:paraId="57EABB8A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辅助工具：Git/Gitee 管理代码，DrawIO 绘制系统架构图，测试视频覆盖校园赛、业余赛、训练赛和不同光照场景。</w:t>
      </w:r>
    </w:p>
    <w:p w14:paraId="5FFCA9D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85B28C">
      <w:pPr>
        <w:spacing w:before="320" w:after="120" w:line="288" w:lineRule="auto"/>
        <w:ind w:left="0"/>
        <w:jc w:val="left"/>
        <w:outlineLvl w:val="1"/>
      </w:pPr>
      <w:bookmarkStart w:id="22" w:name="heading_26"/>
      <w:r>
        <w:rPr>
          <w:rFonts w:ascii="Arial" w:hAnsi="Arial" w:eastAsia="等线" w:cs="Arial"/>
          <w:b/>
          <w:sz w:val="32"/>
        </w:rPr>
        <w:t>九、部署环境与进度计划</w:t>
      </w:r>
      <w:bookmarkEnd w:id="22"/>
    </w:p>
    <w:p w14:paraId="31F5E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本系统定位为低成本桌面应用，可离线处理比赛录像，也可在比赛现场连接少量摄像设备完成自动导播和录制。</w:t>
      </w:r>
    </w:p>
    <w:p w14:paraId="424000ED">
      <w:pPr>
        <w:spacing w:before="300" w:after="120" w:line="288" w:lineRule="auto"/>
        <w:ind w:left="0"/>
        <w:jc w:val="left"/>
        <w:outlineLvl w:val="2"/>
      </w:pPr>
      <w:bookmarkStart w:id="23" w:name="heading_27"/>
      <w:r>
        <w:rPr>
          <w:rFonts w:ascii="Arial" w:hAnsi="Arial" w:eastAsia="等线" w:cs="Arial"/>
          <w:b/>
          <w:sz w:val="30"/>
        </w:rPr>
        <w:t>9.1 运行硬件</w:t>
      </w:r>
      <w:bookmarkEnd w:id="23"/>
    </w:p>
    <w:p w14:paraId="760DFB71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CPU：Intel i5/Ryzen 5 及以上；最低可在酷睿 i3 级别设备上离线处理。</w:t>
      </w:r>
    </w:p>
    <w:p w14:paraId="0F0CD2D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内存：8G 及以上，推荐 16G。</w:t>
      </w:r>
    </w:p>
    <w:p w14:paraId="67673235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硬盘：剩余空间 ≥ 20G，单场比赛建议预留 ≥ 50G。</w:t>
      </w:r>
    </w:p>
    <w:p w14:paraId="2148DF5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显卡：推荐独立显卡；低配设备使用 720P、低帧率或离线批处理模式。</w:t>
      </w:r>
    </w:p>
    <w:p w14:paraId="281B63AF">
      <w:pPr>
        <w:spacing w:before="300" w:after="120" w:line="288" w:lineRule="auto"/>
        <w:ind w:left="0"/>
        <w:jc w:val="left"/>
        <w:outlineLvl w:val="2"/>
      </w:pPr>
      <w:bookmarkStart w:id="24" w:name="heading_28"/>
      <w:r>
        <w:rPr>
          <w:rFonts w:ascii="Arial" w:hAnsi="Arial" w:eastAsia="等线" w:cs="Arial"/>
          <w:b/>
          <w:sz w:val="30"/>
        </w:rPr>
        <w:t>9.2 操作系统</w:t>
      </w:r>
      <w:bookmarkEnd w:id="24"/>
    </w:p>
    <w:p w14:paraId="5EC26D31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Windows 10/11 64 位，兼容主流校园和办公电脑；后续可扩展 Linux 部署。</w:t>
      </w:r>
    </w:p>
    <w:p w14:paraId="570BD04B">
      <w:pPr>
        <w:spacing w:before="300" w:after="120" w:line="288" w:lineRule="auto"/>
        <w:ind w:left="0"/>
        <w:jc w:val="left"/>
        <w:outlineLvl w:val="2"/>
      </w:pPr>
      <w:bookmarkStart w:id="25" w:name="heading_29"/>
      <w:r>
        <w:rPr>
          <w:rFonts w:ascii="Arial" w:hAnsi="Arial" w:eastAsia="等线" w:cs="Arial"/>
          <w:b/>
          <w:sz w:val="30"/>
        </w:rPr>
        <w:t>9.3 运行依赖</w:t>
      </w:r>
      <w:bookmarkEnd w:id="25"/>
    </w:p>
    <w:p w14:paraId="0198C6C3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OpenCV 4.x 运行库、FFmpeg 6.x、ONNX Runtime/LibTorch 推理库。</w:t>
      </w:r>
    </w:p>
    <w:p w14:paraId="0FB6AE0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Qt 运行库、VC_redist.x64（C++ 运行库）。</w:t>
      </w:r>
    </w:p>
    <w:p w14:paraId="203C1955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模型文件、相机配置文件、场地标定文件和默认导播规则模板。</w:t>
      </w:r>
    </w:p>
    <w:p w14:paraId="705ADB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以上依赖随安装包或项目目录提供，用户无需单独配置复杂环境。</w:t>
      </w:r>
    </w:p>
    <w:p w14:paraId="0D3AF358">
      <w:pPr>
        <w:spacing w:before="300" w:after="120" w:line="288" w:lineRule="auto"/>
        <w:ind w:left="0"/>
        <w:jc w:val="left"/>
        <w:outlineLvl w:val="2"/>
      </w:pPr>
      <w:bookmarkStart w:id="26" w:name="heading_30"/>
      <w:r>
        <w:rPr>
          <w:rFonts w:ascii="Arial" w:hAnsi="Arial" w:eastAsia="等线" w:cs="Arial"/>
          <w:b/>
          <w:sz w:val="30"/>
        </w:rPr>
        <w:t>9.4 安装包与交付物</w:t>
      </w:r>
      <w:bookmarkEnd w:id="26"/>
    </w:p>
    <w:p w14:paraId="006F1552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格式：Windows EXE 安装包或绿色运行目录。</w:t>
      </w:r>
    </w:p>
    <w:p w14:paraId="27D0877B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大小：≤ 500MB（含轻量模型和运行库，可按需裁剪）。</w:t>
      </w:r>
    </w:p>
    <w:p w14:paraId="4243E653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交付：C++ 源码、可运行程序、需求/设计文档、测试报告、演示视频、自动导播样片和高光样片。</w:t>
      </w:r>
    </w:p>
    <w:p w14:paraId="51184F7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2BC8E6">
      <w:pPr>
        <w:spacing w:before="320" w:after="120" w:line="288" w:lineRule="auto"/>
        <w:ind w:left="0"/>
        <w:jc w:val="left"/>
        <w:outlineLvl w:val="1"/>
      </w:pPr>
      <w:bookmarkStart w:id="27" w:name="heading_31"/>
      <w:r>
        <w:rPr>
          <w:rFonts w:ascii="Arial" w:hAnsi="Arial" w:eastAsia="等线" w:cs="Arial"/>
          <w:b/>
          <w:sz w:val="32"/>
        </w:rPr>
        <w:t>十、进度计划（3周落地）</w:t>
      </w:r>
      <w:bookmarkEnd w:id="27"/>
    </w:p>
    <w:tbl>
      <w:tblPr>
        <w:tblStyle w:val="5"/>
        <w:tblW w:w="8837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7"/>
        <w:gridCol w:w="1020"/>
        <w:gridCol w:w="3020"/>
        <w:gridCol w:w="1939"/>
        <w:gridCol w:w="781"/>
      </w:tblGrid>
      <w:tr w14:paraId="01986A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390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CA88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时间节点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3E3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任务内容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AC2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产出成果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CF3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负责人/小组</w:t>
            </w:r>
          </w:p>
        </w:tc>
      </w:tr>
      <w:tr w14:paraId="7A3C1C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042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里程碑1：需求与调研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39F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第1-2天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B8B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明确作业要求；2. 调研专业转播、AI相机、VAR与剪辑工具；3. 确认系统范围和分工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CF6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需求分析文档；竞品对比表；任务分工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B56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全体组员</w:t>
            </w:r>
          </w:p>
        </w:tc>
      </w:tr>
      <w:tr w14:paraId="52659A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42C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里程碑2：环境与数据准备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614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第3-4天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2AB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搭建C++/OpenCV/FFmpeg/ONNX环境；2. 收集测试视频；3. 设计事件时间线数据结构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2F6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可编译工程；测试视频集；数据结构说明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EF7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工程组/数据组</w:t>
            </w:r>
          </w:p>
        </w:tc>
      </w:tr>
      <w:tr w14:paraId="640A6C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83D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里程碑3：检测与时间线模块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96E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第5-8天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A91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实现球、球员、场地区域检测；2. 识别射门、进球、扑救、定位球等事件；3. 生成JSON/CSV日志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7E86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检测模块代码；事件时间线样例；模块测试日志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323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算法组</w:t>
            </w:r>
          </w:p>
        </w:tc>
      </w:tr>
      <w:tr w14:paraId="2A1A77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89C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里程碑4：自动导播模块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B38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第9-11天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0E8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设计视角选择规则；2. 实现镜头切换冷却和稳定性约束；3. 输出自动导播视频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E60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导播决策模块；自动导播样片；切换日志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D2F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导播组</w:t>
            </w:r>
          </w:p>
        </w:tc>
      </w:tr>
      <w:tr w14:paraId="7353C1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E92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里程碑5：高光生成模块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5A8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第12-14天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64B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建立高光评分；2. 生成全场集锦；3. 按球员ID生成个人集锦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2B5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全场集锦样片；个人集锦样片；评分说明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4975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剪辑组</w:t>
            </w:r>
          </w:p>
        </w:tc>
      </w:tr>
      <w:tr w14:paraId="10671C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680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里程碑6：界面与系统集成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4D0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第15-17天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B85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开发Qt界面；2. 整合检测、导播、剪辑、导出；3. 完成硬件/视频输入配置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F76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完整可运行系统；界面截图；联调记录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C19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界面组/全体</w:t>
            </w:r>
          </w:p>
        </w:tc>
      </w:tr>
      <w:tr w14:paraId="367822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D19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里程碑7：测试与交付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515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第18-21天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F25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按评价指标测试；2. 修复问题；3. 完成文档、演示视频和答辩材料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1D9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最终程序；测试报告；演示视频；项目文档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6BE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全体组员</w:t>
            </w:r>
          </w:p>
        </w:tc>
      </w:tr>
    </w:tbl>
    <w:p w14:paraId="18276D8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25C1F5">
      <w:pPr>
        <w:spacing w:before="320" w:after="120" w:line="288" w:lineRule="auto"/>
        <w:ind w:left="0"/>
        <w:jc w:val="left"/>
        <w:outlineLvl w:val="1"/>
      </w:pPr>
      <w:bookmarkStart w:id="28" w:name="heading_32"/>
      <w:r>
        <w:rPr>
          <w:rFonts w:ascii="Arial" w:hAnsi="Arial" w:eastAsia="等线" w:cs="Arial"/>
          <w:b/>
          <w:sz w:val="32"/>
        </w:rPr>
        <w:t>十一、参考材料</w:t>
      </w:r>
      <w:bookmarkEnd w:id="28"/>
    </w:p>
    <w:p w14:paraId="28C30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FIFA. Football Technology: VAR, Goal-Line Technology and Semi-Automated Offside Technology.</w:t>
      </w:r>
    </w:p>
    <w:p w14:paraId="3F1CAE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[2] OpenCV Documentation. Video I/O, Object Detection and Tracking Modules.</w:t>
      </w:r>
    </w:p>
    <w:p w14:paraId="0FFE2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[3] FFmpeg Documentation. Filtering, Encoding, Concatenation and Subtitle Processing.</w:t>
      </w:r>
    </w:p>
    <w:p w14:paraId="53FEE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[4] Microsoft. ONNX Runtime C++ API Documentation.</w:t>
      </w:r>
    </w:p>
    <w:p w14:paraId="3B885E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[5] 李刚. C++ Primer Plus（第6版）[M]. 人民邮电出版社, 2016.</w:t>
      </w:r>
    </w:p>
    <w:p w14:paraId="301FEFA2">
      <w:pPr>
        <w:pStyle w:val="9"/>
        <w:ind w:firstLine="480"/>
        <w:rPr>
          <w:rFonts w:hint="eastAsia" w:ascii="仿宋" w:hAnsi="仿宋" w:eastAsia="仿宋"/>
          <w:color w:val="FF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2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0F9F9CCA"/>
    <w:multiLevelType w:val="singleLevel"/>
    <w:tmpl w:val="0F9F9CC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8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40B249F9"/>
    <w:multiLevelType w:val="singleLevel"/>
    <w:tmpl w:val="40B24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8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C8979C0"/>
    <w:multiLevelType w:val="multilevel"/>
    <w:tmpl w:val="7C8979C0"/>
    <w:lvl w:ilvl="0" w:tentative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6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85"/>
  </w:num>
  <w:num w:numId="2">
    <w:abstractNumId w:val="40"/>
  </w:num>
  <w:num w:numId="3">
    <w:abstractNumId w:val="27"/>
  </w:num>
  <w:num w:numId="4">
    <w:abstractNumId w:val="70"/>
  </w:num>
  <w:num w:numId="5">
    <w:abstractNumId w:val="23"/>
  </w:num>
  <w:num w:numId="6">
    <w:abstractNumId w:val="17"/>
  </w:num>
  <w:num w:numId="7">
    <w:abstractNumId w:val="43"/>
  </w:num>
  <w:num w:numId="8">
    <w:abstractNumId w:val="55"/>
  </w:num>
  <w:num w:numId="9">
    <w:abstractNumId w:val="79"/>
  </w:num>
  <w:num w:numId="10">
    <w:abstractNumId w:val="41"/>
  </w:num>
  <w:num w:numId="11">
    <w:abstractNumId w:val="5"/>
  </w:num>
  <w:num w:numId="12">
    <w:abstractNumId w:val="56"/>
  </w:num>
  <w:num w:numId="13">
    <w:abstractNumId w:val="72"/>
  </w:num>
  <w:num w:numId="14">
    <w:abstractNumId w:val="26"/>
  </w:num>
  <w:num w:numId="15">
    <w:abstractNumId w:val="67"/>
  </w:num>
  <w:num w:numId="16">
    <w:abstractNumId w:val="36"/>
  </w:num>
  <w:num w:numId="17">
    <w:abstractNumId w:val="54"/>
  </w:num>
  <w:num w:numId="18">
    <w:abstractNumId w:val="31"/>
  </w:num>
  <w:num w:numId="19">
    <w:abstractNumId w:val="29"/>
  </w:num>
  <w:num w:numId="20">
    <w:abstractNumId w:val="9"/>
  </w:num>
  <w:num w:numId="21">
    <w:abstractNumId w:val="65"/>
  </w:num>
  <w:num w:numId="22">
    <w:abstractNumId w:val="75"/>
  </w:num>
  <w:num w:numId="23">
    <w:abstractNumId w:val="46"/>
  </w:num>
  <w:num w:numId="24">
    <w:abstractNumId w:val="64"/>
  </w:num>
  <w:num w:numId="25">
    <w:abstractNumId w:val="14"/>
  </w:num>
  <w:num w:numId="26">
    <w:abstractNumId w:val="84"/>
  </w:num>
  <w:num w:numId="27">
    <w:abstractNumId w:val="82"/>
  </w:num>
  <w:num w:numId="28">
    <w:abstractNumId w:val="22"/>
  </w:num>
  <w:num w:numId="29">
    <w:abstractNumId w:val="76"/>
  </w:num>
  <w:num w:numId="30">
    <w:abstractNumId w:val="6"/>
  </w:num>
  <w:num w:numId="31">
    <w:abstractNumId w:val="61"/>
  </w:num>
  <w:num w:numId="32">
    <w:abstractNumId w:val="2"/>
  </w:num>
  <w:num w:numId="33">
    <w:abstractNumId w:val="69"/>
  </w:num>
  <w:num w:numId="34">
    <w:abstractNumId w:val="86"/>
  </w:num>
  <w:num w:numId="35">
    <w:abstractNumId w:val="0"/>
  </w:num>
  <w:num w:numId="36">
    <w:abstractNumId w:val="53"/>
  </w:num>
  <w:num w:numId="37">
    <w:abstractNumId w:val="68"/>
  </w:num>
  <w:num w:numId="38">
    <w:abstractNumId w:val="38"/>
  </w:num>
  <w:num w:numId="39">
    <w:abstractNumId w:val="32"/>
  </w:num>
  <w:num w:numId="40">
    <w:abstractNumId w:val="59"/>
  </w:num>
  <w:num w:numId="41">
    <w:abstractNumId w:val="83"/>
  </w:num>
  <w:num w:numId="42">
    <w:abstractNumId w:val="20"/>
  </w:num>
  <w:num w:numId="43">
    <w:abstractNumId w:val="4"/>
  </w:num>
  <w:num w:numId="44">
    <w:abstractNumId w:val="19"/>
  </w:num>
  <w:num w:numId="45">
    <w:abstractNumId w:val="73"/>
  </w:num>
  <w:num w:numId="46">
    <w:abstractNumId w:val="1"/>
  </w:num>
  <w:num w:numId="47">
    <w:abstractNumId w:val="50"/>
  </w:num>
  <w:num w:numId="48">
    <w:abstractNumId w:val="3"/>
  </w:num>
  <w:num w:numId="49">
    <w:abstractNumId w:val="74"/>
  </w:num>
  <w:num w:numId="50">
    <w:abstractNumId w:val="80"/>
  </w:num>
  <w:num w:numId="51">
    <w:abstractNumId w:val="66"/>
  </w:num>
  <w:num w:numId="52">
    <w:abstractNumId w:val="60"/>
  </w:num>
  <w:num w:numId="53">
    <w:abstractNumId w:val="77"/>
  </w:num>
  <w:num w:numId="54">
    <w:abstractNumId w:val="44"/>
  </w:num>
  <w:num w:numId="55">
    <w:abstractNumId w:val="45"/>
  </w:num>
  <w:num w:numId="56">
    <w:abstractNumId w:val="28"/>
  </w:num>
  <w:num w:numId="57">
    <w:abstractNumId w:val="51"/>
  </w:num>
  <w:num w:numId="58">
    <w:abstractNumId w:val="35"/>
  </w:num>
  <w:num w:numId="59">
    <w:abstractNumId w:val="52"/>
  </w:num>
  <w:num w:numId="60">
    <w:abstractNumId w:val="16"/>
  </w:num>
  <w:num w:numId="61">
    <w:abstractNumId w:val="63"/>
  </w:num>
  <w:num w:numId="62">
    <w:abstractNumId w:val="47"/>
  </w:num>
  <w:num w:numId="63">
    <w:abstractNumId w:val="42"/>
  </w:num>
  <w:num w:numId="64">
    <w:abstractNumId w:val="24"/>
  </w:num>
  <w:num w:numId="65">
    <w:abstractNumId w:val="48"/>
  </w:num>
  <w:num w:numId="66">
    <w:abstractNumId w:val="15"/>
  </w:num>
  <w:num w:numId="67">
    <w:abstractNumId w:val="62"/>
  </w:num>
  <w:num w:numId="68">
    <w:abstractNumId w:val="12"/>
  </w:num>
  <w:num w:numId="69">
    <w:abstractNumId w:val="37"/>
  </w:num>
  <w:num w:numId="70">
    <w:abstractNumId w:val="58"/>
  </w:num>
  <w:num w:numId="71">
    <w:abstractNumId w:val="39"/>
  </w:num>
  <w:num w:numId="72">
    <w:abstractNumId w:val="49"/>
  </w:num>
  <w:num w:numId="73">
    <w:abstractNumId w:val="78"/>
  </w:num>
  <w:num w:numId="74">
    <w:abstractNumId w:val="33"/>
  </w:num>
  <w:num w:numId="75">
    <w:abstractNumId w:val="25"/>
  </w:num>
  <w:num w:numId="76">
    <w:abstractNumId w:val="11"/>
  </w:num>
  <w:num w:numId="77">
    <w:abstractNumId w:val="81"/>
  </w:num>
  <w:num w:numId="78">
    <w:abstractNumId w:val="30"/>
  </w:num>
  <w:num w:numId="79">
    <w:abstractNumId w:val="18"/>
  </w:num>
  <w:num w:numId="80">
    <w:abstractNumId w:val="57"/>
  </w:num>
  <w:num w:numId="81">
    <w:abstractNumId w:val="34"/>
  </w:num>
  <w:num w:numId="82">
    <w:abstractNumId w:val="8"/>
  </w:num>
  <w:num w:numId="83">
    <w:abstractNumId w:val="71"/>
  </w:num>
  <w:num w:numId="84">
    <w:abstractNumId w:val="21"/>
  </w:num>
  <w:num w:numId="85">
    <w:abstractNumId w:val="13"/>
  </w:num>
  <w:num w:numId="86">
    <w:abstractNumId w:val="7"/>
  </w:num>
  <w:num w:numId="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473"/>
    <w:rsid w:val="00073473"/>
    <w:rsid w:val="00082BC9"/>
    <w:rsid w:val="001E5A94"/>
    <w:rsid w:val="00385E04"/>
    <w:rsid w:val="004D4C0E"/>
    <w:rsid w:val="00572998"/>
    <w:rsid w:val="00651FF0"/>
    <w:rsid w:val="008E0ADA"/>
    <w:rsid w:val="00A33CC0"/>
    <w:rsid w:val="00A94225"/>
    <w:rsid w:val="00AC75EC"/>
    <w:rsid w:val="00B52C1B"/>
    <w:rsid w:val="00ED22D4"/>
    <w:rsid w:val="00F05853"/>
    <w:rsid w:val="00F54D19"/>
    <w:rsid w:val="26B66BB2"/>
    <w:rsid w:val="55C3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toc 1"/>
    <w:basedOn w:val="1"/>
    <w:next w:val="1"/>
    <w:autoRedefine/>
    <w:unhideWhenUsed/>
    <w:qFormat/>
    <w:uiPriority w:val="39"/>
    <w:pPr>
      <w:tabs>
        <w:tab w:val="left" w:pos="630"/>
        <w:tab w:val="right" w:leader="dot" w:pos="8296"/>
      </w:tabs>
      <w:jc w:val="center"/>
    </w:p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799</Words>
  <Characters>806</Characters>
  <Lines>11</Lines>
  <Paragraphs>3</Paragraphs>
  <TotalTime>6</TotalTime>
  <ScaleCrop>false</ScaleCrop>
  <LinksUpToDate>false</LinksUpToDate>
  <CharactersWithSpaces>829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2022-03-24T05:48:00Z</dcterms:created>
  <dc:creator>Done！</dc:creator>
  <cp:lastModifiedBy>逆时间公式</cp:lastModifiedBy>
  <dcterms:modified xsi:type="dcterms:W3CDTF">2026-03-25T11:57:54Z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A930DB99E6D9416E80868A85014C08FC_13</vt:lpwstr>
  </property>
  <property fmtid="{D5CDD505-2E9C-101B-9397-08002B2CF9AE}" pid="4" name="KSOTemplateDocerSaveRecord">
    <vt:lpwstr>eyJoZGlkIjoiOTY4OGQ5YTU3MGE5NTBkZDZhNzlmNzQ3Y2JkMTZkZTkiLCJ1c2VySWQiOiIxNzA5NzQ5MTkxIn0=</vt:lpwstr>
  </property>
</Properties>
</file>