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FF1405" w14:textId="346D2CFD" w:rsidR="005060B2" w:rsidRDefault="005060B2">
      <w:pPr>
        <w:rPr>
          <w:rFonts w:ascii="宋体" w:eastAsia="宋体" w:hAnsi="宋体" w:cs="宋体"/>
        </w:rPr>
      </w:pPr>
      <w:r>
        <w:rPr>
          <w:rFonts w:ascii="宋体" w:eastAsia="宋体" w:hAnsi="宋体" w:cs="宋体" w:hint="eastAsia"/>
        </w:rPr>
        <w:t>专利名称：</w:t>
      </w:r>
    </w:p>
    <w:p w14:paraId="5B63B33C" w14:textId="7165A87C" w:rsidR="005060B2" w:rsidRDefault="005060B2">
      <w:pPr>
        <w:rPr>
          <w:rFonts w:ascii="宋体" w:eastAsia="宋体" w:hAnsi="宋体" w:cs="宋体" w:hint="eastAsia"/>
        </w:rPr>
      </w:pPr>
      <w:r>
        <w:rPr>
          <w:rFonts w:ascii="宋体" w:eastAsia="宋体" w:hAnsi="宋体" w:cs="宋体" w:hint="eastAsia"/>
        </w:rPr>
        <w:t>全体发明人：</w:t>
      </w:r>
    </w:p>
    <w:p w14:paraId="2802F613" w14:textId="2435BF78" w:rsidR="00BD0167" w:rsidRDefault="005060B2">
      <w:pPr>
        <w:rPr>
          <w:rFonts w:ascii="宋体" w:eastAsia="宋体" w:hAnsi="宋体" w:cs="宋体"/>
        </w:rPr>
      </w:pPr>
      <w:r>
        <w:rPr>
          <w:rFonts w:ascii="宋体" w:eastAsia="宋体" w:hAnsi="宋体" w:cs="宋体" w:hint="eastAsia"/>
        </w:rPr>
        <w:t>国内外技术对比</w:t>
      </w:r>
      <w:r w:rsidR="00B6708C">
        <w:rPr>
          <w:rFonts w:ascii="宋体" w:eastAsia="宋体" w:hAnsi="宋体" w:cs="宋体" w:hint="eastAsia"/>
        </w:rPr>
        <w:t>：</w:t>
      </w:r>
    </w:p>
    <w:p w14:paraId="36783C7A" w14:textId="77777777" w:rsidR="00BD0167" w:rsidRDefault="00B6708C">
      <w:pPr>
        <w:rPr>
          <w:rFonts w:ascii="宋体" w:eastAsia="宋体" w:hAnsi="宋体" w:cs="宋体"/>
        </w:rPr>
      </w:pPr>
      <w:r>
        <w:rPr>
          <w:rFonts w:ascii="宋体" w:eastAsia="宋体" w:hAnsi="宋体" w:cs="宋体" w:hint="eastAsia"/>
        </w:rPr>
        <w:t>现有</w:t>
      </w:r>
      <w:r>
        <w:rPr>
          <w:rFonts w:ascii="宋体" w:eastAsia="宋体" w:hAnsi="宋体" w:cs="宋体" w:hint="eastAsia"/>
        </w:rPr>
        <w:t>FMCW</w:t>
      </w:r>
      <w:r>
        <w:rPr>
          <w:rFonts w:ascii="宋体" w:eastAsia="宋体" w:hAnsi="宋体" w:cs="宋体" w:hint="eastAsia"/>
        </w:rPr>
        <w:t>雷达抗干扰方法主要依赖固定规则的随机跳频策略，无法适应复杂时变干扰环境；近年出现的单一深度强化学习方案虽实现了逐</w:t>
      </w:r>
      <w:r>
        <w:rPr>
          <w:rFonts w:ascii="宋体" w:eastAsia="宋体" w:hAnsi="宋体" w:cs="宋体" w:hint="eastAsia"/>
        </w:rPr>
        <w:t>chirp</w:t>
      </w:r>
      <w:r>
        <w:rPr>
          <w:rFonts w:ascii="宋体" w:eastAsia="宋体" w:hAnsi="宋体" w:cs="宋体" w:hint="eastAsia"/>
        </w:rPr>
        <w:t>自适应决策，但</w:t>
      </w:r>
      <w:proofErr w:type="gramStart"/>
      <w:r>
        <w:rPr>
          <w:rFonts w:ascii="宋体" w:eastAsia="宋体" w:hAnsi="宋体" w:cs="宋体" w:hint="eastAsia"/>
        </w:rPr>
        <w:t>标量信干噪</w:t>
      </w:r>
      <w:proofErr w:type="gramEnd"/>
      <w:r>
        <w:rPr>
          <w:rFonts w:ascii="宋体" w:eastAsia="宋体" w:hAnsi="宋体" w:cs="宋体" w:hint="eastAsia"/>
        </w:rPr>
        <w:t>比反馈无法揭示干扰源在频域和时域上的分布结构，智能体缺乏</w:t>
      </w:r>
      <w:proofErr w:type="gramStart"/>
      <w:r>
        <w:rPr>
          <w:rFonts w:ascii="宋体" w:eastAsia="宋体" w:hAnsi="宋体" w:cs="宋体" w:hint="eastAsia"/>
        </w:rPr>
        <w:t>场景级</w:t>
      </w:r>
      <w:proofErr w:type="gramEnd"/>
      <w:r>
        <w:rPr>
          <w:rFonts w:ascii="宋体" w:eastAsia="宋体" w:hAnsi="宋体" w:cs="宋体" w:hint="eastAsia"/>
        </w:rPr>
        <w:t>感知能力，在干扰模式突变时需在完整动作空间中重新试错，恢复缓慢。</w:t>
      </w:r>
    </w:p>
    <w:p w14:paraId="142D1891" w14:textId="77777777" w:rsidR="00BD0167" w:rsidRDefault="00B6708C">
      <w:pPr>
        <w:rPr>
          <w:rFonts w:ascii="宋体" w:eastAsia="宋体" w:hAnsi="宋体" w:cs="宋体"/>
        </w:rPr>
      </w:pPr>
      <w:r>
        <w:rPr>
          <w:rFonts w:ascii="宋体" w:eastAsia="宋体" w:hAnsi="宋体" w:cs="宋体" w:hint="eastAsia"/>
        </w:rPr>
        <w:t>本发明基于分层强化学习架构，依托元策略控制器与</w:t>
      </w:r>
      <w:r>
        <w:rPr>
          <w:rFonts w:ascii="宋体" w:eastAsia="宋体" w:hAnsi="宋体" w:cs="宋体" w:hint="eastAsia"/>
        </w:rPr>
        <w:t>DRL</w:t>
      </w:r>
      <w:r>
        <w:rPr>
          <w:rFonts w:ascii="宋体" w:eastAsia="宋体" w:hAnsi="宋体" w:cs="宋体" w:hint="eastAsia"/>
        </w:rPr>
        <w:t>执行层的两层协同决策机制，在</w:t>
      </w:r>
      <w:r>
        <w:rPr>
          <w:rFonts w:ascii="宋体" w:eastAsia="宋体" w:hAnsi="宋体" w:cs="宋体" w:hint="eastAsia"/>
        </w:rPr>
        <w:t>FMCW</w:t>
      </w:r>
      <w:r>
        <w:rPr>
          <w:rFonts w:ascii="宋体" w:eastAsia="宋体" w:hAnsi="宋体" w:cs="宋体" w:hint="eastAsia"/>
        </w:rPr>
        <w:t>雷达抗干扰方面具有明显优势。上层随机森林分类器通过十二维场景语义特征进行宏观场景识别与动作空间裁剪，下层</w:t>
      </w:r>
      <w:r>
        <w:rPr>
          <w:rFonts w:ascii="宋体" w:eastAsia="宋体" w:hAnsi="宋体" w:cs="宋体" w:hint="eastAsia"/>
        </w:rPr>
        <w:t>DQN+GRU</w:t>
      </w:r>
      <w:r>
        <w:rPr>
          <w:rFonts w:ascii="宋体" w:eastAsia="宋体" w:hAnsi="宋体" w:cs="宋体" w:hint="eastAsia"/>
        </w:rPr>
        <w:t>网络在受限子空间内进</w:t>
      </w:r>
      <w:r>
        <w:rPr>
          <w:rFonts w:ascii="宋体" w:eastAsia="宋体" w:hAnsi="宋体" w:cs="宋体" w:hint="eastAsia"/>
        </w:rPr>
        <w:t>行高效动作选择，实现战术与战略的时间尺度分离。仿真结果表明，本发明</w:t>
      </w:r>
      <w:proofErr w:type="gramStart"/>
      <w:r>
        <w:rPr>
          <w:rFonts w:ascii="宋体" w:eastAsia="宋体" w:hAnsi="宋体" w:cs="宋体" w:hint="eastAsia"/>
        </w:rPr>
        <w:t>平均信干噪</w:t>
      </w:r>
      <w:proofErr w:type="gramEnd"/>
      <w:r>
        <w:rPr>
          <w:rFonts w:ascii="宋体" w:eastAsia="宋体" w:hAnsi="宋体" w:cs="宋体" w:hint="eastAsia"/>
        </w:rPr>
        <w:t>比大大优化，动态跳频场景下恢复步数减少，具有显著的技术先进性和工程实用价值。</w:t>
      </w:r>
    </w:p>
    <w:p w14:paraId="1F08901F" w14:textId="77777777" w:rsidR="00BD0167" w:rsidRDefault="00BD0167">
      <w:pPr>
        <w:rPr>
          <w:rFonts w:ascii="宋体" w:eastAsia="宋体" w:hAnsi="宋体" w:cs="宋体"/>
        </w:rPr>
      </w:pPr>
    </w:p>
    <w:p w14:paraId="37A8F82B" w14:textId="77777777" w:rsidR="00BD0167" w:rsidRDefault="00B6708C">
      <w:pPr>
        <w:rPr>
          <w:rFonts w:ascii="宋体" w:eastAsia="宋体" w:hAnsi="宋体" w:cs="宋体"/>
        </w:rPr>
      </w:pPr>
      <w:r>
        <w:rPr>
          <w:rFonts w:ascii="宋体" w:eastAsia="宋体" w:hAnsi="宋体" w:cs="宋体" w:hint="eastAsia"/>
        </w:rPr>
        <w:t>专家</w:t>
      </w:r>
      <w:r>
        <w:rPr>
          <w:rFonts w:ascii="宋体" w:eastAsia="宋体" w:hAnsi="宋体" w:cs="宋体" w:hint="eastAsia"/>
        </w:rPr>
        <w:t>1</w:t>
      </w:r>
      <w:r>
        <w:rPr>
          <w:rFonts w:ascii="宋体" w:eastAsia="宋体" w:hAnsi="宋体" w:cs="宋体" w:hint="eastAsia"/>
        </w:rPr>
        <w:t>：</w:t>
      </w:r>
    </w:p>
    <w:p w14:paraId="010752B4" w14:textId="77777777" w:rsidR="00BD0167" w:rsidRDefault="00B6708C">
      <w:pPr>
        <w:rPr>
          <w:rFonts w:ascii="宋体" w:eastAsia="宋体" w:hAnsi="宋体" w:cs="宋体"/>
        </w:rPr>
      </w:pPr>
      <w:r>
        <w:rPr>
          <w:rFonts w:ascii="宋体" w:eastAsia="宋体" w:hAnsi="宋体" w:cs="宋体"/>
        </w:rPr>
        <w:t>该发明具有良好的创新性，其整合了随机</w:t>
      </w:r>
      <w:proofErr w:type="gramStart"/>
      <w:r>
        <w:rPr>
          <w:rFonts w:ascii="宋体" w:eastAsia="宋体" w:hAnsi="宋体" w:cs="宋体"/>
        </w:rPr>
        <w:t>森林元</w:t>
      </w:r>
      <w:proofErr w:type="gramEnd"/>
      <w:r>
        <w:rPr>
          <w:rFonts w:ascii="宋体" w:eastAsia="宋体" w:hAnsi="宋体" w:cs="宋体"/>
        </w:rPr>
        <w:t>策略分类器、</w:t>
      </w:r>
      <w:r>
        <w:rPr>
          <w:rFonts w:ascii="宋体" w:eastAsia="宋体" w:hAnsi="宋体" w:cs="宋体"/>
        </w:rPr>
        <w:t>DQN</w:t>
      </w:r>
      <w:r>
        <w:rPr>
          <w:rFonts w:ascii="宋体" w:eastAsia="宋体" w:hAnsi="宋体" w:cs="宋体"/>
        </w:rPr>
        <w:t>与门控循环单元（</w:t>
      </w:r>
      <w:r>
        <w:rPr>
          <w:rFonts w:ascii="宋体" w:eastAsia="宋体" w:hAnsi="宋体" w:cs="宋体"/>
        </w:rPr>
        <w:t>GRU</w:t>
      </w:r>
      <w:r>
        <w:rPr>
          <w:rFonts w:ascii="宋体" w:eastAsia="宋体" w:hAnsi="宋体" w:cs="宋体"/>
        </w:rPr>
        <w:t>），构建了</w:t>
      </w:r>
      <w:r>
        <w:rPr>
          <w:rFonts w:ascii="宋体" w:eastAsia="宋体" w:hAnsi="宋体" w:cs="宋体"/>
        </w:rPr>
        <w:t>"</w:t>
      </w:r>
      <w:r>
        <w:rPr>
          <w:rFonts w:ascii="宋体" w:eastAsia="宋体" w:hAnsi="宋体" w:cs="宋体"/>
        </w:rPr>
        <w:t>上层场景识别</w:t>
      </w:r>
      <w:r>
        <w:rPr>
          <w:rFonts w:ascii="宋体" w:eastAsia="宋体" w:hAnsi="宋体" w:cs="宋体"/>
        </w:rPr>
        <w:t>—</w:t>
      </w:r>
      <w:r>
        <w:rPr>
          <w:rFonts w:ascii="宋体" w:eastAsia="宋体" w:hAnsi="宋体" w:cs="宋体"/>
        </w:rPr>
        <w:t>下层动作执行</w:t>
      </w:r>
      <w:r>
        <w:rPr>
          <w:rFonts w:ascii="宋体" w:eastAsia="宋体" w:hAnsi="宋体" w:cs="宋体"/>
        </w:rPr>
        <w:t>"</w:t>
      </w:r>
      <w:r>
        <w:rPr>
          <w:rFonts w:ascii="宋体" w:eastAsia="宋体" w:hAnsi="宋体" w:cs="宋体"/>
        </w:rPr>
        <w:t>的分层强化学习雷达抗干扰架构。与单一深度强化学习方案相比，该技术通过元策略控制器的宏观场景感知，将执行</w:t>
      </w:r>
      <w:proofErr w:type="gramStart"/>
      <w:r>
        <w:rPr>
          <w:rFonts w:ascii="宋体" w:eastAsia="宋体" w:hAnsi="宋体" w:cs="宋体"/>
        </w:rPr>
        <w:t>层动作</w:t>
      </w:r>
      <w:proofErr w:type="gramEnd"/>
      <w:r>
        <w:rPr>
          <w:rFonts w:ascii="宋体" w:eastAsia="宋体" w:hAnsi="宋体" w:cs="宋体"/>
        </w:rPr>
        <w:t>空间</w:t>
      </w:r>
      <w:proofErr w:type="gramStart"/>
      <w:r>
        <w:rPr>
          <w:rFonts w:ascii="宋体" w:eastAsia="宋体" w:hAnsi="宋体" w:cs="宋体"/>
        </w:rPr>
        <w:t>从九维收敛</w:t>
      </w:r>
      <w:proofErr w:type="gramEnd"/>
      <w:r>
        <w:rPr>
          <w:rFonts w:ascii="宋体" w:eastAsia="宋体" w:hAnsi="宋体" w:cs="宋体"/>
        </w:rPr>
        <w:t>至三维子空间，有效解决了逐</w:t>
      </w:r>
      <w:r>
        <w:rPr>
          <w:rFonts w:ascii="宋体" w:eastAsia="宋体" w:hAnsi="宋体" w:cs="宋体"/>
        </w:rPr>
        <w:t>chirp</w:t>
      </w:r>
      <w:r>
        <w:rPr>
          <w:rFonts w:ascii="宋体" w:eastAsia="宋体" w:hAnsi="宋体" w:cs="宋体"/>
        </w:rPr>
        <w:t>战术决策与</w:t>
      </w:r>
      <w:proofErr w:type="gramStart"/>
      <w:r>
        <w:rPr>
          <w:rFonts w:ascii="宋体" w:eastAsia="宋体" w:hAnsi="宋体" w:cs="宋体"/>
        </w:rPr>
        <w:t>场景级</w:t>
      </w:r>
      <w:proofErr w:type="gramEnd"/>
      <w:r>
        <w:rPr>
          <w:rFonts w:ascii="宋体" w:eastAsia="宋体" w:hAnsi="宋体" w:cs="宋体"/>
        </w:rPr>
        <w:t>战略判断之间的时间尺度矛盾。独特的纯</w:t>
      </w:r>
      <w:proofErr w:type="gramStart"/>
      <w:r>
        <w:rPr>
          <w:rFonts w:ascii="宋体" w:eastAsia="宋体" w:hAnsi="宋体" w:cs="宋体"/>
        </w:rPr>
        <w:t>软引导</w:t>
      </w:r>
      <w:proofErr w:type="gramEnd"/>
      <w:r>
        <w:rPr>
          <w:rFonts w:ascii="宋体" w:eastAsia="宋体" w:hAnsi="宋体" w:cs="宋体"/>
        </w:rPr>
        <w:t>机制（</w:t>
      </w:r>
      <w:r>
        <w:rPr>
          <w:rFonts w:ascii="宋体" w:eastAsia="宋体" w:hAnsi="宋体" w:cs="宋体"/>
        </w:rPr>
        <w:t>Q</w:t>
      </w:r>
      <w:r>
        <w:rPr>
          <w:rFonts w:ascii="宋体" w:eastAsia="宋体" w:hAnsi="宋体" w:cs="宋体"/>
        </w:rPr>
        <w:t>值偏置）确保了分类器误判时系统性能不退化为纯</w:t>
      </w:r>
      <w:r>
        <w:rPr>
          <w:rFonts w:ascii="宋体" w:eastAsia="宋体" w:hAnsi="宋体" w:cs="宋体"/>
        </w:rPr>
        <w:t>DRL</w:t>
      </w:r>
      <w:r>
        <w:rPr>
          <w:rFonts w:ascii="宋体" w:eastAsia="宋体" w:hAnsi="宋体" w:cs="宋体"/>
        </w:rPr>
        <w:t>方案，在动态</w:t>
      </w:r>
      <w:proofErr w:type="gramStart"/>
      <w:r>
        <w:rPr>
          <w:rFonts w:ascii="宋体" w:eastAsia="宋体" w:hAnsi="宋体" w:cs="宋体"/>
        </w:rPr>
        <w:t>跳频等非</w:t>
      </w:r>
      <w:proofErr w:type="gramEnd"/>
      <w:r>
        <w:rPr>
          <w:rFonts w:ascii="宋体" w:eastAsia="宋体" w:hAnsi="宋体" w:cs="宋体"/>
        </w:rPr>
        <w:t>平稳干扰场景下表现出显著的恢复速度优势。该技术在自动驾驶车载雷达、智能交通监控等领域显示出明显的市场应用潜力，建议学校作为专利权人申请专利，以保护技术发明并吸引潜在商业伙伴和投资者。</w:t>
      </w:r>
    </w:p>
    <w:p w14:paraId="0C202516" w14:textId="77777777" w:rsidR="00BD0167" w:rsidRDefault="00B6708C">
      <w:pPr>
        <w:rPr>
          <w:rFonts w:ascii="宋体" w:eastAsia="宋体" w:hAnsi="宋体" w:cs="宋体"/>
        </w:rPr>
      </w:pPr>
      <w:r>
        <w:rPr>
          <w:rFonts w:ascii="宋体" w:eastAsia="宋体" w:hAnsi="宋体" w:cs="宋体" w:hint="eastAsia"/>
        </w:rPr>
        <w:t>专家</w:t>
      </w:r>
      <w:r>
        <w:rPr>
          <w:rFonts w:ascii="宋体" w:eastAsia="宋体" w:hAnsi="宋体" w:cs="宋体" w:hint="eastAsia"/>
        </w:rPr>
        <w:t>2</w:t>
      </w:r>
      <w:r>
        <w:rPr>
          <w:rFonts w:ascii="宋体" w:eastAsia="宋体" w:hAnsi="宋体" w:cs="宋体" w:hint="eastAsia"/>
        </w:rPr>
        <w:t>：</w:t>
      </w:r>
    </w:p>
    <w:p w14:paraId="49FF5E42" w14:textId="77777777" w:rsidR="00BD0167" w:rsidRDefault="00B6708C">
      <w:pPr>
        <w:rPr>
          <w:rFonts w:ascii="宋体" w:eastAsia="宋体" w:hAnsi="宋体" w:cs="宋体"/>
        </w:rPr>
      </w:pPr>
      <w:r>
        <w:rPr>
          <w:rFonts w:ascii="宋体" w:eastAsia="宋体" w:hAnsi="宋体" w:cs="宋体"/>
        </w:rPr>
        <w:t>该发明创新性强，提出了一种基于分层强化学习的</w:t>
      </w:r>
      <w:r>
        <w:rPr>
          <w:rFonts w:ascii="宋体" w:eastAsia="宋体" w:hAnsi="宋体" w:cs="宋体"/>
        </w:rPr>
        <w:t>FMCW</w:t>
      </w:r>
      <w:r>
        <w:rPr>
          <w:rFonts w:ascii="宋体" w:eastAsia="宋体" w:hAnsi="宋体" w:cs="宋体"/>
        </w:rPr>
        <w:t>雷达抗干扰新方法，主要通过结合随机</w:t>
      </w:r>
      <w:proofErr w:type="gramStart"/>
      <w:r>
        <w:rPr>
          <w:rFonts w:ascii="宋体" w:eastAsia="宋体" w:hAnsi="宋体" w:cs="宋体"/>
        </w:rPr>
        <w:t>森林元</w:t>
      </w:r>
      <w:proofErr w:type="gramEnd"/>
      <w:r>
        <w:rPr>
          <w:rFonts w:ascii="宋体" w:eastAsia="宋体" w:hAnsi="宋体" w:cs="宋体"/>
        </w:rPr>
        <w:t>策略控制器</w:t>
      </w:r>
      <w:r>
        <w:rPr>
          <w:rFonts w:ascii="宋体" w:eastAsia="宋体" w:hAnsi="宋体" w:cs="宋体" w:hint="eastAsia"/>
        </w:rPr>
        <w:t>和</w:t>
      </w:r>
      <w:r>
        <w:rPr>
          <w:rFonts w:ascii="宋体" w:eastAsia="宋体" w:hAnsi="宋体" w:cs="宋体"/>
        </w:rPr>
        <w:t>DQN+GRU</w:t>
      </w:r>
      <w:r>
        <w:rPr>
          <w:rFonts w:ascii="宋体" w:eastAsia="宋体" w:hAnsi="宋体" w:cs="宋体"/>
        </w:rPr>
        <w:t>深度强化学习执行层来优化抗干扰决策。显著的创新之处在于引入基于滑动窗口的十二维场景语义特征提取机制，涵盖信号质量统计、执行</w:t>
      </w:r>
      <w:proofErr w:type="gramStart"/>
      <w:r>
        <w:rPr>
          <w:rFonts w:ascii="宋体" w:eastAsia="宋体" w:hAnsi="宋体" w:cs="宋体"/>
        </w:rPr>
        <w:t>层行为</w:t>
      </w:r>
      <w:proofErr w:type="gramEnd"/>
      <w:r>
        <w:rPr>
          <w:rFonts w:ascii="宋体" w:eastAsia="宋体" w:hAnsi="宋体" w:cs="宋体"/>
        </w:rPr>
        <w:t>特</w:t>
      </w:r>
      <w:r>
        <w:rPr>
          <w:rFonts w:ascii="宋体" w:eastAsia="宋体" w:hAnsi="宋体" w:cs="宋体"/>
        </w:rPr>
        <w:t>征、避干扰效能和维度敏感性四类信息，使模型能够自动感知当前干扰环境在频域和时域上的分布结构，并通过动态动作掩码</w:t>
      </w:r>
      <w:proofErr w:type="gramStart"/>
      <w:r>
        <w:rPr>
          <w:rFonts w:ascii="宋体" w:eastAsia="宋体" w:hAnsi="宋体" w:cs="宋体"/>
        </w:rPr>
        <w:t>软引导</w:t>
      </w:r>
      <w:proofErr w:type="gramEnd"/>
      <w:r>
        <w:rPr>
          <w:rFonts w:ascii="宋体" w:eastAsia="宋体" w:hAnsi="宋体" w:cs="宋体"/>
        </w:rPr>
        <w:t>接口将元策略指令转化为对执行层的</w:t>
      </w:r>
      <w:r>
        <w:rPr>
          <w:rFonts w:ascii="宋体" w:eastAsia="宋体" w:hAnsi="宋体" w:cs="宋体"/>
        </w:rPr>
        <w:t>Q</w:t>
      </w:r>
      <w:r>
        <w:rPr>
          <w:rFonts w:ascii="宋体" w:eastAsia="宋体" w:hAnsi="宋体" w:cs="宋体"/>
        </w:rPr>
        <w:t>值偏置。该技术在</w:t>
      </w:r>
      <w:r>
        <w:rPr>
          <w:rFonts w:ascii="宋体" w:eastAsia="宋体" w:hAnsi="宋体" w:cs="宋体"/>
        </w:rPr>
        <w:t>200</w:t>
      </w:r>
      <w:r>
        <w:rPr>
          <w:rFonts w:ascii="宋体" w:eastAsia="宋体" w:hAnsi="宋体" w:cs="宋体"/>
        </w:rPr>
        <w:t>个随机干扰场景下避开率达</w:t>
      </w:r>
      <w:r>
        <w:rPr>
          <w:rFonts w:ascii="宋体" w:eastAsia="宋体" w:hAnsi="宋体" w:cs="宋体"/>
        </w:rPr>
        <w:t>90.0%</w:t>
      </w:r>
      <w:r>
        <w:rPr>
          <w:rFonts w:ascii="宋体" w:eastAsia="宋体" w:hAnsi="宋体" w:cs="宋体"/>
        </w:rPr>
        <w:t>，在动态跳频场景下恢复速度较纯</w:t>
      </w:r>
      <w:r>
        <w:rPr>
          <w:rFonts w:ascii="宋体" w:eastAsia="宋体" w:hAnsi="宋体" w:cs="宋体"/>
        </w:rPr>
        <w:t>DRL</w:t>
      </w:r>
      <w:r>
        <w:rPr>
          <w:rFonts w:ascii="宋体" w:eastAsia="宋体" w:hAnsi="宋体" w:cs="宋体"/>
        </w:rPr>
        <w:t>方案提升</w:t>
      </w:r>
      <w:r>
        <w:rPr>
          <w:rFonts w:ascii="宋体" w:eastAsia="宋体" w:hAnsi="宋体" w:cs="宋体"/>
        </w:rPr>
        <w:t>37.5%</w:t>
      </w:r>
      <w:r>
        <w:rPr>
          <w:rFonts w:ascii="宋体" w:eastAsia="宋体" w:hAnsi="宋体" w:cs="宋体"/>
        </w:rPr>
        <w:t>，表现出良好的鲁棒性。在自动驾驶、智能网联汽车和雷达传感器等领域具有潜在市场需求。综合评估后，推荐学校作为专利权人申请专利，保护创新成果，吸引投资，并促进技术的研发和市场化。</w:t>
      </w:r>
    </w:p>
    <w:sectPr w:rsidR="00BD0167">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C4695E" w14:textId="77777777" w:rsidR="00B6708C" w:rsidRDefault="00B6708C" w:rsidP="005060B2">
      <w:r>
        <w:separator/>
      </w:r>
    </w:p>
  </w:endnote>
  <w:endnote w:type="continuationSeparator" w:id="0">
    <w:p w14:paraId="4BC398FC" w14:textId="77777777" w:rsidR="00B6708C" w:rsidRDefault="00B6708C" w:rsidP="005060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78A73" w14:textId="77777777" w:rsidR="00B6708C" w:rsidRDefault="00B6708C" w:rsidP="005060B2">
      <w:r>
        <w:separator/>
      </w:r>
    </w:p>
  </w:footnote>
  <w:footnote w:type="continuationSeparator" w:id="0">
    <w:p w14:paraId="703752D4" w14:textId="77777777" w:rsidR="00B6708C" w:rsidRDefault="00B6708C" w:rsidP="005060B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420"/>
  <w:drawingGridHorizontalSpacing w:val="210"/>
  <w:drawingGridVerticalSpacing w:val="194"/>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AA24D9F"/>
    <w:rsid w:val="EFFF70E4"/>
    <w:rsid w:val="F7EEC240"/>
    <w:rsid w:val="FBF75102"/>
    <w:rsid w:val="FDDC5620"/>
    <w:rsid w:val="FDEA700A"/>
    <w:rsid w:val="FFBFCE42"/>
    <w:rsid w:val="005060B2"/>
    <w:rsid w:val="00B6708C"/>
    <w:rsid w:val="00BD0167"/>
    <w:rsid w:val="07011CC2"/>
    <w:rsid w:val="07644792"/>
    <w:rsid w:val="09284798"/>
    <w:rsid w:val="0F2B6FD9"/>
    <w:rsid w:val="183C240D"/>
    <w:rsid w:val="1AA24D9F"/>
    <w:rsid w:val="28DA2E89"/>
    <w:rsid w:val="2A4254F9"/>
    <w:rsid w:val="2D1F32F4"/>
    <w:rsid w:val="323B4D81"/>
    <w:rsid w:val="34B70380"/>
    <w:rsid w:val="3AE174A3"/>
    <w:rsid w:val="3FE57E40"/>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8266F87"/>
    <w:rsid w:val="7C5F4108"/>
    <w:rsid w:val="7F79C282"/>
    <w:rsid w:val="7F7B6CAE"/>
    <w:rsid w:val="7FBF6DD0"/>
    <w:rsid w:val="7FCD17FE"/>
    <w:rsid w:val="7FD7E9A0"/>
    <w:rsid w:val="7FE9FBB2"/>
    <w:rsid w:val="8FFFA67E"/>
    <w:rsid w:val="A97F623E"/>
    <w:rsid w:val="AFBF8780"/>
    <w:rsid w:val="BEEFCB4B"/>
    <w:rsid w:val="BFE6F841"/>
    <w:rsid w:val="D5DE8897"/>
    <w:rsid w:val="E7FE368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9A1BEBF"/>
  <w15:docId w15:val="{C2755B79-EE5C-4D66-A25E-7F0AC6E87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5060B2"/>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5060B2"/>
    <w:rPr>
      <w:rFonts w:ascii="Arial" w:eastAsia="微软雅黑" w:hAnsi="Arial"/>
      <w:kern w:val="2"/>
      <w:sz w:val="18"/>
      <w:szCs w:val="18"/>
    </w:rPr>
  </w:style>
  <w:style w:type="paragraph" w:styleId="a6">
    <w:name w:val="footer"/>
    <w:basedOn w:val="a"/>
    <w:link w:val="a7"/>
    <w:rsid w:val="005060B2"/>
    <w:pPr>
      <w:tabs>
        <w:tab w:val="center" w:pos="4153"/>
        <w:tab w:val="right" w:pos="8306"/>
      </w:tabs>
      <w:snapToGrid w:val="0"/>
      <w:jc w:val="left"/>
    </w:pPr>
    <w:rPr>
      <w:sz w:val="18"/>
      <w:szCs w:val="18"/>
    </w:rPr>
  </w:style>
  <w:style w:type="character" w:customStyle="1" w:styleId="a7">
    <w:name w:val="页脚 字符"/>
    <w:basedOn w:val="a0"/>
    <w:link w:val="a6"/>
    <w:rsid w:val="005060B2"/>
    <w:rPr>
      <w:rFonts w:ascii="Arial" w:eastAsia="微软雅黑" w:hAnsi="Arial"/>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150</Words>
  <Characters>858</Characters>
  <Application>Microsoft Office Word</Application>
  <DocSecurity>0</DocSecurity>
  <Lines>7</Lines>
  <Paragraphs>2</Paragraphs>
  <ScaleCrop>false</ScaleCrop>
  <Company/>
  <LinksUpToDate>false</LinksUpToDate>
  <CharactersWithSpaces>1006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linquu</dc:creator>
  <cp:lastModifiedBy>徐 永华</cp:lastModifiedBy>
  <cp:revision>2</cp:revision>
  <dcterms:created xsi:type="dcterms:W3CDTF">2018-05-27T17:24:00Z</dcterms:created>
  <dcterms:modified xsi:type="dcterms:W3CDTF">2026-08-03T10:18:00Z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eyJoZGlkIjoiZjVjYzIwZmU0MTA1MzcxNzNhMzM1NDAzN2RkMGQwYjciLCJ1c2VySWQiOiIxNzY2NzYxODM2In0=</vt:lpwstr>
  </property>
  <property fmtid="{D5CDD505-2E9C-101B-9397-08002B2CF9AE}" pid="6" name="ICV">
    <vt:lpwstr>0C69A31E95974AA1BE5F4BD77B759A9D_12</vt:lpwstr>
  </property>
</Properties>
</file>