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036BA7" w14:textId="37B09093" w:rsidR="005E48B0" w:rsidRDefault="005E48B0" w:rsidP="005E48B0">
      <w:pPr>
        <w:spacing w:after="0" w:line="240" w:lineRule="auto"/>
        <w:jc w:val="center"/>
        <w:rPr>
          <w:rFonts w:ascii="Times New Roman" w:eastAsia="Times New Roman" w:hAnsi="Times New Roman" w:cs="Times New Roman"/>
          <w:b/>
          <w:smallCaps/>
          <w:sz w:val="48"/>
          <w:szCs w:val="20"/>
          <w:lang w:val="en-US"/>
        </w:rPr>
      </w:pPr>
      <w:r>
        <w:rPr>
          <w:noProof/>
        </w:rPr>
        <w:drawing>
          <wp:inline distT="0" distB="0" distL="0" distR="0" wp14:anchorId="0BA7324B" wp14:editId="42D08BED">
            <wp:extent cx="5934075" cy="342900"/>
            <wp:effectExtent l="0" t="0" r="9525" b="0"/>
            <wp:docPr id="1952092812" name="Resi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2092812" name="Resim 2"/>
                    <pic:cNvPicPr>
                      <a:picLocks noChangeAspect="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34075" cy="342900"/>
                    </a:xfrm>
                    <a:prstGeom prst="rect">
                      <a:avLst/>
                    </a:prstGeom>
                    <a:noFill/>
                    <a:ln>
                      <a:noFill/>
                    </a:ln>
                  </pic:spPr>
                </pic:pic>
              </a:graphicData>
            </a:graphic>
          </wp:inline>
        </w:drawing>
      </w:r>
    </w:p>
    <w:p w14:paraId="6B9CC6B7" w14:textId="77777777" w:rsidR="005E48B0" w:rsidRDefault="005E48B0" w:rsidP="005E48B0">
      <w:pPr>
        <w:spacing w:after="0" w:line="240" w:lineRule="auto"/>
        <w:jc w:val="center"/>
        <w:rPr>
          <w:rFonts w:ascii="Times New Roman" w:eastAsia="Times New Roman" w:hAnsi="Times New Roman" w:cs="Times New Roman"/>
          <w:b/>
          <w:smallCaps/>
          <w:sz w:val="48"/>
          <w:szCs w:val="20"/>
          <w:lang w:val="en-US"/>
        </w:rPr>
      </w:pPr>
    </w:p>
    <w:p w14:paraId="1B1A4275" w14:textId="0C45C4D5" w:rsidR="005E48B0" w:rsidRPr="005E48B0" w:rsidRDefault="005E48B0" w:rsidP="005E48B0">
      <w:pPr>
        <w:spacing w:after="0" w:line="240" w:lineRule="auto"/>
        <w:jc w:val="center"/>
        <w:rPr>
          <w:rFonts w:ascii="Times New Roman" w:eastAsia="Times New Roman" w:hAnsi="Times New Roman" w:cs="Times New Roman"/>
          <w:szCs w:val="20"/>
          <w:lang w:val="en-US"/>
        </w:rPr>
      </w:pPr>
      <w:r w:rsidRPr="005E48B0">
        <w:rPr>
          <w:rFonts w:ascii="Times New Roman" w:eastAsia="Times New Roman" w:hAnsi="Times New Roman" w:cs="Times New Roman"/>
          <w:b/>
          <w:smallCaps/>
          <w:sz w:val="48"/>
          <w:szCs w:val="20"/>
          <w:lang w:val="en-US"/>
        </w:rPr>
        <w:t>BAKIRDEF: The Defense Compliance Engine for SMEs</w:t>
      </w:r>
    </w:p>
    <w:p w14:paraId="59745047" w14:textId="77777777" w:rsidR="005E48B0" w:rsidRPr="005E48B0" w:rsidRDefault="005E48B0" w:rsidP="005E48B0">
      <w:pPr>
        <w:spacing w:after="0" w:line="240" w:lineRule="auto"/>
        <w:rPr>
          <w:rFonts w:ascii="Times New Roman" w:eastAsia="Times New Roman" w:hAnsi="Times New Roman" w:cs="Times New Roman"/>
          <w:szCs w:val="20"/>
          <w:lang w:val="en-US"/>
        </w:rPr>
      </w:pPr>
    </w:p>
    <w:p w14:paraId="5E38A276" w14:textId="77777777" w:rsidR="005E48B0" w:rsidRPr="005E48B0" w:rsidRDefault="005E48B0" w:rsidP="005E48B0">
      <w:pPr>
        <w:spacing w:after="0" w:line="240" w:lineRule="auto"/>
        <w:rPr>
          <w:rFonts w:ascii="Times New Roman" w:eastAsia="Times New Roman" w:hAnsi="Times New Roman" w:cs="Times New Roman"/>
          <w:szCs w:val="20"/>
          <w:lang w:val="en-US"/>
        </w:rPr>
      </w:pPr>
    </w:p>
    <w:p w14:paraId="3DBD6D92" w14:textId="77777777" w:rsidR="005E48B0" w:rsidRPr="005E48B0" w:rsidRDefault="005E48B0" w:rsidP="005E48B0">
      <w:pPr>
        <w:spacing w:after="0" w:line="240" w:lineRule="auto"/>
        <w:rPr>
          <w:rFonts w:ascii="Times New Roman" w:eastAsia="Times New Roman" w:hAnsi="Times New Roman" w:cs="Times New Roman"/>
          <w:szCs w:val="20"/>
          <w:lang w:val="en-US"/>
        </w:rPr>
      </w:pPr>
    </w:p>
    <w:p w14:paraId="272158AD"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p>
    <w:p w14:paraId="4553A822" w14:textId="77777777" w:rsidR="005E48B0" w:rsidRPr="005E48B0" w:rsidRDefault="005E48B0" w:rsidP="005E48B0">
      <w:pPr>
        <w:spacing w:after="0" w:line="240" w:lineRule="auto"/>
        <w:jc w:val="center"/>
        <w:rPr>
          <w:rFonts w:ascii="Times New Roman" w:eastAsia="Times New Roman" w:hAnsi="Times New Roman" w:cs="Times New Roman"/>
          <w:b/>
          <w:szCs w:val="20"/>
          <w:lang w:val="en-US"/>
        </w:rPr>
      </w:pPr>
      <w:r w:rsidRPr="005E48B0">
        <w:rPr>
          <w:rFonts w:ascii="Times New Roman" w:eastAsia="Times New Roman" w:hAnsi="Times New Roman" w:cs="Times New Roman"/>
          <w:b/>
          <w:szCs w:val="20"/>
          <w:lang w:val="en-US"/>
        </w:rPr>
        <w:t>MIS Project Report</w:t>
      </w:r>
    </w:p>
    <w:p w14:paraId="3565FE8A"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r w:rsidRPr="005E48B0">
        <w:rPr>
          <w:rFonts w:ascii="Times New Roman" w:eastAsia="Times New Roman" w:hAnsi="Times New Roman" w:cs="Times New Roman"/>
          <w:b/>
          <w:szCs w:val="20"/>
          <w:lang w:val="en-US"/>
        </w:rPr>
        <w:t>November 2025</w:t>
      </w:r>
    </w:p>
    <w:p w14:paraId="24E2B3F9"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p>
    <w:p w14:paraId="281F2802" w14:textId="77777777" w:rsidR="005E48B0" w:rsidRPr="005E48B0" w:rsidRDefault="005E48B0" w:rsidP="005E48B0">
      <w:pPr>
        <w:spacing w:after="0" w:line="240" w:lineRule="auto"/>
        <w:rPr>
          <w:rFonts w:ascii="Times New Roman" w:eastAsia="Times New Roman" w:hAnsi="Times New Roman" w:cs="Times New Roman"/>
          <w:szCs w:val="20"/>
          <w:lang w:val="en-US"/>
        </w:rPr>
      </w:pPr>
    </w:p>
    <w:p w14:paraId="4E4E9251" w14:textId="77777777" w:rsidR="005E48B0" w:rsidRPr="005E48B0" w:rsidRDefault="005E48B0" w:rsidP="005E48B0">
      <w:pPr>
        <w:spacing w:after="0" w:line="240" w:lineRule="auto"/>
        <w:rPr>
          <w:rFonts w:ascii="Times New Roman" w:eastAsia="Times New Roman" w:hAnsi="Times New Roman" w:cs="Times New Roman"/>
          <w:szCs w:val="20"/>
          <w:lang w:val="en-US"/>
        </w:rPr>
      </w:pPr>
    </w:p>
    <w:p w14:paraId="3750131B" w14:textId="77777777" w:rsidR="005E48B0" w:rsidRPr="005E48B0" w:rsidRDefault="005E48B0" w:rsidP="005E48B0">
      <w:pPr>
        <w:spacing w:after="0" w:line="240" w:lineRule="auto"/>
        <w:jc w:val="center"/>
        <w:rPr>
          <w:rFonts w:ascii="Times New Roman" w:eastAsia="Times New Roman" w:hAnsi="Times New Roman" w:cs="Times New Roman"/>
          <w:b/>
          <w:szCs w:val="20"/>
          <w:lang w:val="en-US"/>
        </w:rPr>
      </w:pPr>
      <w:r w:rsidRPr="005E48B0">
        <w:rPr>
          <w:rFonts w:ascii="Times New Roman" w:eastAsia="Times New Roman" w:hAnsi="Times New Roman" w:cs="Times New Roman"/>
          <w:b/>
          <w:szCs w:val="20"/>
          <w:lang w:val="en-US"/>
        </w:rPr>
        <w:t>Project Members</w:t>
      </w:r>
    </w:p>
    <w:p w14:paraId="15F9B8F2" w14:textId="77777777" w:rsidR="005E48B0" w:rsidRPr="005E48B0" w:rsidRDefault="005E48B0" w:rsidP="005E48B0">
      <w:pPr>
        <w:spacing w:after="0" w:line="240" w:lineRule="auto"/>
        <w:jc w:val="center"/>
        <w:rPr>
          <w:rFonts w:ascii="Times New Roman" w:eastAsia="Times New Roman" w:hAnsi="Times New Roman" w:cs="Times New Roman"/>
          <w:b/>
          <w:szCs w:val="20"/>
          <w:lang w:val="en-US"/>
        </w:rPr>
      </w:pPr>
    </w:p>
    <w:p w14:paraId="2838CFFE" w14:textId="77777777" w:rsidR="005E48B0" w:rsidRPr="005E48B0" w:rsidRDefault="005E48B0" w:rsidP="005E48B0">
      <w:pPr>
        <w:spacing w:after="0" w:line="240" w:lineRule="auto"/>
        <w:jc w:val="center"/>
        <w:rPr>
          <w:rFonts w:ascii="Times New Roman" w:eastAsia="Times New Roman" w:hAnsi="Times New Roman" w:cs="Times New Roman"/>
          <w:szCs w:val="20"/>
          <w:vertAlign w:val="superscript"/>
          <w:lang w:val="en-US"/>
        </w:rPr>
      </w:pPr>
      <w:r w:rsidRPr="005E48B0">
        <w:rPr>
          <w:rFonts w:ascii="Times New Roman" w:eastAsia="Times New Roman" w:hAnsi="Times New Roman" w:cs="Times New Roman"/>
          <w:szCs w:val="20"/>
          <w:lang w:val="en-US"/>
        </w:rPr>
        <w:t xml:space="preserve">Yusuf </w:t>
      </w:r>
      <w:proofErr w:type="spellStart"/>
      <w:r w:rsidRPr="005E48B0">
        <w:rPr>
          <w:rFonts w:ascii="Times New Roman" w:eastAsia="Times New Roman" w:hAnsi="Times New Roman" w:cs="Times New Roman"/>
          <w:szCs w:val="20"/>
          <w:lang w:val="en-US"/>
        </w:rPr>
        <w:t>Yaşbula</w:t>
      </w:r>
      <w:proofErr w:type="spellEnd"/>
    </w:p>
    <w:p w14:paraId="268FFFF8"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r w:rsidRPr="005E48B0">
        <w:rPr>
          <w:rFonts w:ascii="Times New Roman" w:eastAsia="Times New Roman" w:hAnsi="Times New Roman" w:cs="Times New Roman"/>
          <w:szCs w:val="20"/>
          <w:lang w:val="en-US"/>
        </w:rPr>
        <w:t>211005020</w:t>
      </w:r>
    </w:p>
    <w:p w14:paraId="7D5B8583"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p>
    <w:p w14:paraId="3B1DEA2D" w14:textId="77777777" w:rsidR="005E48B0" w:rsidRPr="005E48B0" w:rsidRDefault="005E48B0" w:rsidP="005E48B0">
      <w:pPr>
        <w:spacing w:after="0" w:line="240" w:lineRule="auto"/>
        <w:jc w:val="center"/>
        <w:rPr>
          <w:rFonts w:ascii="Times New Roman" w:eastAsia="Times New Roman" w:hAnsi="Times New Roman" w:cs="Times New Roman"/>
          <w:szCs w:val="20"/>
          <w:vertAlign w:val="superscript"/>
          <w:lang w:val="en-US"/>
        </w:rPr>
      </w:pPr>
      <w:r w:rsidRPr="005E48B0">
        <w:rPr>
          <w:rFonts w:ascii="Times New Roman" w:eastAsia="Times New Roman" w:hAnsi="Times New Roman" w:cs="Times New Roman"/>
          <w:szCs w:val="20"/>
          <w:lang w:val="en-US"/>
        </w:rPr>
        <w:t>Kaan Parıltı</w:t>
      </w:r>
    </w:p>
    <w:p w14:paraId="05AD964B"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r w:rsidRPr="005E48B0">
        <w:rPr>
          <w:rFonts w:ascii="Times New Roman" w:eastAsia="Times New Roman" w:hAnsi="Times New Roman" w:cs="Times New Roman"/>
          <w:szCs w:val="20"/>
          <w:lang w:val="en-US"/>
        </w:rPr>
        <w:t>211005028</w:t>
      </w:r>
    </w:p>
    <w:p w14:paraId="6F6B7BD5"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p>
    <w:p w14:paraId="097A8A40"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r w:rsidRPr="005E48B0">
        <w:rPr>
          <w:rFonts w:ascii="Times New Roman" w:eastAsia="Times New Roman" w:hAnsi="Times New Roman" w:cs="Times New Roman"/>
          <w:szCs w:val="20"/>
          <w:lang w:val="en-US"/>
        </w:rPr>
        <w:t>Umut Önal</w:t>
      </w:r>
    </w:p>
    <w:p w14:paraId="3D167412" w14:textId="77777777" w:rsidR="005E48B0" w:rsidRPr="005E48B0" w:rsidRDefault="005E48B0" w:rsidP="005E48B0">
      <w:pPr>
        <w:spacing w:after="0" w:line="240" w:lineRule="auto"/>
        <w:jc w:val="center"/>
        <w:rPr>
          <w:rFonts w:ascii="Times New Roman" w:eastAsia="Times New Roman" w:hAnsi="Times New Roman" w:cs="Times New Roman"/>
          <w:szCs w:val="20"/>
        </w:rPr>
      </w:pPr>
      <w:r w:rsidRPr="005E48B0">
        <w:rPr>
          <w:rFonts w:ascii="Times New Roman" w:eastAsia="Times New Roman" w:hAnsi="Times New Roman" w:cs="Times New Roman"/>
          <w:szCs w:val="20"/>
        </w:rPr>
        <w:t>201005045</w:t>
      </w:r>
    </w:p>
    <w:p w14:paraId="216FA092" w14:textId="77777777" w:rsidR="005E48B0" w:rsidRPr="005E48B0" w:rsidRDefault="005E48B0" w:rsidP="005E48B0">
      <w:pPr>
        <w:spacing w:after="0" w:line="240" w:lineRule="auto"/>
        <w:jc w:val="center"/>
        <w:rPr>
          <w:rFonts w:ascii="Times New Roman" w:eastAsia="Times New Roman" w:hAnsi="Times New Roman" w:cs="Times New Roman"/>
          <w:szCs w:val="20"/>
        </w:rPr>
      </w:pPr>
    </w:p>
    <w:p w14:paraId="526FC632"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r w:rsidRPr="005E48B0">
        <w:rPr>
          <w:rFonts w:ascii="Times New Roman" w:eastAsia="Times New Roman" w:hAnsi="Times New Roman" w:cs="Times New Roman"/>
          <w:szCs w:val="20"/>
          <w:lang w:val="en-US"/>
        </w:rPr>
        <w:t xml:space="preserve">Burak Alp </w:t>
      </w:r>
      <w:proofErr w:type="spellStart"/>
      <w:r w:rsidRPr="005E48B0">
        <w:rPr>
          <w:rFonts w:ascii="Times New Roman" w:eastAsia="Times New Roman" w:hAnsi="Times New Roman" w:cs="Times New Roman"/>
          <w:szCs w:val="20"/>
          <w:lang w:val="en-US"/>
        </w:rPr>
        <w:t>Yahşi</w:t>
      </w:r>
      <w:proofErr w:type="spellEnd"/>
    </w:p>
    <w:p w14:paraId="25135F1B" w14:textId="77777777" w:rsidR="005E48B0" w:rsidRPr="005E48B0" w:rsidRDefault="005E48B0" w:rsidP="005E48B0">
      <w:pPr>
        <w:spacing w:after="0" w:line="240" w:lineRule="auto"/>
        <w:jc w:val="center"/>
        <w:rPr>
          <w:rFonts w:ascii="Times New Roman" w:eastAsia="Times New Roman" w:hAnsi="Times New Roman" w:cs="Times New Roman"/>
          <w:szCs w:val="20"/>
        </w:rPr>
      </w:pPr>
      <w:r w:rsidRPr="005E48B0">
        <w:rPr>
          <w:rFonts w:ascii="Times New Roman" w:eastAsia="Times New Roman" w:hAnsi="Times New Roman" w:cs="Times New Roman"/>
          <w:szCs w:val="20"/>
        </w:rPr>
        <w:t>211005046</w:t>
      </w:r>
    </w:p>
    <w:p w14:paraId="73345AB5" w14:textId="77777777" w:rsidR="005E48B0" w:rsidRPr="005E48B0" w:rsidRDefault="005E48B0" w:rsidP="005E48B0">
      <w:pPr>
        <w:spacing w:after="0" w:line="240" w:lineRule="auto"/>
        <w:jc w:val="center"/>
        <w:rPr>
          <w:rFonts w:ascii="Times New Roman" w:eastAsia="Times New Roman" w:hAnsi="Times New Roman" w:cs="Times New Roman"/>
          <w:szCs w:val="20"/>
        </w:rPr>
      </w:pPr>
    </w:p>
    <w:p w14:paraId="3A88D208" w14:textId="77777777" w:rsidR="005E48B0" w:rsidRPr="005E48B0" w:rsidRDefault="005E48B0" w:rsidP="005E48B0">
      <w:pPr>
        <w:spacing w:after="0" w:line="240" w:lineRule="auto"/>
        <w:jc w:val="center"/>
        <w:rPr>
          <w:rFonts w:ascii="Times New Roman" w:eastAsia="Times New Roman" w:hAnsi="Times New Roman" w:cs="Times New Roman"/>
          <w:szCs w:val="20"/>
        </w:rPr>
      </w:pPr>
    </w:p>
    <w:p w14:paraId="2DEE558C"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p>
    <w:p w14:paraId="2B54B121" w14:textId="77777777" w:rsidR="005E48B0" w:rsidRPr="005E48B0" w:rsidRDefault="005E48B0" w:rsidP="005E48B0">
      <w:pPr>
        <w:spacing w:after="0" w:line="240" w:lineRule="auto"/>
        <w:rPr>
          <w:rFonts w:ascii="Times New Roman" w:eastAsia="Times New Roman" w:hAnsi="Times New Roman" w:cs="Times New Roman"/>
          <w:szCs w:val="20"/>
          <w:lang w:val="en-US"/>
        </w:rPr>
      </w:pPr>
    </w:p>
    <w:p w14:paraId="6B1C0D96" w14:textId="77777777" w:rsidR="005E48B0" w:rsidRPr="005E48B0" w:rsidRDefault="005E48B0" w:rsidP="005E48B0">
      <w:pPr>
        <w:spacing w:after="0" w:line="240" w:lineRule="auto"/>
        <w:jc w:val="center"/>
        <w:rPr>
          <w:rFonts w:ascii="Times New Roman" w:eastAsia="Times New Roman" w:hAnsi="Times New Roman" w:cs="Times New Roman"/>
          <w:b/>
          <w:szCs w:val="20"/>
          <w:lang w:val="en-US"/>
        </w:rPr>
      </w:pPr>
      <w:r w:rsidRPr="005E48B0">
        <w:rPr>
          <w:rFonts w:ascii="Times New Roman" w:eastAsia="Times New Roman" w:hAnsi="Times New Roman" w:cs="Times New Roman"/>
          <w:b/>
          <w:szCs w:val="20"/>
          <w:lang w:val="en-US"/>
        </w:rPr>
        <w:t>Supervisor</w:t>
      </w:r>
    </w:p>
    <w:p w14:paraId="2E422216" w14:textId="77777777" w:rsidR="005E48B0" w:rsidRPr="005E48B0" w:rsidRDefault="005E48B0" w:rsidP="005E48B0">
      <w:pPr>
        <w:spacing w:after="360" w:line="240" w:lineRule="auto"/>
        <w:jc w:val="center"/>
        <w:rPr>
          <w:rFonts w:ascii="Times New Roman" w:eastAsia="Times New Roman" w:hAnsi="Times New Roman" w:cs="Times New Roman"/>
          <w:szCs w:val="20"/>
          <w:vertAlign w:val="superscript"/>
          <w:lang w:val="en-US"/>
        </w:rPr>
      </w:pPr>
      <w:r w:rsidRPr="005E48B0">
        <w:rPr>
          <w:rFonts w:ascii="Times New Roman" w:eastAsia="Times New Roman" w:hAnsi="Times New Roman" w:cs="Times New Roman"/>
          <w:szCs w:val="20"/>
          <w:shd w:val="clear" w:color="auto" w:fill="FFFFFF"/>
          <w:lang w:val="en-US"/>
        </w:rPr>
        <w:t xml:space="preserve">Asst. Prof. Dr. </w:t>
      </w:r>
      <w:proofErr w:type="spellStart"/>
      <w:r w:rsidRPr="005E48B0">
        <w:rPr>
          <w:rFonts w:ascii="Times New Roman" w:eastAsia="Times New Roman" w:hAnsi="Times New Roman" w:cs="Times New Roman"/>
          <w:szCs w:val="20"/>
          <w:shd w:val="clear" w:color="auto" w:fill="FFFFFF"/>
          <w:lang w:val="en-US"/>
        </w:rPr>
        <w:t>Hunaıda</w:t>
      </w:r>
      <w:proofErr w:type="spellEnd"/>
      <w:r w:rsidRPr="005E48B0">
        <w:rPr>
          <w:rFonts w:ascii="Times New Roman" w:eastAsia="Times New Roman" w:hAnsi="Times New Roman" w:cs="Times New Roman"/>
          <w:szCs w:val="20"/>
          <w:shd w:val="clear" w:color="auto" w:fill="FFFFFF"/>
          <w:lang w:val="en-US"/>
        </w:rPr>
        <w:t xml:space="preserve"> </w:t>
      </w:r>
      <w:proofErr w:type="spellStart"/>
      <w:r w:rsidRPr="005E48B0">
        <w:rPr>
          <w:rFonts w:ascii="Times New Roman" w:eastAsia="Times New Roman" w:hAnsi="Times New Roman" w:cs="Times New Roman"/>
          <w:szCs w:val="20"/>
          <w:shd w:val="clear" w:color="auto" w:fill="FFFFFF"/>
          <w:lang w:val="en-US"/>
        </w:rPr>
        <w:t>Avvad</w:t>
      </w:r>
      <w:proofErr w:type="spellEnd"/>
    </w:p>
    <w:p w14:paraId="3A2283BA"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p>
    <w:p w14:paraId="59245953" w14:textId="77777777" w:rsidR="005E48B0" w:rsidRPr="005E48B0" w:rsidRDefault="005E48B0" w:rsidP="005E48B0">
      <w:pPr>
        <w:spacing w:after="0" w:line="240" w:lineRule="auto"/>
        <w:jc w:val="center"/>
        <w:rPr>
          <w:rFonts w:ascii="Times New Roman" w:eastAsia="Times New Roman" w:hAnsi="Times New Roman" w:cs="Times New Roman"/>
          <w:szCs w:val="20"/>
          <w:lang w:val="en-US"/>
        </w:rPr>
      </w:pPr>
      <w:r w:rsidRPr="005E48B0">
        <w:rPr>
          <w:rFonts w:ascii="Times New Roman" w:eastAsia="Times New Roman" w:hAnsi="Times New Roman" w:cs="Times New Roman"/>
          <w:szCs w:val="20"/>
          <w:lang w:val="en-US"/>
        </w:rPr>
        <w:t xml:space="preserve">Department of Management Information Systems, İzmir </w:t>
      </w:r>
      <w:proofErr w:type="spellStart"/>
      <w:r w:rsidRPr="005E48B0">
        <w:rPr>
          <w:rFonts w:ascii="Times New Roman" w:eastAsia="Times New Roman" w:hAnsi="Times New Roman" w:cs="Times New Roman"/>
          <w:szCs w:val="20"/>
          <w:lang w:val="en-US"/>
        </w:rPr>
        <w:t>Bakırçay</w:t>
      </w:r>
      <w:proofErr w:type="spellEnd"/>
      <w:r w:rsidRPr="005E48B0">
        <w:rPr>
          <w:rFonts w:ascii="Times New Roman" w:eastAsia="Times New Roman" w:hAnsi="Times New Roman" w:cs="Times New Roman"/>
          <w:szCs w:val="20"/>
          <w:lang w:val="en-US"/>
        </w:rPr>
        <w:t xml:space="preserve"> University</w:t>
      </w:r>
    </w:p>
    <w:p w14:paraId="6283AE6D" w14:textId="77777777" w:rsidR="005E48B0" w:rsidRPr="005E48B0" w:rsidRDefault="005E48B0" w:rsidP="005E48B0">
      <w:pPr>
        <w:spacing w:after="0" w:line="240" w:lineRule="auto"/>
        <w:jc w:val="center"/>
        <w:rPr>
          <w:rFonts w:ascii="Times New Roman" w:eastAsia="Times New Roman" w:hAnsi="Times New Roman" w:cs="Times New Roman"/>
          <w:b/>
          <w:smallCaps/>
          <w:szCs w:val="20"/>
          <w:vertAlign w:val="superscript"/>
          <w:lang w:val="en-US"/>
        </w:rPr>
      </w:pPr>
      <w:r w:rsidRPr="005E48B0">
        <w:rPr>
          <w:rFonts w:ascii="Times New Roman" w:eastAsia="Times New Roman" w:hAnsi="Times New Roman" w:cs="Times New Roman"/>
          <w:szCs w:val="20"/>
          <w:lang w:val="en-US"/>
        </w:rPr>
        <w:t>Corresponding project member e-mail: 211005020@bakircay.edu.tr</w:t>
      </w:r>
    </w:p>
    <w:p w14:paraId="70C76D4D" w14:textId="77777777" w:rsidR="005E48B0" w:rsidRPr="005E48B0" w:rsidRDefault="005E48B0" w:rsidP="005E48B0">
      <w:pPr>
        <w:spacing w:after="0" w:line="240" w:lineRule="auto"/>
        <w:rPr>
          <w:rFonts w:ascii="Times New Roman" w:eastAsia="Times New Roman" w:hAnsi="Times New Roman" w:cs="Times New Roman"/>
          <w:color w:val="404040"/>
          <w:szCs w:val="20"/>
        </w:rPr>
        <w:sectPr w:rsidR="005E48B0" w:rsidRPr="005E48B0" w:rsidSect="005E48B0">
          <w:pgSz w:w="12240" w:h="15840"/>
          <w:pgMar w:top="1440" w:right="1440" w:bottom="1440" w:left="1440" w:header="720" w:footer="720" w:gutter="0"/>
          <w:pgNumType w:start="1"/>
          <w:cols w:space="708"/>
        </w:sectPr>
      </w:pPr>
    </w:p>
    <w:p w14:paraId="2DB91DC8" w14:textId="77777777" w:rsidR="005E48B0" w:rsidRPr="005E48B0" w:rsidRDefault="005E48B0" w:rsidP="005E48B0">
      <w:pPr>
        <w:spacing w:after="0" w:line="256" w:lineRule="auto"/>
        <w:rPr>
          <w:rFonts w:ascii="Times New Roman" w:eastAsia="Times New Roman" w:hAnsi="Times New Roman" w:cs="Times New Roman"/>
          <w:szCs w:val="20"/>
          <w:lang w:val="en-US"/>
        </w:rPr>
        <w:sectPr w:rsidR="005E48B0" w:rsidRPr="005E48B0" w:rsidSect="005E48B0">
          <w:type w:val="continuous"/>
          <w:pgSz w:w="12240" w:h="15840"/>
          <w:pgMar w:top="1440" w:right="1440" w:bottom="1440" w:left="1440" w:header="720" w:footer="720" w:gutter="0"/>
          <w:pgNumType w:fmt="lowerRoman" w:start="2"/>
          <w:cols w:space="708"/>
        </w:sectPr>
      </w:pPr>
    </w:p>
    <w:sdt>
      <w:sdtPr>
        <w:rPr>
          <w:rFonts w:asciiTheme="minorHAnsi" w:eastAsiaTheme="minorHAnsi" w:hAnsiTheme="minorHAnsi" w:cstheme="minorBidi"/>
          <w:color w:val="auto"/>
          <w:sz w:val="24"/>
          <w:szCs w:val="24"/>
          <w:lang w:eastAsia="en-US"/>
        </w:rPr>
        <w:id w:val="-409083158"/>
        <w:docPartObj>
          <w:docPartGallery w:val="Table of Contents"/>
          <w:docPartUnique/>
        </w:docPartObj>
      </w:sdtPr>
      <w:sdtEndPr>
        <w:rPr>
          <w:b/>
          <w:bCs/>
        </w:rPr>
      </w:sdtEndPr>
      <w:sdtContent>
        <w:p w14:paraId="59EF63F2" w14:textId="3908ED7A" w:rsidR="005E48B0" w:rsidRDefault="005E48B0">
          <w:pPr>
            <w:pStyle w:val="TOCHeading"/>
          </w:pPr>
          <w:r>
            <w:t>Contents</w:t>
          </w:r>
        </w:p>
        <w:p w14:paraId="3B6D1988" w14:textId="7CCFDE89" w:rsidR="005E48B0" w:rsidRDefault="005E48B0">
          <w:pPr>
            <w:pStyle w:val="TOC1"/>
            <w:tabs>
              <w:tab w:val="right" w:leader="dot" w:pos="9016"/>
            </w:tabs>
            <w:rPr>
              <w:rFonts w:eastAsiaTheme="minorEastAsia"/>
              <w:noProof/>
              <w:kern w:val="2"/>
              <w:lang w:eastAsia="tr-TR"/>
              <w14:ligatures w14:val="standardContextual"/>
            </w:rPr>
          </w:pPr>
          <w:r>
            <w:fldChar w:fldCharType="begin"/>
          </w:r>
          <w:r>
            <w:instrText xml:space="preserve"> TOC \o "1-3" \h \z \u </w:instrText>
          </w:r>
          <w:r>
            <w:fldChar w:fldCharType="separate"/>
          </w:r>
          <w:hyperlink w:anchor="_Toc214386709" w:history="1">
            <w:r w:rsidRPr="00C255C3">
              <w:rPr>
                <w:rStyle w:val="Hyperlink"/>
                <w:noProof/>
              </w:rPr>
              <w:t>Market Size And Key Players</w:t>
            </w:r>
            <w:r>
              <w:rPr>
                <w:noProof/>
                <w:webHidden/>
              </w:rPr>
              <w:tab/>
            </w:r>
            <w:r>
              <w:rPr>
                <w:noProof/>
                <w:webHidden/>
              </w:rPr>
              <w:fldChar w:fldCharType="begin"/>
            </w:r>
            <w:r>
              <w:rPr>
                <w:noProof/>
                <w:webHidden/>
              </w:rPr>
              <w:instrText xml:space="preserve"> PAGEREF _Toc214386709 \h </w:instrText>
            </w:r>
            <w:r>
              <w:rPr>
                <w:noProof/>
                <w:webHidden/>
              </w:rPr>
            </w:r>
            <w:r>
              <w:rPr>
                <w:noProof/>
                <w:webHidden/>
              </w:rPr>
              <w:fldChar w:fldCharType="separate"/>
            </w:r>
            <w:r>
              <w:rPr>
                <w:noProof/>
                <w:webHidden/>
              </w:rPr>
              <w:t>4</w:t>
            </w:r>
            <w:r>
              <w:rPr>
                <w:noProof/>
                <w:webHidden/>
              </w:rPr>
              <w:fldChar w:fldCharType="end"/>
            </w:r>
          </w:hyperlink>
        </w:p>
        <w:p w14:paraId="637941EF" w14:textId="0574BE97" w:rsidR="005E48B0" w:rsidRDefault="005E48B0">
          <w:pPr>
            <w:pStyle w:val="TOC2"/>
            <w:tabs>
              <w:tab w:val="right" w:leader="dot" w:pos="9016"/>
            </w:tabs>
            <w:rPr>
              <w:rFonts w:eastAsiaTheme="minorEastAsia"/>
              <w:noProof/>
              <w:kern w:val="2"/>
              <w:lang w:eastAsia="tr-TR"/>
              <w14:ligatures w14:val="standardContextual"/>
            </w:rPr>
          </w:pPr>
          <w:hyperlink w:anchor="_Toc214386710" w:history="1">
            <w:r w:rsidRPr="00C255C3">
              <w:rPr>
                <w:rStyle w:val="Hyperlink"/>
                <w:noProof/>
              </w:rPr>
              <w:t>Global SME Market Landscape</w:t>
            </w:r>
            <w:r>
              <w:rPr>
                <w:noProof/>
                <w:webHidden/>
              </w:rPr>
              <w:tab/>
            </w:r>
            <w:r>
              <w:rPr>
                <w:noProof/>
                <w:webHidden/>
              </w:rPr>
              <w:fldChar w:fldCharType="begin"/>
            </w:r>
            <w:r>
              <w:rPr>
                <w:noProof/>
                <w:webHidden/>
              </w:rPr>
              <w:instrText xml:space="preserve"> PAGEREF _Toc214386710 \h </w:instrText>
            </w:r>
            <w:r>
              <w:rPr>
                <w:noProof/>
                <w:webHidden/>
              </w:rPr>
            </w:r>
            <w:r>
              <w:rPr>
                <w:noProof/>
                <w:webHidden/>
              </w:rPr>
              <w:fldChar w:fldCharType="separate"/>
            </w:r>
            <w:r>
              <w:rPr>
                <w:noProof/>
                <w:webHidden/>
              </w:rPr>
              <w:t>5</w:t>
            </w:r>
            <w:r>
              <w:rPr>
                <w:noProof/>
                <w:webHidden/>
              </w:rPr>
              <w:fldChar w:fldCharType="end"/>
            </w:r>
          </w:hyperlink>
        </w:p>
        <w:p w14:paraId="3DE34B43" w14:textId="6E7BF5E3" w:rsidR="005E48B0" w:rsidRDefault="005E48B0">
          <w:pPr>
            <w:pStyle w:val="TOC2"/>
            <w:tabs>
              <w:tab w:val="right" w:leader="dot" w:pos="9016"/>
            </w:tabs>
            <w:rPr>
              <w:rFonts w:eastAsiaTheme="minorEastAsia"/>
              <w:noProof/>
              <w:kern w:val="2"/>
              <w:lang w:eastAsia="tr-TR"/>
              <w14:ligatures w14:val="standardContextual"/>
            </w:rPr>
          </w:pPr>
          <w:hyperlink w:anchor="_Toc214386711" w:history="1">
            <w:r w:rsidRPr="00C255C3">
              <w:rPr>
                <w:rStyle w:val="Hyperlink"/>
                <w:noProof/>
              </w:rPr>
              <w:t>Finding</w:t>
            </w:r>
            <w:r>
              <w:rPr>
                <w:noProof/>
                <w:webHidden/>
              </w:rPr>
              <w:tab/>
            </w:r>
            <w:r>
              <w:rPr>
                <w:noProof/>
                <w:webHidden/>
              </w:rPr>
              <w:fldChar w:fldCharType="begin"/>
            </w:r>
            <w:r>
              <w:rPr>
                <w:noProof/>
                <w:webHidden/>
              </w:rPr>
              <w:instrText xml:space="preserve"> PAGEREF _Toc214386711 \h </w:instrText>
            </w:r>
            <w:r>
              <w:rPr>
                <w:noProof/>
                <w:webHidden/>
              </w:rPr>
            </w:r>
            <w:r>
              <w:rPr>
                <w:noProof/>
                <w:webHidden/>
              </w:rPr>
              <w:fldChar w:fldCharType="separate"/>
            </w:r>
            <w:r>
              <w:rPr>
                <w:noProof/>
                <w:webHidden/>
              </w:rPr>
              <w:t>5</w:t>
            </w:r>
            <w:r>
              <w:rPr>
                <w:noProof/>
                <w:webHidden/>
              </w:rPr>
              <w:fldChar w:fldCharType="end"/>
            </w:r>
          </w:hyperlink>
        </w:p>
        <w:p w14:paraId="53CB1039" w14:textId="0260B5CF" w:rsidR="005E48B0" w:rsidRDefault="005E48B0">
          <w:pPr>
            <w:pStyle w:val="TOC1"/>
            <w:tabs>
              <w:tab w:val="right" w:leader="dot" w:pos="9016"/>
            </w:tabs>
            <w:rPr>
              <w:rFonts w:eastAsiaTheme="minorEastAsia"/>
              <w:noProof/>
              <w:kern w:val="2"/>
              <w:lang w:eastAsia="tr-TR"/>
              <w14:ligatures w14:val="standardContextual"/>
            </w:rPr>
          </w:pPr>
          <w:hyperlink w:anchor="_Toc214386712" w:history="1">
            <w:r w:rsidRPr="00C255C3">
              <w:rPr>
                <w:rStyle w:val="Hyperlink"/>
                <w:noProof/>
              </w:rPr>
              <w:t>Need Analysis</w:t>
            </w:r>
            <w:r>
              <w:rPr>
                <w:noProof/>
                <w:webHidden/>
              </w:rPr>
              <w:tab/>
            </w:r>
            <w:r>
              <w:rPr>
                <w:noProof/>
                <w:webHidden/>
              </w:rPr>
              <w:fldChar w:fldCharType="begin"/>
            </w:r>
            <w:r>
              <w:rPr>
                <w:noProof/>
                <w:webHidden/>
              </w:rPr>
              <w:instrText xml:space="preserve"> PAGEREF _Toc214386712 \h </w:instrText>
            </w:r>
            <w:r>
              <w:rPr>
                <w:noProof/>
                <w:webHidden/>
              </w:rPr>
            </w:r>
            <w:r>
              <w:rPr>
                <w:noProof/>
                <w:webHidden/>
              </w:rPr>
              <w:fldChar w:fldCharType="separate"/>
            </w:r>
            <w:r>
              <w:rPr>
                <w:noProof/>
                <w:webHidden/>
              </w:rPr>
              <w:t>6</w:t>
            </w:r>
            <w:r>
              <w:rPr>
                <w:noProof/>
                <w:webHidden/>
              </w:rPr>
              <w:fldChar w:fldCharType="end"/>
            </w:r>
          </w:hyperlink>
        </w:p>
        <w:p w14:paraId="303A2E1A" w14:textId="44A2E223" w:rsidR="005E48B0" w:rsidRDefault="005E48B0">
          <w:pPr>
            <w:pStyle w:val="TOC1"/>
            <w:tabs>
              <w:tab w:val="right" w:leader="dot" w:pos="9016"/>
            </w:tabs>
            <w:rPr>
              <w:rFonts w:eastAsiaTheme="minorEastAsia"/>
              <w:noProof/>
              <w:kern w:val="2"/>
              <w:lang w:eastAsia="tr-TR"/>
              <w14:ligatures w14:val="standardContextual"/>
            </w:rPr>
          </w:pPr>
          <w:hyperlink w:anchor="_Toc214386713" w:history="1">
            <w:r w:rsidRPr="00C255C3">
              <w:rPr>
                <w:rStyle w:val="Hyperlink"/>
                <w:noProof/>
              </w:rPr>
              <w:t>Competition Analysis(Global &amp; Local)</w:t>
            </w:r>
            <w:r>
              <w:rPr>
                <w:noProof/>
                <w:webHidden/>
              </w:rPr>
              <w:tab/>
            </w:r>
            <w:r>
              <w:rPr>
                <w:noProof/>
                <w:webHidden/>
              </w:rPr>
              <w:fldChar w:fldCharType="begin"/>
            </w:r>
            <w:r>
              <w:rPr>
                <w:noProof/>
                <w:webHidden/>
              </w:rPr>
              <w:instrText xml:space="preserve"> PAGEREF _Toc214386713 \h </w:instrText>
            </w:r>
            <w:r>
              <w:rPr>
                <w:noProof/>
                <w:webHidden/>
              </w:rPr>
            </w:r>
            <w:r>
              <w:rPr>
                <w:noProof/>
                <w:webHidden/>
              </w:rPr>
              <w:fldChar w:fldCharType="separate"/>
            </w:r>
            <w:r>
              <w:rPr>
                <w:noProof/>
                <w:webHidden/>
              </w:rPr>
              <w:t>7</w:t>
            </w:r>
            <w:r>
              <w:rPr>
                <w:noProof/>
                <w:webHidden/>
              </w:rPr>
              <w:fldChar w:fldCharType="end"/>
            </w:r>
          </w:hyperlink>
        </w:p>
        <w:p w14:paraId="43077BA7" w14:textId="616FD55D" w:rsidR="005E48B0" w:rsidRDefault="005E48B0">
          <w:pPr>
            <w:pStyle w:val="TOC1"/>
            <w:tabs>
              <w:tab w:val="right" w:leader="dot" w:pos="9016"/>
            </w:tabs>
            <w:rPr>
              <w:rFonts w:eastAsiaTheme="minorEastAsia"/>
              <w:noProof/>
              <w:kern w:val="2"/>
              <w:lang w:eastAsia="tr-TR"/>
              <w14:ligatures w14:val="standardContextual"/>
            </w:rPr>
          </w:pPr>
          <w:hyperlink w:anchor="_Toc214386714" w:history="1">
            <w:r w:rsidRPr="00C255C3">
              <w:rPr>
                <w:rStyle w:val="Hyperlink"/>
                <w:noProof/>
                <w:lang w:val="en-US"/>
              </w:rPr>
              <w:t>The Bakirdef Advantage</w:t>
            </w:r>
            <w:r>
              <w:rPr>
                <w:noProof/>
                <w:webHidden/>
              </w:rPr>
              <w:tab/>
            </w:r>
            <w:r>
              <w:rPr>
                <w:noProof/>
                <w:webHidden/>
              </w:rPr>
              <w:fldChar w:fldCharType="begin"/>
            </w:r>
            <w:r>
              <w:rPr>
                <w:noProof/>
                <w:webHidden/>
              </w:rPr>
              <w:instrText xml:space="preserve"> PAGEREF _Toc214386714 \h </w:instrText>
            </w:r>
            <w:r>
              <w:rPr>
                <w:noProof/>
                <w:webHidden/>
              </w:rPr>
            </w:r>
            <w:r>
              <w:rPr>
                <w:noProof/>
                <w:webHidden/>
              </w:rPr>
              <w:fldChar w:fldCharType="separate"/>
            </w:r>
            <w:r>
              <w:rPr>
                <w:noProof/>
                <w:webHidden/>
              </w:rPr>
              <w:t>7</w:t>
            </w:r>
            <w:r>
              <w:rPr>
                <w:noProof/>
                <w:webHidden/>
              </w:rPr>
              <w:fldChar w:fldCharType="end"/>
            </w:r>
          </w:hyperlink>
        </w:p>
        <w:p w14:paraId="111F9834" w14:textId="69ED4BFC" w:rsidR="005E48B0" w:rsidRDefault="005E48B0">
          <w:pPr>
            <w:pStyle w:val="TOC3"/>
            <w:tabs>
              <w:tab w:val="right" w:leader="dot" w:pos="9016"/>
            </w:tabs>
            <w:rPr>
              <w:rFonts w:eastAsiaTheme="minorEastAsia"/>
              <w:noProof/>
              <w:kern w:val="2"/>
              <w:lang w:eastAsia="tr-TR"/>
              <w14:ligatures w14:val="standardContextual"/>
            </w:rPr>
          </w:pPr>
          <w:hyperlink w:anchor="_Toc214386715" w:history="1">
            <w:r w:rsidRPr="00C255C3">
              <w:rPr>
                <w:rStyle w:val="Hyperlink"/>
                <w:rFonts w:ascii="Times New Roman" w:eastAsia="Times New Roman" w:hAnsi="Times New Roman" w:cs="Times New Roman"/>
                <w:b/>
                <w:bCs/>
                <w:noProof/>
                <w:lang w:val="en-US"/>
              </w:rPr>
              <w:t>CONCLUSION: BAKIRDEF’S MARKET POSITIONING</w:t>
            </w:r>
            <w:r>
              <w:rPr>
                <w:noProof/>
                <w:webHidden/>
              </w:rPr>
              <w:tab/>
            </w:r>
            <w:r>
              <w:rPr>
                <w:noProof/>
                <w:webHidden/>
              </w:rPr>
              <w:fldChar w:fldCharType="begin"/>
            </w:r>
            <w:r>
              <w:rPr>
                <w:noProof/>
                <w:webHidden/>
              </w:rPr>
              <w:instrText xml:space="preserve"> PAGEREF _Toc214386715 \h </w:instrText>
            </w:r>
            <w:r>
              <w:rPr>
                <w:noProof/>
                <w:webHidden/>
              </w:rPr>
            </w:r>
            <w:r>
              <w:rPr>
                <w:noProof/>
                <w:webHidden/>
              </w:rPr>
              <w:fldChar w:fldCharType="separate"/>
            </w:r>
            <w:r>
              <w:rPr>
                <w:noProof/>
                <w:webHidden/>
              </w:rPr>
              <w:t>10</w:t>
            </w:r>
            <w:r>
              <w:rPr>
                <w:noProof/>
                <w:webHidden/>
              </w:rPr>
              <w:fldChar w:fldCharType="end"/>
            </w:r>
          </w:hyperlink>
        </w:p>
        <w:p w14:paraId="4FDA11AE" w14:textId="4F88EEF8" w:rsidR="005E48B0" w:rsidRDefault="005E48B0">
          <w:r>
            <w:rPr>
              <w:b/>
              <w:bCs/>
            </w:rPr>
            <w:fldChar w:fldCharType="end"/>
          </w:r>
        </w:p>
      </w:sdtContent>
    </w:sdt>
    <w:p w14:paraId="25381938" w14:textId="5DDAB39A" w:rsidR="005E48B0" w:rsidRDefault="76FC14D0" w:rsidP="005E48B0">
      <w:pPr>
        <w:pStyle w:val="Titlepageinfo"/>
      </w:pPr>
      <w:r>
        <w:br w:type="page"/>
      </w:r>
    </w:p>
    <w:p w14:paraId="3AAB341B" w14:textId="742C5222" w:rsidR="005E48B0" w:rsidRDefault="005E48B0" w:rsidP="14742975">
      <w:pPr>
        <w:spacing w:before="240" w:after="240"/>
      </w:pPr>
    </w:p>
    <w:p w14:paraId="1A8A40DD" w14:textId="586C3980" w:rsidR="76FC14D0" w:rsidRDefault="6FF93E4B" w:rsidP="6FF93E4B">
      <w:pPr>
        <w:pStyle w:val="Heading1"/>
        <w:rPr>
          <w:rFonts w:ascii="Times New Roman" w:eastAsia="Times New Roman" w:hAnsi="Times New Roman" w:cs="Times New Roman"/>
          <w:color w:val="000000" w:themeColor="text1"/>
          <w:sz w:val="36"/>
          <w:szCs w:val="36"/>
        </w:rPr>
      </w:pPr>
      <w:bookmarkStart w:id="0" w:name="_Toc214386709"/>
      <w:bookmarkStart w:id="1" w:name="_Toc351109216"/>
      <w:r>
        <w:t>Market Size And Key Players</w:t>
      </w:r>
      <w:bookmarkEnd w:id="0"/>
    </w:p>
    <w:p w14:paraId="32FBB1DF" w14:textId="291B24F6" w:rsidR="76FC14D0" w:rsidRDefault="76FC14D0" w:rsidP="6FF93E4B"/>
    <w:bookmarkEnd w:id="1"/>
    <w:p w14:paraId="0C794F85" w14:textId="371A755A" w:rsidR="76FC14D0" w:rsidRDefault="6FF93E4B" w:rsidP="6FF93E4B">
      <w:p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             In Türkiye, defense and aerospace SMEs are primarily concentrated in industrial clusters that serve as hubs for collaboration, resource sharing, and supplier networks. SAHA İstanbul is the country’s largest cluster, encompassing over a thousand companies involved in aerospace, defense, and space technologies. OSTİM Defense and Aerospace Cluster (OSSA) in Ankara specializes in precision machining, mechatronics, cable manufacturing, and other industrial subcomponents. Technopark İstanbul’s Defense Industry Cluster (TSSK) hosts high-tech startups and system suppliers, focusing on innovation and advanced technology development. </w:t>
      </w:r>
      <w:proofErr w:type="spellStart"/>
      <w:r w:rsidRPr="6FF93E4B">
        <w:rPr>
          <w:rFonts w:ascii="Times New Roman" w:eastAsia="Times New Roman" w:hAnsi="Times New Roman" w:cs="Times New Roman"/>
          <w:lang w:val="en-US"/>
        </w:rPr>
        <w:t>Eskişehir</w:t>
      </w:r>
      <w:proofErr w:type="spellEnd"/>
      <w:r w:rsidRPr="6FF93E4B">
        <w:rPr>
          <w:rFonts w:ascii="Times New Roman" w:eastAsia="Times New Roman" w:hAnsi="Times New Roman" w:cs="Times New Roman"/>
          <w:lang w:val="en-US"/>
        </w:rPr>
        <w:t xml:space="preserve"> Aviation Cluster (ESAC) is another specialized ecosystem, emphasizing aircraft engines and aviation-related components. Each cluster maintains publicly available member directories, which allow researchers to identify SMEs by sector, capability, and certifications such as AS9100.</w:t>
      </w:r>
    </w:p>
    <w:p w14:paraId="7AAF947C" w14:textId="348EBE80" w:rsidR="6FF93E4B" w:rsidRDefault="6FF93E4B" w:rsidP="6FF93E4B">
      <w:pPr>
        <w:spacing w:before="240" w:after="240"/>
        <w:rPr>
          <w:rFonts w:ascii="Times New Roman" w:eastAsia="Times New Roman" w:hAnsi="Times New Roman" w:cs="Times New Roman"/>
        </w:rPr>
      </w:pPr>
    </w:p>
    <w:p w14:paraId="29BB0BA9" w14:textId="05ED7260" w:rsidR="6FF93E4B" w:rsidRDefault="6FF93E4B" w:rsidP="6FF93E4B">
      <w:pPr>
        <w:spacing w:before="240" w:after="240"/>
        <w:rPr>
          <w:rFonts w:ascii="Times New Roman" w:eastAsia="Times New Roman" w:hAnsi="Times New Roman" w:cs="Times New Roman"/>
        </w:rPr>
      </w:pPr>
      <w:r>
        <w:rPr>
          <w:noProof/>
        </w:rPr>
        <w:drawing>
          <wp:inline distT="0" distB="0" distL="0" distR="0" wp14:anchorId="306F9A7A" wp14:editId="5DC6F121">
            <wp:extent cx="5724525" cy="2895600"/>
            <wp:effectExtent l="0" t="0" r="0" b="0"/>
            <wp:docPr id="588911677"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911677" name=""/>
                    <pic:cNvPicPr/>
                  </pic:nvPicPr>
                  <pic:blipFill>
                    <a:blip r:embed="rId9">
                      <a:extLst>
                        <a:ext uri="{28A0092B-C50C-407E-A947-70E740481C1C}">
                          <a14:useLocalDpi xmlns:a14="http://schemas.microsoft.com/office/drawing/2010/main" val="0"/>
                        </a:ext>
                      </a:extLst>
                    </a:blip>
                    <a:stretch>
                      <a:fillRect/>
                    </a:stretch>
                  </pic:blipFill>
                  <pic:spPr>
                    <a:xfrm>
                      <a:off x="0" y="0"/>
                      <a:ext cx="5724525" cy="2895600"/>
                    </a:xfrm>
                    <a:prstGeom prst="rect">
                      <a:avLst/>
                    </a:prstGeom>
                  </pic:spPr>
                </pic:pic>
              </a:graphicData>
            </a:graphic>
          </wp:inline>
        </w:drawing>
      </w:r>
    </w:p>
    <w:p w14:paraId="2821969C" w14:textId="09B0BED3" w:rsidR="76FC14D0" w:rsidRDefault="6FF93E4B" w:rsidP="6FF93E4B">
      <w:pPr>
        <w:spacing w:before="240" w:after="240"/>
        <w:ind w:firstLine="708"/>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Large Turkish defense contractors, including ASELSAN, TAI (TUSAŞ), ROKETSAN, HAVELSAN, BMC, and FNSS, maintain approved supplier lists or strategic partner announcements, which are rich sources of SMEs. These suppliers typically specialize in precision machining, composite parts, cable harness production, electronic subsystems, and defense software. From a </w:t>
      </w:r>
      <w:proofErr w:type="gramStart"/>
      <w:r w:rsidRPr="6FF93E4B">
        <w:rPr>
          <w:rFonts w:ascii="Times New Roman" w:eastAsia="Times New Roman" w:hAnsi="Times New Roman" w:cs="Times New Roman"/>
          <w:lang w:val="en-US"/>
        </w:rPr>
        <w:t>technology</w:t>
      </w:r>
      <w:proofErr w:type="gramEnd"/>
      <w:r w:rsidRPr="6FF93E4B">
        <w:rPr>
          <w:rFonts w:ascii="Times New Roman" w:eastAsia="Times New Roman" w:hAnsi="Times New Roman" w:cs="Times New Roman"/>
          <w:lang w:val="en-US"/>
        </w:rPr>
        <w:t xml:space="preserve"> perspective, many of these SMEs rely on enterprise resource planning (ERP) systems to manage production, inventory, and procurement processes. </w:t>
      </w:r>
      <w:r w:rsidRPr="6FF93E4B">
        <w:rPr>
          <w:rFonts w:ascii="Times New Roman" w:eastAsia="Times New Roman" w:hAnsi="Times New Roman" w:cs="Times New Roman"/>
          <w:b/>
          <w:bCs/>
          <w:lang w:val="en-US"/>
        </w:rPr>
        <w:t>SAP ERP solutions</w:t>
      </w:r>
      <w:r w:rsidRPr="6FF93E4B">
        <w:rPr>
          <w:rFonts w:ascii="Times New Roman" w:eastAsia="Times New Roman" w:hAnsi="Times New Roman" w:cs="Times New Roman"/>
          <w:lang w:val="en-US"/>
        </w:rPr>
        <w:t xml:space="preserve"> are among the most common, particularly SAP S/4HANA, SAP Business One, and SAP Business </w:t>
      </w:r>
      <w:proofErr w:type="spellStart"/>
      <w:r w:rsidRPr="6FF93E4B">
        <w:rPr>
          <w:rFonts w:ascii="Times New Roman" w:eastAsia="Times New Roman" w:hAnsi="Times New Roman" w:cs="Times New Roman"/>
          <w:lang w:val="en-US"/>
        </w:rPr>
        <w:t>ByDesign</w:t>
      </w:r>
      <w:proofErr w:type="spellEnd"/>
      <w:r w:rsidRPr="6FF93E4B">
        <w:rPr>
          <w:rFonts w:ascii="Times New Roman" w:eastAsia="Times New Roman" w:hAnsi="Times New Roman" w:cs="Times New Roman"/>
          <w:lang w:val="en-US"/>
        </w:rPr>
        <w:t xml:space="preserve">, as they offer robust modules for manufacturing, compliance, and supply chain management. Competing ERP platforms </w:t>
      </w:r>
      <w:r w:rsidRPr="6FF93E4B">
        <w:rPr>
          <w:rFonts w:ascii="Times New Roman" w:eastAsia="Times New Roman" w:hAnsi="Times New Roman" w:cs="Times New Roman"/>
          <w:lang w:val="en-US"/>
        </w:rPr>
        <w:lastRenderedPageBreak/>
        <w:t xml:space="preserve">include </w:t>
      </w:r>
      <w:r w:rsidRPr="6FF93E4B">
        <w:rPr>
          <w:rFonts w:ascii="Times New Roman" w:eastAsia="Times New Roman" w:hAnsi="Times New Roman" w:cs="Times New Roman"/>
          <w:b/>
          <w:bCs/>
          <w:lang w:val="en-US"/>
        </w:rPr>
        <w:t>Oracle NetSuite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b/>
          <w:bCs/>
          <w:lang w:val="en-US"/>
        </w:rPr>
        <w:t>Microsoft Dynamics 365</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b/>
          <w:bCs/>
          <w:lang w:val="en-US"/>
        </w:rPr>
        <w:t>IFS Applications</w:t>
      </w:r>
      <w:r w:rsidRPr="6FF93E4B">
        <w:rPr>
          <w:rFonts w:ascii="Times New Roman" w:eastAsia="Times New Roman" w:hAnsi="Times New Roman" w:cs="Times New Roman"/>
          <w:lang w:val="en-US"/>
        </w:rPr>
        <w:t xml:space="preserve">, and </w:t>
      </w:r>
      <w:r w:rsidRPr="6FF93E4B">
        <w:rPr>
          <w:rFonts w:ascii="Times New Roman" w:eastAsia="Times New Roman" w:hAnsi="Times New Roman" w:cs="Times New Roman"/>
          <w:b/>
          <w:bCs/>
          <w:lang w:val="en-US"/>
        </w:rPr>
        <w:t xml:space="preserve">Infor </w:t>
      </w:r>
      <w:proofErr w:type="spellStart"/>
      <w:r w:rsidRPr="6FF93E4B">
        <w:rPr>
          <w:rFonts w:ascii="Times New Roman" w:eastAsia="Times New Roman" w:hAnsi="Times New Roman" w:cs="Times New Roman"/>
          <w:b/>
          <w:bCs/>
          <w:lang w:val="en-US"/>
        </w:rPr>
        <w:t>CloudSuite</w:t>
      </w:r>
      <w:proofErr w:type="spellEnd"/>
      <w:r w:rsidRPr="6FF93E4B">
        <w:rPr>
          <w:rFonts w:ascii="Times New Roman" w:eastAsia="Times New Roman" w:hAnsi="Times New Roman" w:cs="Times New Roman"/>
          <w:b/>
          <w:bCs/>
          <w:lang w:val="en-US"/>
        </w:rPr>
        <w:t xml:space="preserve"> Industrial</w:t>
      </w:r>
      <w:r w:rsidRPr="6FF93E4B">
        <w:rPr>
          <w:rFonts w:ascii="Times New Roman" w:eastAsia="Times New Roman" w:hAnsi="Times New Roman" w:cs="Times New Roman"/>
          <w:lang w:val="en-US"/>
        </w:rPr>
        <w:t>, which are also widely used in mid-sized defense manufacturers to streamline operations, ensure quality control, and maintain regulatory compliance. Understanding which platforms are deployed by target SMEs can help position complementary software, analytics tools, or cloud solutions effectively.</w:t>
      </w:r>
    </w:p>
    <w:p w14:paraId="1F47DFE0" w14:textId="02AC174A" w:rsidR="76FC14D0" w:rsidRDefault="6FF93E4B" w:rsidP="6FF93E4B">
      <w:pPr>
        <w:pStyle w:val="Heading2"/>
        <w:rPr>
          <w:rFonts w:ascii="Times New Roman" w:eastAsia="Times New Roman" w:hAnsi="Times New Roman" w:cs="Times New Roman"/>
          <w:color w:val="000000" w:themeColor="text1"/>
        </w:rPr>
      </w:pPr>
      <w:bookmarkStart w:id="2" w:name="_Toc139733926"/>
      <w:bookmarkStart w:id="3" w:name="_Toc214386710"/>
      <w:r w:rsidRPr="6FF93E4B">
        <w:t>Global SME Market Landscape</w:t>
      </w:r>
      <w:bookmarkEnd w:id="2"/>
      <w:bookmarkEnd w:id="3"/>
    </w:p>
    <w:p w14:paraId="5981A93D" w14:textId="519D6A11" w:rsidR="76FC14D0" w:rsidRDefault="6FF93E4B" w:rsidP="6FF93E4B">
      <w:pPr>
        <w:spacing w:before="240" w:after="240"/>
        <w:ind w:firstLine="708"/>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Globally, defense and aerospace SMEs are similarly clustered in networks and supported by industry associations. France’s Aerospace Valley hosts hundreds of SMEs engaged with major manufacturers such as Airbus and Dassault, while Germany and the UK maintain extensive SME supply chains focusing on machining, electronics, and system integration. The European </w:t>
      </w:r>
      <w:proofErr w:type="spellStart"/>
      <w:r w:rsidRPr="6FF93E4B">
        <w:rPr>
          <w:rFonts w:ascii="Times New Roman" w:eastAsia="Times New Roman" w:hAnsi="Times New Roman" w:cs="Times New Roman"/>
          <w:lang w:val="en-US"/>
        </w:rPr>
        <w:t>Defence</w:t>
      </w:r>
      <w:proofErr w:type="spellEnd"/>
      <w:r w:rsidRPr="6FF93E4B">
        <w:rPr>
          <w:rFonts w:ascii="Times New Roman" w:eastAsia="Times New Roman" w:hAnsi="Times New Roman" w:cs="Times New Roman"/>
          <w:lang w:val="en-US"/>
        </w:rPr>
        <w:t xml:space="preserve"> Agency provides databases of SMEs active in defense projects, facilitating cross-border collaboration.  Globally, SAP ERP competes with Oracle NetSuite, Microsoft Dynamics, IFS Applications, and Infor </w:t>
      </w:r>
      <w:proofErr w:type="spellStart"/>
      <w:r w:rsidRPr="6FF93E4B">
        <w:rPr>
          <w:rFonts w:ascii="Times New Roman" w:eastAsia="Times New Roman" w:hAnsi="Times New Roman" w:cs="Times New Roman"/>
          <w:lang w:val="en-US"/>
        </w:rPr>
        <w:t>CloudSuite</w:t>
      </w:r>
      <w:proofErr w:type="spellEnd"/>
      <w:r w:rsidRPr="6FF93E4B">
        <w:rPr>
          <w:rFonts w:ascii="Times New Roman" w:eastAsia="Times New Roman" w:hAnsi="Times New Roman" w:cs="Times New Roman"/>
          <w:lang w:val="en-US"/>
        </w:rPr>
        <w:t xml:space="preserve"> Industrial, with adoption often reflecting company size, complexity of production, and integration needs across defense programs.</w:t>
      </w:r>
    </w:p>
    <w:p w14:paraId="1A821E54" w14:textId="042CA46E" w:rsidR="4CCD9C98" w:rsidRDefault="6FF93E4B" w:rsidP="6FF93E4B">
      <w:pPr>
        <w:pStyle w:val="Heading2"/>
        <w:rPr>
          <w:rFonts w:ascii="Times New Roman" w:eastAsia="Times New Roman" w:hAnsi="Times New Roman" w:cs="Times New Roman"/>
          <w:color w:val="000000" w:themeColor="text1"/>
        </w:rPr>
      </w:pPr>
      <w:bookmarkStart w:id="4" w:name="_Toc1278130926"/>
      <w:bookmarkStart w:id="5" w:name="_Toc214386711"/>
      <w:r w:rsidRPr="6FF93E4B">
        <w:t>Finding</w:t>
      </w:r>
      <w:bookmarkEnd w:id="4"/>
      <w:bookmarkEnd w:id="5"/>
    </w:p>
    <w:p w14:paraId="76D9E03E" w14:textId="6D839735" w:rsidR="14742975" w:rsidRDefault="6FF93E4B" w:rsidP="6FF93E4B">
      <w:pPr>
        <w:ind w:firstLine="708"/>
        <w:rPr>
          <w:rFonts w:ascii="Times New Roman" w:eastAsia="Times New Roman" w:hAnsi="Times New Roman" w:cs="Times New Roman"/>
        </w:rPr>
      </w:pPr>
      <w:r w:rsidRPr="6FF93E4B">
        <w:rPr>
          <w:rFonts w:ascii="Times New Roman" w:eastAsia="Times New Roman" w:hAnsi="Times New Roman" w:cs="Times New Roman"/>
          <w:lang w:val="en-US"/>
        </w:rPr>
        <w:t xml:space="preserve">Information we gathered provides clear evidence of </w:t>
      </w:r>
      <w:proofErr w:type="spellStart"/>
      <w:r w:rsidRPr="6FF93E4B">
        <w:rPr>
          <w:rFonts w:ascii="Times New Roman" w:eastAsia="Times New Roman" w:hAnsi="Times New Roman" w:cs="Times New Roman"/>
          <w:lang w:val="en-US"/>
        </w:rPr>
        <w:t>stractured</w:t>
      </w:r>
      <w:proofErr w:type="spellEnd"/>
      <w:r w:rsidRPr="6FF93E4B">
        <w:rPr>
          <w:rFonts w:ascii="Times New Roman" w:eastAsia="Times New Roman" w:hAnsi="Times New Roman" w:cs="Times New Roman"/>
          <w:lang w:val="en-US"/>
        </w:rPr>
        <w:t xml:space="preserve"> and active market. From our point of view there is a huge potential in SME’s who are lacking consultation and ERP </w:t>
      </w:r>
      <w:proofErr w:type="spellStart"/>
      <w:r w:rsidRPr="6FF93E4B">
        <w:rPr>
          <w:rFonts w:ascii="Times New Roman" w:eastAsia="Times New Roman" w:hAnsi="Times New Roman" w:cs="Times New Roman"/>
          <w:lang w:val="en-US"/>
        </w:rPr>
        <w:t>adoptation</w:t>
      </w:r>
      <w:proofErr w:type="spellEnd"/>
      <w:r w:rsidRPr="6FF93E4B">
        <w:rPr>
          <w:rFonts w:ascii="Times New Roman" w:eastAsia="Times New Roman" w:hAnsi="Times New Roman" w:cs="Times New Roman"/>
          <w:lang w:val="en-US"/>
        </w:rPr>
        <w:t xml:space="preserve"> due to the lack competition in the local market which causes SME’s to be skeptical to new practices due to high cost.</w:t>
      </w:r>
      <w:r w:rsidR="14742975">
        <w:rPr>
          <w:noProof/>
        </w:rPr>
        <w:drawing>
          <wp:inline distT="0" distB="0" distL="0" distR="0" wp14:anchorId="0ABD6E73" wp14:editId="111EC9BE">
            <wp:extent cx="5724525" cy="3267075"/>
            <wp:effectExtent l="0" t="0" r="0" b="0"/>
            <wp:docPr id="225153946"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929847" name=""/>
                    <pic:cNvPicPr/>
                  </pic:nvPicPr>
                  <pic:blipFill>
                    <a:blip r:embed="rId10">
                      <a:extLst>
                        <a:ext uri="{28A0092B-C50C-407E-A947-70E740481C1C}">
                          <a14:useLocalDpi xmlns:a14="http://schemas.microsoft.com/office/drawing/2010/main"/>
                        </a:ext>
                      </a:extLst>
                    </a:blip>
                    <a:stretch>
                      <a:fillRect/>
                    </a:stretch>
                  </pic:blipFill>
                  <pic:spPr>
                    <a:xfrm>
                      <a:off x="0" y="0"/>
                      <a:ext cx="5724525" cy="3267075"/>
                    </a:xfrm>
                    <a:prstGeom prst="rect">
                      <a:avLst/>
                    </a:prstGeom>
                  </pic:spPr>
                </pic:pic>
              </a:graphicData>
            </a:graphic>
          </wp:inline>
        </w:drawing>
      </w:r>
    </w:p>
    <w:p w14:paraId="56BD1126" w14:textId="33F78BA5" w:rsidR="294926AD" w:rsidRDefault="6FF93E4B" w:rsidP="6FF93E4B">
      <w:pPr>
        <w:pStyle w:val="Heading1"/>
        <w:rPr>
          <w:rFonts w:ascii="Times New Roman" w:eastAsia="Times New Roman" w:hAnsi="Times New Roman" w:cs="Times New Roman"/>
          <w:color w:val="000000" w:themeColor="text1"/>
          <w:sz w:val="36"/>
          <w:szCs w:val="36"/>
        </w:rPr>
      </w:pPr>
      <w:bookmarkStart w:id="6" w:name="_Toc882309264"/>
      <w:bookmarkStart w:id="7" w:name="_Toc214386712"/>
      <w:r w:rsidRPr="6FF93E4B">
        <w:lastRenderedPageBreak/>
        <w:t>Need Analysis</w:t>
      </w:r>
      <w:bookmarkEnd w:id="6"/>
      <w:bookmarkEnd w:id="7"/>
    </w:p>
    <w:p w14:paraId="78BC7682" w14:textId="2B3711EA" w:rsidR="294926AD" w:rsidRDefault="6FF93E4B" w:rsidP="6FF93E4B">
      <w:pPr>
        <w:spacing w:before="240" w:after="240"/>
        <w:ind w:firstLine="708"/>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The first step involves reviewing the websites of the SMEs identified earlier, particularly the sections labeled “About Us,” “Quality,” or “Certifications.” Companies that hold </w:t>
      </w:r>
      <w:r w:rsidRPr="6FF93E4B">
        <w:rPr>
          <w:rFonts w:ascii="Times New Roman" w:eastAsia="Times New Roman" w:hAnsi="Times New Roman" w:cs="Times New Roman"/>
          <w:b/>
          <w:bCs/>
          <w:lang w:val="en-US"/>
        </w:rPr>
        <w:t>AS9100 certification</w:t>
      </w:r>
      <w:r w:rsidRPr="6FF93E4B">
        <w:rPr>
          <w:rFonts w:ascii="Times New Roman" w:eastAsia="Times New Roman" w:hAnsi="Times New Roman" w:cs="Times New Roman"/>
          <w:lang w:val="en-US"/>
        </w:rPr>
        <w:t>, which is the international standard for quality management in aerospace and defense, indicate a high level of process maturity. Understanding the requirements of AS9100 is critical, as it imposes strict obligations on traceability, configuration management, and quality record-keeping.</w:t>
      </w:r>
    </w:p>
    <w:p w14:paraId="4101F581" w14:textId="4D53BA9B" w:rsidR="294926AD" w:rsidRDefault="294926AD" w:rsidP="6FF93E4B">
      <w:pPr>
        <w:spacing w:before="240" w:after="240"/>
        <w:rPr>
          <w:rFonts w:ascii="Times New Roman" w:eastAsia="Times New Roman" w:hAnsi="Times New Roman" w:cs="Times New Roman"/>
          <w:lang w:val="en-US"/>
        </w:rPr>
      </w:pPr>
      <w:r>
        <w:rPr>
          <w:noProof/>
        </w:rPr>
        <w:drawing>
          <wp:inline distT="0" distB="0" distL="0" distR="0" wp14:anchorId="4409A3A0" wp14:editId="48F66231">
            <wp:extent cx="5724525" cy="2066925"/>
            <wp:effectExtent l="0" t="0" r="0" b="0"/>
            <wp:docPr id="39762749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762749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24525" cy="2066925"/>
                    </a:xfrm>
                    <a:prstGeom prst="rect">
                      <a:avLst/>
                    </a:prstGeom>
                  </pic:spPr>
                </pic:pic>
              </a:graphicData>
            </a:graphic>
          </wp:inline>
        </w:drawing>
      </w:r>
    </w:p>
    <w:p w14:paraId="3E74878B" w14:textId="207BF81F" w:rsidR="294926AD" w:rsidRDefault="6FF93E4B" w:rsidP="6FF93E4B">
      <w:pPr>
        <w:spacing w:before="240" w:after="240"/>
        <w:ind w:firstLine="708"/>
        <w:rPr>
          <w:rFonts w:ascii="Times New Roman" w:eastAsia="Times New Roman" w:hAnsi="Times New Roman" w:cs="Times New Roman"/>
          <w:lang w:val="en-US"/>
        </w:rPr>
      </w:pPr>
      <w:r w:rsidRPr="6FF93E4B">
        <w:rPr>
          <w:rFonts w:ascii="Times New Roman" w:eastAsia="Times New Roman" w:hAnsi="Times New Roman" w:cs="Times New Roman"/>
          <w:lang w:val="en-US"/>
        </w:rPr>
        <w:t>Traceability ensures that every raw material can be tracked through the production chain, including which machine processed it, which operator handled it, and the exact date of processing. Configuration management requires that any design change is documented and traceable, showing exactly which product batches are affected. Quality records, such as Non-Conformance Reports (NCRs) and Corrective/Preventive Actions (CAPA), are essential to meet compliance standards.</w:t>
      </w:r>
    </w:p>
    <w:p w14:paraId="496FA022" w14:textId="7F48AC48" w:rsidR="294926AD" w:rsidRDefault="6FF93E4B" w:rsidP="6FF93E4B">
      <w:pPr>
        <w:spacing w:before="240" w:after="240"/>
        <w:ind w:firstLine="708"/>
        <w:rPr>
          <w:rFonts w:ascii="Times New Roman" w:eastAsia="Times New Roman" w:hAnsi="Times New Roman" w:cs="Times New Roman"/>
        </w:rPr>
      </w:pPr>
      <w:r w:rsidRPr="6FF93E4B">
        <w:rPr>
          <w:rFonts w:ascii="Times New Roman" w:eastAsia="Times New Roman" w:hAnsi="Times New Roman" w:cs="Times New Roman"/>
        </w:rPr>
        <w:t>SMEs typically present their capabilities in a section often titled “Our Capabilities” or “Capabilities.” These sections provide insight into the technical competencies of the company. For example, machining-focused SMEs often list capabilities such as 5-axis CNC machining, precision metalworking, and surface treatments. Electronics SMEs often highlight printed circuit board (PCB) design, cable harness assembly, and automated testing capabilities.</w:t>
      </w:r>
    </w:p>
    <w:p w14:paraId="46D284C1" w14:textId="5BFE7ACE" w:rsidR="294926AD" w:rsidRDefault="6FF93E4B" w:rsidP="6FF93E4B">
      <w:pPr>
        <w:spacing w:before="240" w:after="240"/>
        <w:ind w:firstLine="708"/>
        <w:rPr>
          <w:rFonts w:ascii="Times New Roman" w:eastAsia="Times New Roman" w:hAnsi="Times New Roman" w:cs="Times New Roman"/>
          <w:lang w:val="en-US"/>
        </w:rPr>
      </w:pPr>
      <w:r w:rsidRPr="6FF93E4B">
        <w:rPr>
          <w:rFonts w:ascii="Times New Roman" w:eastAsia="Times New Roman" w:hAnsi="Times New Roman" w:cs="Times New Roman"/>
          <w:lang w:val="en-US"/>
        </w:rPr>
        <w:t>By examining processes, machining SMEs typically follow a workflow that begins with raw material acceptance, followed by cutting, CNC processing, coating, heat treatment, quality control through coordinate measuring machines (CMM), and final shipment. Electronics SMEs usually handle component acceptance, surface-mount technology (SMT) assembly, automated testing (ATE), and shipment. These processes are highly structured and regulated, reflecting the rigorous standards required by aerospace and defense clients.</w:t>
      </w:r>
    </w:p>
    <w:p w14:paraId="64B7416C" w14:textId="77777777" w:rsidR="008316F2" w:rsidRDefault="008316F2" w:rsidP="6FF93E4B">
      <w:pPr>
        <w:spacing w:before="240" w:after="240"/>
        <w:ind w:firstLine="708"/>
        <w:rPr>
          <w:rFonts w:ascii="Times New Roman" w:eastAsia="Times New Roman" w:hAnsi="Times New Roman" w:cs="Times New Roman"/>
          <w:lang w:val="en-US"/>
        </w:rPr>
      </w:pPr>
    </w:p>
    <w:p w14:paraId="22974FA7" w14:textId="77777777" w:rsidR="008316F2" w:rsidRDefault="008316F2" w:rsidP="6FF93E4B">
      <w:pPr>
        <w:spacing w:before="240" w:after="240"/>
        <w:ind w:firstLine="708"/>
        <w:rPr>
          <w:rFonts w:ascii="Times New Roman" w:eastAsia="Times New Roman" w:hAnsi="Times New Roman" w:cs="Times New Roman"/>
          <w:lang w:val="en-US"/>
        </w:rPr>
      </w:pPr>
    </w:p>
    <w:p w14:paraId="19DAD0C2" w14:textId="276F9F79" w:rsidR="008316F2" w:rsidRDefault="00501C73" w:rsidP="008316F2">
      <w:pPr>
        <w:spacing w:before="240" w:after="240"/>
        <w:ind w:firstLine="708"/>
        <w:jc w:val="center"/>
        <w:rPr>
          <w:rFonts w:ascii="Times New Roman" w:eastAsia="Times New Roman" w:hAnsi="Times New Roman" w:cs="Times New Roman"/>
          <w:lang w:val="en-US"/>
        </w:rPr>
      </w:pPr>
      <w:r>
        <w:rPr>
          <w:rFonts w:ascii="Times New Roman" w:eastAsia="Times New Roman" w:hAnsi="Times New Roman" w:cs="Times New Roman"/>
          <w:noProof/>
          <w:lang w:val="en-US"/>
        </w:rPr>
        <w:lastRenderedPageBreak/>
        <w:drawing>
          <wp:anchor distT="0" distB="0" distL="114300" distR="114300" simplePos="0" relativeHeight="251658240" behindDoc="1" locked="0" layoutInCell="1" allowOverlap="1" wp14:anchorId="68FCD26C" wp14:editId="42CE83A7">
            <wp:simplePos x="0" y="0"/>
            <wp:positionH relativeFrom="page">
              <wp:posOffset>214630</wp:posOffset>
            </wp:positionH>
            <wp:positionV relativeFrom="paragraph">
              <wp:posOffset>0</wp:posOffset>
            </wp:positionV>
            <wp:extent cx="7147560" cy="4233545"/>
            <wp:effectExtent l="0" t="0" r="0" b="0"/>
            <wp:wrapTight wrapText="bothSides">
              <wp:wrapPolygon edited="0">
                <wp:start x="0" y="0"/>
                <wp:lineTo x="0" y="21480"/>
                <wp:lineTo x="21531" y="21480"/>
                <wp:lineTo x="21531" y="0"/>
                <wp:lineTo x="0" y="0"/>
              </wp:wrapPolygon>
            </wp:wrapTight>
            <wp:docPr id="18230792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7147560" cy="42335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14F5D38" w14:textId="19CE82AD" w:rsidR="4C70C96E" w:rsidRDefault="6FF93E4B" w:rsidP="6FF93E4B">
      <w:pPr>
        <w:pStyle w:val="Heading1"/>
        <w:rPr>
          <w:rFonts w:ascii="Times New Roman" w:eastAsia="Times New Roman" w:hAnsi="Times New Roman" w:cs="Times New Roman"/>
          <w:color w:val="000000" w:themeColor="text1"/>
          <w:sz w:val="36"/>
          <w:szCs w:val="36"/>
        </w:rPr>
      </w:pPr>
      <w:bookmarkStart w:id="8" w:name="_Toc234251643"/>
      <w:bookmarkStart w:id="9" w:name="_Toc214386713"/>
      <w:r w:rsidRPr="6FF93E4B">
        <w:t>Competition Analysis(Global &amp; Local)</w:t>
      </w:r>
      <w:bookmarkEnd w:id="8"/>
      <w:bookmarkEnd w:id="9"/>
    </w:p>
    <w:p w14:paraId="7205816E" w14:textId="035BA149" w:rsidR="6FF93E4B" w:rsidRDefault="6FF93E4B" w:rsidP="6FF93E4B">
      <w:pPr>
        <w:pStyle w:val="Heading4"/>
        <w:spacing w:before="319" w:after="319"/>
        <w:rPr>
          <w:rFonts w:ascii="Times New Roman" w:eastAsia="Times New Roman" w:hAnsi="Times New Roman" w:cs="Times New Roman"/>
          <w:b/>
          <w:bCs/>
          <w:lang w:val="en-US"/>
        </w:rPr>
      </w:pPr>
      <w:bookmarkStart w:id="10" w:name="_Toc1643109583"/>
      <w:r w:rsidRPr="6FF93E4B">
        <w:rPr>
          <w:rFonts w:ascii="Times New Roman" w:eastAsia="Times New Roman" w:hAnsi="Times New Roman" w:cs="Times New Roman"/>
          <w:b/>
          <w:bCs/>
          <w:lang w:val="en-US"/>
        </w:rPr>
        <w:t>A. Global Giants (SAP, Oracle, IFS): "Unattainable Excellence"</w:t>
      </w:r>
      <w:bookmarkEnd w:id="10"/>
    </w:p>
    <w:p w14:paraId="4B5E70EB" w14:textId="4F28E881" w:rsidR="6FF93E4B" w:rsidRDefault="6FF93E4B" w:rsidP="6FF93E4B">
      <w:pPr>
        <w:spacing w:before="240" w:after="240"/>
        <w:ind w:firstLine="708"/>
      </w:pPr>
      <w:r w:rsidRPr="6FF93E4B">
        <w:rPr>
          <w:rFonts w:ascii="Times New Roman" w:eastAsia="Times New Roman" w:hAnsi="Times New Roman" w:cs="Times New Roman"/>
          <w:lang w:val="en-US"/>
        </w:rPr>
        <w:t xml:space="preserve">At the top of the market, global Tier-1 providers dominate, with </w:t>
      </w:r>
      <w:r w:rsidRPr="6FF93E4B">
        <w:rPr>
          <w:rFonts w:ascii="Times New Roman" w:eastAsia="Times New Roman" w:hAnsi="Times New Roman" w:cs="Times New Roman"/>
          <w:b/>
          <w:bCs/>
          <w:lang w:val="en-US"/>
        </w:rPr>
        <w:t>IFS</w:t>
      </w:r>
      <w:r w:rsidRPr="6FF93E4B">
        <w:rPr>
          <w:rFonts w:ascii="Times New Roman" w:eastAsia="Times New Roman" w:hAnsi="Times New Roman" w:cs="Times New Roman"/>
          <w:lang w:val="en-US"/>
        </w:rPr>
        <w:t xml:space="preserve"> being particularly strong in the defense sector, alongside </w:t>
      </w:r>
      <w:r w:rsidRPr="6FF93E4B">
        <w:rPr>
          <w:rFonts w:ascii="Times New Roman" w:eastAsia="Times New Roman" w:hAnsi="Times New Roman" w:cs="Times New Roman"/>
          <w:b/>
          <w:bCs/>
          <w:lang w:val="en-US"/>
        </w:rPr>
        <w:t>SAP</w:t>
      </w:r>
      <w:r w:rsidRPr="6FF93E4B">
        <w:rPr>
          <w:rFonts w:ascii="Times New Roman" w:eastAsia="Times New Roman" w:hAnsi="Times New Roman" w:cs="Times New Roman"/>
          <w:lang w:val="en-US"/>
        </w:rPr>
        <w:t xml:space="preserve"> and </w:t>
      </w:r>
      <w:r w:rsidRPr="6FF93E4B">
        <w:rPr>
          <w:rFonts w:ascii="Times New Roman" w:eastAsia="Times New Roman" w:hAnsi="Times New Roman" w:cs="Times New Roman"/>
          <w:b/>
          <w:bCs/>
          <w:lang w:val="en-US"/>
        </w:rPr>
        <w:t>Oracle</w:t>
      </w:r>
      <w:r w:rsidRPr="6FF93E4B">
        <w:rPr>
          <w:rFonts w:ascii="Times New Roman" w:eastAsia="Times New Roman" w:hAnsi="Times New Roman" w:cs="Times New Roman"/>
          <w:lang w:val="en-US"/>
        </w:rPr>
        <w:t>.</w:t>
      </w:r>
    </w:p>
    <w:p w14:paraId="5CF8A056" w14:textId="7F7293D8" w:rsidR="6FF93E4B" w:rsidRDefault="6FF93E4B" w:rsidP="6FF93E4B">
      <w:pPr>
        <w:pStyle w:val="ListParagraph"/>
        <w:numPr>
          <w:ilvl w:val="0"/>
          <w:numId w:val="11"/>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Strengths:</w:t>
      </w:r>
      <w:r w:rsidRPr="6FF93E4B">
        <w:rPr>
          <w:rFonts w:ascii="Times New Roman" w:eastAsia="Times New Roman" w:hAnsi="Times New Roman" w:cs="Times New Roman"/>
          <w:lang w:val="en-US"/>
        </w:rPr>
        <w:t xml:space="preserve"> These platforms are designed to fully meet rigorous </w:t>
      </w:r>
      <w:r w:rsidRPr="6FF93E4B">
        <w:rPr>
          <w:rFonts w:ascii="Times New Roman" w:eastAsia="Times New Roman" w:hAnsi="Times New Roman" w:cs="Times New Roman"/>
          <w:b/>
          <w:bCs/>
          <w:lang w:val="en-US"/>
        </w:rPr>
        <w:t>AS9100</w:t>
      </w:r>
      <w:r w:rsidRPr="6FF93E4B">
        <w:rPr>
          <w:rFonts w:ascii="Times New Roman" w:eastAsia="Times New Roman" w:hAnsi="Times New Roman" w:cs="Times New Roman"/>
          <w:lang w:val="en-US"/>
        </w:rPr>
        <w:t xml:space="preserve"> and </w:t>
      </w:r>
      <w:r w:rsidRPr="6FF93E4B">
        <w:rPr>
          <w:rFonts w:ascii="Times New Roman" w:eastAsia="Times New Roman" w:hAnsi="Times New Roman" w:cs="Times New Roman"/>
          <w:b/>
          <w:bCs/>
          <w:lang w:val="en-US"/>
        </w:rPr>
        <w:t>AQAP</w:t>
      </w:r>
      <w:r w:rsidRPr="6FF93E4B">
        <w:rPr>
          <w:rFonts w:ascii="Times New Roman" w:eastAsia="Times New Roman" w:hAnsi="Times New Roman" w:cs="Times New Roman"/>
          <w:lang w:val="en-US"/>
        </w:rPr>
        <w:t xml:space="preserve"> standards. They offer flawless capabilities in </w:t>
      </w:r>
      <w:r w:rsidRPr="6FF93E4B">
        <w:rPr>
          <w:rFonts w:ascii="Times New Roman" w:eastAsia="Times New Roman" w:hAnsi="Times New Roman" w:cs="Times New Roman"/>
          <w:b/>
          <w:bCs/>
          <w:lang w:val="en-US"/>
        </w:rPr>
        <w:t>Traceability</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b/>
          <w:bCs/>
          <w:lang w:val="en-US"/>
        </w:rPr>
        <w:t>Configuration Management (CM)</w:t>
      </w:r>
      <w:r w:rsidRPr="6FF93E4B">
        <w:rPr>
          <w:rFonts w:ascii="Times New Roman" w:eastAsia="Times New Roman" w:hAnsi="Times New Roman" w:cs="Times New Roman"/>
          <w:lang w:val="en-US"/>
        </w:rPr>
        <w:t xml:space="preserve">, and </w:t>
      </w:r>
      <w:r w:rsidRPr="6FF93E4B">
        <w:rPr>
          <w:rFonts w:ascii="Times New Roman" w:eastAsia="Times New Roman" w:hAnsi="Times New Roman" w:cs="Times New Roman"/>
          <w:b/>
          <w:bCs/>
          <w:lang w:val="en-US"/>
        </w:rPr>
        <w:t>PLM integration</w:t>
      </w:r>
      <w:r w:rsidRPr="6FF93E4B">
        <w:rPr>
          <w:rFonts w:ascii="Times New Roman" w:eastAsia="Times New Roman" w:hAnsi="Times New Roman" w:cs="Times New Roman"/>
          <w:lang w:val="en-US"/>
        </w:rPr>
        <w:t>. They are robust solutions built for complex, large-scale operations.</w:t>
      </w:r>
    </w:p>
    <w:p w14:paraId="0C017649" w14:textId="6244B901" w:rsidR="6FF93E4B" w:rsidRDefault="6FF93E4B" w:rsidP="6FF93E4B">
      <w:pPr>
        <w:pStyle w:val="ListParagraph"/>
        <w:numPr>
          <w:ilvl w:val="0"/>
          <w:numId w:val="11"/>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Barrier for SMEs:</w:t>
      </w:r>
      <w:r w:rsidRPr="6FF93E4B">
        <w:rPr>
          <w:rFonts w:ascii="Times New Roman" w:eastAsia="Times New Roman" w:hAnsi="Times New Roman" w:cs="Times New Roman"/>
          <w:lang w:val="en-US"/>
        </w:rPr>
        <w:t xml:space="preserve"> The primary disadvantage is </w:t>
      </w:r>
      <w:r w:rsidRPr="6FF93E4B">
        <w:rPr>
          <w:rFonts w:ascii="Times New Roman" w:eastAsia="Times New Roman" w:hAnsi="Times New Roman" w:cs="Times New Roman"/>
          <w:b/>
          <w:bCs/>
          <w:lang w:val="en-US"/>
        </w:rPr>
        <w:t>cost</w:t>
      </w:r>
      <w:r w:rsidRPr="6FF93E4B">
        <w:rPr>
          <w:rFonts w:ascii="Times New Roman" w:eastAsia="Times New Roman" w:hAnsi="Times New Roman" w:cs="Times New Roman"/>
          <w:lang w:val="en-US"/>
        </w:rPr>
        <w:t xml:space="preserve">. Licensing, implementation, and consulting fees often reach millions of dollars. For a typical SME, these systems are technically desirable but </w:t>
      </w:r>
      <w:r w:rsidRPr="6FF93E4B">
        <w:rPr>
          <w:rFonts w:ascii="Times New Roman" w:eastAsia="Times New Roman" w:hAnsi="Times New Roman" w:cs="Times New Roman"/>
          <w:b/>
          <w:bCs/>
          <w:lang w:val="en-US"/>
        </w:rPr>
        <w:t>financially inaccessible</w:t>
      </w:r>
      <w:r w:rsidRPr="6FF93E4B">
        <w:rPr>
          <w:rFonts w:ascii="Times New Roman" w:eastAsia="Times New Roman" w:hAnsi="Times New Roman" w:cs="Times New Roman"/>
          <w:lang w:val="en-US"/>
        </w:rPr>
        <w:t>.</w:t>
      </w:r>
    </w:p>
    <w:p w14:paraId="7A449615" w14:textId="362E36F1" w:rsidR="6FF93E4B" w:rsidRDefault="6FF93E4B" w:rsidP="6FF93E4B">
      <w:pPr>
        <w:pStyle w:val="Heading4"/>
        <w:spacing w:before="319" w:after="319"/>
        <w:rPr>
          <w:rFonts w:ascii="Times New Roman" w:eastAsia="Times New Roman" w:hAnsi="Times New Roman" w:cs="Times New Roman"/>
          <w:b/>
          <w:bCs/>
          <w:lang w:val="en-US"/>
        </w:rPr>
      </w:pPr>
      <w:bookmarkStart w:id="11" w:name="_Toc864085256"/>
      <w:r w:rsidRPr="6FF93E4B">
        <w:rPr>
          <w:rFonts w:ascii="Times New Roman" w:eastAsia="Times New Roman" w:hAnsi="Times New Roman" w:cs="Times New Roman"/>
          <w:b/>
          <w:bCs/>
          <w:lang w:val="en-US"/>
        </w:rPr>
        <w:t xml:space="preserve">B. Local Solutions (Logo, </w:t>
      </w:r>
      <w:proofErr w:type="spellStart"/>
      <w:r w:rsidRPr="6FF93E4B">
        <w:rPr>
          <w:rFonts w:ascii="Times New Roman" w:eastAsia="Times New Roman" w:hAnsi="Times New Roman" w:cs="Times New Roman"/>
          <w:b/>
          <w:bCs/>
          <w:lang w:val="en-US"/>
        </w:rPr>
        <w:t>Netsis</w:t>
      </w:r>
      <w:proofErr w:type="spellEnd"/>
      <w:r w:rsidRPr="6FF93E4B">
        <w:rPr>
          <w:rFonts w:ascii="Times New Roman" w:eastAsia="Times New Roman" w:hAnsi="Times New Roman" w:cs="Times New Roman"/>
          <w:b/>
          <w:bCs/>
          <w:lang w:val="en-US"/>
        </w:rPr>
        <w:t xml:space="preserve">, </w:t>
      </w:r>
      <w:proofErr w:type="spellStart"/>
      <w:r w:rsidRPr="6FF93E4B">
        <w:rPr>
          <w:rFonts w:ascii="Times New Roman" w:eastAsia="Times New Roman" w:hAnsi="Times New Roman" w:cs="Times New Roman"/>
          <w:b/>
          <w:bCs/>
          <w:lang w:val="en-US"/>
        </w:rPr>
        <w:t>Canias</w:t>
      </w:r>
      <w:proofErr w:type="spellEnd"/>
      <w:r w:rsidRPr="6FF93E4B">
        <w:rPr>
          <w:rFonts w:ascii="Times New Roman" w:eastAsia="Times New Roman" w:hAnsi="Times New Roman" w:cs="Times New Roman"/>
          <w:b/>
          <w:bCs/>
          <w:lang w:val="en-US"/>
        </w:rPr>
        <w:t>): "Insufficient Fit"</w:t>
      </w:r>
      <w:bookmarkEnd w:id="11"/>
    </w:p>
    <w:p w14:paraId="49D657E7" w14:textId="0C23FBE4" w:rsidR="6FF93E4B" w:rsidRDefault="6FF93E4B" w:rsidP="6FF93E4B">
      <w:pPr>
        <w:spacing w:before="240" w:after="240"/>
        <w:ind w:firstLine="708"/>
      </w:pPr>
      <w:r w:rsidRPr="6FF93E4B">
        <w:rPr>
          <w:rFonts w:ascii="Times New Roman" w:eastAsia="Times New Roman" w:hAnsi="Times New Roman" w:cs="Times New Roman"/>
          <w:lang w:val="en-US"/>
        </w:rPr>
        <w:t xml:space="preserve">On the other end of the spectrum are domestic ERP solutions like </w:t>
      </w:r>
      <w:r w:rsidRPr="6FF93E4B">
        <w:rPr>
          <w:rFonts w:ascii="Times New Roman" w:eastAsia="Times New Roman" w:hAnsi="Times New Roman" w:cs="Times New Roman"/>
          <w:b/>
          <w:bCs/>
          <w:lang w:val="en-US"/>
        </w:rPr>
        <w:t>Logo</w:t>
      </w:r>
      <w:r w:rsidRPr="6FF93E4B">
        <w:rPr>
          <w:rFonts w:ascii="Times New Roman" w:eastAsia="Times New Roman" w:hAnsi="Times New Roman" w:cs="Times New Roman"/>
          <w:lang w:val="en-US"/>
        </w:rPr>
        <w:t xml:space="preserve">, </w:t>
      </w:r>
      <w:proofErr w:type="spellStart"/>
      <w:r w:rsidRPr="6FF93E4B">
        <w:rPr>
          <w:rFonts w:ascii="Times New Roman" w:eastAsia="Times New Roman" w:hAnsi="Times New Roman" w:cs="Times New Roman"/>
          <w:b/>
          <w:bCs/>
          <w:lang w:val="en-US"/>
        </w:rPr>
        <w:t>Netsis</w:t>
      </w:r>
      <w:proofErr w:type="spellEnd"/>
      <w:r w:rsidRPr="6FF93E4B">
        <w:rPr>
          <w:rFonts w:ascii="Times New Roman" w:eastAsia="Times New Roman" w:hAnsi="Times New Roman" w:cs="Times New Roman"/>
          <w:lang w:val="en-US"/>
        </w:rPr>
        <w:t xml:space="preserve">, </w:t>
      </w:r>
      <w:proofErr w:type="spellStart"/>
      <w:r w:rsidRPr="6FF93E4B">
        <w:rPr>
          <w:rFonts w:ascii="Times New Roman" w:eastAsia="Times New Roman" w:hAnsi="Times New Roman" w:cs="Times New Roman"/>
          <w:b/>
          <w:bCs/>
          <w:lang w:val="en-US"/>
        </w:rPr>
        <w:t>Uyumsoft</w:t>
      </w:r>
      <w:proofErr w:type="spellEnd"/>
      <w:r w:rsidRPr="6FF93E4B">
        <w:rPr>
          <w:rFonts w:ascii="Times New Roman" w:eastAsia="Times New Roman" w:hAnsi="Times New Roman" w:cs="Times New Roman"/>
          <w:lang w:val="en-US"/>
        </w:rPr>
        <w:t xml:space="preserve">, and </w:t>
      </w:r>
      <w:proofErr w:type="spellStart"/>
      <w:r w:rsidRPr="6FF93E4B">
        <w:rPr>
          <w:rFonts w:ascii="Times New Roman" w:eastAsia="Times New Roman" w:hAnsi="Times New Roman" w:cs="Times New Roman"/>
          <w:b/>
          <w:bCs/>
          <w:lang w:val="en-US"/>
        </w:rPr>
        <w:t>Canias</w:t>
      </w:r>
      <w:proofErr w:type="spellEnd"/>
      <w:r w:rsidRPr="6FF93E4B">
        <w:rPr>
          <w:rFonts w:ascii="Times New Roman" w:eastAsia="Times New Roman" w:hAnsi="Times New Roman" w:cs="Times New Roman"/>
          <w:lang w:val="en-US"/>
        </w:rPr>
        <w:t>, which hold approximately 90% of the Turkish SME market.</w:t>
      </w:r>
    </w:p>
    <w:p w14:paraId="6BAE2D0A" w14:textId="57B52F48" w:rsidR="6FF93E4B" w:rsidRDefault="6FF93E4B" w:rsidP="6FF93E4B">
      <w:pPr>
        <w:pStyle w:val="ListParagraph"/>
        <w:numPr>
          <w:ilvl w:val="0"/>
          <w:numId w:val="10"/>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lastRenderedPageBreak/>
        <w:t>Strengths:</w:t>
      </w:r>
      <w:r w:rsidRPr="6FF93E4B">
        <w:rPr>
          <w:rFonts w:ascii="Times New Roman" w:eastAsia="Times New Roman" w:hAnsi="Times New Roman" w:cs="Times New Roman"/>
          <w:lang w:val="en-US"/>
        </w:rPr>
        <w:t xml:space="preserve"> These systems are excellent for general Accounting, Finance, and basic Inventory management. They are highly affordable, widely supported, and fully compliant with local tax regulations.</w:t>
      </w:r>
    </w:p>
    <w:p w14:paraId="1DCBAB91" w14:textId="45CAE197" w:rsidR="6FF93E4B" w:rsidRDefault="6FF93E4B" w:rsidP="6FF93E4B">
      <w:pPr>
        <w:pStyle w:val="ListParagraph"/>
        <w:numPr>
          <w:ilvl w:val="0"/>
          <w:numId w:val="10"/>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Barrier for SMEs:</w:t>
      </w:r>
      <w:r w:rsidRPr="6FF93E4B">
        <w:rPr>
          <w:rFonts w:ascii="Times New Roman" w:eastAsia="Times New Roman" w:hAnsi="Times New Roman" w:cs="Times New Roman"/>
          <w:lang w:val="en-US"/>
        </w:rPr>
        <w:t xml:space="preserve"> Designed for "general commerce," they lack </w:t>
      </w:r>
      <w:r w:rsidRPr="6FF93E4B">
        <w:rPr>
          <w:rFonts w:ascii="Times New Roman" w:eastAsia="Times New Roman" w:hAnsi="Times New Roman" w:cs="Times New Roman"/>
          <w:b/>
          <w:bCs/>
          <w:lang w:val="en-US"/>
        </w:rPr>
        <w:t>"Engineering Depth."</w:t>
      </w:r>
      <w:r w:rsidRPr="6FF93E4B">
        <w:rPr>
          <w:rFonts w:ascii="Times New Roman" w:eastAsia="Times New Roman" w:hAnsi="Times New Roman" w:cs="Times New Roman"/>
          <w:lang w:val="en-US"/>
        </w:rPr>
        <w:t xml:space="preserve"> Critical defense requirements such as </w:t>
      </w:r>
      <w:r w:rsidRPr="6FF93E4B">
        <w:rPr>
          <w:rFonts w:ascii="Times New Roman" w:eastAsia="Times New Roman" w:hAnsi="Times New Roman" w:cs="Times New Roman"/>
          <w:b/>
          <w:bCs/>
          <w:lang w:val="en-US"/>
        </w:rPr>
        <w:t>Serial Number-Based Genealogy</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b/>
          <w:bCs/>
          <w:lang w:val="en-US"/>
        </w:rPr>
        <w:t>Engineering Change Management (Rev A/B)</w:t>
      </w:r>
      <w:r w:rsidRPr="6FF93E4B">
        <w:rPr>
          <w:rFonts w:ascii="Times New Roman" w:eastAsia="Times New Roman" w:hAnsi="Times New Roman" w:cs="Times New Roman"/>
          <w:lang w:val="en-US"/>
        </w:rPr>
        <w:t xml:space="preserve">, and </w:t>
      </w:r>
      <w:r w:rsidRPr="6FF93E4B">
        <w:rPr>
          <w:rFonts w:ascii="Times New Roman" w:eastAsia="Times New Roman" w:hAnsi="Times New Roman" w:cs="Times New Roman"/>
          <w:b/>
          <w:bCs/>
          <w:lang w:val="en-US"/>
        </w:rPr>
        <w:t>Project-Based Costing</w:t>
      </w:r>
      <w:r w:rsidRPr="6FF93E4B">
        <w:rPr>
          <w:rFonts w:ascii="Times New Roman" w:eastAsia="Times New Roman" w:hAnsi="Times New Roman" w:cs="Times New Roman"/>
          <w:lang w:val="en-US"/>
        </w:rPr>
        <w:t xml:space="preserve"> are either entirely absent or severely limited.</w:t>
      </w:r>
    </w:p>
    <w:p w14:paraId="36E0845A" w14:textId="0F4BCAEE" w:rsidR="6FF93E4B" w:rsidRDefault="6FF93E4B" w:rsidP="6FF93E4B">
      <w:pPr>
        <w:pStyle w:val="Heading4"/>
        <w:spacing w:before="319" w:after="319"/>
        <w:rPr>
          <w:rFonts w:ascii="Times New Roman" w:eastAsia="Times New Roman" w:hAnsi="Times New Roman" w:cs="Times New Roman"/>
          <w:b/>
          <w:bCs/>
          <w:lang w:val="en-US"/>
        </w:rPr>
      </w:pPr>
      <w:bookmarkStart w:id="12" w:name="_Toc576269734"/>
      <w:r w:rsidRPr="6FF93E4B">
        <w:rPr>
          <w:rFonts w:ascii="Times New Roman" w:eastAsia="Times New Roman" w:hAnsi="Times New Roman" w:cs="Times New Roman"/>
          <w:b/>
          <w:bCs/>
          <w:lang w:val="en-US"/>
        </w:rPr>
        <w:t>C. The "De Facto" Competitor: Excel &amp; Paper (The Hidden Risk)</w:t>
      </w:r>
      <w:bookmarkEnd w:id="12"/>
    </w:p>
    <w:p w14:paraId="485F5F32" w14:textId="25EA3881" w:rsidR="6FF93E4B" w:rsidRDefault="6FF93E4B" w:rsidP="6FF93E4B">
      <w:pPr>
        <w:spacing w:before="240" w:after="240"/>
        <w:ind w:firstLine="708"/>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Caught between local ERPs (which lack capability) and global ERPs (which are too expensive), most SMEs resort to managing their critical defense processes using </w:t>
      </w:r>
      <w:r w:rsidRPr="6FF93E4B">
        <w:rPr>
          <w:rFonts w:ascii="Times New Roman" w:eastAsia="Times New Roman" w:hAnsi="Times New Roman" w:cs="Times New Roman"/>
          <w:b/>
          <w:bCs/>
          <w:lang w:val="en-US"/>
        </w:rPr>
        <w:t>Microsoft Excel</w:t>
      </w:r>
      <w:r w:rsidRPr="6FF93E4B">
        <w:rPr>
          <w:rFonts w:ascii="Times New Roman" w:eastAsia="Times New Roman" w:hAnsi="Times New Roman" w:cs="Times New Roman"/>
          <w:lang w:val="en-US"/>
        </w:rPr>
        <w:t xml:space="preserve"> and </w:t>
      </w:r>
      <w:r w:rsidRPr="6FF93E4B">
        <w:rPr>
          <w:rFonts w:ascii="Times New Roman" w:eastAsia="Times New Roman" w:hAnsi="Times New Roman" w:cs="Times New Roman"/>
          <w:b/>
          <w:bCs/>
          <w:lang w:val="en-US"/>
        </w:rPr>
        <w:t>paper forms</w:t>
      </w:r>
      <w:r w:rsidRPr="6FF93E4B">
        <w:rPr>
          <w:rFonts w:ascii="Times New Roman" w:eastAsia="Times New Roman" w:hAnsi="Times New Roman" w:cs="Times New Roman"/>
          <w:lang w:val="en-US"/>
        </w:rPr>
        <w:t>. This creates "data islands," breaks data integrity, and poses a massive risk during quality audits.</w:t>
      </w:r>
    </w:p>
    <w:p w14:paraId="4360D1D0" w14:textId="54AFD307" w:rsidR="00EC0805" w:rsidRPr="00EC0805" w:rsidRDefault="002E376B" w:rsidP="002E376B">
      <w:pPr>
        <w:pStyle w:val="Heading4"/>
        <w:spacing w:before="319" w:after="319"/>
        <w:rPr>
          <w:rFonts w:ascii="Times New Roman" w:eastAsia="Times New Roman" w:hAnsi="Times New Roman" w:cs="Times New Roman"/>
          <w:b/>
          <w:bCs/>
          <w:lang w:val="en-US"/>
        </w:rPr>
      </w:pPr>
      <w:r>
        <w:rPr>
          <w:rFonts w:ascii="Times New Roman" w:eastAsia="Times New Roman" w:hAnsi="Times New Roman" w:cs="Times New Roman"/>
          <w:b/>
          <w:bCs/>
          <w:lang w:val="en-US"/>
        </w:rPr>
        <w:t xml:space="preserve">D. </w:t>
      </w:r>
      <w:r w:rsidR="00EC0805" w:rsidRPr="00EC0805">
        <w:rPr>
          <w:rFonts w:ascii="Times New Roman" w:eastAsia="Times New Roman" w:hAnsi="Times New Roman" w:cs="Times New Roman"/>
          <w:b/>
          <w:bCs/>
          <w:lang w:val="en-US"/>
        </w:rPr>
        <w:t>BAKIRDEF vs. Niche Module and MES Solutions: Why SMEs Should Choose BAKIRDEF</w:t>
      </w:r>
    </w:p>
    <w:p w14:paraId="745E0342" w14:textId="77777777" w:rsidR="00EC0805" w:rsidRDefault="00EC0805" w:rsidP="00EC0805">
      <w:pPr>
        <w:spacing w:before="240" w:after="240"/>
      </w:pPr>
      <w:r w:rsidRPr="00EC0805">
        <w:t xml:space="preserve">Niche solutions (e.g., software only for Calibration or NCR) address only a </w:t>
      </w:r>
      <w:r w:rsidRPr="00EC0805">
        <w:rPr>
          <w:b/>
          <w:bCs/>
        </w:rPr>
        <w:t>fraction of AS9100</w:t>
      </w:r>
      <w:r w:rsidRPr="00EC0805">
        <w:t xml:space="preserve"> requirements. BAKIRDEF, however, surpasses AS9100 by offering </w:t>
      </w:r>
      <w:r w:rsidRPr="00EC0805">
        <w:rPr>
          <w:b/>
          <w:bCs/>
        </w:rPr>
        <w:t>operational interlocking mechanisms</w:t>
      </w:r>
      <w:r w:rsidRPr="00EC0805">
        <w:t xml:space="preserve"> all within a single platform.</w:t>
      </w:r>
    </w:p>
    <w:p w14:paraId="55884FDF" w14:textId="77777777" w:rsidR="00EC0805" w:rsidRDefault="00EC0805" w:rsidP="00EC0805">
      <w:pPr>
        <w:spacing w:before="240" w:after="240"/>
      </w:pPr>
    </w:p>
    <w:p w14:paraId="138A2D8D" w14:textId="0B485D06" w:rsidR="00EC0805" w:rsidRPr="00EC0805" w:rsidRDefault="00EC0805" w:rsidP="00EC0805">
      <w:pPr>
        <w:spacing w:before="240" w:after="240"/>
        <w:rPr>
          <w:b/>
          <w:bCs/>
        </w:rPr>
      </w:pPr>
      <w:r w:rsidRPr="00EC0805">
        <w:rPr>
          <w:b/>
          <w:bCs/>
        </w:rPr>
        <w:t xml:space="preserve">1. Interlocking Mechanism: </w:t>
      </w:r>
      <w:r w:rsidRPr="00EC0805">
        <w:t>Active Control Over Passive Recording</w:t>
      </w:r>
    </w:p>
    <w:tbl>
      <w:tblPr>
        <w:tblStyle w:val="GridTable4-Accent1"/>
        <w:tblW w:w="0" w:type="auto"/>
        <w:tblLook w:val="04A0" w:firstRow="1" w:lastRow="0" w:firstColumn="1" w:lastColumn="0" w:noHBand="0" w:noVBand="1"/>
      </w:tblPr>
      <w:tblGrid>
        <w:gridCol w:w="1660"/>
        <w:gridCol w:w="2017"/>
        <w:gridCol w:w="2760"/>
        <w:gridCol w:w="2579"/>
      </w:tblGrid>
      <w:tr w:rsidR="00EC0805" w:rsidRPr="00EC0805" w14:paraId="5FAF97E2" w14:textId="77777777" w:rsidTr="00EC080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CBE679" w14:textId="77777777" w:rsidR="00EC0805" w:rsidRPr="00EC0805" w:rsidRDefault="00EC0805" w:rsidP="00EC0805">
            <w:pPr>
              <w:rPr>
                <w:rFonts w:ascii="Arial" w:eastAsia="Times New Roman" w:hAnsi="Arial" w:cs="Arial"/>
                <w:color w:val="1F1F1F"/>
                <w:sz w:val="22"/>
                <w:szCs w:val="22"/>
                <w:lang w:eastAsia="tr-TR"/>
              </w:rPr>
            </w:pPr>
            <w:r w:rsidRPr="00EC0805">
              <w:rPr>
                <w:rFonts w:ascii="Arial" w:eastAsia="Times New Roman" w:hAnsi="Arial" w:cs="Arial"/>
                <w:sz w:val="22"/>
                <w:szCs w:val="22"/>
                <w:bdr w:val="none" w:sz="0" w:space="0" w:color="auto" w:frame="1"/>
                <w:lang w:eastAsia="tr-TR"/>
              </w:rPr>
              <w:t>Feature</w:t>
            </w:r>
          </w:p>
        </w:tc>
        <w:tc>
          <w:tcPr>
            <w:tcW w:w="0" w:type="auto"/>
            <w:hideMark/>
          </w:tcPr>
          <w:p w14:paraId="2E557C3C" w14:textId="77777777" w:rsidR="00EC0805" w:rsidRPr="00EC0805" w:rsidRDefault="00EC0805" w:rsidP="00EC08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sz w:val="22"/>
                <w:szCs w:val="22"/>
                <w:bdr w:val="none" w:sz="0" w:space="0" w:color="auto" w:frame="1"/>
                <w:lang w:eastAsia="tr-TR"/>
              </w:rPr>
              <w:t>Niche MES/QMS Modules</w:t>
            </w:r>
          </w:p>
        </w:tc>
        <w:tc>
          <w:tcPr>
            <w:tcW w:w="0" w:type="auto"/>
            <w:hideMark/>
          </w:tcPr>
          <w:p w14:paraId="208BE031" w14:textId="77777777" w:rsidR="00EC0805" w:rsidRPr="00EC0805" w:rsidRDefault="00EC0805" w:rsidP="00EC08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EC0805">
              <w:rPr>
                <w:rFonts w:ascii="Arial" w:eastAsia="Times New Roman" w:hAnsi="Arial" w:cs="Arial"/>
                <w:sz w:val="22"/>
                <w:szCs w:val="22"/>
                <w:bdr w:val="none" w:sz="0" w:space="0" w:color="auto" w:frame="1"/>
                <w:lang w:eastAsia="tr-TR"/>
              </w:rPr>
              <w:t>BAKIRDEF (Single Platform)</w:t>
            </w:r>
          </w:p>
        </w:tc>
        <w:tc>
          <w:tcPr>
            <w:tcW w:w="0" w:type="auto"/>
            <w:hideMark/>
          </w:tcPr>
          <w:p w14:paraId="31247BD6" w14:textId="77777777" w:rsidR="00EC0805" w:rsidRPr="00EC0805" w:rsidRDefault="00EC0805" w:rsidP="00EC0805">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EC0805">
              <w:rPr>
                <w:rFonts w:ascii="Arial" w:eastAsia="Times New Roman" w:hAnsi="Arial" w:cs="Arial"/>
                <w:sz w:val="22"/>
                <w:szCs w:val="22"/>
                <w:bdr w:val="none" w:sz="0" w:space="0" w:color="auto" w:frame="1"/>
                <w:lang w:eastAsia="tr-TR"/>
              </w:rPr>
              <w:t>SME Advantage</w:t>
            </w:r>
          </w:p>
        </w:tc>
      </w:tr>
      <w:tr w:rsidR="00EC0805" w:rsidRPr="00EC0805" w14:paraId="0E9E7E35" w14:textId="77777777" w:rsidTr="00EC0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E629C74" w14:textId="77777777" w:rsidR="00EC0805" w:rsidRPr="00EC0805" w:rsidRDefault="00EC0805" w:rsidP="00EC0805">
            <w:pPr>
              <w:rPr>
                <w:rFonts w:ascii="Arial" w:eastAsia="Times New Roman" w:hAnsi="Arial" w:cs="Arial"/>
                <w:color w:val="1F1F1F"/>
                <w:sz w:val="22"/>
                <w:szCs w:val="22"/>
                <w:lang w:eastAsia="tr-TR"/>
              </w:rPr>
            </w:pPr>
            <w:r w:rsidRPr="00EC0805">
              <w:rPr>
                <w:rFonts w:ascii="Arial" w:eastAsia="Times New Roman" w:hAnsi="Arial" w:cs="Arial"/>
                <w:color w:val="1F1F1F"/>
                <w:sz w:val="22"/>
                <w:szCs w:val="22"/>
                <w:bdr w:val="none" w:sz="0" w:space="0" w:color="auto" w:frame="1"/>
                <w:lang w:eastAsia="tr-TR"/>
              </w:rPr>
              <w:t>Revision Control</w:t>
            </w:r>
          </w:p>
        </w:tc>
        <w:tc>
          <w:tcPr>
            <w:tcW w:w="0" w:type="auto"/>
            <w:hideMark/>
          </w:tcPr>
          <w:p w14:paraId="581908CC" w14:textId="77777777" w:rsidR="00EC0805" w:rsidRPr="00EC0805" w:rsidRDefault="00EC0805" w:rsidP="00EC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color w:val="1F1F1F"/>
                <w:sz w:val="22"/>
                <w:szCs w:val="22"/>
                <w:bdr w:val="none" w:sz="0" w:space="0" w:color="auto" w:frame="1"/>
                <w:lang w:eastAsia="tr-TR"/>
              </w:rPr>
              <w:t>Records the revision, sends alerts (Passive).</w:t>
            </w:r>
          </w:p>
        </w:tc>
        <w:tc>
          <w:tcPr>
            <w:tcW w:w="0" w:type="auto"/>
            <w:hideMark/>
          </w:tcPr>
          <w:p w14:paraId="53736149" w14:textId="77777777" w:rsidR="00EC0805" w:rsidRPr="00EC0805" w:rsidRDefault="00EC0805" w:rsidP="00EC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b/>
                <w:bCs/>
                <w:color w:val="1F1F1F"/>
                <w:sz w:val="22"/>
                <w:szCs w:val="22"/>
                <w:bdr w:val="none" w:sz="0" w:space="0" w:color="auto" w:frame="1"/>
                <w:lang w:eastAsia="tr-TR"/>
              </w:rPr>
              <w:t>Interlocks the Work Order</w:t>
            </w:r>
            <w:r w:rsidRPr="00EC0805">
              <w:rPr>
                <w:rFonts w:ascii="Arial" w:eastAsia="Times New Roman" w:hAnsi="Arial" w:cs="Arial"/>
                <w:color w:val="1F1F1F"/>
                <w:sz w:val="22"/>
                <w:szCs w:val="22"/>
                <w:bdr w:val="none" w:sz="0" w:space="0" w:color="auto" w:frame="1"/>
                <w:lang w:eastAsia="tr-TR"/>
              </w:rPr>
              <w:t xml:space="preserve"> and physically prevents continuation with the old drawing (Active).</w:t>
            </w:r>
          </w:p>
        </w:tc>
        <w:tc>
          <w:tcPr>
            <w:tcW w:w="0" w:type="auto"/>
            <w:hideMark/>
          </w:tcPr>
          <w:p w14:paraId="0C680BEF" w14:textId="77777777" w:rsidR="00EC0805" w:rsidRPr="00EC0805" w:rsidRDefault="00EC0805" w:rsidP="00EC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b/>
                <w:bCs/>
                <w:color w:val="1F1F1F"/>
                <w:sz w:val="22"/>
                <w:szCs w:val="22"/>
                <w:bdr w:val="none" w:sz="0" w:space="0" w:color="auto" w:frame="1"/>
                <w:lang w:eastAsia="tr-TR"/>
              </w:rPr>
              <w:t>100% Scrap Prevention</w:t>
            </w:r>
            <w:r w:rsidRPr="00EC0805">
              <w:rPr>
                <w:rFonts w:ascii="Arial" w:eastAsia="Times New Roman" w:hAnsi="Arial" w:cs="Arial"/>
                <w:color w:val="1F1F1F"/>
                <w:sz w:val="22"/>
                <w:szCs w:val="22"/>
                <w:bdr w:val="none" w:sz="0" w:space="0" w:color="auto" w:frame="1"/>
                <w:lang w:eastAsia="tr-TR"/>
              </w:rPr>
              <w:t xml:space="preserve"> (Eliminates the risk of multi-million dollar material loss).</w:t>
            </w:r>
          </w:p>
        </w:tc>
      </w:tr>
      <w:tr w:rsidR="00EC0805" w:rsidRPr="00EC0805" w14:paraId="4CFAB38B" w14:textId="77777777" w:rsidTr="00EC0805">
        <w:tc>
          <w:tcPr>
            <w:cnfStyle w:val="001000000000" w:firstRow="0" w:lastRow="0" w:firstColumn="1" w:lastColumn="0" w:oddVBand="0" w:evenVBand="0" w:oddHBand="0" w:evenHBand="0" w:firstRowFirstColumn="0" w:firstRowLastColumn="0" w:lastRowFirstColumn="0" w:lastRowLastColumn="0"/>
            <w:tcW w:w="0" w:type="auto"/>
            <w:hideMark/>
          </w:tcPr>
          <w:p w14:paraId="715C7B70" w14:textId="77777777" w:rsidR="00EC0805" w:rsidRPr="00EC0805" w:rsidRDefault="00EC0805" w:rsidP="00EC0805">
            <w:pPr>
              <w:rPr>
                <w:rFonts w:ascii="Arial" w:eastAsia="Times New Roman" w:hAnsi="Arial" w:cs="Arial"/>
                <w:color w:val="1F1F1F"/>
                <w:sz w:val="22"/>
                <w:szCs w:val="22"/>
                <w:lang w:eastAsia="tr-TR"/>
              </w:rPr>
            </w:pPr>
            <w:r w:rsidRPr="00EC0805">
              <w:rPr>
                <w:rFonts w:ascii="Arial" w:eastAsia="Times New Roman" w:hAnsi="Arial" w:cs="Arial"/>
                <w:color w:val="1F1F1F"/>
                <w:sz w:val="22"/>
                <w:szCs w:val="22"/>
                <w:bdr w:val="none" w:sz="0" w:space="0" w:color="auto" w:frame="1"/>
                <w:lang w:eastAsia="tr-TR"/>
              </w:rPr>
              <w:t>Competency Control</w:t>
            </w:r>
          </w:p>
        </w:tc>
        <w:tc>
          <w:tcPr>
            <w:tcW w:w="0" w:type="auto"/>
            <w:hideMark/>
          </w:tcPr>
          <w:p w14:paraId="03F85CC5" w14:textId="77777777" w:rsidR="00EC0805" w:rsidRPr="00EC0805" w:rsidRDefault="00EC0805" w:rsidP="00EC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color w:val="1F1F1F"/>
                <w:sz w:val="22"/>
                <w:szCs w:val="22"/>
                <w:bdr w:val="none" w:sz="0" w:space="0" w:color="auto" w:frame="1"/>
                <w:lang w:eastAsia="tr-TR"/>
              </w:rPr>
              <w:t>Emails HR when a certificate expires (Passive).</w:t>
            </w:r>
          </w:p>
        </w:tc>
        <w:tc>
          <w:tcPr>
            <w:tcW w:w="0" w:type="auto"/>
            <w:hideMark/>
          </w:tcPr>
          <w:p w14:paraId="6A0BA663" w14:textId="77777777" w:rsidR="00EC0805" w:rsidRPr="00EC0805" w:rsidRDefault="00EC0805" w:rsidP="00EC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b/>
                <w:bCs/>
                <w:color w:val="1F1F1F"/>
                <w:sz w:val="22"/>
                <w:szCs w:val="22"/>
                <w:bdr w:val="none" w:sz="0" w:space="0" w:color="auto" w:frame="1"/>
                <w:lang w:eastAsia="tr-TR"/>
              </w:rPr>
              <w:t>Forbids the machine from starting</w:t>
            </w:r>
            <w:r w:rsidRPr="00EC0805">
              <w:rPr>
                <w:rFonts w:ascii="Arial" w:eastAsia="Times New Roman" w:hAnsi="Arial" w:cs="Arial"/>
                <w:color w:val="1F1F1F"/>
                <w:sz w:val="22"/>
                <w:szCs w:val="22"/>
                <w:bdr w:val="none" w:sz="0" w:space="0" w:color="auto" w:frame="1"/>
                <w:lang w:eastAsia="tr-TR"/>
              </w:rPr>
              <w:t xml:space="preserve"> with an expired certificate upon operator badge scan (Active Interlock).</w:t>
            </w:r>
          </w:p>
        </w:tc>
        <w:tc>
          <w:tcPr>
            <w:tcW w:w="0" w:type="auto"/>
            <w:hideMark/>
          </w:tcPr>
          <w:p w14:paraId="5BFB2657" w14:textId="77777777" w:rsidR="00EC0805" w:rsidRPr="00EC0805" w:rsidRDefault="00EC0805" w:rsidP="00EC0805">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b/>
                <w:bCs/>
                <w:color w:val="1F1F1F"/>
                <w:sz w:val="22"/>
                <w:szCs w:val="22"/>
                <w:bdr w:val="none" w:sz="0" w:space="0" w:color="auto" w:frame="1"/>
                <w:lang w:eastAsia="tr-TR"/>
              </w:rPr>
              <w:t>Legal Validity Guarantee</w:t>
            </w:r>
            <w:r w:rsidRPr="00EC0805">
              <w:rPr>
                <w:rFonts w:ascii="Arial" w:eastAsia="Times New Roman" w:hAnsi="Arial" w:cs="Arial"/>
                <w:color w:val="1F1F1F"/>
                <w:sz w:val="22"/>
                <w:szCs w:val="22"/>
                <w:bdr w:val="none" w:sz="0" w:space="0" w:color="auto" w:frame="1"/>
                <w:lang w:eastAsia="tr-TR"/>
              </w:rPr>
              <w:t xml:space="preserve"> (Zeroes out the risk of audit rejection).</w:t>
            </w:r>
          </w:p>
        </w:tc>
      </w:tr>
      <w:tr w:rsidR="00EC0805" w:rsidRPr="00EC0805" w14:paraId="346D44ED" w14:textId="77777777" w:rsidTr="00EC080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C6B077" w14:textId="77777777" w:rsidR="00EC0805" w:rsidRPr="00EC0805" w:rsidRDefault="00EC0805" w:rsidP="00EC0805">
            <w:pPr>
              <w:rPr>
                <w:rFonts w:ascii="Arial" w:eastAsia="Times New Roman" w:hAnsi="Arial" w:cs="Arial"/>
                <w:color w:val="1F1F1F"/>
                <w:sz w:val="22"/>
                <w:szCs w:val="22"/>
                <w:lang w:eastAsia="tr-TR"/>
              </w:rPr>
            </w:pPr>
            <w:r w:rsidRPr="00EC0805">
              <w:rPr>
                <w:rFonts w:ascii="Arial" w:eastAsia="Times New Roman" w:hAnsi="Arial" w:cs="Arial"/>
                <w:color w:val="1F1F1F"/>
                <w:sz w:val="22"/>
                <w:szCs w:val="22"/>
                <w:bdr w:val="none" w:sz="0" w:space="0" w:color="auto" w:frame="1"/>
                <w:lang w:eastAsia="tr-TR"/>
              </w:rPr>
              <w:t>Calibration Lock</w:t>
            </w:r>
          </w:p>
        </w:tc>
        <w:tc>
          <w:tcPr>
            <w:tcW w:w="0" w:type="auto"/>
            <w:hideMark/>
          </w:tcPr>
          <w:p w14:paraId="096C9E53" w14:textId="77777777" w:rsidR="00EC0805" w:rsidRPr="00EC0805" w:rsidRDefault="00EC0805" w:rsidP="00EC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color w:val="1F1F1F"/>
                <w:sz w:val="22"/>
                <w:szCs w:val="22"/>
                <w:bdr w:val="none" w:sz="0" w:space="0" w:color="auto" w:frame="1"/>
                <w:lang w:eastAsia="tr-TR"/>
              </w:rPr>
              <w:t>Flags the instrument on a list when calibration expires (Passive).</w:t>
            </w:r>
          </w:p>
        </w:tc>
        <w:tc>
          <w:tcPr>
            <w:tcW w:w="0" w:type="auto"/>
            <w:hideMark/>
          </w:tcPr>
          <w:p w14:paraId="27028882" w14:textId="77777777" w:rsidR="00EC0805" w:rsidRPr="00EC0805" w:rsidRDefault="00EC0805" w:rsidP="00EC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b/>
                <w:bCs/>
                <w:color w:val="1F1F1F"/>
                <w:sz w:val="22"/>
                <w:szCs w:val="22"/>
                <w:bdr w:val="none" w:sz="0" w:space="0" w:color="auto" w:frame="1"/>
                <w:lang w:eastAsia="tr-TR"/>
              </w:rPr>
              <w:t>Blocks data entry</w:t>
            </w:r>
            <w:r w:rsidRPr="00EC0805">
              <w:rPr>
                <w:rFonts w:ascii="Arial" w:eastAsia="Times New Roman" w:hAnsi="Arial" w:cs="Arial"/>
                <w:color w:val="1F1F1F"/>
                <w:sz w:val="22"/>
                <w:szCs w:val="22"/>
                <w:bdr w:val="none" w:sz="0" w:space="0" w:color="auto" w:frame="1"/>
                <w:lang w:eastAsia="tr-TR"/>
              </w:rPr>
              <w:t xml:space="preserve"> from the measuring tool if its calibration is overdue.</w:t>
            </w:r>
          </w:p>
        </w:tc>
        <w:tc>
          <w:tcPr>
            <w:tcW w:w="0" w:type="auto"/>
            <w:hideMark/>
          </w:tcPr>
          <w:p w14:paraId="273B991A" w14:textId="77777777" w:rsidR="00EC0805" w:rsidRPr="00EC0805" w:rsidRDefault="00EC0805" w:rsidP="00EC0805">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EC0805">
              <w:rPr>
                <w:rFonts w:ascii="Arial" w:eastAsia="Times New Roman" w:hAnsi="Arial" w:cs="Arial"/>
                <w:b/>
                <w:bCs/>
                <w:color w:val="1F1F1F"/>
                <w:sz w:val="22"/>
                <w:szCs w:val="22"/>
                <w:bdr w:val="none" w:sz="0" w:space="0" w:color="auto" w:frame="1"/>
                <w:lang w:eastAsia="tr-TR"/>
              </w:rPr>
              <w:t>Prevents Flawed Data</w:t>
            </w:r>
            <w:r w:rsidRPr="00EC0805">
              <w:rPr>
                <w:rFonts w:ascii="Arial" w:eastAsia="Times New Roman" w:hAnsi="Arial" w:cs="Arial"/>
                <w:color w:val="1F1F1F"/>
                <w:sz w:val="22"/>
                <w:szCs w:val="22"/>
                <w:bdr w:val="none" w:sz="0" w:space="0" w:color="auto" w:frame="1"/>
                <w:lang w:eastAsia="tr-TR"/>
              </w:rPr>
              <w:t xml:space="preserve"> (Maintains the legal validity of the entire measurement chain).</w:t>
            </w:r>
          </w:p>
        </w:tc>
      </w:tr>
    </w:tbl>
    <w:p w14:paraId="4C07C7E9" w14:textId="77777777" w:rsidR="00F13753" w:rsidRDefault="00F13753" w:rsidP="00EC0805">
      <w:pPr>
        <w:spacing w:before="240" w:after="240"/>
        <w:rPr>
          <w:b/>
          <w:bCs/>
        </w:rPr>
      </w:pPr>
    </w:p>
    <w:p w14:paraId="7D1BE842" w14:textId="77777777" w:rsidR="00F13753" w:rsidRDefault="00F13753" w:rsidP="00EC0805">
      <w:pPr>
        <w:spacing w:before="240" w:after="240"/>
        <w:rPr>
          <w:b/>
          <w:bCs/>
        </w:rPr>
      </w:pPr>
    </w:p>
    <w:p w14:paraId="16742AD2" w14:textId="618D1999" w:rsidR="00EC0805" w:rsidRDefault="002E376B" w:rsidP="00EC0805">
      <w:pPr>
        <w:spacing w:before="240" w:after="240"/>
        <w:rPr>
          <w:b/>
          <w:bCs/>
        </w:rPr>
      </w:pPr>
      <w:r w:rsidRPr="002E376B">
        <w:rPr>
          <w:b/>
          <w:bCs/>
        </w:rPr>
        <w:lastRenderedPageBreak/>
        <w:t>2. Defense-Specific Financial and Legal Management</w:t>
      </w:r>
    </w:p>
    <w:tbl>
      <w:tblPr>
        <w:tblStyle w:val="GridTable4-Accent1"/>
        <w:tblW w:w="0" w:type="auto"/>
        <w:tblLook w:val="04A0" w:firstRow="1" w:lastRow="0" w:firstColumn="1" w:lastColumn="0" w:noHBand="0" w:noVBand="1"/>
      </w:tblPr>
      <w:tblGrid>
        <w:gridCol w:w="1635"/>
        <w:gridCol w:w="2036"/>
        <w:gridCol w:w="2855"/>
        <w:gridCol w:w="2490"/>
      </w:tblGrid>
      <w:tr w:rsidR="002E376B" w:rsidRPr="002E376B" w14:paraId="687AD8F8" w14:textId="77777777" w:rsidTr="002E3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2A4ECEA" w14:textId="77777777" w:rsidR="002E376B" w:rsidRPr="002E376B" w:rsidRDefault="002E376B" w:rsidP="002E376B">
            <w:pPr>
              <w:rPr>
                <w:rFonts w:ascii="Arial" w:eastAsia="Times New Roman" w:hAnsi="Arial" w:cs="Arial"/>
                <w:color w:val="1F1F1F"/>
                <w:sz w:val="22"/>
                <w:szCs w:val="22"/>
                <w:lang w:eastAsia="tr-TR"/>
              </w:rPr>
            </w:pPr>
            <w:r w:rsidRPr="002E376B">
              <w:rPr>
                <w:rFonts w:ascii="Arial" w:eastAsia="Times New Roman" w:hAnsi="Arial" w:cs="Arial"/>
                <w:sz w:val="22"/>
                <w:szCs w:val="22"/>
                <w:bdr w:val="none" w:sz="0" w:space="0" w:color="auto" w:frame="1"/>
                <w:lang w:eastAsia="tr-TR"/>
              </w:rPr>
              <w:t>Feature</w:t>
            </w:r>
          </w:p>
        </w:tc>
        <w:tc>
          <w:tcPr>
            <w:tcW w:w="0" w:type="auto"/>
            <w:hideMark/>
          </w:tcPr>
          <w:p w14:paraId="7C21965C" w14:textId="77777777" w:rsidR="002E376B" w:rsidRPr="002E376B" w:rsidRDefault="002E376B" w:rsidP="002E376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2E376B">
              <w:rPr>
                <w:rFonts w:ascii="Arial" w:eastAsia="Times New Roman" w:hAnsi="Arial" w:cs="Arial"/>
                <w:sz w:val="22"/>
                <w:szCs w:val="22"/>
                <w:bdr w:val="none" w:sz="0" w:space="0" w:color="auto" w:frame="1"/>
                <w:lang w:eastAsia="tr-TR"/>
              </w:rPr>
              <w:t>Niche MES/QMS Modules</w:t>
            </w:r>
          </w:p>
        </w:tc>
        <w:tc>
          <w:tcPr>
            <w:tcW w:w="0" w:type="auto"/>
            <w:hideMark/>
          </w:tcPr>
          <w:p w14:paraId="2F9240F5" w14:textId="77777777" w:rsidR="002E376B" w:rsidRPr="002E376B" w:rsidRDefault="002E376B" w:rsidP="002E376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2E376B">
              <w:rPr>
                <w:rFonts w:ascii="Arial" w:eastAsia="Times New Roman" w:hAnsi="Arial" w:cs="Arial"/>
                <w:sz w:val="22"/>
                <w:szCs w:val="22"/>
                <w:bdr w:val="none" w:sz="0" w:space="0" w:color="auto" w:frame="1"/>
                <w:lang w:eastAsia="tr-TR"/>
              </w:rPr>
              <w:t>BAKIRDEF (Single Platform)</w:t>
            </w:r>
          </w:p>
        </w:tc>
        <w:tc>
          <w:tcPr>
            <w:tcW w:w="0" w:type="auto"/>
            <w:hideMark/>
          </w:tcPr>
          <w:p w14:paraId="18D2C276" w14:textId="77777777" w:rsidR="002E376B" w:rsidRPr="002E376B" w:rsidRDefault="002E376B" w:rsidP="002E376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2E376B">
              <w:rPr>
                <w:rFonts w:ascii="Arial" w:eastAsia="Times New Roman" w:hAnsi="Arial" w:cs="Arial"/>
                <w:sz w:val="22"/>
                <w:szCs w:val="22"/>
                <w:bdr w:val="none" w:sz="0" w:space="0" w:color="auto" w:frame="1"/>
                <w:lang w:eastAsia="tr-TR"/>
              </w:rPr>
              <w:t>SME Advantage</w:t>
            </w:r>
          </w:p>
        </w:tc>
      </w:tr>
      <w:tr w:rsidR="002E376B" w:rsidRPr="002E376B" w14:paraId="32C0CFAF" w14:textId="77777777" w:rsidTr="002E3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BE29376" w14:textId="77777777" w:rsidR="002E376B" w:rsidRPr="002E376B" w:rsidRDefault="002E376B" w:rsidP="002E376B">
            <w:pPr>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GFE Management</w:t>
            </w:r>
          </w:p>
        </w:tc>
        <w:tc>
          <w:tcPr>
            <w:tcW w:w="0" w:type="auto"/>
            <w:hideMark/>
          </w:tcPr>
          <w:p w14:paraId="4E3FE8E3" w14:textId="77777777" w:rsidR="002E376B" w:rsidRPr="002E376B" w:rsidRDefault="002E376B" w:rsidP="002E376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Typically lacks this function; inventory tracking remains in the ERP.</w:t>
            </w:r>
          </w:p>
        </w:tc>
        <w:tc>
          <w:tcPr>
            <w:tcW w:w="0" w:type="auto"/>
            <w:hideMark/>
          </w:tcPr>
          <w:p w14:paraId="04D63033" w14:textId="77777777" w:rsidR="002E376B" w:rsidRPr="002E376B" w:rsidRDefault="002E376B" w:rsidP="002E376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 xml:space="preserve">Creates a </w:t>
            </w:r>
            <w:r w:rsidRPr="002E376B">
              <w:rPr>
                <w:rFonts w:ascii="Arial" w:eastAsia="Times New Roman" w:hAnsi="Arial" w:cs="Arial"/>
                <w:b/>
                <w:bCs/>
                <w:color w:val="1F1F1F"/>
                <w:sz w:val="22"/>
                <w:szCs w:val="22"/>
                <w:bdr w:val="none" w:sz="0" w:space="0" w:color="auto" w:frame="1"/>
                <w:lang w:eastAsia="tr-TR"/>
              </w:rPr>
              <w:t>Shadow Inventory</w:t>
            </w:r>
            <w:r w:rsidRPr="002E376B">
              <w:rPr>
                <w:rFonts w:ascii="Arial" w:eastAsia="Times New Roman" w:hAnsi="Arial" w:cs="Arial"/>
                <w:color w:val="1F1F1F"/>
                <w:sz w:val="22"/>
                <w:szCs w:val="22"/>
                <w:bdr w:val="none" w:sz="0" w:space="0" w:color="auto" w:frame="1"/>
                <w:lang w:eastAsia="tr-TR"/>
              </w:rPr>
              <w:t xml:space="preserve">; </w:t>
            </w:r>
            <w:r w:rsidRPr="002E376B">
              <w:rPr>
                <w:rFonts w:ascii="Arial" w:eastAsia="Times New Roman" w:hAnsi="Arial" w:cs="Arial"/>
                <w:b/>
                <w:bCs/>
                <w:color w:val="1F1F1F"/>
                <w:sz w:val="22"/>
                <w:szCs w:val="22"/>
                <w:bdr w:val="none" w:sz="0" w:space="0" w:color="auto" w:frame="1"/>
                <w:lang w:eastAsia="tr-TR"/>
              </w:rPr>
              <w:t>completely isolates</w:t>
            </w:r>
            <w:r w:rsidRPr="002E376B">
              <w:rPr>
                <w:rFonts w:ascii="Arial" w:eastAsia="Times New Roman" w:hAnsi="Arial" w:cs="Arial"/>
                <w:color w:val="1F1F1F"/>
                <w:sz w:val="22"/>
                <w:szCs w:val="22"/>
                <w:bdr w:val="none" w:sz="0" w:space="0" w:color="auto" w:frame="1"/>
                <w:lang w:eastAsia="tr-TR"/>
              </w:rPr>
              <w:t xml:space="preserve"> customer property from the financial balance sheet.</w:t>
            </w:r>
          </w:p>
        </w:tc>
        <w:tc>
          <w:tcPr>
            <w:tcW w:w="0" w:type="auto"/>
            <w:hideMark/>
          </w:tcPr>
          <w:p w14:paraId="2803BEF0" w14:textId="77777777" w:rsidR="002E376B" w:rsidRPr="002E376B" w:rsidRDefault="002E376B" w:rsidP="002E376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b/>
                <w:bCs/>
                <w:color w:val="1F1F1F"/>
                <w:sz w:val="22"/>
                <w:szCs w:val="22"/>
                <w:bdr w:val="none" w:sz="0" w:space="0" w:color="auto" w:frame="1"/>
                <w:lang w:eastAsia="tr-TR"/>
              </w:rPr>
              <w:t>Financial and Tax Compliance</w:t>
            </w:r>
            <w:r w:rsidRPr="002E376B">
              <w:rPr>
                <w:rFonts w:ascii="Arial" w:eastAsia="Times New Roman" w:hAnsi="Arial" w:cs="Arial"/>
                <w:color w:val="1F1F1F"/>
                <w:sz w:val="22"/>
                <w:szCs w:val="22"/>
                <w:bdr w:val="none" w:sz="0" w:space="0" w:color="auto" w:frame="1"/>
                <w:lang w:eastAsia="tr-TR"/>
              </w:rPr>
              <w:t xml:space="preserve"> (Prevents balance sheet inflation and tax issues).</w:t>
            </w:r>
          </w:p>
        </w:tc>
      </w:tr>
      <w:tr w:rsidR="002E376B" w:rsidRPr="002E376B" w14:paraId="2E688DA8" w14:textId="77777777" w:rsidTr="002E376B">
        <w:tc>
          <w:tcPr>
            <w:cnfStyle w:val="001000000000" w:firstRow="0" w:lastRow="0" w:firstColumn="1" w:lastColumn="0" w:oddVBand="0" w:evenVBand="0" w:oddHBand="0" w:evenHBand="0" w:firstRowFirstColumn="0" w:firstRowLastColumn="0" w:lastRowFirstColumn="0" w:lastRowLastColumn="0"/>
            <w:tcW w:w="0" w:type="auto"/>
            <w:hideMark/>
          </w:tcPr>
          <w:p w14:paraId="29EC45E4" w14:textId="77777777" w:rsidR="002E376B" w:rsidRPr="002E376B" w:rsidRDefault="002E376B" w:rsidP="002E376B">
            <w:pPr>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Export Control</w:t>
            </w:r>
          </w:p>
        </w:tc>
        <w:tc>
          <w:tcPr>
            <w:tcW w:w="0" w:type="auto"/>
            <w:hideMark/>
          </w:tcPr>
          <w:p w14:paraId="68420315" w14:textId="77777777" w:rsidR="002E376B" w:rsidRPr="002E376B" w:rsidRDefault="002E376B" w:rsidP="002E376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Typically lacks this function; it's a legal domain.</w:t>
            </w:r>
          </w:p>
        </w:tc>
        <w:tc>
          <w:tcPr>
            <w:tcW w:w="0" w:type="auto"/>
            <w:hideMark/>
          </w:tcPr>
          <w:p w14:paraId="477D32DE" w14:textId="77777777" w:rsidR="002E376B" w:rsidRPr="002E376B" w:rsidRDefault="002E376B" w:rsidP="002E376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b/>
                <w:bCs/>
                <w:color w:val="1F1F1F"/>
                <w:sz w:val="22"/>
                <w:szCs w:val="22"/>
                <w:bdr w:val="none" w:sz="0" w:space="0" w:color="auto" w:frame="1"/>
                <w:lang w:eastAsia="tr-TR"/>
              </w:rPr>
              <w:t>Shipment Blockage System</w:t>
            </w:r>
            <w:r w:rsidRPr="002E376B">
              <w:rPr>
                <w:rFonts w:ascii="Arial" w:eastAsia="Times New Roman" w:hAnsi="Arial" w:cs="Arial"/>
                <w:color w:val="1F1F1F"/>
                <w:sz w:val="22"/>
                <w:szCs w:val="22"/>
                <w:bdr w:val="none" w:sz="0" w:space="0" w:color="auto" w:frame="1"/>
                <w:lang w:eastAsia="tr-TR"/>
              </w:rPr>
              <w:t xml:space="preserve">; automatically </w:t>
            </w:r>
            <w:r w:rsidRPr="002E376B">
              <w:rPr>
                <w:rFonts w:ascii="Arial" w:eastAsia="Times New Roman" w:hAnsi="Arial" w:cs="Arial"/>
                <w:b/>
                <w:bCs/>
                <w:color w:val="1F1F1F"/>
                <w:sz w:val="22"/>
                <w:szCs w:val="22"/>
                <w:bdr w:val="none" w:sz="0" w:space="0" w:color="auto" w:frame="1"/>
                <w:lang w:eastAsia="tr-TR"/>
              </w:rPr>
              <w:t>prevents shipment</w:t>
            </w:r>
            <w:r w:rsidRPr="002E376B">
              <w:rPr>
                <w:rFonts w:ascii="Arial" w:eastAsia="Times New Roman" w:hAnsi="Arial" w:cs="Arial"/>
                <w:color w:val="1F1F1F"/>
                <w:sz w:val="22"/>
                <w:szCs w:val="22"/>
                <w:bdr w:val="none" w:sz="0" w:space="0" w:color="auto" w:frame="1"/>
                <w:lang w:eastAsia="tr-TR"/>
              </w:rPr>
              <w:t xml:space="preserve"> of restricted parts to unauthorized addresses.</w:t>
            </w:r>
          </w:p>
        </w:tc>
        <w:tc>
          <w:tcPr>
            <w:tcW w:w="0" w:type="auto"/>
            <w:hideMark/>
          </w:tcPr>
          <w:p w14:paraId="29153A41" w14:textId="77777777" w:rsidR="002E376B" w:rsidRPr="002E376B" w:rsidRDefault="002E376B" w:rsidP="002E376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b/>
                <w:bCs/>
                <w:color w:val="1F1F1F"/>
                <w:sz w:val="22"/>
                <w:szCs w:val="22"/>
                <w:bdr w:val="none" w:sz="0" w:space="0" w:color="auto" w:frame="1"/>
                <w:lang w:eastAsia="tr-TR"/>
              </w:rPr>
              <w:t>Protection Against Penalties</w:t>
            </w:r>
            <w:r w:rsidRPr="002E376B">
              <w:rPr>
                <w:rFonts w:ascii="Arial" w:eastAsia="Times New Roman" w:hAnsi="Arial" w:cs="Arial"/>
                <w:color w:val="1F1F1F"/>
                <w:sz w:val="22"/>
                <w:szCs w:val="22"/>
                <w:bdr w:val="none" w:sz="0" w:space="0" w:color="auto" w:frame="1"/>
                <w:lang w:eastAsia="tr-TR"/>
              </w:rPr>
              <w:t xml:space="preserve"> (Eliminates the risk of international embargo violations).</w:t>
            </w:r>
          </w:p>
        </w:tc>
      </w:tr>
    </w:tbl>
    <w:p w14:paraId="7ED0663B" w14:textId="2A8A1C6D" w:rsidR="002E376B" w:rsidRDefault="002E376B" w:rsidP="00EC0805">
      <w:pPr>
        <w:spacing w:before="240" w:after="240"/>
        <w:rPr>
          <w:b/>
          <w:bCs/>
        </w:rPr>
      </w:pPr>
      <w:r w:rsidRPr="002E376B">
        <w:rPr>
          <w:b/>
          <w:bCs/>
        </w:rPr>
        <w:t>3. Integration and Total Cost of Ownership (TCO)</w:t>
      </w:r>
    </w:p>
    <w:tbl>
      <w:tblPr>
        <w:tblStyle w:val="GridTable4-Accent1"/>
        <w:tblW w:w="0" w:type="auto"/>
        <w:tblLook w:val="04A0" w:firstRow="1" w:lastRow="0" w:firstColumn="1" w:lastColumn="0" w:noHBand="0" w:noVBand="1"/>
      </w:tblPr>
      <w:tblGrid>
        <w:gridCol w:w="1394"/>
        <w:gridCol w:w="2163"/>
        <w:gridCol w:w="2888"/>
        <w:gridCol w:w="2571"/>
      </w:tblGrid>
      <w:tr w:rsidR="002E376B" w:rsidRPr="002E376B" w14:paraId="528A8E3D" w14:textId="77777777" w:rsidTr="002E376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421A3C" w14:textId="77777777" w:rsidR="002E376B" w:rsidRPr="002E376B" w:rsidRDefault="002E376B" w:rsidP="002E376B">
            <w:pPr>
              <w:rPr>
                <w:rFonts w:ascii="Arial" w:eastAsia="Times New Roman" w:hAnsi="Arial" w:cs="Arial"/>
                <w:color w:val="1F1F1F"/>
                <w:sz w:val="22"/>
                <w:szCs w:val="22"/>
                <w:lang w:eastAsia="tr-TR"/>
              </w:rPr>
            </w:pPr>
            <w:r w:rsidRPr="002E376B">
              <w:rPr>
                <w:rFonts w:ascii="Arial" w:eastAsia="Times New Roman" w:hAnsi="Arial" w:cs="Arial"/>
                <w:sz w:val="22"/>
                <w:szCs w:val="22"/>
                <w:bdr w:val="none" w:sz="0" w:space="0" w:color="auto" w:frame="1"/>
                <w:lang w:eastAsia="tr-TR"/>
              </w:rPr>
              <w:t>Feature</w:t>
            </w:r>
          </w:p>
        </w:tc>
        <w:tc>
          <w:tcPr>
            <w:tcW w:w="0" w:type="auto"/>
            <w:hideMark/>
          </w:tcPr>
          <w:p w14:paraId="6CF56F9F" w14:textId="77777777" w:rsidR="002E376B" w:rsidRPr="002E376B" w:rsidRDefault="002E376B" w:rsidP="002E376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2E376B">
              <w:rPr>
                <w:rFonts w:ascii="Arial" w:eastAsia="Times New Roman" w:hAnsi="Arial" w:cs="Arial"/>
                <w:sz w:val="22"/>
                <w:szCs w:val="22"/>
                <w:bdr w:val="none" w:sz="0" w:space="0" w:color="auto" w:frame="1"/>
                <w:lang w:eastAsia="tr-TR"/>
              </w:rPr>
              <w:t>Niche MES/QMS Modules</w:t>
            </w:r>
          </w:p>
        </w:tc>
        <w:tc>
          <w:tcPr>
            <w:tcW w:w="0" w:type="auto"/>
            <w:hideMark/>
          </w:tcPr>
          <w:p w14:paraId="1EC82278" w14:textId="77777777" w:rsidR="002E376B" w:rsidRPr="002E376B" w:rsidRDefault="002E376B" w:rsidP="002E376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2E376B">
              <w:rPr>
                <w:rFonts w:ascii="Arial" w:eastAsia="Times New Roman" w:hAnsi="Arial" w:cs="Arial"/>
                <w:sz w:val="22"/>
                <w:szCs w:val="22"/>
                <w:bdr w:val="none" w:sz="0" w:space="0" w:color="auto" w:frame="1"/>
                <w:lang w:eastAsia="tr-TR"/>
              </w:rPr>
              <w:t>BAKIRDEF (Single Platform)</w:t>
            </w:r>
          </w:p>
        </w:tc>
        <w:tc>
          <w:tcPr>
            <w:tcW w:w="0" w:type="auto"/>
            <w:hideMark/>
          </w:tcPr>
          <w:p w14:paraId="7EDF2B3C" w14:textId="77777777" w:rsidR="002E376B" w:rsidRPr="002E376B" w:rsidRDefault="002E376B" w:rsidP="002E376B">
            <w:pPr>
              <w:cnfStyle w:val="100000000000" w:firstRow="1" w:lastRow="0" w:firstColumn="0" w:lastColumn="0" w:oddVBand="0" w:evenVBand="0" w:oddHBand="0" w:evenHBand="0" w:firstRowFirstColumn="0" w:firstRowLastColumn="0" w:lastRowFirstColumn="0" w:lastRowLastColumn="0"/>
              <w:rPr>
                <w:rFonts w:ascii="Arial" w:eastAsia="Times New Roman" w:hAnsi="Arial" w:cs="Arial"/>
                <w:sz w:val="22"/>
                <w:szCs w:val="22"/>
                <w:lang w:eastAsia="tr-TR"/>
              </w:rPr>
            </w:pPr>
            <w:r w:rsidRPr="002E376B">
              <w:rPr>
                <w:rFonts w:ascii="Arial" w:eastAsia="Times New Roman" w:hAnsi="Arial" w:cs="Arial"/>
                <w:sz w:val="22"/>
                <w:szCs w:val="22"/>
                <w:bdr w:val="none" w:sz="0" w:space="0" w:color="auto" w:frame="1"/>
                <w:lang w:eastAsia="tr-TR"/>
              </w:rPr>
              <w:t>SME Advantage</w:t>
            </w:r>
          </w:p>
        </w:tc>
      </w:tr>
      <w:tr w:rsidR="002E376B" w:rsidRPr="002E376B" w14:paraId="1F8B802D" w14:textId="77777777" w:rsidTr="002E376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7F944D" w14:textId="77777777" w:rsidR="002E376B" w:rsidRPr="002E376B" w:rsidRDefault="002E376B" w:rsidP="002E376B">
            <w:pPr>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Integration</w:t>
            </w:r>
          </w:p>
        </w:tc>
        <w:tc>
          <w:tcPr>
            <w:tcW w:w="0" w:type="auto"/>
            <w:hideMark/>
          </w:tcPr>
          <w:p w14:paraId="41691528" w14:textId="77777777" w:rsidR="002E376B" w:rsidRPr="002E376B" w:rsidRDefault="002E376B" w:rsidP="002E376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 xml:space="preserve">Requires </w:t>
            </w:r>
            <w:r w:rsidRPr="002E376B">
              <w:rPr>
                <w:rFonts w:ascii="Arial" w:eastAsia="Times New Roman" w:hAnsi="Arial" w:cs="Arial"/>
                <w:b/>
                <w:bCs/>
                <w:color w:val="1F1F1F"/>
                <w:sz w:val="22"/>
                <w:szCs w:val="22"/>
                <w:bdr w:val="none" w:sz="0" w:space="0" w:color="auto" w:frame="1"/>
                <w:lang w:eastAsia="tr-TR"/>
              </w:rPr>
              <w:t>high-cost API integration</w:t>
            </w:r>
            <w:r w:rsidRPr="002E376B">
              <w:rPr>
                <w:rFonts w:ascii="Arial" w:eastAsia="Times New Roman" w:hAnsi="Arial" w:cs="Arial"/>
                <w:color w:val="1F1F1F"/>
                <w:sz w:val="22"/>
                <w:szCs w:val="22"/>
                <w:bdr w:val="none" w:sz="0" w:space="0" w:color="auto" w:frame="1"/>
                <w:lang w:eastAsia="tr-TR"/>
              </w:rPr>
              <w:t xml:space="preserve"> for every single module.</w:t>
            </w:r>
          </w:p>
        </w:tc>
        <w:tc>
          <w:tcPr>
            <w:tcW w:w="0" w:type="auto"/>
            <w:hideMark/>
          </w:tcPr>
          <w:p w14:paraId="775D686F" w14:textId="77777777" w:rsidR="002E376B" w:rsidRPr="002E376B" w:rsidRDefault="002E376B" w:rsidP="002E376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b/>
                <w:bCs/>
                <w:color w:val="1F1F1F"/>
                <w:sz w:val="22"/>
                <w:szCs w:val="22"/>
                <w:bdr w:val="none" w:sz="0" w:space="0" w:color="auto" w:frame="1"/>
                <w:lang w:eastAsia="tr-TR"/>
              </w:rPr>
              <w:t>Single Platform; Zero Integration Cost</w:t>
            </w:r>
            <w:r w:rsidRPr="002E376B">
              <w:rPr>
                <w:rFonts w:ascii="Arial" w:eastAsia="Times New Roman" w:hAnsi="Arial" w:cs="Arial"/>
                <w:color w:val="1F1F1F"/>
                <w:sz w:val="22"/>
                <w:szCs w:val="22"/>
                <w:bdr w:val="none" w:sz="0" w:space="0" w:color="auto" w:frame="1"/>
                <w:lang w:eastAsia="tr-TR"/>
              </w:rPr>
              <w:t xml:space="preserve"> (All features work natively together).</w:t>
            </w:r>
          </w:p>
        </w:tc>
        <w:tc>
          <w:tcPr>
            <w:tcW w:w="0" w:type="auto"/>
            <w:hideMark/>
          </w:tcPr>
          <w:p w14:paraId="557C6069" w14:textId="77777777" w:rsidR="002E376B" w:rsidRPr="002E376B" w:rsidRDefault="002E376B" w:rsidP="002E376B">
            <w:pPr>
              <w:cnfStyle w:val="000000100000" w:firstRow="0" w:lastRow="0" w:firstColumn="0" w:lastColumn="0" w:oddVBand="0" w:evenVBand="0" w:oddHBand="1"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b/>
                <w:bCs/>
                <w:color w:val="1F1F1F"/>
                <w:sz w:val="22"/>
                <w:szCs w:val="22"/>
                <w:bdr w:val="none" w:sz="0" w:space="0" w:color="auto" w:frame="1"/>
                <w:lang w:eastAsia="tr-TR"/>
              </w:rPr>
              <w:t>Lower TCO</w:t>
            </w:r>
            <w:r w:rsidRPr="002E376B">
              <w:rPr>
                <w:rFonts w:ascii="Arial" w:eastAsia="Times New Roman" w:hAnsi="Arial" w:cs="Arial"/>
                <w:color w:val="1F1F1F"/>
                <w:sz w:val="22"/>
                <w:szCs w:val="22"/>
                <w:bdr w:val="none" w:sz="0" w:space="0" w:color="auto" w:frame="1"/>
                <w:lang w:eastAsia="tr-TR"/>
              </w:rPr>
              <w:t xml:space="preserve"> (Total cost of License + Integration is significantly lower).</w:t>
            </w:r>
          </w:p>
        </w:tc>
      </w:tr>
      <w:tr w:rsidR="002E376B" w:rsidRPr="002E376B" w14:paraId="1FB8CA94" w14:textId="77777777" w:rsidTr="002E376B">
        <w:tc>
          <w:tcPr>
            <w:cnfStyle w:val="001000000000" w:firstRow="0" w:lastRow="0" w:firstColumn="1" w:lastColumn="0" w:oddVBand="0" w:evenVBand="0" w:oddHBand="0" w:evenHBand="0" w:firstRowFirstColumn="0" w:firstRowLastColumn="0" w:lastRowFirstColumn="0" w:lastRowLastColumn="0"/>
            <w:tcW w:w="0" w:type="auto"/>
            <w:hideMark/>
          </w:tcPr>
          <w:p w14:paraId="45C104A1" w14:textId="77777777" w:rsidR="002E376B" w:rsidRPr="002E376B" w:rsidRDefault="002E376B" w:rsidP="002E376B">
            <w:pPr>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Data Integrity</w:t>
            </w:r>
          </w:p>
        </w:tc>
        <w:tc>
          <w:tcPr>
            <w:tcW w:w="0" w:type="auto"/>
            <w:hideMark/>
          </w:tcPr>
          <w:p w14:paraId="18DB7CDE" w14:textId="77777777" w:rsidR="002E376B" w:rsidRPr="002E376B" w:rsidRDefault="002E376B" w:rsidP="002E376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Data transfer errors and delays occur between disparate systems.</w:t>
            </w:r>
          </w:p>
        </w:tc>
        <w:tc>
          <w:tcPr>
            <w:tcW w:w="0" w:type="auto"/>
            <w:hideMark/>
          </w:tcPr>
          <w:p w14:paraId="37520519" w14:textId="77777777" w:rsidR="002E376B" w:rsidRPr="002E376B" w:rsidRDefault="002E376B" w:rsidP="002E376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color w:val="1F1F1F"/>
                <w:sz w:val="22"/>
                <w:szCs w:val="22"/>
                <w:bdr w:val="none" w:sz="0" w:space="0" w:color="auto" w:frame="1"/>
                <w:lang w:eastAsia="tr-TR"/>
              </w:rPr>
              <w:t xml:space="preserve">All data is collected in a single Defense Database, ensuring it is </w:t>
            </w:r>
            <w:r w:rsidRPr="002E376B">
              <w:rPr>
                <w:rFonts w:ascii="Arial" w:eastAsia="Times New Roman" w:hAnsi="Arial" w:cs="Arial"/>
                <w:b/>
                <w:bCs/>
                <w:color w:val="1F1F1F"/>
                <w:sz w:val="22"/>
                <w:szCs w:val="22"/>
                <w:bdr w:val="none" w:sz="0" w:space="0" w:color="auto" w:frame="1"/>
                <w:lang w:eastAsia="tr-TR"/>
              </w:rPr>
              <w:t>instant, consistent, and genealogy-compliant.</w:t>
            </w:r>
          </w:p>
        </w:tc>
        <w:tc>
          <w:tcPr>
            <w:tcW w:w="0" w:type="auto"/>
            <w:hideMark/>
          </w:tcPr>
          <w:p w14:paraId="609A6F9D" w14:textId="77777777" w:rsidR="002E376B" w:rsidRPr="002E376B" w:rsidRDefault="002E376B" w:rsidP="002E376B">
            <w:pPr>
              <w:cnfStyle w:val="000000000000" w:firstRow="0" w:lastRow="0" w:firstColumn="0" w:lastColumn="0" w:oddVBand="0" w:evenVBand="0" w:oddHBand="0" w:evenHBand="0" w:firstRowFirstColumn="0" w:firstRowLastColumn="0" w:lastRowFirstColumn="0" w:lastRowLastColumn="0"/>
              <w:rPr>
                <w:rFonts w:ascii="Arial" w:eastAsia="Times New Roman" w:hAnsi="Arial" w:cs="Arial"/>
                <w:color w:val="1F1F1F"/>
                <w:sz w:val="22"/>
                <w:szCs w:val="22"/>
                <w:lang w:eastAsia="tr-TR"/>
              </w:rPr>
            </w:pPr>
            <w:r w:rsidRPr="002E376B">
              <w:rPr>
                <w:rFonts w:ascii="Arial" w:eastAsia="Times New Roman" w:hAnsi="Arial" w:cs="Arial"/>
                <w:b/>
                <w:bCs/>
                <w:color w:val="1F1F1F"/>
                <w:sz w:val="22"/>
                <w:szCs w:val="22"/>
                <w:bdr w:val="none" w:sz="0" w:space="0" w:color="auto" w:frame="1"/>
                <w:lang w:eastAsia="tr-TR"/>
              </w:rPr>
              <w:t>Reliable Digital Genealogy</w:t>
            </w:r>
            <w:r w:rsidRPr="002E376B">
              <w:rPr>
                <w:rFonts w:ascii="Arial" w:eastAsia="Times New Roman" w:hAnsi="Arial" w:cs="Arial"/>
                <w:color w:val="1F1F1F"/>
                <w:sz w:val="22"/>
                <w:szCs w:val="22"/>
                <w:bdr w:val="none" w:sz="0" w:space="0" w:color="auto" w:frame="1"/>
                <w:lang w:eastAsia="tr-TR"/>
              </w:rPr>
              <w:t xml:space="preserve"> (Guarantees the consistency of data queried during audits).</w:t>
            </w:r>
          </w:p>
        </w:tc>
      </w:tr>
    </w:tbl>
    <w:p w14:paraId="643E34FC" w14:textId="77777777" w:rsidR="00C96862" w:rsidRDefault="00C96862" w:rsidP="00C96862">
      <w:pPr>
        <w:spacing w:before="240" w:after="240"/>
        <w:rPr>
          <w:b/>
          <w:bCs/>
        </w:rPr>
      </w:pPr>
    </w:p>
    <w:p w14:paraId="6FA54680" w14:textId="77777777" w:rsidR="00C96862" w:rsidRDefault="00C96862" w:rsidP="00C96862">
      <w:pPr>
        <w:spacing w:before="240" w:after="240"/>
        <w:rPr>
          <w:b/>
          <w:bCs/>
        </w:rPr>
      </w:pPr>
    </w:p>
    <w:p w14:paraId="23E219EE" w14:textId="77777777" w:rsidR="00C96862" w:rsidRDefault="00C96862" w:rsidP="00C96862">
      <w:pPr>
        <w:spacing w:before="240" w:after="240"/>
        <w:rPr>
          <w:b/>
          <w:bCs/>
        </w:rPr>
      </w:pPr>
    </w:p>
    <w:p w14:paraId="5D825E91" w14:textId="4CAF5864" w:rsidR="00C96862" w:rsidRPr="00C96862" w:rsidRDefault="00C96862" w:rsidP="00C96862">
      <w:pPr>
        <w:spacing w:before="240" w:after="240"/>
        <w:rPr>
          <w:b/>
          <w:bCs/>
        </w:rPr>
      </w:pPr>
      <w:r>
        <w:rPr>
          <w:b/>
          <w:bCs/>
        </w:rPr>
        <w:t>...</w:t>
      </w:r>
      <w:r w:rsidRPr="00C96862">
        <w:rPr>
          <w:b/>
          <w:bCs/>
        </w:rPr>
        <w:t>Why SMEs Must Choose BAKIRDEF</w:t>
      </w:r>
    </w:p>
    <w:p w14:paraId="6D72D6AF" w14:textId="77777777" w:rsidR="00C96862" w:rsidRPr="00C96862" w:rsidRDefault="00C96862" w:rsidP="00C96862">
      <w:pPr>
        <w:spacing w:before="240" w:after="240"/>
        <w:ind w:firstLine="708"/>
        <w:rPr>
          <w:rFonts w:ascii="Times New Roman" w:eastAsia="Times New Roman" w:hAnsi="Times New Roman" w:cs="Times New Roman"/>
          <w:lang w:val="en-US"/>
        </w:rPr>
      </w:pPr>
      <w:r w:rsidRPr="00C96862">
        <w:rPr>
          <w:rFonts w:ascii="Times New Roman" w:eastAsia="Times New Roman" w:hAnsi="Times New Roman" w:cs="Times New Roman"/>
          <w:lang w:val="en-US"/>
        </w:rPr>
        <w:t>By choosing niche solutions, SMEs often face the hassle of integrating 3–4 different software packages, which is often more expensive than ERP integration itself.</w:t>
      </w:r>
    </w:p>
    <w:p w14:paraId="69A2FAFF" w14:textId="77777777" w:rsidR="00C96862" w:rsidRPr="00C96862" w:rsidRDefault="00C96862" w:rsidP="00C96862">
      <w:pPr>
        <w:spacing w:before="240" w:after="240"/>
        <w:rPr>
          <w:rFonts w:ascii="Times New Roman" w:eastAsia="Times New Roman" w:hAnsi="Times New Roman" w:cs="Times New Roman"/>
          <w:lang w:val="en-US"/>
        </w:rPr>
      </w:pPr>
      <w:r w:rsidRPr="00C96862">
        <w:rPr>
          <w:rFonts w:ascii="Times New Roman" w:eastAsia="Times New Roman" w:hAnsi="Times New Roman" w:cs="Times New Roman"/>
          <w:lang w:val="en-US"/>
        </w:rPr>
        <w:t>BAKIRDEF offers the following instead:</w:t>
      </w:r>
    </w:p>
    <w:p w14:paraId="2C83F98E" w14:textId="77777777" w:rsidR="00C96862" w:rsidRPr="00C96862" w:rsidRDefault="00C96862" w:rsidP="00C96862">
      <w:pPr>
        <w:pStyle w:val="ListParagraph"/>
        <w:numPr>
          <w:ilvl w:val="0"/>
          <w:numId w:val="14"/>
        </w:numPr>
        <w:tabs>
          <w:tab w:val="num" w:pos="720"/>
        </w:tabs>
        <w:spacing w:before="240" w:after="240"/>
        <w:rPr>
          <w:rFonts w:ascii="Times New Roman" w:eastAsia="Times New Roman" w:hAnsi="Times New Roman" w:cs="Times New Roman"/>
          <w:lang w:val="en-US"/>
        </w:rPr>
      </w:pPr>
      <w:r w:rsidRPr="00C96862">
        <w:rPr>
          <w:rFonts w:ascii="Times New Roman" w:eastAsia="Times New Roman" w:hAnsi="Times New Roman" w:cs="Times New Roman"/>
          <w:b/>
          <w:bCs/>
          <w:lang w:val="en-US"/>
        </w:rPr>
        <w:t>Highest Security in a Single Solution:</w:t>
      </w:r>
      <w:r w:rsidRPr="00C96862">
        <w:rPr>
          <w:rFonts w:ascii="Times New Roman" w:eastAsia="Times New Roman" w:hAnsi="Times New Roman" w:cs="Times New Roman"/>
          <w:lang w:val="en-US"/>
        </w:rPr>
        <w:t xml:space="preserve"> It actively manages the sector's most critical legal risks (GFE, Export, Calibration) within one single interface.</w:t>
      </w:r>
    </w:p>
    <w:p w14:paraId="5E098C29" w14:textId="77777777" w:rsidR="00C96862" w:rsidRPr="00C96862" w:rsidRDefault="00C96862" w:rsidP="00C96862">
      <w:pPr>
        <w:pStyle w:val="ListParagraph"/>
        <w:numPr>
          <w:ilvl w:val="0"/>
          <w:numId w:val="14"/>
        </w:numPr>
        <w:tabs>
          <w:tab w:val="num" w:pos="720"/>
        </w:tabs>
        <w:spacing w:before="240" w:after="240"/>
        <w:rPr>
          <w:rFonts w:ascii="Times New Roman" w:eastAsia="Times New Roman" w:hAnsi="Times New Roman" w:cs="Times New Roman"/>
          <w:lang w:val="en-US"/>
        </w:rPr>
      </w:pPr>
      <w:r w:rsidRPr="00C96862">
        <w:rPr>
          <w:rFonts w:ascii="Times New Roman" w:eastAsia="Times New Roman" w:hAnsi="Times New Roman" w:cs="Times New Roman"/>
          <w:b/>
          <w:bCs/>
          <w:lang w:val="en-US"/>
        </w:rPr>
        <w:t>Cost-Effectiveness:</w:t>
      </w:r>
      <w:r w:rsidRPr="00C96862">
        <w:rPr>
          <w:rFonts w:ascii="Times New Roman" w:eastAsia="Times New Roman" w:hAnsi="Times New Roman" w:cs="Times New Roman"/>
          <w:lang w:val="en-US"/>
        </w:rPr>
        <w:t xml:space="preserve"> Instead of paying the cumulative integration cost of multiple niche solutions, they acquire all interlocking mechanisms under a single license.</w:t>
      </w:r>
    </w:p>
    <w:p w14:paraId="2F52D6FD" w14:textId="77777777" w:rsidR="00C96862" w:rsidRPr="00C96862" w:rsidRDefault="00C96862" w:rsidP="00C96862">
      <w:pPr>
        <w:pStyle w:val="ListParagraph"/>
        <w:numPr>
          <w:ilvl w:val="0"/>
          <w:numId w:val="14"/>
        </w:numPr>
        <w:tabs>
          <w:tab w:val="num" w:pos="720"/>
        </w:tabs>
        <w:spacing w:before="240" w:after="240"/>
        <w:rPr>
          <w:rFonts w:ascii="Times New Roman" w:eastAsia="Times New Roman" w:hAnsi="Times New Roman" w:cs="Times New Roman"/>
          <w:lang w:val="en-US"/>
        </w:rPr>
      </w:pPr>
      <w:r w:rsidRPr="00C96862">
        <w:rPr>
          <w:rFonts w:ascii="Times New Roman" w:eastAsia="Times New Roman" w:hAnsi="Times New Roman" w:cs="Times New Roman"/>
          <w:b/>
          <w:bCs/>
          <w:lang w:val="en-US"/>
        </w:rPr>
        <w:t>Guaranteed Business Continuity:</w:t>
      </w:r>
      <w:r w:rsidRPr="00C96862">
        <w:rPr>
          <w:rFonts w:ascii="Times New Roman" w:eastAsia="Times New Roman" w:hAnsi="Times New Roman" w:cs="Times New Roman"/>
          <w:lang w:val="en-US"/>
        </w:rPr>
        <w:t xml:space="preserve"> BAKIRDEF takes the work order from the ERP, performs interlocking and verification functions, and then sends the completed, verified information back to the ERP. This is an integrated system that protects the production flow, a feature niche competitors cannot offer.</w:t>
      </w:r>
    </w:p>
    <w:p w14:paraId="0A9A1908" w14:textId="77777777" w:rsidR="002E376B" w:rsidRPr="002E376B" w:rsidRDefault="002E376B" w:rsidP="00EC0805">
      <w:pPr>
        <w:spacing w:before="240" w:after="240"/>
        <w:rPr>
          <w:b/>
          <w:bCs/>
        </w:rPr>
      </w:pPr>
    </w:p>
    <w:p w14:paraId="1E4427B9" w14:textId="0C8D1BA8" w:rsidR="6FF93E4B" w:rsidRDefault="6FF93E4B" w:rsidP="6FF93E4B">
      <w:pPr>
        <w:pStyle w:val="Heading1"/>
      </w:pPr>
      <w:bookmarkStart w:id="13" w:name="_Toc214386714"/>
      <w:r w:rsidRPr="6FF93E4B">
        <w:rPr>
          <w:lang w:val="en-US"/>
        </w:rPr>
        <w:t xml:space="preserve">The </w:t>
      </w:r>
      <w:proofErr w:type="spellStart"/>
      <w:r w:rsidRPr="6FF93E4B">
        <w:rPr>
          <w:lang w:val="en-US"/>
        </w:rPr>
        <w:t>Bakirdef</w:t>
      </w:r>
      <w:proofErr w:type="spellEnd"/>
      <w:r w:rsidRPr="6FF93E4B">
        <w:rPr>
          <w:lang w:val="en-US"/>
        </w:rPr>
        <w:t xml:space="preserve"> </w:t>
      </w:r>
      <w:bookmarkEnd w:id="13"/>
      <w:r w:rsidR="005E48B0">
        <w:rPr>
          <w:lang w:val="en-US"/>
        </w:rPr>
        <w:t>Difference</w:t>
      </w:r>
    </w:p>
    <w:p w14:paraId="1E122C14" w14:textId="428A6F3D" w:rsidR="6FF93E4B" w:rsidRDefault="6FF93E4B" w:rsidP="6FF93E4B">
      <w:p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BAKIRDEF is not merely a passive database; it is an active </w:t>
      </w:r>
      <w:r w:rsidRPr="6FF93E4B">
        <w:rPr>
          <w:rFonts w:ascii="Times New Roman" w:eastAsia="Times New Roman" w:hAnsi="Times New Roman" w:cs="Times New Roman"/>
          <w:b/>
          <w:bCs/>
          <w:lang w:val="en-US"/>
        </w:rPr>
        <w:t>Operational Management System</w:t>
      </w:r>
      <w:r w:rsidRPr="6FF93E4B">
        <w:rPr>
          <w:rFonts w:ascii="Times New Roman" w:eastAsia="Times New Roman" w:hAnsi="Times New Roman" w:cs="Times New Roman"/>
          <w:lang w:val="en-US"/>
        </w:rPr>
        <w:t xml:space="preserve"> designed to physically control production processes and prevent </w:t>
      </w:r>
      <w:r w:rsidRPr="6FF93E4B">
        <w:rPr>
          <w:rFonts w:ascii="Times New Roman" w:eastAsia="Times New Roman" w:hAnsi="Times New Roman" w:cs="Times New Roman"/>
          <w:b/>
          <w:bCs/>
          <w:lang w:val="en-US"/>
        </w:rPr>
        <w:t>"Leakage, Errors, and Risks"</w:t>
      </w:r>
      <w:r w:rsidRPr="6FF93E4B">
        <w:rPr>
          <w:rFonts w:ascii="Times New Roman" w:eastAsia="Times New Roman" w:hAnsi="Times New Roman" w:cs="Times New Roman"/>
          <w:lang w:val="en-US"/>
        </w:rPr>
        <w:t xml:space="preserve"> in the Defense Industry environment.</w:t>
      </w:r>
    </w:p>
    <w:p w14:paraId="1D1686EF" w14:textId="315AC1BB" w:rsidR="6FF93E4B" w:rsidRDefault="6FF93E4B" w:rsidP="6FF93E4B">
      <w:p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While our competitors (Standard Local ERPs) </w:t>
      </w:r>
      <w:r w:rsidRPr="6FF93E4B">
        <w:rPr>
          <w:rFonts w:ascii="Times New Roman" w:eastAsia="Times New Roman" w:hAnsi="Times New Roman" w:cs="Times New Roman"/>
          <w:b/>
          <w:bCs/>
          <w:lang w:val="en-US"/>
        </w:rPr>
        <w:t>"record"</w:t>
      </w:r>
      <w:r w:rsidRPr="6FF93E4B">
        <w:rPr>
          <w:rFonts w:ascii="Times New Roman" w:eastAsia="Times New Roman" w:hAnsi="Times New Roman" w:cs="Times New Roman"/>
          <w:lang w:val="en-US"/>
        </w:rPr>
        <w:t xml:space="preserve"> the process history, BAKIRDEF </w:t>
      </w:r>
      <w:r w:rsidRPr="6FF93E4B">
        <w:rPr>
          <w:rFonts w:ascii="Times New Roman" w:eastAsia="Times New Roman" w:hAnsi="Times New Roman" w:cs="Times New Roman"/>
          <w:b/>
          <w:bCs/>
          <w:lang w:val="en-US"/>
        </w:rPr>
        <w:t>"governs and interlocks"</w:t>
      </w:r>
      <w:r w:rsidRPr="6FF93E4B">
        <w:rPr>
          <w:rFonts w:ascii="Times New Roman" w:eastAsia="Times New Roman" w:hAnsi="Times New Roman" w:cs="Times New Roman"/>
          <w:lang w:val="en-US"/>
        </w:rPr>
        <w:t xml:space="preserve"> the process in real-time. The following 8 critical scenarios demonstrate this fundamental difference:</w:t>
      </w:r>
    </w:p>
    <w:p w14:paraId="7E967237" w14:textId="41A96BBD"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1. Scenario: Dynamic Engineering Revision Lock</w:t>
      </w:r>
    </w:p>
    <w:p w14:paraId="302C52E1" w14:textId="7EE3FC67" w:rsidR="6FF93E4B" w:rsidRDefault="6FF93E4B" w:rsidP="6FF93E4B">
      <w:pPr>
        <w:pStyle w:val="ListParagraph"/>
        <w:numPr>
          <w:ilvl w:val="0"/>
          <w:numId w:val="9"/>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A Prime contractor (e.g., TAI) updates a technical drawing (Rev A is cancelled, Rev B is released). However, the old work order remains open in the standard ERP. The operator continues manufacturing based on the old drawing, resulting in thousands of dollars in scrap.</w:t>
      </w:r>
    </w:p>
    <w:p w14:paraId="6CCCF1DF" w14:textId="1A64A7C6" w:rsidR="6FF93E4B" w:rsidRDefault="6FF93E4B" w:rsidP="6FF93E4B">
      <w:pPr>
        <w:pStyle w:val="ListParagraph"/>
        <w:numPr>
          <w:ilvl w:val="0"/>
          <w:numId w:val="9"/>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The moment an Engineering Change Order (ECO) is entered, BAKIRDEF </w:t>
      </w:r>
      <w:r w:rsidRPr="6FF93E4B">
        <w:rPr>
          <w:rFonts w:ascii="Times New Roman" w:eastAsia="Times New Roman" w:hAnsi="Times New Roman" w:cs="Times New Roman"/>
          <w:b/>
          <w:bCs/>
          <w:lang w:val="en-US"/>
        </w:rPr>
        <w:t>locks all shop-floor tablets.</w:t>
      </w:r>
      <w:r w:rsidRPr="6FF93E4B">
        <w:rPr>
          <w:rFonts w:ascii="Times New Roman" w:eastAsia="Times New Roman" w:hAnsi="Times New Roman" w:cs="Times New Roman"/>
          <w:lang w:val="en-US"/>
        </w:rPr>
        <w:t xml:space="preserve"> The operator cannot start the machine until they acknowledge the prompt: "New Revision B Released."</w:t>
      </w:r>
    </w:p>
    <w:p w14:paraId="2FAC02F6" w14:textId="6EE37D61" w:rsidR="6FF93E4B" w:rsidRDefault="6FF93E4B" w:rsidP="6FF93E4B">
      <w:pPr>
        <w:pStyle w:val="ListParagraph"/>
        <w:numPr>
          <w:ilvl w:val="0"/>
          <w:numId w:val="9"/>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Error-Proofing (Poka-Yoke) Software Architecture.</w:t>
      </w:r>
    </w:p>
    <w:p w14:paraId="3CA5111C" w14:textId="66E8E058"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2. Scenario: Raw Material Traceability &amp; Digital Genealogy</w:t>
      </w:r>
    </w:p>
    <w:p w14:paraId="404EA4C8" w14:textId="693C699A" w:rsidR="6FF93E4B" w:rsidRDefault="6FF93E4B" w:rsidP="6FF93E4B">
      <w:pPr>
        <w:pStyle w:val="ListParagraph"/>
        <w:numPr>
          <w:ilvl w:val="0"/>
          <w:numId w:val="8"/>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An aircraft part fails during testing. The client asks: "Which steel batch was this produced from?" In the current system, the quality manager hunts through physical archives for hours. If the document is lost, the supplier is blacklisted.</w:t>
      </w:r>
    </w:p>
    <w:p w14:paraId="113C714C" w14:textId="431A7A39" w:rsidR="6FF93E4B" w:rsidRDefault="6FF93E4B" w:rsidP="6FF93E4B">
      <w:pPr>
        <w:pStyle w:val="ListParagraph"/>
        <w:numPr>
          <w:ilvl w:val="0"/>
          <w:numId w:val="8"/>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At the machine level, the operator must scan the raw material barcode before loading. The system validates: "Is this steel certified?" If yes, it records the link. During an audit, we generate the </w:t>
      </w:r>
      <w:r w:rsidRPr="6FF93E4B">
        <w:rPr>
          <w:rFonts w:ascii="Times New Roman" w:eastAsia="Times New Roman" w:hAnsi="Times New Roman" w:cs="Times New Roman"/>
          <w:b/>
          <w:bCs/>
          <w:lang w:val="en-US"/>
        </w:rPr>
        <w:t>Digital Genealogy</w:t>
      </w:r>
      <w:r w:rsidRPr="6FF93E4B">
        <w:rPr>
          <w:rFonts w:ascii="Times New Roman" w:eastAsia="Times New Roman" w:hAnsi="Times New Roman" w:cs="Times New Roman"/>
          <w:lang w:val="en-US"/>
        </w:rPr>
        <w:t xml:space="preserve"> with one click: </w:t>
      </w:r>
      <w:r w:rsidRPr="6FF93E4B">
        <w:rPr>
          <w:rFonts w:ascii="Times New Roman" w:eastAsia="Times New Roman" w:hAnsi="Times New Roman" w:cs="Times New Roman"/>
          <w:i/>
          <w:iCs/>
          <w:lang w:val="en-US"/>
        </w:rPr>
        <w:t>"This part was machined by Operator Ahmet on 12.05.2024 using Steel Batch #8493 from Ereğli Steel."</w:t>
      </w:r>
    </w:p>
    <w:p w14:paraId="6A82E7D7" w14:textId="501518E1" w:rsidR="6FF93E4B" w:rsidRDefault="6FF93E4B" w:rsidP="6FF93E4B">
      <w:pPr>
        <w:pStyle w:val="ListParagraph"/>
        <w:numPr>
          <w:ilvl w:val="0"/>
          <w:numId w:val="8"/>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100% Full Traceability and Audit-Readiness.</w:t>
      </w:r>
    </w:p>
    <w:p w14:paraId="4ADFD970" w14:textId="7F8EC122"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3. Scenario: First Article Inspection (FAI) Interlock</w:t>
      </w:r>
    </w:p>
    <w:p w14:paraId="4710C484" w14:textId="538FC63F" w:rsidR="6FF93E4B" w:rsidRDefault="6FF93E4B" w:rsidP="6FF93E4B">
      <w:pPr>
        <w:pStyle w:val="ListParagraph"/>
        <w:numPr>
          <w:ilvl w:val="0"/>
          <w:numId w:val="7"/>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An operator sets up the CNC and starts mass production without quality approval. If the setup is wrong, 100 parts become scrap.</w:t>
      </w:r>
    </w:p>
    <w:p w14:paraId="26594312" w14:textId="46716A8A" w:rsidR="6FF93E4B" w:rsidRDefault="6FF93E4B" w:rsidP="6FF93E4B">
      <w:pPr>
        <w:pStyle w:val="ListParagraph"/>
        <w:numPr>
          <w:ilvl w:val="0"/>
          <w:numId w:val="7"/>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b/>
          <w:bCs/>
          <w:lang w:val="en-US"/>
        </w:rPr>
        <w:t>"Process Interlock."</w:t>
      </w:r>
      <w:r w:rsidRPr="6FF93E4B">
        <w:rPr>
          <w:rFonts w:ascii="Times New Roman" w:eastAsia="Times New Roman" w:hAnsi="Times New Roman" w:cs="Times New Roman"/>
          <w:lang w:val="en-US"/>
        </w:rPr>
        <w:t xml:space="preserve"> When the operator produces the 1st part, the system physically stops the workflow. The operator must enter </w:t>
      </w:r>
      <w:r w:rsidRPr="6FF93E4B">
        <w:rPr>
          <w:rFonts w:ascii="Times New Roman" w:eastAsia="Times New Roman" w:hAnsi="Times New Roman" w:cs="Times New Roman"/>
          <w:lang w:val="en-US"/>
        </w:rPr>
        <w:lastRenderedPageBreak/>
        <w:t>measurement values into the tablet. The system will not allow the 2nd part (or barcode generation) until the Quality Department gives digital approval.</w:t>
      </w:r>
    </w:p>
    <w:p w14:paraId="2EBF2219" w14:textId="20470AA2" w:rsidR="6FF93E4B" w:rsidRDefault="6FF93E4B" w:rsidP="6FF93E4B">
      <w:pPr>
        <w:pStyle w:val="ListParagraph"/>
        <w:numPr>
          <w:ilvl w:val="0"/>
          <w:numId w:val="7"/>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Scrap Prevention via Digital FAI Management.</w:t>
      </w:r>
    </w:p>
    <w:p w14:paraId="52EC6768" w14:textId="009F7205"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4. Scenario: Government Furnished Equipment (GFE) Management</w:t>
      </w:r>
    </w:p>
    <w:p w14:paraId="7E3F1ABB" w14:textId="7F0B121E" w:rsidR="6FF93E4B" w:rsidRDefault="6FF93E4B" w:rsidP="6FF93E4B">
      <w:pPr>
        <w:pStyle w:val="ListParagraph"/>
        <w:numPr>
          <w:ilvl w:val="0"/>
          <w:numId w:val="6"/>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Contractors (like ASELSAN) often ship raw materials to the SME for processing ("Take this titanium, machine it, send it back"). This material is not an asset of the SME; it is "Consignment/Trust." Standard ERPs treat this as "Inventory Asset," inflating the financial balance sheet and creating tax issues.</w:t>
      </w:r>
    </w:p>
    <w:p w14:paraId="5C9E6F99" w14:textId="564F331C" w:rsidR="6FF93E4B" w:rsidRDefault="6FF93E4B" w:rsidP="6FF93E4B">
      <w:pPr>
        <w:pStyle w:val="ListParagraph"/>
        <w:numPr>
          <w:ilvl w:val="0"/>
          <w:numId w:val="6"/>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b/>
          <w:bCs/>
          <w:lang w:val="en-US"/>
        </w:rPr>
        <w:t>"Shadow Inventory."</w:t>
      </w:r>
      <w:r w:rsidRPr="6FF93E4B">
        <w:rPr>
          <w:rFonts w:ascii="Times New Roman" w:eastAsia="Times New Roman" w:hAnsi="Times New Roman" w:cs="Times New Roman"/>
          <w:lang w:val="en-US"/>
        </w:rPr>
        <w:t xml:space="preserve"> The system tags these materials as "Customer Property." It tracks usage and scrap rates in production but completely isolates them from the company's financial ledger.</w:t>
      </w:r>
    </w:p>
    <w:p w14:paraId="17BA516B" w14:textId="2648B298" w:rsidR="6FF93E4B" w:rsidRDefault="6FF93E4B" w:rsidP="6FF93E4B">
      <w:pPr>
        <w:pStyle w:val="ListParagraph"/>
        <w:numPr>
          <w:ilvl w:val="0"/>
          <w:numId w:val="6"/>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Financial &amp; Legal Compliance for GFE.</w:t>
      </w:r>
    </w:p>
    <w:p w14:paraId="011624CC" w14:textId="6F11BFDA"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5. Scenario: Operator Competency Control (Skill Matrix)</w:t>
      </w:r>
    </w:p>
    <w:p w14:paraId="7582FCA9" w14:textId="5CB71B56" w:rsidR="6FF93E4B" w:rsidRDefault="6FF93E4B" w:rsidP="6FF93E4B">
      <w:pPr>
        <w:pStyle w:val="ListParagraph"/>
        <w:numPr>
          <w:ilvl w:val="0"/>
          <w:numId w:val="5"/>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A critical aerospace weld is performed by personnel whose certification expired 3 days ago. Even if the part is perfect, it is marked as "Non-Conformance" (NCR) during an audit because the cert was invalid.</w:t>
      </w:r>
    </w:p>
    <w:p w14:paraId="1F0142FC" w14:textId="7AF1BC43" w:rsidR="6FF93E4B" w:rsidRDefault="6FF93E4B" w:rsidP="6FF93E4B">
      <w:pPr>
        <w:pStyle w:val="ListParagraph"/>
        <w:numPr>
          <w:ilvl w:val="0"/>
          <w:numId w:val="5"/>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When an operator scans their ID card to start a job, the system runs a background check on the </w:t>
      </w:r>
      <w:r w:rsidRPr="6FF93E4B">
        <w:rPr>
          <w:rFonts w:ascii="Times New Roman" w:eastAsia="Times New Roman" w:hAnsi="Times New Roman" w:cs="Times New Roman"/>
          <w:b/>
          <w:bCs/>
          <w:lang w:val="en-US"/>
        </w:rPr>
        <w:t>"Skill Matrix."</w:t>
      </w:r>
      <w:r w:rsidRPr="6FF93E4B">
        <w:rPr>
          <w:rFonts w:ascii="Times New Roman" w:eastAsia="Times New Roman" w:hAnsi="Times New Roman" w:cs="Times New Roman"/>
          <w:lang w:val="en-US"/>
        </w:rPr>
        <w:t xml:space="preserve"> It triggers an alert: </w:t>
      </w:r>
      <w:r w:rsidRPr="6FF93E4B">
        <w:rPr>
          <w:rFonts w:ascii="Times New Roman" w:eastAsia="Times New Roman" w:hAnsi="Times New Roman" w:cs="Times New Roman"/>
          <w:i/>
          <w:iCs/>
          <w:lang w:val="en-US"/>
        </w:rPr>
        <w:t>"Warning! Welder Certificate Expired"</w:t>
      </w:r>
      <w:r w:rsidRPr="6FF93E4B">
        <w:rPr>
          <w:rFonts w:ascii="Times New Roman" w:eastAsia="Times New Roman" w:hAnsi="Times New Roman" w:cs="Times New Roman"/>
          <w:lang w:val="en-US"/>
        </w:rPr>
        <w:t xml:space="preserve"> and prevents the job from starting.</w:t>
      </w:r>
    </w:p>
    <w:p w14:paraId="1EB50FFC" w14:textId="593088DC" w:rsidR="6FF93E4B" w:rsidRDefault="6FF93E4B" w:rsidP="6FF93E4B">
      <w:pPr>
        <w:pStyle w:val="ListParagraph"/>
        <w:numPr>
          <w:ilvl w:val="0"/>
          <w:numId w:val="5"/>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Dynamic Skill Management and Risk Mitigation.</w:t>
      </w:r>
    </w:p>
    <w:p w14:paraId="3D024A99" w14:textId="00951F04"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6. Scenario: Tool Life Management</w:t>
      </w:r>
    </w:p>
    <w:p w14:paraId="4F49EE39" w14:textId="2B8D2A48" w:rsidR="6FF93E4B" w:rsidRDefault="6FF93E4B" w:rsidP="6FF93E4B">
      <w:pPr>
        <w:pStyle w:val="ListParagraph"/>
        <w:numPr>
          <w:ilvl w:val="0"/>
          <w:numId w:val="4"/>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An operator continues machining with a worn-out (dull) cutting tool, degrading the surface quality of expensive titanium parts.</w:t>
      </w:r>
    </w:p>
    <w:p w14:paraId="4E3B36E6" w14:textId="1793FA9C" w:rsidR="6FF93E4B" w:rsidRDefault="6FF93E4B" w:rsidP="6FF93E4B">
      <w:pPr>
        <w:pStyle w:val="ListParagraph"/>
        <w:numPr>
          <w:ilvl w:val="0"/>
          <w:numId w:val="4"/>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The system tracks the actual cutting time of every CNC insert. It sends a "Prepare Replacement" alert to the warehouse when tool life hits 95% and locks the process at 100% life.</w:t>
      </w:r>
    </w:p>
    <w:p w14:paraId="40D28394" w14:textId="4646A78E" w:rsidR="6FF93E4B" w:rsidRDefault="6FF93E4B" w:rsidP="6FF93E4B">
      <w:pPr>
        <w:pStyle w:val="ListParagraph"/>
        <w:numPr>
          <w:ilvl w:val="0"/>
          <w:numId w:val="4"/>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Cost Reduction in Cutting Tools and Quality Assurance.</w:t>
      </w:r>
    </w:p>
    <w:p w14:paraId="5ABB343E" w14:textId="37A31F92"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7. Scenario: Calibration Lock</w:t>
      </w:r>
    </w:p>
    <w:p w14:paraId="4EC614A9" w14:textId="47B3A06F" w:rsidR="6FF93E4B" w:rsidRDefault="6FF93E4B" w:rsidP="6FF93E4B">
      <w:pPr>
        <w:pStyle w:val="ListParagraph"/>
        <w:numPr>
          <w:ilvl w:val="0"/>
          <w:numId w:val="3"/>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A part is measured using a caliper with an expired calibration date. The measurement is legally invalid.</w:t>
      </w:r>
    </w:p>
    <w:p w14:paraId="474C3C35" w14:textId="007A0409" w:rsidR="6FF93E4B" w:rsidRDefault="6FF93E4B" w:rsidP="6FF93E4B">
      <w:pPr>
        <w:pStyle w:val="ListParagraph"/>
        <w:numPr>
          <w:ilvl w:val="0"/>
          <w:numId w:val="3"/>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The operator must scan the measurement tool before data entry. If the system does not return a "Calibration Valid" status, it blocks data entry from that specific tool.</w:t>
      </w:r>
    </w:p>
    <w:p w14:paraId="13B7C814" w14:textId="163860E9" w:rsidR="6FF93E4B" w:rsidRDefault="6FF93E4B" w:rsidP="6FF93E4B">
      <w:pPr>
        <w:pStyle w:val="ListParagraph"/>
        <w:numPr>
          <w:ilvl w:val="0"/>
          <w:numId w:val="3"/>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Audit-Readiness and Zero-Defect Culture.</w:t>
      </w:r>
    </w:p>
    <w:p w14:paraId="66909F8F" w14:textId="35D02F9A"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lastRenderedPageBreak/>
        <w:t>8. Scenario: Export Control (ITAR / Compliance)</w:t>
      </w:r>
    </w:p>
    <w:p w14:paraId="6242BF51" w14:textId="630C867C" w:rsidR="6FF93E4B" w:rsidRDefault="6FF93E4B" w:rsidP="6FF93E4B">
      <w:pPr>
        <w:pStyle w:val="ListParagraph"/>
        <w:numPr>
          <w:ilvl w:val="0"/>
          <w:numId w:val="2"/>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Critical Issue:</w:t>
      </w:r>
      <w:r w:rsidRPr="6FF93E4B">
        <w:rPr>
          <w:rFonts w:ascii="Times New Roman" w:eastAsia="Times New Roman" w:hAnsi="Times New Roman" w:cs="Times New Roman"/>
          <w:lang w:val="en-US"/>
        </w:rPr>
        <w:t xml:space="preserve"> A restricted defense component (e.g., NATO Secret) is accidentally shipped to an unauthorized receiver or country.</w:t>
      </w:r>
    </w:p>
    <w:p w14:paraId="01E1D499" w14:textId="2924481B" w:rsidR="6FF93E4B" w:rsidRDefault="6FF93E4B" w:rsidP="6FF93E4B">
      <w:pPr>
        <w:pStyle w:val="ListParagraph"/>
        <w:numPr>
          <w:ilvl w:val="0"/>
          <w:numId w:val="2"/>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Solution:</w:t>
      </w:r>
      <w:r w:rsidRPr="6FF93E4B">
        <w:rPr>
          <w:rFonts w:ascii="Times New Roman" w:eastAsia="Times New Roman" w:hAnsi="Times New Roman" w:cs="Times New Roman"/>
          <w:lang w:val="en-US"/>
        </w:rPr>
        <w:t xml:space="preserve"> "Export Shield." If the product card has an "Export Restriction" flag and the shipping address conflicts with the authorized list, the system automatically blocks the generation of the delivery note.</w:t>
      </w:r>
    </w:p>
    <w:p w14:paraId="0E42D114" w14:textId="1CA80194" w:rsidR="6FF93E4B" w:rsidRDefault="6FF93E4B" w:rsidP="6FF93E4B">
      <w:pPr>
        <w:pStyle w:val="ListParagraph"/>
        <w:numPr>
          <w:ilvl w:val="0"/>
          <w:numId w:val="2"/>
        </w:numPr>
        <w:spacing w:before="240" w:after="240"/>
        <w:rPr>
          <w:rFonts w:ascii="Times New Roman" w:eastAsia="Times New Roman" w:hAnsi="Times New Roman" w:cs="Times New Roman"/>
          <w:i/>
          <w:iCs/>
          <w:lang w:val="en-US"/>
        </w:rPr>
      </w:pPr>
      <w:r w:rsidRPr="6FF93E4B">
        <w:rPr>
          <w:rFonts w:ascii="Times New Roman" w:eastAsia="Times New Roman" w:hAnsi="Times New Roman" w:cs="Times New Roman"/>
          <w:b/>
          <w:bCs/>
          <w:lang w:val="en-US"/>
        </w:rPr>
        <w:t>Value:</w:t>
      </w:r>
      <w:r w:rsidRPr="6FF93E4B">
        <w:rPr>
          <w:rFonts w:ascii="Times New Roman" w:eastAsia="Times New Roman" w:hAnsi="Times New Roman" w:cs="Times New Roman"/>
          <w:lang w:val="en-US"/>
        </w:rPr>
        <w:t xml:space="preserve"> </w:t>
      </w:r>
      <w:r w:rsidRPr="6FF93E4B">
        <w:rPr>
          <w:rFonts w:ascii="Times New Roman" w:eastAsia="Times New Roman" w:hAnsi="Times New Roman" w:cs="Times New Roman"/>
          <w:i/>
          <w:iCs/>
          <w:lang w:val="en-US"/>
        </w:rPr>
        <w:t>International Legal Compliance and Embargo Protection.</w:t>
      </w:r>
    </w:p>
    <w:p w14:paraId="053BBA85" w14:textId="77777777" w:rsidR="00823CC8" w:rsidRDefault="00823CC8" w:rsidP="00823CC8">
      <w:pPr>
        <w:spacing w:before="240" w:after="240"/>
        <w:rPr>
          <w:rFonts w:ascii="Times New Roman" w:eastAsia="Times New Roman" w:hAnsi="Times New Roman" w:cs="Times New Roman"/>
          <w:i/>
          <w:iCs/>
          <w:lang w:val="en-US"/>
        </w:rPr>
      </w:pPr>
    </w:p>
    <w:p w14:paraId="66E36AD9" w14:textId="77777777" w:rsidR="00823CC8" w:rsidRPr="00823CC8" w:rsidRDefault="00823CC8" w:rsidP="00823CC8">
      <w:pPr>
        <w:pStyle w:val="Heading4"/>
        <w:spacing w:before="319" w:after="319"/>
        <w:rPr>
          <w:rFonts w:ascii="Times New Roman" w:eastAsia="Times New Roman" w:hAnsi="Times New Roman" w:cs="Times New Roman"/>
          <w:b/>
          <w:bCs/>
          <w:lang w:val="en-US"/>
        </w:rPr>
      </w:pPr>
      <w:r w:rsidRPr="00823CC8">
        <w:rPr>
          <w:rFonts w:ascii="Times New Roman" w:eastAsia="Times New Roman" w:hAnsi="Times New Roman" w:cs="Times New Roman"/>
          <w:b/>
          <w:bCs/>
          <w:lang w:val="en-US"/>
        </w:rPr>
        <w:t>9. Scenario: Real-Time Production Monitoring via IIoT Architecture</w:t>
      </w:r>
    </w:p>
    <w:p w14:paraId="3D86F534" w14:textId="77777777" w:rsidR="00823CC8" w:rsidRPr="00823CC8" w:rsidRDefault="00823CC8" w:rsidP="00823CC8">
      <w:pPr>
        <w:numPr>
          <w:ilvl w:val="0"/>
          <w:numId w:val="12"/>
        </w:numPr>
        <w:spacing w:before="240" w:after="240"/>
        <w:rPr>
          <w:rFonts w:ascii="Times New Roman" w:eastAsia="Times New Roman" w:hAnsi="Times New Roman" w:cs="Times New Roman"/>
          <w:b/>
          <w:bCs/>
          <w:i/>
          <w:iCs/>
        </w:rPr>
      </w:pPr>
      <w:r w:rsidRPr="00823CC8">
        <w:rPr>
          <w:rFonts w:ascii="Times New Roman" w:eastAsia="Times New Roman" w:hAnsi="Times New Roman" w:cs="Times New Roman"/>
          <w:b/>
          <w:bCs/>
          <w:lang w:val="en-US"/>
        </w:rPr>
        <w:t>The Critical Issue:</w:t>
      </w:r>
      <w:r w:rsidRPr="00823CC8">
        <w:rPr>
          <w:rFonts w:ascii="Times New Roman" w:eastAsia="Times New Roman" w:hAnsi="Times New Roman" w:cs="Times New Roman"/>
          <w:i/>
          <w:iCs/>
        </w:rPr>
        <w:t xml:space="preserve"> </w:t>
      </w:r>
      <w:r w:rsidRPr="00823CC8">
        <w:rPr>
          <w:rFonts w:ascii="Times New Roman" w:eastAsia="Times New Roman" w:hAnsi="Times New Roman" w:cs="Times New Roman"/>
          <w:lang w:val="en-US"/>
        </w:rPr>
        <w:t xml:space="preserve">Quality managers rely on manual, post-production reporting (Excel sheets) to confirm that critical processes (like heat treatment or CNC run times) remained within acceptable parameters, leading to delays and potential late </w:t>
      </w:r>
      <w:r w:rsidRPr="00823CC8">
        <w:rPr>
          <w:rFonts w:ascii="Times New Roman" w:eastAsia="Times New Roman" w:hAnsi="Times New Roman" w:cs="Times New Roman"/>
          <w:b/>
          <w:bCs/>
          <w:i/>
          <w:iCs/>
        </w:rPr>
        <w:t>detection of non-conformity.</w:t>
      </w:r>
    </w:p>
    <w:p w14:paraId="7D7994B8" w14:textId="77777777" w:rsidR="00823CC8" w:rsidRPr="00823CC8" w:rsidRDefault="00823CC8" w:rsidP="00823CC8">
      <w:pPr>
        <w:numPr>
          <w:ilvl w:val="0"/>
          <w:numId w:val="12"/>
        </w:numPr>
        <w:spacing w:before="240" w:after="240"/>
        <w:rPr>
          <w:rFonts w:ascii="Times New Roman" w:eastAsia="Times New Roman" w:hAnsi="Times New Roman" w:cs="Times New Roman"/>
          <w:lang w:val="en-US"/>
        </w:rPr>
      </w:pPr>
      <w:r w:rsidRPr="00823CC8">
        <w:rPr>
          <w:rFonts w:ascii="Times New Roman" w:eastAsia="Times New Roman" w:hAnsi="Times New Roman" w:cs="Times New Roman"/>
          <w:b/>
          <w:bCs/>
          <w:lang w:val="en-US"/>
        </w:rPr>
        <w:t>The BAKIRDEF Solution: IIoT Integration &amp; Process Interlock.</w:t>
      </w:r>
      <w:r w:rsidRPr="00823CC8">
        <w:rPr>
          <w:rFonts w:ascii="Times New Roman" w:eastAsia="Times New Roman" w:hAnsi="Times New Roman" w:cs="Times New Roman"/>
          <w:i/>
          <w:iCs/>
        </w:rPr>
        <w:t xml:space="preserve"> </w:t>
      </w:r>
      <w:r w:rsidRPr="00823CC8">
        <w:rPr>
          <w:rFonts w:ascii="Times New Roman" w:eastAsia="Times New Roman" w:hAnsi="Times New Roman" w:cs="Times New Roman"/>
          <w:lang w:val="en-US"/>
        </w:rPr>
        <w:t>BAKIRDEF utilizes MTConnect/OPC UA and PLC integration to collect real-time data (e.g., machine cycle time, furnace temperature profiles $T \pm \delta$) directly from the shop floor. This data is instantly verified against tolerance limits.</w:t>
      </w:r>
    </w:p>
    <w:p w14:paraId="3C4B45F7" w14:textId="77777777" w:rsidR="00823CC8" w:rsidRPr="00823CC8" w:rsidRDefault="00823CC8" w:rsidP="00823CC8">
      <w:pPr>
        <w:numPr>
          <w:ilvl w:val="0"/>
          <w:numId w:val="12"/>
        </w:numPr>
        <w:spacing w:before="240" w:after="240"/>
        <w:rPr>
          <w:rFonts w:ascii="Times New Roman" w:eastAsia="Times New Roman" w:hAnsi="Times New Roman" w:cs="Times New Roman"/>
          <w:lang w:val="en-US"/>
        </w:rPr>
      </w:pPr>
      <w:r w:rsidRPr="00823CC8">
        <w:rPr>
          <w:rFonts w:ascii="Times New Roman" w:eastAsia="Times New Roman" w:hAnsi="Times New Roman" w:cs="Times New Roman"/>
          <w:b/>
          <w:bCs/>
          <w:lang w:val="en-US"/>
        </w:rPr>
        <w:t>Value: Continuous Process Validation and Digital Genealogy</w:t>
      </w:r>
      <w:r w:rsidRPr="00823CC8">
        <w:rPr>
          <w:rFonts w:ascii="Times New Roman" w:eastAsia="Times New Roman" w:hAnsi="Times New Roman" w:cs="Times New Roman"/>
          <w:i/>
          <w:iCs/>
        </w:rPr>
        <w:t xml:space="preserve">. </w:t>
      </w:r>
      <w:r w:rsidRPr="00823CC8">
        <w:rPr>
          <w:rFonts w:ascii="Times New Roman" w:eastAsia="Times New Roman" w:hAnsi="Times New Roman" w:cs="Times New Roman"/>
          <w:lang w:val="en-US"/>
        </w:rPr>
        <w:t>Critical process parameters are automatically hard-coded into the part's genealogy record, ensuring immediate deviation alerts and providing a complete, audit-ready digital history in seconds.</w:t>
      </w:r>
    </w:p>
    <w:p w14:paraId="0FE21246" w14:textId="77777777" w:rsidR="00823CC8" w:rsidRPr="00823CC8" w:rsidRDefault="00823CC8" w:rsidP="00823CC8">
      <w:pPr>
        <w:spacing w:before="240" w:after="240"/>
        <w:rPr>
          <w:rFonts w:ascii="Times New Roman" w:eastAsia="Times New Roman" w:hAnsi="Times New Roman" w:cs="Times New Roman"/>
          <w:i/>
          <w:iCs/>
          <w:lang w:val="en-US"/>
        </w:rPr>
      </w:pPr>
    </w:p>
    <w:p w14:paraId="5F0D43DE" w14:textId="2E135511" w:rsidR="6FF93E4B" w:rsidRDefault="6FF93E4B" w:rsidP="6FF93E4B">
      <w:pPr>
        <w:pStyle w:val="Heading4"/>
        <w:spacing w:before="319" w:after="319"/>
        <w:rPr>
          <w:rFonts w:ascii="Times New Roman" w:eastAsia="Times New Roman" w:hAnsi="Times New Roman" w:cs="Times New Roman"/>
          <w:b/>
          <w:bCs/>
          <w:lang w:val="en-US"/>
        </w:rPr>
      </w:pPr>
      <w:r w:rsidRPr="6FF93E4B">
        <w:rPr>
          <w:rFonts w:ascii="Times New Roman" w:eastAsia="Times New Roman" w:hAnsi="Times New Roman" w:cs="Times New Roman"/>
          <w:b/>
          <w:bCs/>
          <w:lang w:val="en-US"/>
        </w:rPr>
        <w:t>Visionary Feature: AI-Based Smart Bidding</w:t>
      </w:r>
    </w:p>
    <w:p w14:paraId="5C16F230" w14:textId="5769B287" w:rsidR="6FF93E4B" w:rsidRDefault="6FF93E4B" w:rsidP="6FF93E4B">
      <w:pPr>
        <w:pStyle w:val="ListParagraph"/>
        <w:numPr>
          <w:ilvl w:val="0"/>
          <w:numId w:val="1"/>
        </w:num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t>The BAKIRDEF Difference:</w:t>
      </w:r>
      <w:r w:rsidRPr="6FF93E4B">
        <w:rPr>
          <w:rFonts w:ascii="Times New Roman" w:eastAsia="Times New Roman" w:hAnsi="Times New Roman" w:cs="Times New Roman"/>
          <w:lang w:val="en-US"/>
        </w:rPr>
        <w:t xml:space="preserve"> By analyzing historical data (actual machining times vs. planned times, scrap rates, and tool usage), the system provides a </w:t>
      </w:r>
      <w:r w:rsidRPr="6FF93E4B">
        <w:rPr>
          <w:rFonts w:ascii="Times New Roman" w:eastAsia="Times New Roman" w:hAnsi="Times New Roman" w:cs="Times New Roman"/>
          <w:b/>
          <w:bCs/>
          <w:lang w:val="en-US"/>
        </w:rPr>
        <w:t>"Data-Driven Cost Prediction"</w:t>
      </w:r>
      <w:r w:rsidRPr="6FF93E4B">
        <w:rPr>
          <w:rFonts w:ascii="Times New Roman" w:eastAsia="Times New Roman" w:hAnsi="Times New Roman" w:cs="Times New Roman"/>
          <w:lang w:val="en-US"/>
        </w:rPr>
        <w:t xml:space="preserve"> for new tenders. This prevents the SME from underbidding (losing money) or overbidding (losing the contract).</w:t>
      </w:r>
    </w:p>
    <w:p w14:paraId="6DC6914C" w14:textId="73ED0292" w:rsidR="6FF93E4B" w:rsidRDefault="6FF93E4B" w:rsidP="6FF93E4B">
      <w:pPr>
        <w:rPr>
          <w:rFonts w:ascii="Times New Roman" w:eastAsia="Times New Roman" w:hAnsi="Times New Roman" w:cs="Times New Roman"/>
        </w:rPr>
      </w:pPr>
    </w:p>
    <w:p w14:paraId="544FB316" w14:textId="2B75AF33" w:rsidR="6FF93E4B" w:rsidRDefault="6FF93E4B" w:rsidP="6FF93E4B">
      <w:pPr>
        <w:pStyle w:val="Heading3"/>
        <w:spacing w:before="281" w:after="281"/>
        <w:rPr>
          <w:rFonts w:ascii="Times New Roman" w:eastAsia="Times New Roman" w:hAnsi="Times New Roman" w:cs="Times New Roman"/>
          <w:b/>
          <w:bCs/>
          <w:lang w:val="en-US"/>
        </w:rPr>
      </w:pPr>
      <w:bookmarkStart w:id="14" w:name="_Toc214386715"/>
      <w:r w:rsidRPr="6FF93E4B">
        <w:rPr>
          <w:rFonts w:ascii="Times New Roman" w:eastAsia="Times New Roman" w:hAnsi="Times New Roman" w:cs="Times New Roman"/>
          <w:b/>
          <w:bCs/>
          <w:lang w:val="en-US"/>
        </w:rPr>
        <w:t>CONCLUSION: BAKIRDEF’S MARKET POSITIONING</w:t>
      </w:r>
      <w:bookmarkEnd w:id="14"/>
    </w:p>
    <w:p w14:paraId="7B7CADF1" w14:textId="1586377E" w:rsidR="6FF93E4B" w:rsidRDefault="6FF93E4B" w:rsidP="6FF93E4B">
      <w:p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lang w:val="en-US"/>
        </w:rPr>
        <w:t xml:space="preserve">Our competitors (Standard Local ERPs) are designed to manage a company's </w:t>
      </w:r>
      <w:r w:rsidRPr="6FF93E4B">
        <w:rPr>
          <w:rFonts w:ascii="Times New Roman" w:eastAsia="Times New Roman" w:hAnsi="Times New Roman" w:cs="Times New Roman"/>
          <w:b/>
          <w:bCs/>
          <w:lang w:val="en-US"/>
        </w:rPr>
        <w:t>"Wallet"</w:t>
      </w:r>
      <w:r w:rsidRPr="6FF93E4B">
        <w:rPr>
          <w:rFonts w:ascii="Times New Roman" w:eastAsia="Times New Roman" w:hAnsi="Times New Roman" w:cs="Times New Roman"/>
          <w:lang w:val="en-US"/>
        </w:rPr>
        <w:t xml:space="preserve"> (Accounting &amp; Finance).</w:t>
      </w:r>
    </w:p>
    <w:p w14:paraId="14E44D35" w14:textId="2FCA0BCE" w:rsidR="6FF93E4B" w:rsidRDefault="6FF93E4B" w:rsidP="6FF93E4B">
      <w:pPr>
        <w:spacing w:before="240" w:after="240"/>
        <w:rPr>
          <w:rFonts w:ascii="Times New Roman" w:eastAsia="Times New Roman" w:hAnsi="Times New Roman" w:cs="Times New Roman"/>
          <w:lang w:val="en-US"/>
        </w:rPr>
      </w:pPr>
      <w:r w:rsidRPr="6FF93E4B">
        <w:rPr>
          <w:rFonts w:ascii="Times New Roman" w:eastAsia="Times New Roman" w:hAnsi="Times New Roman" w:cs="Times New Roman"/>
          <w:b/>
          <w:bCs/>
          <w:lang w:val="en-US"/>
        </w:rPr>
        <w:lastRenderedPageBreak/>
        <w:t>BAKIRDEF</w:t>
      </w:r>
      <w:r w:rsidRPr="6FF93E4B">
        <w:rPr>
          <w:rFonts w:ascii="Times New Roman" w:eastAsia="Times New Roman" w:hAnsi="Times New Roman" w:cs="Times New Roman"/>
          <w:lang w:val="en-US"/>
        </w:rPr>
        <w:t xml:space="preserve">, however, is a specialized system designed to manage the </w:t>
      </w:r>
      <w:r w:rsidRPr="6FF93E4B">
        <w:rPr>
          <w:rFonts w:ascii="Times New Roman" w:eastAsia="Times New Roman" w:hAnsi="Times New Roman" w:cs="Times New Roman"/>
          <w:b/>
          <w:bCs/>
          <w:lang w:val="en-US"/>
        </w:rPr>
        <w:t>"Engineering Brain"</w:t>
      </w:r>
      <w:r w:rsidRPr="6FF93E4B">
        <w:rPr>
          <w:rFonts w:ascii="Times New Roman" w:eastAsia="Times New Roman" w:hAnsi="Times New Roman" w:cs="Times New Roman"/>
          <w:lang w:val="en-US"/>
        </w:rPr>
        <w:t xml:space="preserve"> and </w:t>
      </w:r>
      <w:r w:rsidRPr="6FF93E4B">
        <w:rPr>
          <w:rFonts w:ascii="Times New Roman" w:eastAsia="Times New Roman" w:hAnsi="Times New Roman" w:cs="Times New Roman"/>
          <w:b/>
          <w:bCs/>
          <w:lang w:val="en-US"/>
        </w:rPr>
        <w:t>"Production Muscles"</w:t>
      </w:r>
      <w:r w:rsidRPr="6FF93E4B">
        <w:rPr>
          <w:rFonts w:ascii="Times New Roman" w:eastAsia="Times New Roman" w:hAnsi="Times New Roman" w:cs="Times New Roman"/>
          <w:lang w:val="en-US"/>
        </w:rPr>
        <w:t xml:space="preserve"> of a Defense SME, with AS9100 and AQAP standards </w:t>
      </w:r>
      <w:proofErr w:type="gramStart"/>
      <w:r w:rsidRPr="6FF93E4B">
        <w:rPr>
          <w:rFonts w:ascii="Times New Roman" w:eastAsia="Times New Roman" w:hAnsi="Times New Roman" w:cs="Times New Roman"/>
          <w:lang w:val="en-US"/>
        </w:rPr>
        <w:t>hard-coded</w:t>
      </w:r>
      <w:proofErr w:type="gramEnd"/>
      <w:r w:rsidRPr="6FF93E4B">
        <w:rPr>
          <w:rFonts w:ascii="Times New Roman" w:eastAsia="Times New Roman" w:hAnsi="Times New Roman" w:cs="Times New Roman"/>
          <w:lang w:val="en-US"/>
        </w:rPr>
        <w:t xml:space="preserve"> into its DNA.</w:t>
      </w:r>
    </w:p>
    <w:p w14:paraId="6350D9C9" w14:textId="7560FBA7" w:rsidR="6FF93E4B" w:rsidRDefault="6FF93E4B" w:rsidP="6FF93E4B">
      <w:pPr>
        <w:spacing w:before="240" w:after="240"/>
        <w:rPr>
          <w:rFonts w:ascii="Times New Roman" w:eastAsia="Times New Roman" w:hAnsi="Times New Roman" w:cs="Times New Roman"/>
          <w:b/>
          <w:bCs/>
          <w:lang w:val="en-US"/>
        </w:rPr>
      </w:pPr>
      <w:r w:rsidRPr="6FF93E4B">
        <w:rPr>
          <w:rFonts w:ascii="Times New Roman" w:eastAsia="Times New Roman" w:hAnsi="Times New Roman" w:cs="Times New Roman"/>
          <w:lang w:val="en-US"/>
        </w:rPr>
        <w:t xml:space="preserve">We offer SMEs a unique proposition: </w:t>
      </w:r>
      <w:r w:rsidRPr="6FF93E4B">
        <w:rPr>
          <w:rFonts w:ascii="Times New Roman" w:eastAsia="Times New Roman" w:hAnsi="Times New Roman" w:cs="Times New Roman"/>
          <w:b/>
          <w:bCs/>
          <w:lang w:val="en-US"/>
        </w:rPr>
        <w:t>"Acquire million-dollar defense capabilities without abandoning your existing ERP infrastructure."</w:t>
      </w:r>
    </w:p>
    <w:p w14:paraId="5D5666D0" w14:textId="5588E26A" w:rsidR="6FF93E4B" w:rsidRDefault="6FF93E4B" w:rsidP="6FF93E4B">
      <w:pPr>
        <w:rPr>
          <w:lang w:val="en-US"/>
        </w:rPr>
      </w:pPr>
    </w:p>
    <w:p w14:paraId="0C1E253A" w14:textId="23034440" w:rsidR="14742975" w:rsidRDefault="14742975" w:rsidP="14742975">
      <w:pPr>
        <w:spacing w:before="240" w:after="240"/>
        <w:rPr>
          <w:rFonts w:ascii="Times New Roman" w:eastAsia="Times New Roman" w:hAnsi="Times New Roman" w:cs="Times New Roman"/>
          <w:lang w:val="en-US"/>
        </w:rPr>
      </w:pPr>
    </w:p>
    <w:p w14:paraId="30CBB0E7" w14:textId="31E1C82B" w:rsidR="14742975" w:rsidRDefault="14742975" w:rsidP="14742975"/>
    <w:sectPr w:rsidR="14742975">
      <w:headerReference w:type="default" r:id="rId13"/>
      <w:foot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B71FBD" w14:textId="77777777" w:rsidR="00A31F48" w:rsidRDefault="00A31F48">
      <w:pPr>
        <w:spacing w:after="0" w:line="240" w:lineRule="auto"/>
      </w:pPr>
      <w:r>
        <w:separator/>
      </w:r>
    </w:p>
  </w:endnote>
  <w:endnote w:type="continuationSeparator" w:id="0">
    <w:p w14:paraId="71E30EB7" w14:textId="77777777" w:rsidR="00A31F48" w:rsidRDefault="00A31F4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A2"/>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ACD4BC" w14:textId="72011D57" w:rsidR="6FF93E4B" w:rsidRDefault="6FF93E4B"/>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1DFE79" w14:textId="77777777" w:rsidR="00A31F48" w:rsidRDefault="00A31F48">
      <w:pPr>
        <w:spacing w:after="0" w:line="240" w:lineRule="auto"/>
      </w:pPr>
      <w:r>
        <w:separator/>
      </w:r>
    </w:p>
  </w:footnote>
  <w:footnote w:type="continuationSeparator" w:id="0">
    <w:p w14:paraId="0F5F19AC" w14:textId="77777777" w:rsidR="00A31F48" w:rsidRDefault="00A31F4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6BB3F2" w14:textId="538CEFD3" w:rsidR="6FF93E4B" w:rsidRDefault="6FF93E4B" w:rsidP="6FF93E4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5F5569"/>
    <w:multiLevelType w:val="hybridMultilevel"/>
    <w:tmpl w:val="87600118"/>
    <w:lvl w:ilvl="0" w:tplc="6B367D2A">
      <w:start w:val="1"/>
      <w:numFmt w:val="bullet"/>
      <w:lvlText w:val=""/>
      <w:lvlJc w:val="left"/>
      <w:pPr>
        <w:ind w:left="720" w:hanging="360"/>
      </w:pPr>
      <w:rPr>
        <w:rFonts w:ascii="Symbol" w:hAnsi="Symbol" w:hint="default"/>
      </w:rPr>
    </w:lvl>
    <w:lvl w:ilvl="1" w:tplc="203AB6E4">
      <w:start w:val="1"/>
      <w:numFmt w:val="bullet"/>
      <w:lvlText w:val="o"/>
      <w:lvlJc w:val="left"/>
      <w:pPr>
        <w:ind w:left="1440" w:hanging="360"/>
      </w:pPr>
      <w:rPr>
        <w:rFonts w:ascii="Courier New" w:hAnsi="Courier New" w:hint="default"/>
      </w:rPr>
    </w:lvl>
    <w:lvl w:ilvl="2" w:tplc="CF9AE048">
      <w:start w:val="1"/>
      <w:numFmt w:val="bullet"/>
      <w:lvlText w:val=""/>
      <w:lvlJc w:val="left"/>
      <w:pPr>
        <w:ind w:left="2160" w:hanging="360"/>
      </w:pPr>
      <w:rPr>
        <w:rFonts w:ascii="Wingdings" w:hAnsi="Wingdings" w:hint="default"/>
      </w:rPr>
    </w:lvl>
    <w:lvl w:ilvl="3" w:tplc="E6B8D342">
      <w:start w:val="1"/>
      <w:numFmt w:val="bullet"/>
      <w:lvlText w:val=""/>
      <w:lvlJc w:val="left"/>
      <w:pPr>
        <w:ind w:left="2880" w:hanging="360"/>
      </w:pPr>
      <w:rPr>
        <w:rFonts w:ascii="Symbol" w:hAnsi="Symbol" w:hint="default"/>
      </w:rPr>
    </w:lvl>
    <w:lvl w:ilvl="4" w:tplc="312EFF1E">
      <w:start w:val="1"/>
      <w:numFmt w:val="bullet"/>
      <w:lvlText w:val="o"/>
      <w:lvlJc w:val="left"/>
      <w:pPr>
        <w:ind w:left="3600" w:hanging="360"/>
      </w:pPr>
      <w:rPr>
        <w:rFonts w:ascii="Courier New" w:hAnsi="Courier New" w:hint="default"/>
      </w:rPr>
    </w:lvl>
    <w:lvl w:ilvl="5" w:tplc="CD80600E">
      <w:start w:val="1"/>
      <w:numFmt w:val="bullet"/>
      <w:lvlText w:val=""/>
      <w:lvlJc w:val="left"/>
      <w:pPr>
        <w:ind w:left="4320" w:hanging="360"/>
      </w:pPr>
      <w:rPr>
        <w:rFonts w:ascii="Wingdings" w:hAnsi="Wingdings" w:hint="default"/>
      </w:rPr>
    </w:lvl>
    <w:lvl w:ilvl="6" w:tplc="8BEEA148">
      <w:start w:val="1"/>
      <w:numFmt w:val="bullet"/>
      <w:lvlText w:val=""/>
      <w:lvlJc w:val="left"/>
      <w:pPr>
        <w:ind w:left="5040" w:hanging="360"/>
      </w:pPr>
      <w:rPr>
        <w:rFonts w:ascii="Symbol" w:hAnsi="Symbol" w:hint="default"/>
      </w:rPr>
    </w:lvl>
    <w:lvl w:ilvl="7" w:tplc="EDF219AC">
      <w:start w:val="1"/>
      <w:numFmt w:val="bullet"/>
      <w:lvlText w:val="o"/>
      <w:lvlJc w:val="left"/>
      <w:pPr>
        <w:ind w:left="5760" w:hanging="360"/>
      </w:pPr>
      <w:rPr>
        <w:rFonts w:ascii="Courier New" w:hAnsi="Courier New" w:hint="default"/>
      </w:rPr>
    </w:lvl>
    <w:lvl w:ilvl="8" w:tplc="211A3F94">
      <w:start w:val="1"/>
      <w:numFmt w:val="bullet"/>
      <w:lvlText w:val=""/>
      <w:lvlJc w:val="left"/>
      <w:pPr>
        <w:ind w:left="6480" w:hanging="360"/>
      </w:pPr>
      <w:rPr>
        <w:rFonts w:ascii="Wingdings" w:hAnsi="Wingdings" w:hint="default"/>
      </w:rPr>
    </w:lvl>
  </w:abstractNum>
  <w:abstractNum w:abstractNumId="1" w15:restartNumberingAfterBreak="0">
    <w:nsid w:val="1F06B45A"/>
    <w:multiLevelType w:val="hybridMultilevel"/>
    <w:tmpl w:val="7DCA25F2"/>
    <w:lvl w:ilvl="0" w:tplc="F96E9448">
      <w:start w:val="1"/>
      <w:numFmt w:val="bullet"/>
      <w:lvlText w:val=""/>
      <w:lvlJc w:val="left"/>
      <w:pPr>
        <w:ind w:left="720" w:hanging="360"/>
      </w:pPr>
      <w:rPr>
        <w:rFonts w:ascii="Symbol" w:hAnsi="Symbol" w:hint="default"/>
      </w:rPr>
    </w:lvl>
    <w:lvl w:ilvl="1" w:tplc="3CAAA172">
      <w:start w:val="1"/>
      <w:numFmt w:val="bullet"/>
      <w:lvlText w:val="o"/>
      <w:lvlJc w:val="left"/>
      <w:pPr>
        <w:ind w:left="1440" w:hanging="360"/>
      </w:pPr>
      <w:rPr>
        <w:rFonts w:ascii="Courier New" w:hAnsi="Courier New" w:hint="default"/>
      </w:rPr>
    </w:lvl>
    <w:lvl w:ilvl="2" w:tplc="26AE58FC">
      <w:start w:val="1"/>
      <w:numFmt w:val="bullet"/>
      <w:lvlText w:val=""/>
      <w:lvlJc w:val="left"/>
      <w:pPr>
        <w:ind w:left="2160" w:hanging="360"/>
      </w:pPr>
      <w:rPr>
        <w:rFonts w:ascii="Wingdings" w:hAnsi="Wingdings" w:hint="default"/>
      </w:rPr>
    </w:lvl>
    <w:lvl w:ilvl="3" w:tplc="3B98C14C">
      <w:start w:val="1"/>
      <w:numFmt w:val="bullet"/>
      <w:lvlText w:val=""/>
      <w:lvlJc w:val="left"/>
      <w:pPr>
        <w:ind w:left="2880" w:hanging="360"/>
      </w:pPr>
      <w:rPr>
        <w:rFonts w:ascii="Symbol" w:hAnsi="Symbol" w:hint="default"/>
      </w:rPr>
    </w:lvl>
    <w:lvl w:ilvl="4" w:tplc="0F5C9FFA">
      <w:start w:val="1"/>
      <w:numFmt w:val="bullet"/>
      <w:lvlText w:val="o"/>
      <w:lvlJc w:val="left"/>
      <w:pPr>
        <w:ind w:left="3600" w:hanging="360"/>
      </w:pPr>
      <w:rPr>
        <w:rFonts w:ascii="Courier New" w:hAnsi="Courier New" w:hint="default"/>
      </w:rPr>
    </w:lvl>
    <w:lvl w:ilvl="5" w:tplc="E0CCA38E">
      <w:start w:val="1"/>
      <w:numFmt w:val="bullet"/>
      <w:lvlText w:val=""/>
      <w:lvlJc w:val="left"/>
      <w:pPr>
        <w:ind w:left="4320" w:hanging="360"/>
      </w:pPr>
      <w:rPr>
        <w:rFonts w:ascii="Wingdings" w:hAnsi="Wingdings" w:hint="default"/>
      </w:rPr>
    </w:lvl>
    <w:lvl w:ilvl="6" w:tplc="0D82A20A">
      <w:start w:val="1"/>
      <w:numFmt w:val="bullet"/>
      <w:lvlText w:val=""/>
      <w:lvlJc w:val="left"/>
      <w:pPr>
        <w:ind w:left="5040" w:hanging="360"/>
      </w:pPr>
      <w:rPr>
        <w:rFonts w:ascii="Symbol" w:hAnsi="Symbol" w:hint="default"/>
      </w:rPr>
    </w:lvl>
    <w:lvl w:ilvl="7" w:tplc="04406B18">
      <w:start w:val="1"/>
      <w:numFmt w:val="bullet"/>
      <w:lvlText w:val="o"/>
      <w:lvlJc w:val="left"/>
      <w:pPr>
        <w:ind w:left="5760" w:hanging="360"/>
      </w:pPr>
      <w:rPr>
        <w:rFonts w:ascii="Courier New" w:hAnsi="Courier New" w:hint="default"/>
      </w:rPr>
    </w:lvl>
    <w:lvl w:ilvl="8" w:tplc="F522BA22">
      <w:start w:val="1"/>
      <w:numFmt w:val="bullet"/>
      <w:lvlText w:val=""/>
      <w:lvlJc w:val="left"/>
      <w:pPr>
        <w:ind w:left="6480" w:hanging="360"/>
      </w:pPr>
      <w:rPr>
        <w:rFonts w:ascii="Wingdings" w:hAnsi="Wingdings" w:hint="default"/>
      </w:rPr>
    </w:lvl>
  </w:abstractNum>
  <w:abstractNum w:abstractNumId="2" w15:restartNumberingAfterBreak="0">
    <w:nsid w:val="23076F05"/>
    <w:multiLevelType w:val="hybridMultilevel"/>
    <w:tmpl w:val="C5BA004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296719E4"/>
    <w:multiLevelType w:val="multilevel"/>
    <w:tmpl w:val="F5964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9A6B01"/>
    <w:multiLevelType w:val="hybridMultilevel"/>
    <w:tmpl w:val="C9DCB9D6"/>
    <w:lvl w:ilvl="0" w:tplc="C1DE03EA">
      <w:start w:val="1"/>
      <w:numFmt w:val="bullet"/>
      <w:lvlText w:val=""/>
      <w:lvlJc w:val="left"/>
      <w:pPr>
        <w:ind w:left="720" w:hanging="360"/>
      </w:pPr>
      <w:rPr>
        <w:rFonts w:ascii="Symbol" w:hAnsi="Symbol" w:hint="default"/>
      </w:rPr>
    </w:lvl>
    <w:lvl w:ilvl="1" w:tplc="7222E8F2">
      <w:start w:val="1"/>
      <w:numFmt w:val="bullet"/>
      <w:lvlText w:val="o"/>
      <w:lvlJc w:val="left"/>
      <w:pPr>
        <w:ind w:left="1440" w:hanging="360"/>
      </w:pPr>
      <w:rPr>
        <w:rFonts w:ascii="Courier New" w:hAnsi="Courier New" w:hint="default"/>
      </w:rPr>
    </w:lvl>
    <w:lvl w:ilvl="2" w:tplc="4BCA0552">
      <w:start w:val="1"/>
      <w:numFmt w:val="bullet"/>
      <w:lvlText w:val=""/>
      <w:lvlJc w:val="left"/>
      <w:pPr>
        <w:ind w:left="2160" w:hanging="360"/>
      </w:pPr>
      <w:rPr>
        <w:rFonts w:ascii="Wingdings" w:hAnsi="Wingdings" w:hint="default"/>
      </w:rPr>
    </w:lvl>
    <w:lvl w:ilvl="3" w:tplc="6DCE0668">
      <w:start w:val="1"/>
      <w:numFmt w:val="bullet"/>
      <w:lvlText w:val=""/>
      <w:lvlJc w:val="left"/>
      <w:pPr>
        <w:ind w:left="2880" w:hanging="360"/>
      </w:pPr>
      <w:rPr>
        <w:rFonts w:ascii="Symbol" w:hAnsi="Symbol" w:hint="default"/>
      </w:rPr>
    </w:lvl>
    <w:lvl w:ilvl="4" w:tplc="3A40F8F4">
      <w:start w:val="1"/>
      <w:numFmt w:val="bullet"/>
      <w:lvlText w:val="o"/>
      <w:lvlJc w:val="left"/>
      <w:pPr>
        <w:ind w:left="3600" w:hanging="360"/>
      </w:pPr>
      <w:rPr>
        <w:rFonts w:ascii="Courier New" w:hAnsi="Courier New" w:hint="default"/>
      </w:rPr>
    </w:lvl>
    <w:lvl w:ilvl="5" w:tplc="302C83D6">
      <w:start w:val="1"/>
      <w:numFmt w:val="bullet"/>
      <w:lvlText w:val=""/>
      <w:lvlJc w:val="left"/>
      <w:pPr>
        <w:ind w:left="4320" w:hanging="360"/>
      </w:pPr>
      <w:rPr>
        <w:rFonts w:ascii="Wingdings" w:hAnsi="Wingdings" w:hint="default"/>
      </w:rPr>
    </w:lvl>
    <w:lvl w:ilvl="6" w:tplc="218E9B5C">
      <w:start w:val="1"/>
      <w:numFmt w:val="bullet"/>
      <w:lvlText w:val=""/>
      <w:lvlJc w:val="left"/>
      <w:pPr>
        <w:ind w:left="5040" w:hanging="360"/>
      </w:pPr>
      <w:rPr>
        <w:rFonts w:ascii="Symbol" w:hAnsi="Symbol" w:hint="default"/>
      </w:rPr>
    </w:lvl>
    <w:lvl w:ilvl="7" w:tplc="ACCA4E28">
      <w:start w:val="1"/>
      <w:numFmt w:val="bullet"/>
      <w:lvlText w:val="o"/>
      <w:lvlJc w:val="left"/>
      <w:pPr>
        <w:ind w:left="5760" w:hanging="360"/>
      </w:pPr>
      <w:rPr>
        <w:rFonts w:ascii="Courier New" w:hAnsi="Courier New" w:hint="default"/>
      </w:rPr>
    </w:lvl>
    <w:lvl w:ilvl="8" w:tplc="E50A777E">
      <w:start w:val="1"/>
      <w:numFmt w:val="bullet"/>
      <w:lvlText w:val=""/>
      <w:lvlJc w:val="left"/>
      <w:pPr>
        <w:ind w:left="6480" w:hanging="360"/>
      </w:pPr>
      <w:rPr>
        <w:rFonts w:ascii="Wingdings" w:hAnsi="Wingdings" w:hint="default"/>
      </w:rPr>
    </w:lvl>
  </w:abstractNum>
  <w:abstractNum w:abstractNumId="5" w15:restartNumberingAfterBreak="0">
    <w:nsid w:val="31351EC1"/>
    <w:multiLevelType w:val="hybridMultilevel"/>
    <w:tmpl w:val="1D00E0C0"/>
    <w:lvl w:ilvl="0" w:tplc="CC043690">
      <w:start w:val="1"/>
      <w:numFmt w:val="bullet"/>
      <w:lvlText w:val=""/>
      <w:lvlJc w:val="left"/>
      <w:pPr>
        <w:ind w:left="720" w:hanging="360"/>
      </w:pPr>
      <w:rPr>
        <w:rFonts w:ascii="Symbol" w:hAnsi="Symbol" w:hint="default"/>
      </w:rPr>
    </w:lvl>
    <w:lvl w:ilvl="1" w:tplc="C360AC3C">
      <w:start w:val="1"/>
      <w:numFmt w:val="bullet"/>
      <w:lvlText w:val="o"/>
      <w:lvlJc w:val="left"/>
      <w:pPr>
        <w:ind w:left="1440" w:hanging="360"/>
      </w:pPr>
      <w:rPr>
        <w:rFonts w:ascii="Courier New" w:hAnsi="Courier New" w:hint="default"/>
      </w:rPr>
    </w:lvl>
    <w:lvl w:ilvl="2" w:tplc="2C16A1F0">
      <w:start w:val="1"/>
      <w:numFmt w:val="bullet"/>
      <w:lvlText w:val=""/>
      <w:lvlJc w:val="left"/>
      <w:pPr>
        <w:ind w:left="2160" w:hanging="360"/>
      </w:pPr>
      <w:rPr>
        <w:rFonts w:ascii="Wingdings" w:hAnsi="Wingdings" w:hint="default"/>
      </w:rPr>
    </w:lvl>
    <w:lvl w:ilvl="3" w:tplc="0AF247E4">
      <w:start w:val="1"/>
      <w:numFmt w:val="bullet"/>
      <w:lvlText w:val=""/>
      <w:lvlJc w:val="left"/>
      <w:pPr>
        <w:ind w:left="2880" w:hanging="360"/>
      </w:pPr>
      <w:rPr>
        <w:rFonts w:ascii="Symbol" w:hAnsi="Symbol" w:hint="default"/>
      </w:rPr>
    </w:lvl>
    <w:lvl w:ilvl="4" w:tplc="8ACE86A2">
      <w:start w:val="1"/>
      <w:numFmt w:val="bullet"/>
      <w:lvlText w:val="o"/>
      <w:lvlJc w:val="left"/>
      <w:pPr>
        <w:ind w:left="3600" w:hanging="360"/>
      </w:pPr>
      <w:rPr>
        <w:rFonts w:ascii="Courier New" w:hAnsi="Courier New" w:hint="default"/>
      </w:rPr>
    </w:lvl>
    <w:lvl w:ilvl="5" w:tplc="6142A4C8">
      <w:start w:val="1"/>
      <w:numFmt w:val="bullet"/>
      <w:lvlText w:val=""/>
      <w:lvlJc w:val="left"/>
      <w:pPr>
        <w:ind w:left="4320" w:hanging="360"/>
      </w:pPr>
      <w:rPr>
        <w:rFonts w:ascii="Wingdings" w:hAnsi="Wingdings" w:hint="default"/>
      </w:rPr>
    </w:lvl>
    <w:lvl w:ilvl="6" w:tplc="3D3A2BAA">
      <w:start w:val="1"/>
      <w:numFmt w:val="bullet"/>
      <w:lvlText w:val=""/>
      <w:lvlJc w:val="left"/>
      <w:pPr>
        <w:ind w:left="5040" w:hanging="360"/>
      </w:pPr>
      <w:rPr>
        <w:rFonts w:ascii="Symbol" w:hAnsi="Symbol" w:hint="default"/>
      </w:rPr>
    </w:lvl>
    <w:lvl w:ilvl="7" w:tplc="A85E934A">
      <w:start w:val="1"/>
      <w:numFmt w:val="bullet"/>
      <w:lvlText w:val="o"/>
      <w:lvlJc w:val="left"/>
      <w:pPr>
        <w:ind w:left="5760" w:hanging="360"/>
      </w:pPr>
      <w:rPr>
        <w:rFonts w:ascii="Courier New" w:hAnsi="Courier New" w:hint="default"/>
      </w:rPr>
    </w:lvl>
    <w:lvl w:ilvl="8" w:tplc="07B627AE">
      <w:start w:val="1"/>
      <w:numFmt w:val="bullet"/>
      <w:lvlText w:val=""/>
      <w:lvlJc w:val="left"/>
      <w:pPr>
        <w:ind w:left="6480" w:hanging="360"/>
      </w:pPr>
      <w:rPr>
        <w:rFonts w:ascii="Wingdings" w:hAnsi="Wingdings" w:hint="default"/>
      </w:rPr>
    </w:lvl>
  </w:abstractNum>
  <w:abstractNum w:abstractNumId="6" w15:restartNumberingAfterBreak="0">
    <w:nsid w:val="3C3E9520"/>
    <w:multiLevelType w:val="hybridMultilevel"/>
    <w:tmpl w:val="51D027D6"/>
    <w:lvl w:ilvl="0" w:tplc="BD8E8A28">
      <w:start w:val="1"/>
      <w:numFmt w:val="bullet"/>
      <w:lvlText w:val=""/>
      <w:lvlJc w:val="left"/>
      <w:pPr>
        <w:ind w:left="720" w:hanging="360"/>
      </w:pPr>
      <w:rPr>
        <w:rFonts w:ascii="Symbol" w:hAnsi="Symbol" w:hint="default"/>
      </w:rPr>
    </w:lvl>
    <w:lvl w:ilvl="1" w:tplc="8AF41D90">
      <w:start w:val="1"/>
      <w:numFmt w:val="bullet"/>
      <w:lvlText w:val="o"/>
      <w:lvlJc w:val="left"/>
      <w:pPr>
        <w:ind w:left="1440" w:hanging="360"/>
      </w:pPr>
      <w:rPr>
        <w:rFonts w:ascii="Courier New" w:hAnsi="Courier New" w:hint="default"/>
      </w:rPr>
    </w:lvl>
    <w:lvl w:ilvl="2" w:tplc="6186E510">
      <w:start w:val="1"/>
      <w:numFmt w:val="bullet"/>
      <w:lvlText w:val=""/>
      <w:lvlJc w:val="left"/>
      <w:pPr>
        <w:ind w:left="2160" w:hanging="360"/>
      </w:pPr>
      <w:rPr>
        <w:rFonts w:ascii="Wingdings" w:hAnsi="Wingdings" w:hint="default"/>
      </w:rPr>
    </w:lvl>
    <w:lvl w:ilvl="3" w:tplc="5C20C492">
      <w:start w:val="1"/>
      <w:numFmt w:val="bullet"/>
      <w:lvlText w:val=""/>
      <w:lvlJc w:val="left"/>
      <w:pPr>
        <w:ind w:left="2880" w:hanging="360"/>
      </w:pPr>
      <w:rPr>
        <w:rFonts w:ascii="Symbol" w:hAnsi="Symbol" w:hint="default"/>
      </w:rPr>
    </w:lvl>
    <w:lvl w:ilvl="4" w:tplc="CCBCE0DE">
      <w:start w:val="1"/>
      <w:numFmt w:val="bullet"/>
      <w:lvlText w:val="o"/>
      <w:lvlJc w:val="left"/>
      <w:pPr>
        <w:ind w:left="3600" w:hanging="360"/>
      </w:pPr>
      <w:rPr>
        <w:rFonts w:ascii="Courier New" w:hAnsi="Courier New" w:hint="default"/>
      </w:rPr>
    </w:lvl>
    <w:lvl w:ilvl="5" w:tplc="2494C51E">
      <w:start w:val="1"/>
      <w:numFmt w:val="bullet"/>
      <w:lvlText w:val=""/>
      <w:lvlJc w:val="left"/>
      <w:pPr>
        <w:ind w:left="4320" w:hanging="360"/>
      </w:pPr>
      <w:rPr>
        <w:rFonts w:ascii="Wingdings" w:hAnsi="Wingdings" w:hint="default"/>
      </w:rPr>
    </w:lvl>
    <w:lvl w:ilvl="6" w:tplc="AD2AD8F6">
      <w:start w:val="1"/>
      <w:numFmt w:val="bullet"/>
      <w:lvlText w:val=""/>
      <w:lvlJc w:val="left"/>
      <w:pPr>
        <w:ind w:left="5040" w:hanging="360"/>
      </w:pPr>
      <w:rPr>
        <w:rFonts w:ascii="Symbol" w:hAnsi="Symbol" w:hint="default"/>
      </w:rPr>
    </w:lvl>
    <w:lvl w:ilvl="7" w:tplc="07E090A0">
      <w:start w:val="1"/>
      <w:numFmt w:val="bullet"/>
      <w:lvlText w:val="o"/>
      <w:lvlJc w:val="left"/>
      <w:pPr>
        <w:ind w:left="5760" w:hanging="360"/>
      </w:pPr>
      <w:rPr>
        <w:rFonts w:ascii="Courier New" w:hAnsi="Courier New" w:hint="default"/>
      </w:rPr>
    </w:lvl>
    <w:lvl w:ilvl="8" w:tplc="C0B0BF22">
      <w:start w:val="1"/>
      <w:numFmt w:val="bullet"/>
      <w:lvlText w:val=""/>
      <w:lvlJc w:val="left"/>
      <w:pPr>
        <w:ind w:left="6480" w:hanging="360"/>
      </w:pPr>
      <w:rPr>
        <w:rFonts w:ascii="Wingdings" w:hAnsi="Wingdings" w:hint="default"/>
      </w:rPr>
    </w:lvl>
  </w:abstractNum>
  <w:abstractNum w:abstractNumId="7" w15:restartNumberingAfterBreak="0">
    <w:nsid w:val="3E42AD8A"/>
    <w:multiLevelType w:val="hybridMultilevel"/>
    <w:tmpl w:val="4CACDE54"/>
    <w:lvl w:ilvl="0" w:tplc="E2F2F3F6">
      <w:start w:val="1"/>
      <w:numFmt w:val="bullet"/>
      <w:lvlText w:val=""/>
      <w:lvlJc w:val="left"/>
      <w:pPr>
        <w:ind w:left="720" w:hanging="360"/>
      </w:pPr>
      <w:rPr>
        <w:rFonts w:ascii="Symbol" w:hAnsi="Symbol" w:hint="default"/>
      </w:rPr>
    </w:lvl>
    <w:lvl w:ilvl="1" w:tplc="C194D4E0">
      <w:start w:val="1"/>
      <w:numFmt w:val="bullet"/>
      <w:lvlText w:val="o"/>
      <w:lvlJc w:val="left"/>
      <w:pPr>
        <w:ind w:left="1440" w:hanging="360"/>
      </w:pPr>
      <w:rPr>
        <w:rFonts w:ascii="Courier New" w:hAnsi="Courier New" w:hint="default"/>
      </w:rPr>
    </w:lvl>
    <w:lvl w:ilvl="2" w:tplc="2E3877DE">
      <w:start w:val="1"/>
      <w:numFmt w:val="bullet"/>
      <w:lvlText w:val=""/>
      <w:lvlJc w:val="left"/>
      <w:pPr>
        <w:ind w:left="2160" w:hanging="360"/>
      </w:pPr>
      <w:rPr>
        <w:rFonts w:ascii="Wingdings" w:hAnsi="Wingdings" w:hint="default"/>
      </w:rPr>
    </w:lvl>
    <w:lvl w:ilvl="3" w:tplc="155A810C">
      <w:start w:val="1"/>
      <w:numFmt w:val="bullet"/>
      <w:lvlText w:val=""/>
      <w:lvlJc w:val="left"/>
      <w:pPr>
        <w:ind w:left="2880" w:hanging="360"/>
      </w:pPr>
      <w:rPr>
        <w:rFonts w:ascii="Symbol" w:hAnsi="Symbol" w:hint="default"/>
      </w:rPr>
    </w:lvl>
    <w:lvl w:ilvl="4" w:tplc="1654FD86">
      <w:start w:val="1"/>
      <w:numFmt w:val="bullet"/>
      <w:lvlText w:val="o"/>
      <w:lvlJc w:val="left"/>
      <w:pPr>
        <w:ind w:left="3600" w:hanging="360"/>
      </w:pPr>
      <w:rPr>
        <w:rFonts w:ascii="Courier New" w:hAnsi="Courier New" w:hint="default"/>
      </w:rPr>
    </w:lvl>
    <w:lvl w:ilvl="5" w:tplc="B478EC90">
      <w:start w:val="1"/>
      <w:numFmt w:val="bullet"/>
      <w:lvlText w:val=""/>
      <w:lvlJc w:val="left"/>
      <w:pPr>
        <w:ind w:left="4320" w:hanging="360"/>
      </w:pPr>
      <w:rPr>
        <w:rFonts w:ascii="Wingdings" w:hAnsi="Wingdings" w:hint="default"/>
      </w:rPr>
    </w:lvl>
    <w:lvl w:ilvl="6" w:tplc="0804F92C">
      <w:start w:val="1"/>
      <w:numFmt w:val="bullet"/>
      <w:lvlText w:val=""/>
      <w:lvlJc w:val="left"/>
      <w:pPr>
        <w:ind w:left="5040" w:hanging="360"/>
      </w:pPr>
      <w:rPr>
        <w:rFonts w:ascii="Symbol" w:hAnsi="Symbol" w:hint="default"/>
      </w:rPr>
    </w:lvl>
    <w:lvl w:ilvl="7" w:tplc="C77EAF8E">
      <w:start w:val="1"/>
      <w:numFmt w:val="bullet"/>
      <w:lvlText w:val="o"/>
      <w:lvlJc w:val="left"/>
      <w:pPr>
        <w:ind w:left="5760" w:hanging="360"/>
      </w:pPr>
      <w:rPr>
        <w:rFonts w:ascii="Courier New" w:hAnsi="Courier New" w:hint="default"/>
      </w:rPr>
    </w:lvl>
    <w:lvl w:ilvl="8" w:tplc="77DA745E">
      <w:start w:val="1"/>
      <w:numFmt w:val="bullet"/>
      <w:lvlText w:val=""/>
      <w:lvlJc w:val="left"/>
      <w:pPr>
        <w:ind w:left="6480" w:hanging="360"/>
      </w:pPr>
      <w:rPr>
        <w:rFonts w:ascii="Wingdings" w:hAnsi="Wingdings" w:hint="default"/>
      </w:rPr>
    </w:lvl>
  </w:abstractNum>
  <w:abstractNum w:abstractNumId="8" w15:restartNumberingAfterBreak="0">
    <w:nsid w:val="49F4FDA2"/>
    <w:multiLevelType w:val="hybridMultilevel"/>
    <w:tmpl w:val="CE121C60"/>
    <w:lvl w:ilvl="0" w:tplc="F3BC2B5E">
      <w:start w:val="1"/>
      <w:numFmt w:val="bullet"/>
      <w:lvlText w:val=""/>
      <w:lvlJc w:val="left"/>
      <w:pPr>
        <w:ind w:left="720" w:hanging="360"/>
      </w:pPr>
      <w:rPr>
        <w:rFonts w:ascii="Symbol" w:hAnsi="Symbol" w:hint="default"/>
      </w:rPr>
    </w:lvl>
    <w:lvl w:ilvl="1" w:tplc="06A67B22">
      <w:start w:val="1"/>
      <w:numFmt w:val="bullet"/>
      <w:lvlText w:val="o"/>
      <w:lvlJc w:val="left"/>
      <w:pPr>
        <w:ind w:left="1440" w:hanging="360"/>
      </w:pPr>
      <w:rPr>
        <w:rFonts w:ascii="Courier New" w:hAnsi="Courier New" w:hint="default"/>
      </w:rPr>
    </w:lvl>
    <w:lvl w:ilvl="2" w:tplc="3C10A014">
      <w:start w:val="1"/>
      <w:numFmt w:val="bullet"/>
      <w:lvlText w:val=""/>
      <w:lvlJc w:val="left"/>
      <w:pPr>
        <w:ind w:left="2160" w:hanging="360"/>
      </w:pPr>
      <w:rPr>
        <w:rFonts w:ascii="Wingdings" w:hAnsi="Wingdings" w:hint="default"/>
      </w:rPr>
    </w:lvl>
    <w:lvl w:ilvl="3" w:tplc="CD40A524">
      <w:start w:val="1"/>
      <w:numFmt w:val="bullet"/>
      <w:lvlText w:val=""/>
      <w:lvlJc w:val="left"/>
      <w:pPr>
        <w:ind w:left="2880" w:hanging="360"/>
      </w:pPr>
      <w:rPr>
        <w:rFonts w:ascii="Symbol" w:hAnsi="Symbol" w:hint="default"/>
      </w:rPr>
    </w:lvl>
    <w:lvl w:ilvl="4" w:tplc="E8CC7244">
      <w:start w:val="1"/>
      <w:numFmt w:val="bullet"/>
      <w:lvlText w:val="o"/>
      <w:lvlJc w:val="left"/>
      <w:pPr>
        <w:ind w:left="3600" w:hanging="360"/>
      </w:pPr>
      <w:rPr>
        <w:rFonts w:ascii="Courier New" w:hAnsi="Courier New" w:hint="default"/>
      </w:rPr>
    </w:lvl>
    <w:lvl w:ilvl="5" w:tplc="FF68E96E">
      <w:start w:val="1"/>
      <w:numFmt w:val="bullet"/>
      <w:lvlText w:val=""/>
      <w:lvlJc w:val="left"/>
      <w:pPr>
        <w:ind w:left="4320" w:hanging="360"/>
      </w:pPr>
      <w:rPr>
        <w:rFonts w:ascii="Wingdings" w:hAnsi="Wingdings" w:hint="default"/>
      </w:rPr>
    </w:lvl>
    <w:lvl w:ilvl="6" w:tplc="E0AE2A34">
      <w:start w:val="1"/>
      <w:numFmt w:val="bullet"/>
      <w:lvlText w:val=""/>
      <w:lvlJc w:val="left"/>
      <w:pPr>
        <w:ind w:left="5040" w:hanging="360"/>
      </w:pPr>
      <w:rPr>
        <w:rFonts w:ascii="Symbol" w:hAnsi="Symbol" w:hint="default"/>
      </w:rPr>
    </w:lvl>
    <w:lvl w:ilvl="7" w:tplc="5A7A85E2">
      <w:start w:val="1"/>
      <w:numFmt w:val="bullet"/>
      <w:lvlText w:val="o"/>
      <w:lvlJc w:val="left"/>
      <w:pPr>
        <w:ind w:left="5760" w:hanging="360"/>
      </w:pPr>
      <w:rPr>
        <w:rFonts w:ascii="Courier New" w:hAnsi="Courier New" w:hint="default"/>
      </w:rPr>
    </w:lvl>
    <w:lvl w:ilvl="8" w:tplc="CCA4456E">
      <w:start w:val="1"/>
      <w:numFmt w:val="bullet"/>
      <w:lvlText w:val=""/>
      <w:lvlJc w:val="left"/>
      <w:pPr>
        <w:ind w:left="6480" w:hanging="360"/>
      </w:pPr>
      <w:rPr>
        <w:rFonts w:ascii="Wingdings" w:hAnsi="Wingdings" w:hint="default"/>
      </w:rPr>
    </w:lvl>
  </w:abstractNum>
  <w:abstractNum w:abstractNumId="9" w15:restartNumberingAfterBreak="0">
    <w:nsid w:val="6AA3747C"/>
    <w:multiLevelType w:val="hybridMultilevel"/>
    <w:tmpl w:val="2BCC8B4A"/>
    <w:lvl w:ilvl="0" w:tplc="2E0E35EC">
      <w:start w:val="1"/>
      <w:numFmt w:val="bullet"/>
      <w:lvlText w:val=""/>
      <w:lvlJc w:val="left"/>
      <w:pPr>
        <w:ind w:left="720" w:hanging="360"/>
      </w:pPr>
      <w:rPr>
        <w:rFonts w:ascii="Symbol" w:hAnsi="Symbol" w:hint="default"/>
      </w:rPr>
    </w:lvl>
    <w:lvl w:ilvl="1" w:tplc="2904E174">
      <w:start w:val="1"/>
      <w:numFmt w:val="bullet"/>
      <w:lvlText w:val="o"/>
      <w:lvlJc w:val="left"/>
      <w:pPr>
        <w:ind w:left="1440" w:hanging="360"/>
      </w:pPr>
      <w:rPr>
        <w:rFonts w:ascii="Courier New" w:hAnsi="Courier New" w:hint="default"/>
      </w:rPr>
    </w:lvl>
    <w:lvl w:ilvl="2" w:tplc="DBBC714C">
      <w:start w:val="1"/>
      <w:numFmt w:val="bullet"/>
      <w:lvlText w:val=""/>
      <w:lvlJc w:val="left"/>
      <w:pPr>
        <w:ind w:left="2160" w:hanging="360"/>
      </w:pPr>
      <w:rPr>
        <w:rFonts w:ascii="Wingdings" w:hAnsi="Wingdings" w:hint="default"/>
      </w:rPr>
    </w:lvl>
    <w:lvl w:ilvl="3" w:tplc="04D0E712">
      <w:start w:val="1"/>
      <w:numFmt w:val="bullet"/>
      <w:lvlText w:val=""/>
      <w:lvlJc w:val="left"/>
      <w:pPr>
        <w:ind w:left="2880" w:hanging="360"/>
      </w:pPr>
      <w:rPr>
        <w:rFonts w:ascii="Symbol" w:hAnsi="Symbol" w:hint="default"/>
      </w:rPr>
    </w:lvl>
    <w:lvl w:ilvl="4" w:tplc="289E832E">
      <w:start w:val="1"/>
      <w:numFmt w:val="bullet"/>
      <w:lvlText w:val="o"/>
      <w:lvlJc w:val="left"/>
      <w:pPr>
        <w:ind w:left="3600" w:hanging="360"/>
      </w:pPr>
      <w:rPr>
        <w:rFonts w:ascii="Courier New" w:hAnsi="Courier New" w:hint="default"/>
      </w:rPr>
    </w:lvl>
    <w:lvl w:ilvl="5" w:tplc="ECCCE77C">
      <w:start w:val="1"/>
      <w:numFmt w:val="bullet"/>
      <w:lvlText w:val=""/>
      <w:lvlJc w:val="left"/>
      <w:pPr>
        <w:ind w:left="4320" w:hanging="360"/>
      </w:pPr>
      <w:rPr>
        <w:rFonts w:ascii="Wingdings" w:hAnsi="Wingdings" w:hint="default"/>
      </w:rPr>
    </w:lvl>
    <w:lvl w:ilvl="6" w:tplc="15467AF2">
      <w:start w:val="1"/>
      <w:numFmt w:val="bullet"/>
      <w:lvlText w:val=""/>
      <w:lvlJc w:val="left"/>
      <w:pPr>
        <w:ind w:left="5040" w:hanging="360"/>
      </w:pPr>
      <w:rPr>
        <w:rFonts w:ascii="Symbol" w:hAnsi="Symbol" w:hint="default"/>
      </w:rPr>
    </w:lvl>
    <w:lvl w:ilvl="7" w:tplc="07DAA980">
      <w:start w:val="1"/>
      <w:numFmt w:val="bullet"/>
      <w:lvlText w:val="o"/>
      <w:lvlJc w:val="left"/>
      <w:pPr>
        <w:ind w:left="5760" w:hanging="360"/>
      </w:pPr>
      <w:rPr>
        <w:rFonts w:ascii="Courier New" w:hAnsi="Courier New" w:hint="default"/>
      </w:rPr>
    </w:lvl>
    <w:lvl w:ilvl="8" w:tplc="004A94BC">
      <w:start w:val="1"/>
      <w:numFmt w:val="bullet"/>
      <w:lvlText w:val=""/>
      <w:lvlJc w:val="left"/>
      <w:pPr>
        <w:ind w:left="6480" w:hanging="360"/>
      </w:pPr>
      <w:rPr>
        <w:rFonts w:ascii="Wingdings" w:hAnsi="Wingdings" w:hint="default"/>
      </w:rPr>
    </w:lvl>
  </w:abstractNum>
  <w:abstractNum w:abstractNumId="10" w15:restartNumberingAfterBreak="0">
    <w:nsid w:val="719E8BA5"/>
    <w:multiLevelType w:val="hybridMultilevel"/>
    <w:tmpl w:val="A594D236"/>
    <w:lvl w:ilvl="0" w:tplc="F416AF7E">
      <w:start w:val="1"/>
      <w:numFmt w:val="bullet"/>
      <w:lvlText w:val=""/>
      <w:lvlJc w:val="left"/>
      <w:pPr>
        <w:ind w:left="720" w:hanging="360"/>
      </w:pPr>
      <w:rPr>
        <w:rFonts w:ascii="Symbol" w:hAnsi="Symbol" w:hint="default"/>
      </w:rPr>
    </w:lvl>
    <w:lvl w:ilvl="1" w:tplc="10DC06C6">
      <w:start w:val="1"/>
      <w:numFmt w:val="bullet"/>
      <w:lvlText w:val="o"/>
      <w:lvlJc w:val="left"/>
      <w:pPr>
        <w:ind w:left="1440" w:hanging="360"/>
      </w:pPr>
      <w:rPr>
        <w:rFonts w:ascii="Courier New" w:hAnsi="Courier New" w:hint="default"/>
      </w:rPr>
    </w:lvl>
    <w:lvl w:ilvl="2" w:tplc="24FC3FA4">
      <w:start w:val="1"/>
      <w:numFmt w:val="bullet"/>
      <w:lvlText w:val=""/>
      <w:lvlJc w:val="left"/>
      <w:pPr>
        <w:ind w:left="2160" w:hanging="360"/>
      </w:pPr>
      <w:rPr>
        <w:rFonts w:ascii="Wingdings" w:hAnsi="Wingdings" w:hint="default"/>
      </w:rPr>
    </w:lvl>
    <w:lvl w:ilvl="3" w:tplc="02828B04">
      <w:start w:val="1"/>
      <w:numFmt w:val="bullet"/>
      <w:lvlText w:val=""/>
      <w:lvlJc w:val="left"/>
      <w:pPr>
        <w:ind w:left="2880" w:hanging="360"/>
      </w:pPr>
      <w:rPr>
        <w:rFonts w:ascii="Symbol" w:hAnsi="Symbol" w:hint="default"/>
      </w:rPr>
    </w:lvl>
    <w:lvl w:ilvl="4" w:tplc="7DC44DFE">
      <w:start w:val="1"/>
      <w:numFmt w:val="bullet"/>
      <w:lvlText w:val="o"/>
      <w:lvlJc w:val="left"/>
      <w:pPr>
        <w:ind w:left="3600" w:hanging="360"/>
      </w:pPr>
      <w:rPr>
        <w:rFonts w:ascii="Courier New" w:hAnsi="Courier New" w:hint="default"/>
      </w:rPr>
    </w:lvl>
    <w:lvl w:ilvl="5" w:tplc="865CDC9A">
      <w:start w:val="1"/>
      <w:numFmt w:val="bullet"/>
      <w:lvlText w:val=""/>
      <w:lvlJc w:val="left"/>
      <w:pPr>
        <w:ind w:left="4320" w:hanging="360"/>
      </w:pPr>
      <w:rPr>
        <w:rFonts w:ascii="Wingdings" w:hAnsi="Wingdings" w:hint="default"/>
      </w:rPr>
    </w:lvl>
    <w:lvl w:ilvl="6" w:tplc="ABD24956">
      <w:start w:val="1"/>
      <w:numFmt w:val="bullet"/>
      <w:lvlText w:val=""/>
      <w:lvlJc w:val="left"/>
      <w:pPr>
        <w:ind w:left="5040" w:hanging="360"/>
      </w:pPr>
      <w:rPr>
        <w:rFonts w:ascii="Symbol" w:hAnsi="Symbol" w:hint="default"/>
      </w:rPr>
    </w:lvl>
    <w:lvl w:ilvl="7" w:tplc="CA20E712">
      <w:start w:val="1"/>
      <w:numFmt w:val="bullet"/>
      <w:lvlText w:val="o"/>
      <w:lvlJc w:val="left"/>
      <w:pPr>
        <w:ind w:left="5760" w:hanging="360"/>
      </w:pPr>
      <w:rPr>
        <w:rFonts w:ascii="Courier New" w:hAnsi="Courier New" w:hint="default"/>
      </w:rPr>
    </w:lvl>
    <w:lvl w:ilvl="8" w:tplc="5E24FF9E">
      <w:start w:val="1"/>
      <w:numFmt w:val="bullet"/>
      <w:lvlText w:val=""/>
      <w:lvlJc w:val="left"/>
      <w:pPr>
        <w:ind w:left="6480" w:hanging="360"/>
      </w:pPr>
      <w:rPr>
        <w:rFonts w:ascii="Wingdings" w:hAnsi="Wingdings" w:hint="default"/>
      </w:rPr>
    </w:lvl>
  </w:abstractNum>
  <w:abstractNum w:abstractNumId="11" w15:restartNumberingAfterBreak="0">
    <w:nsid w:val="739BBB1B"/>
    <w:multiLevelType w:val="hybridMultilevel"/>
    <w:tmpl w:val="DFCAD520"/>
    <w:lvl w:ilvl="0" w:tplc="C2D4D7F6">
      <w:start w:val="1"/>
      <w:numFmt w:val="bullet"/>
      <w:lvlText w:val=""/>
      <w:lvlJc w:val="left"/>
      <w:pPr>
        <w:ind w:left="720" w:hanging="360"/>
      </w:pPr>
      <w:rPr>
        <w:rFonts w:ascii="Symbol" w:hAnsi="Symbol" w:hint="default"/>
      </w:rPr>
    </w:lvl>
    <w:lvl w:ilvl="1" w:tplc="751C514C">
      <w:start w:val="1"/>
      <w:numFmt w:val="bullet"/>
      <w:lvlText w:val="o"/>
      <w:lvlJc w:val="left"/>
      <w:pPr>
        <w:ind w:left="1440" w:hanging="360"/>
      </w:pPr>
      <w:rPr>
        <w:rFonts w:ascii="Courier New" w:hAnsi="Courier New" w:hint="default"/>
      </w:rPr>
    </w:lvl>
    <w:lvl w:ilvl="2" w:tplc="32B46C54">
      <w:start w:val="1"/>
      <w:numFmt w:val="bullet"/>
      <w:lvlText w:val=""/>
      <w:lvlJc w:val="left"/>
      <w:pPr>
        <w:ind w:left="2160" w:hanging="360"/>
      </w:pPr>
      <w:rPr>
        <w:rFonts w:ascii="Wingdings" w:hAnsi="Wingdings" w:hint="default"/>
      </w:rPr>
    </w:lvl>
    <w:lvl w:ilvl="3" w:tplc="5424488A">
      <w:start w:val="1"/>
      <w:numFmt w:val="bullet"/>
      <w:lvlText w:val=""/>
      <w:lvlJc w:val="left"/>
      <w:pPr>
        <w:ind w:left="2880" w:hanging="360"/>
      </w:pPr>
      <w:rPr>
        <w:rFonts w:ascii="Symbol" w:hAnsi="Symbol" w:hint="default"/>
      </w:rPr>
    </w:lvl>
    <w:lvl w:ilvl="4" w:tplc="61708A90">
      <w:start w:val="1"/>
      <w:numFmt w:val="bullet"/>
      <w:lvlText w:val="o"/>
      <w:lvlJc w:val="left"/>
      <w:pPr>
        <w:ind w:left="3600" w:hanging="360"/>
      </w:pPr>
      <w:rPr>
        <w:rFonts w:ascii="Courier New" w:hAnsi="Courier New" w:hint="default"/>
      </w:rPr>
    </w:lvl>
    <w:lvl w:ilvl="5" w:tplc="6050767E">
      <w:start w:val="1"/>
      <w:numFmt w:val="bullet"/>
      <w:lvlText w:val=""/>
      <w:lvlJc w:val="left"/>
      <w:pPr>
        <w:ind w:left="4320" w:hanging="360"/>
      </w:pPr>
      <w:rPr>
        <w:rFonts w:ascii="Wingdings" w:hAnsi="Wingdings" w:hint="default"/>
      </w:rPr>
    </w:lvl>
    <w:lvl w:ilvl="6" w:tplc="5E6CE7E4">
      <w:start w:val="1"/>
      <w:numFmt w:val="bullet"/>
      <w:lvlText w:val=""/>
      <w:lvlJc w:val="left"/>
      <w:pPr>
        <w:ind w:left="5040" w:hanging="360"/>
      </w:pPr>
      <w:rPr>
        <w:rFonts w:ascii="Symbol" w:hAnsi="Symbol" w:hint="default"/>
      </w:rPr>
    </w:lvl>
    <w:lvl w:ilvl="7" w:tplc="A31CDB80">
      <w:start w:val="1"/>
      <w:numFmt w:val="bullet"/>
      <w:lvlText w:val="o"/>
      <w:lvlJc w:val="left"/>
      <w:pPr>
        <w:ind w:left="5760" w:hanging="360"/>
      </w:pPr>
      <w:rPr>
        <w:rFonts w:ascii="Courier New" w:hAnsi="Courier New" w:hint="default"/>
      </w:rPr>
    </w:lvl>
    <w:lvl w:ilvl="8" w:tplc="66D0AED0">
      <w:start w:val="1"/>
      <w:numFmt w:val="bullet"/>
      <w:lvlText w:val=""/>
      <w:lvlJc w:val="left"/>
      <w:pPr>
        <w:ind w:left="6480" w:hanging="360"/>
      </w:pPr>
      <w:rPr>
        <w:rFonts w:ascii="Wingdings" w:hAnsi="Wingdings" w:hint="default"/>
      </w:rPr>
    </w:lvl>
  </w:abstractNum>
  <w:abstractNum w:abstractNumId="12" w15:restartNumberingAfterBreak="0">
    <w:nsid w:val="74466EA9"/>
    <w:multiLevelType w:val="multilevel"/>
    <w:tmpl w:val="30905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C84D4B"/>
    <w:multiLevelType w:val="hybridMultilevel"/>
    <w:tmpl w:val="3A7C1254"/>
    <w:lvl w:ilvl="0" w:tplc="7B5AA9A0">
      <w:start w:val="1"/>
      <w:numFmt w:val="bullet"/>
      <w:lvlText w:val=""/>
      <w:lvlJc w:val="left"/>
      <w:pPr>
        <w:ind w:left="720" w:hanging="360"/>
      </w:pPr>
      <w:rPr>
        <w:rFonts w:ascii="Symbol" w:hAnsi="Symbol" w:hint="default"/>
      </w:rPr>
    </w:lvl>
    <w:lvl w:ilvl="1" w:tplc="E152CAD0">
      <w:start w:val="1"/>
      <w:numFmt w:val="bullet"/>
      <w:lvlText w:val="o"/>
      <w:lvlJc w:val="left"/>
      <w:pPr>
        <w:ind w:left="1440" w:hanging="360"/>
      </w:pPr>
      <w:rPr>
        <w:rFonts w:ascii="Courier New" w:hAnsi="Courier New" w:hint="default"/>
      </w:rPr>
    </w:lvl>
    <w:lvl w:ilvl="2" w:tplc="3E78FE3E">
      <w:start w:val="1"/>
      <w:numFmt w:val="bullet"/>
      <w:lvlText w:val=""/>
      <w:lvlJc w:val="left"/>
      <w:pPr>
        <w:ind w:left="2160" w:hanging="360"/>
      </w:pPr>
      <w:rPr>
        <w:rFonts w:ascii="Wingdings" w:hAnsi="Wingdings" w:hint="default"/>
      </w:rPr>
    </w:lvl>
    <w:lvl w:ilvl="3" w:tplc="1B6EAE80">
      <w:start w:val="1"/>
      <w:numFmt w:val="bullet"/>
      <w:lvlText w:val=""/>
      <w:lvlJc w:val="left"/>
      <w:pPr>
        <w:ind w:left="2880" w:hanging="360"/>
      </w:pPr>
      <w:rPr>
        <w:rFonts w:ascii="Symbol" w:hAnsi="Symbol" w:hint="default"/>
      </w:rPr>
    </w:lvl>
    <w:lvl w:ilvl="4" w:tplc="1A16229A">
      <w:start w:val="1"/>
      <w:numFmt w:val="bullet"/>
      <w:lvlText w:val="o"/>
      <w:lvlJc w:val="left"/>
      <w:pPr>
        <w:ind w:left="3600" w:hanging="360"/>
      </w:pPr>
      <w:rPr>
        <w:rFonts w:ascii="Courier New" w:hAnsi="Courier New" w:hint="default"/>
      </w:rPr>
    </w:lvl>
    <w:lvl w:ilvl="5" w:tplc="D5E8D946">
      <w:start w:val="1"/>
      <w:numFmt w:val="bullet"/>
      <w:lvlText w:val=""/>
      <w:lvlJc w:val="left"/>
      <w:pPr>
        <w:ind w:left="4320" w:hanging="360"/>
      </w:pPr>
      <w:rPr>
        <w:rFonts w:ascii="Wingdings" w:hAnsi="Wingdings" w:hint="default"/>
      </w:rPr>
    </w:lvl>
    <w:lvl w:ilvl="6" w:tplc="DD32850C">
      <w:start w:val="1"/>
      <w:numFmt w:val="bullet"/>
      <w:lvlText w:val=""/>
      <w:lvlJc w:val="left"/>
      <w:pPr>
        <w:ind w:left="5040" w:hanging="360"/>
      </w:pPr>
      <w:rPr>
        <w:rFonts w:ascii="Symbol" w:hAnsi="Symbol" w:hint="default"/>
      </w:rPr>
    </w:lvl>
    <w:lvl w:ilvl="7" w:tplc="AF50391A">
      <w:start w:val="1"/>
      <w:numFmt w:val="bullet"/>
      <w:lvlText w:val="o"/>
      <w:lvlJc w:val="left"/>
      <w:pPr>
        <w:ind w:left="5760" w:hanging="360"/>
      </w:pPr>
      <w:rPr>
        <w:rFonts w:ascii="Courier New" w:hAnsi="Courier New" w:hint="default"/>
      </w:rPr>
    </w:lvl>
    <w:lvl w:ilvl="8" w:tplc="0A1C251C">
      <w:start w:val="1"/>
      <w:numFmt w:val="bullet"/>
      <w:lvlText w:val=""/>
      <w:lvlJc w:val="left"/>
      <w:pPr>
        <w:ind w:left="6480" w:hanging="360"/>
      </w:pPr>
      <w:rPr>
        <w:rFonts w:ascii="Wingdings" w:hAnsi="Wingdings" w:hint="default"/>
      </w:rPr>
    </w:lvl>
  </w:abstractNum>
  <w:num w:numId="1" w16cid:durableId="386729105">
    <w:abstractNumId w:val="0"/>
  </w:num>
  <w:num w:numId="2" w16cid:durableId="1008946946">
    <w:abstractNumId w:val="11"/>
  </w:num>
  <w:num w:numId="3" w16cid:durableId="1666082288">
    <w:abstractNumId w:val="9"/>
  </w:num>
  <w:num w:numId="4" w16cid:durableId="1475753649">
    <w:abstractNumId w:val="1"/>
  </w:num>
  <w:num w:numId="5" w16cid:durableId="1469663296">
    <w:abstractNumId w:val="8"/>
  </w:num>
  <w:num w:numId="6" w16cid:durableId="1263102454">
    <w:abstractNumId w:val="6"/>
  </w:num>
  <w:num w:numId="7" w16cid:durableId="548106402">
    <w:abstractNumId w:val="5"/>
  </w:num>
  <w:num w:numId="8" w16cid:durableId="727653126">
    <w:abstractNumId w:val="13"/>
  </w:num>
  <w:num w:numId="9" w16cid:durableId="1935436532">
    <w:abstractNumId w:val="4"/>
  </w:num>
  <w:num w:numId="10" w16cid:durableId="1056321748">
    <w:abstractNumId w:val="10"/>
  </w:num>
  <w:num w:numId="11" w16cid:durableId="673924562">
    <w:abstractNumId w:val="7"/>
  </w:num>
  <w:num w:numId="12" w16cid:durableId="1113550824">
    <w:abstractNumId w:val="3"/>
  </w:num>
  <w:num w:numId="13" w16cid:durableId="580216332">
    <w:abstractNumId w:val="12"/>
  </w:num>
  <w:num w:numId="14" w16cid:durableId="123643233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D5C367D"/>
    <w:rsid w:val="002E376B"/>
    <w:rsid w:val="00461E10"/>
    <w:rsid w:val="00474684"/>
    <w:rsid w:val="00501C73"/>
    <w:rsid w:val="005C64E6"/>
    <w:rsid w:val="005E48B0"/>
    <w:rsid w:val="006D1FF1"/>
    <w:rsid w:val="0070027D"/>
    <w:rsid w:val="00763299"/>
    <w:rsid w:val="00823CC8"/>
    <w:rsid w:val="008316F2"/>
    <w:rsid w:val="009158BD"/>
    <w:rsid w:val="00916971"/>
    <w:rsid w:val="00937B51"/>
    <w:rsid w:val="009C7F60"/>
    <w:rsid w:val="009E10EF"/>
    <w:rsid w:val="00A15700"/>
    <w:rsid w:val="00A31F48"/>
    <w:rsid w:val="00AD63AF"/>
    <w:rsid w:val="00C5235E"/>
    <w:rsid w:val="00C96862"/>
    <w:rsid w:val="00E661FE"/>
    <w:rsid w:val="00EC0805"/>
    <w:rsid w:val="00F13753"/>
    <w:rsid w:val="00F67800"/>
    <w:rsid w:val="03ECA98C"/>
    <w:rsid w:val="08B7036E"/>
    <w:rsid w:val="0D8AAC65"/>
    <w:rsid w:val="12255E46"/>
    <w:rsid w:val="12C187C1"/>
    <w:rsid w:val="13A62441"/>
    <w:rsid w:val="14742975"/>
    <w:rsid w:val="1C3E7C04"/>
    <w:rsid w:val="1F1A4C29"/>
    <w:rsid w:val="1F6A08E9"/>
    <w:rsid w:val="24F18E2C"/>
    <w:rsid w:val="26CB91AB"/>
    <w:rsid w:val="286CD927"/>
    <w:rsid w:val="294926AD"/>
    <w:rsid w:val="2FCDD4B0"/>
    <w:rsid w:val="3096811B"/>
    <w:rsid w:val="3410D847"/>
    <w:rsid w:val="362BC460"/>
    <w:rsid w:val="3AD1A918"/>
    <w:rsid w:val="3D5C367D"/>
    <w:rsid w:val="42C1DB31"/>
    <w:rsid w:val="44170D0D"/>
    <w:rsid w:val="4598C159"/>
    <w:rsid w:val="4AFB86E2"/>
    <w:rsid w:val="4BBAF35A"/>
    <w:rsid w:val="4C70C96E"/>
    <w:rsid w:val="4CCD9C98"/>
    <w:rsid w:val="57C523E4"/>
    <w:rsid w:val="5C82A89A"/>
    <w:rsid w:val="624CB5E8"/>
    <w:rsid w:val="62F5705C"/>
    <w:rsid w:val="6A008244"/>
    <w:rsid w:val="6BA99D10"/>
    <w:rsid w:val="6FF93E4B"/>
    <w:rsid w:val="73877309"/>
    <w:rsid w:val="76F1430D"/>
    <w:rsid w:val="76FC14D0"/>
    <w:rsid w:val="7794E05B"/>
    <w:rsid w:val="7B08774A"/>
    <w:rsid w:val="7D66112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C367D"/>
  <w15:chartTrackingRefBased/>
  <w15:docId w15:val="{CC98BF1F-C48C-4FA2-8784-64C566E835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rsid w:val="147429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uiPriority w:val="9"/>
    <w:unhideWhenUsed/>
    <w:qFormat/>
    <w:rsid w:val="147429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uiPriority w:val="9"/>
    <w:unhideWhenUsed/>
    <w:qFormat/>
    <w:rsid w:val="147429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uiPriority w:val="9"/>
    <w:unhideWhenUsed/>
    <w:qFormat/>
    <w:rsid w:val="6FF93E4B"/>
    <w:pPr>
      <w:keepNext/>
      <w:keepLines/>
      <w:spacing w:before="80" w:after="40"/>
      <w:outlineLvl w:val="3"/>
    </w:pPr>
    <w:rPr>
      <w:rFonts w:eastAsiaTheme="majorEastAsia"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14742975"/>
    <w:rPr>
      <w:color w:val="467886"/>
      <w:u w:val="single"/>
    </w:rPr>
  </w:style>
  <w:style w:type="paragraph" w:styleId="ListParagraph">
    <w:name w:val="List Paragraph"/>
    <w:basedOn w:val="Normal"/>
    <w:uiPriority w:val="34"/>
    <w:qFormat/>
    <w:rsid w:val="6FF93E4B"/>
    <w:pPr>
      <w:ind w:left="720"/>
      <w:contextualSpacing/>
    </w:pPr>
  </w:style>
  <w:style w:type="paragraph" w:styleId="TOC1">
    <w:name w:val="toc 1"/>
    <w:basedOn w:val="Normal"/>
    <w:next w:val="Normal"/>
    <w:uiPriority w:val="39"/>
    <w:unhideWhenUsed/>
    <w:rsid w:val="6FF93E4B"/>
    <w:pPr>
      <w:spacing w:after="100"/>
    </w:pPr>
  </w:style>
  <w:style w:type="paragraph" w:styleId="TOC2">
    <w:name w:val="toc 2"/>
    <w:basedOn w:val="Normal"/>
    <w:next w:val="Normal"/>
    <w:uiPriority w:val="39"/>
    <w:unhideWhenUsed/>
    <w:rsid w:val="6FF93E4B"/>
    <w:pPr>
      <w:spacing w:after="100"/>
      <w:ind w:left="220"/>
    </w:pPr>
  </w:style>
  <w:style w:type="paragraph" w:styleId="TOC4">
    <w:name w:val="toc 4"/>
    <w:basedOn w:val="Normal"/>
    <w:next w:val="Normal"/>
    <w:uiPriority w:val="39"/>
    <w:unhideWhenUsed/>
    <w:rsid w:val="6FF93E4B"/>
    <w:pPr>
      <w:spacing w:after="100"/>
      <w:ind w:left="660"/>
    </w:pPr>
  </w:style>
  <w:style w:type="paragraph" w:styleId="TOC3">
    <w:name w:val="toc 3"/>
    <w:basedOn w:val="Normal"/>
    <w:next w:val="Normal"/>
    <w:uiPriority w:val="39"/>
    <w:unhideWhenUsed/>
    <w:rsid w:val="6FF93E4B"/>
    <w:pPr>
      <w:spacing w:after="100"/>
      <w:ind w:left="440"/>
    </w:pPr>
  </w:style>
  <w:style w:type="paragraph" w:styleId="Header">
    <w:name w:val="header"/>
    <w:basedOn w:val="Normal"/>
    <w:uiPriority w:val="99"/>
    <w:unhideWhenUsed/>
    <w:rsid w:val="6FF93E4B"/>
    <w:pPr>
      <w:tabs>
        <w:tab w:val="center" w:pos="4680"/>
        <w:tab w:val="right" w:pos="9360"/>
      </w:tabs>
      <w:spacing w:after="0" w:line="240" w:lineRule="auto"/>
    </w:pPr>
  </w:style>
  <w:style w:type="paragraph" w:customStyle="1" w:styleId="Titlepageinfo">
    <w:name w:val="Title page info"/>
    <w:basedOn w:val="Normal"/>
    <w:rsid w:val="005E48B0"/>
    <w:pPr>
      <w:spacing w:after="0" w:line="240" w:lineRule="auto"/>
      <w:jc w:val="center"/>
    </w:pPr>
    <w:rPr>
      <w:rFonts w:ascii="Times New Roman" w:eastAsia="Times New Roman" w:hAnsi="Times New Roman" w:cs="Times New Roman"/>
      <w:szCs w:val="20"/>
      <w:lang w:val="en-US"/>
    </w:rPr>
  </w:style>
  <w:style w:type="paragraph" w:styleId="TOCHeading">
    <w:name w:val="TOC Heading"/>
    <w:basedOn w:val="Heading1"/>
    <w:next w:val="Normal"/>
    <w:uiPriority w:val="39"/>
    <w:unhideWhenUsed/>
    <w:qFormat/>
    <w:rsid w:val="005E48B0"/>
    <w:pPr>
      <w:spacing w:before="240" w:after="0" w:line="259" w:lineRule="auto"/>
      <w:outlineLvl w:val="9"/>
    </w:pPr>
    <w:rPr>
      <w:sz w:val="32"/>
      <w:szCs w:val="32"/>
      <w:lang w:eastAsia="tr-TR"/>
    </w:rPr>
  </w:style>
  <w:style w:type="table" w:styleId="GridTable4-Accent1">
    <w:name w:val="Grid Table 4 Accent 1"/>
    <w:basedOn w:val="TableNormal"/>
    <w:uiPriority w:val="49"/>
    <w:rsid w:val="00EC0805"/>
    <w:pPr>
      <w:spacing w:after="0" w:line="240" w:lineRule="auto"/>
    </w:p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FA6922A-177B-41A2-BBBA-D9FB6A89BF0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12</Pages>
  <Words>2475</Words>
  <Characters>15322</Characters>
  <Application>Microsoft Office Word</Application>
  <DocSecurity>0</DocSecurity>
  <Lines>403</Lines>
  <Paragraphs>169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Kaan PARILTI</dc:creator>
  <cp:keywords/>
  <dc:description/>
  <cp:lastModifiedBy>Yusuf YAŞBULA</cp:lastModifiedBy>
  <cp:revision>13</cp:revision>
  <dcterms:created xsi:type="dcterms:W3CDTF">2025-11-16T19:17:00Z</dcterms:created>
  <dcterms:modified xsi:type="dcterms:W3CDTF">2025-12-07T01:42:00Z</dcterms:modified>
</cp:coreProperties>
</file>