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6"/>
        <w:jc w:val="center"/>
        <w:spacing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PRIVACY NOTICE ON THE PROCESSING OF PERSONAL DATA WITH BULLETIN SUBSCRIPTION</w:t>
      </w:r>
      <w:r>
        <w:rPr>
          <w:rFonts w:ascii="Century Gothic" w:hAnsi="Century Gothic" w:cs="Century Gothic"/>
        </w:rPr>
      </w:r>
    </w:p>
    <w:p>
      <w:pPr>
        <w:pStyle w:val="856"/>
        <w:jc w:val="both"/>
        <w:spacing w:line="276" w:lineRule="auto"/>
        <w:rPr>
          <w:rFonts w:ascii="Century Gothic" w:hAnsi="Century Gothic" w:cs="Century Gothic"/>
          <w:b/>
          <w:bCs/>
          <w:sz w:val="22"/>
          <w:szCs w:val="22"/>
        </w:rPr>
      </w:pPr>
      <w:r>
        <w:rPr>
          <w:rFonts w:ascii="Century Gothic" w:hAnsi="Century Gothic" w:cs="Century Gothic"/>
          <w:b/>
          <w:bCs/>
          <w:sz w:val="22"/>
          <w:szCs w:val="22"/>
          <w:lang w:val="en-US"/>
        </w:rPr>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Attorneys at Law </w:t>
      </w:r>
      <w:r>
        <w:rPr>
          <w:rFonts w:ascii="Century Gothic" w:hAnsi="Century Gothic" w:cs="Century Gothic"/>
          <w:sz w:val="22"/>
          <w:szCs w:val="22"/>
          <w:lang w:val="en-US"/>
        </w:rPr>
        <w:t xml:space="preserve">( “</w:t>
      </w:r>
      <w:r>
        <w:rPr>
          <w:rFonts w:ascii="Century Gothic" w:hAnsi="Century Gothic" w:cs="Century Gothic"/>
          <w:b/>
          <w:bCs/>
          <w:sz w:val="22"/>
          <w:szCs w:val="22"/>
          <w:lang w:val="en-US"/>
        </w:rPr>
        <w:t xml:space="preserve">Helvacı</w:t>
      </w:r>
      <w:r>
        <w:rPr>
          <w:rFonts w:ascii="Century Gothic" w:hAnsi="Century Gothic" w:cs="Century Gothic"/>
          <w:b/>
          <w:bCs/>
          <w:sz w:val="22"/>
          <w:szCs w:val="22"/>
          <w:lang w:val="en-US"/>
        </w:rPr>
        <w:t xml:space="preserve"> Laik </w:t>
      </w:r>
      <w:r>
        <w:rPr>
          <w:rFonts w:ascii="Century Gothic" w:hAnsi="Century Gothic" w:cs="Century Gothic"/>
          <w:b/>
          <w:bCs/>
          <w:sz w:val="22"/>
          <w:szCs w:val="22"/>
          <w:lang w:val="en-US"/>
        </w:rPr>
        <w:t xml:space="preserve">Aşar</w:t>
      </w:r>
      <w:r>
        <w:rPr>
          <w:rFonts w:ascii="Century Gothic" w:hAnsi="Century Gothic" w:cs="Century Gothic"/>
          <w:sz w:val="22"/>
          <w:szCs w:val="22"/>
          <w:lang w:val="en-US"/>
        </w:rPr>
        <w:t xml:space="preserve">”) considers important privacy and safety of the personal data processed within the scope of its operations. Therefore, this Privacy Notice on the Processing of Personal Data with Bulletin Subscription (the “</w:t>
      </w:r>
      <w:r>
        <w:rPr>
          <w:rFonts w:ascii="Century Gothic" w:hAnsi="Century Gothic" w:cs="Century Gothic"/>
          <w:b/>
          <w:bCs/>
          <w:sz w:val="22"/>
          <w:szCs w:val="22"/>
          <w:lang w:val="en-US"/>
        </w:rPr>
        <w:t xml:space="preserve">Privacy Notice</w:t>
      </w:r>
      <w:r>
        <w:rPr>
          <w:rFonts w:ascii="Century Gothic" w:hAnsi="Century Gothic" w:cs="Century Gothic"/>
          <w:sz w:val="22"/>
          <w:szCs w:val="22"/>
          <w:lang w:val="en-US"/>
        </w:rPr>
        <w:t xml:space="preserve">”) has been prepared by the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who is a data controller in accordance with Personal Data Protection Law numbered 6698 (the “</w:t>
      </w:r>
      <w:r>
        <w:rPr>
          <w:rFonts w:ascii="Century Gothic" w:hAnsi="Century Gothic" w:cs="Century Gothic"/>
          <w:b/>
          <w:bCs/>
          <w:sz w:val="22"/>
          <w:szCs w:val="22"/>
          <w:lang w:val="en-US"/>
        </w:rPr>
        <w:t xml:space="preserve">PDPL</w:t>
      </w:r>
      <w:r>
        <w:rPr>
          <w:rFonts w:ascii="Century Gothic" w:hAnsi="Century Gothic" w:cs="Century Gothic"/>
          <w:sz w:val="22"/>
          <w:szCs w:val="22"/>
          <w:lang w:val="en-US"/>
        </w:rPr>
        <w:t xml:space="preserve">”) and related legislations.</w:t>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The Privacy Notice aims to inform the visitors (the “</w:t>
      </w:r>
      <w:r>
        <w:rPr>
          <w:rFonts w:ascii="Century Gothic" w:hAnsi="Century Gothic" w:cs="Century Gothic"/>
          <w:b/>
          <w:bCs/>
          <w:sz w:val="22"/>
          <w:szCs w:val="22"/>
          <w:lang w:val="en-US"/>
        </w:rPr>
        <w:t xml:space="preserve">Related Person</w:t>
      </w:r>
      <w:r>
        <w:rPr>
          <w:rFonts w:ascii="Century Gothic" w:hAnsi="Century Gothic" w:cs="Century Gothic"/>
          <w:sz w:val="22"/>
          <w:szCs w:val="22"/>
          <w:lang w:val="en-US"/>
        </w:rPr>
        <w:t xml:space="preserve">”) of website named </w:t>
      </w:r>
      <w:hyperlink r:id="rId16" w:tooltip="http://www.hla-law.com" w:history="1">
        <w:r>
          <w:rPr>
            <w:rStyle w:val="852"/>
            <w:rFonts w:ascii="Century Gothic" w:hAnsi="Century Gothic" w:cs="Century Gothic"/>
            <w:sz w:val="22"/>
            <w:szCs w:val="22"/>
            <w:lang w:val="en-US"/>
          </w:rPr>
          <w:t xml:space="preserve">www.hla-law.com</w:t>
        </w:r>
      </w:hyperlink>
      <w:r>
        <w:rPr>
          <w:rFonts w:ascii="Century Gothic" w:hAnsi="Century Gothic" w:cs="Century Gothic"/>
          <w:sz w:val="22"/>
          <w:szCs w:val="22"/>
          <w:lang w:val="en-US"/>
        </w:rPr>
        <w:t xml:space="preserve"> (the “</w:t>
      </w:r>
      <w:r>
        <w:rPr>
          <w:rFonts w:ascii="Century Gothic" w:hAnsi="Century Gothic" w:cs="Century Gothic"/>
          <w:b/>
          <w:bCs/>
          <w:sz w:val="22"/>
          <w:szCs w:val="22"/>
          <w:lang w:val="en-US"/>
        </w:rPr>
        <w:t xml:space="preserve">Website</w:t>
      </w:r>
      <w:r>
        <w:rPr>
          <w:rFonts w:ascii="Century Gothic" w:hAnsi="Century Gothic" w:cs="Century Gothic"/>
          <w:sz w:val="22"/>
          <w:szCs w:val="22"/>
          <w:lang w:val="en-US"/>
        </w:rPr>
        <w:t xml:space="preserve">”) about their personal data processed due to signing up for the bulletin to be regularly informed about the bulletin published on the Website.</w:t>
      </w:r>
      <w:r>
        <w:rPr>
          <w:rFonts w:ascii="Century Gothic" w:hAnsi="Century Gothic" w:cs="Century Gothic"/>
        </w:rPr>
      </w:r>
    </w:p>
    <w:p>
      <w:pPr>
        <w:pStyle w:val="856"/>
        <w:numPr>
          <w:ilvl w:val="0"/>
          <w:numId w:val="28"/>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Personal Data to be Processed</w:t>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Identity and contact information of the Related Person, shared by him/her with his/her consent within the scope of the "Bulletin Subscription Form" on the Website, have been processed.</w:t>
      </w:r>
      <w:r>
        <w:rPr>
          <w:rFonts w:ascii="Century Gothic" w:hAnsi="Century Gothic" w:cs="Century Gothic"/>
        </w:rPr>
      </w:r>
    </w:p>
    <w:p>
      <w:pPr>
        <w:pStyle w:val="856"/>
        <w:numPr>
          <w:ilvl w:val="0"/>
          <w:numId w:val="28"/>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Purpose and Legal Reason for Processing Personal Data</w:t>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shared with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by filling the Bulletin Subscription Form by the Related Person shall be collected, recorded, processed, stored and classified without his/her/its express consent within the scope of Article 5/2-c of the </w:t>
      </w:r>
      <w:r>
        <w:rPr>
          <w:rFonts w:ascii="Century Gothic" w:hAnsi="Century Gothic" w:cs="Century Gothic"/>
          <w:sz w:val="22"/>
          <w:szCs w:val="22"/>
          <w:lang w:val="en-US"/>
        </w:rPr>
        <w:t xml:space="preserve">the</w:t>
      </w:r>
      <w:r>
        <w:rPr>
          <w:rFonts w:ascii="Century Gothic" w:hAnsi="Century Gothic" w:cs="Century Gothic"/>
          <w:sz w:val="22"/>
          <w:szCs w:val="22"/>
          <w:lang w:val="en-US"/>
        </w:rPr>
        <w:t xml:space="preserve"> PDPL, due to the legal reason that it is directly related to a contractual relationship with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or the performance of the contract in order to share the regular bulletins published on the Website with the Related Person.</w:t>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of the Related Person shall be processed in accordance with the principle stated in Article 4 of the PDPL and with the terms</w:t>
      </w:r>
      <w:r>
        <w:rPr>
          <w:rFonts w:ascii="Century Gothic" w:hAnsi="Century Gothic" w:cs="Century Gothic"/>
          <w:sz w:val="22"/>
          <w:szCs w:val="22"/>
          <w:lang w:val="en-US"/>
        </w:rPr>
        <w:t xml:space="preserve"> stated in Article 5 and 6 of the PDPL, while it is being processed within the scope of the purposes and legal reasons mentioned above. In this context, personal data shall be processed in accordance with the rules of law and honesty, accurately and up to </w:t>
      </w:r>
      <w:r>
        <w:rPr>
          <w:rFonts w:ascii="Century Gothic" w:hAnsi="Century Gothic" w:cs="Century Gothic"/>
          <w:sz w:val="22"/>
          <w:szCs w:val="22"/>
          <w:lang w:val="en-US"/>
        </w:rPr>
        <w:t xml:space="preserve">date</w:t>
      </w:r>
      <w:r>
        <w:rPr>
          <w:rFonts w:ascii="Century Gothic" w:hAnsi="Century Gothic" w:cs="Century Gothic"/>
          <w:sz w:val="22"/>
          <w:szCs w:val="22"/>
          <w:lang w:val="en-US"/>
        </w:rPr>
        <w:t xml:space="preserve"> when necessary, in connection with </w:t>
      </w:r>
      <w:r>
        <w:rPr>
          <w:rFonts w:ascii="Century Gothic" w:hAnsi="Century Gothic" w:cs="Century Gothic"/>
          <w:sz w:val="22"/>
          <w:szCs w:val="22"/>
          <w:lang w:val="en-US"/>
        </w:rPr>
        <w:t xml:space="preserve">the purpose for which they are processed for specific, clear and legitimate purposes, in a limited and measured manner, and the personal data shall be retained for the period stipulated in the relevant legislation or required for the purpose of processing.</w:t>
      </w:r>
      <w:r>
        <w:rPr>
          <w:rFonts w:ascii="Century Gothic" w:hAnsi="Century Gothic" w:cs="Century Gothic"/>
        </w:rPr>
      </w:r>
    </w:p>
    <w:p>
      <w:pPr>
        <w:pStyle w:val="856"/>
        <w:numPr>
          <w:ilvl w:val="0"/>
          <w:numId w:val="28"/>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Collection Method of Personal Data</w:t>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of the Related Person shared by filling the Bulletin Subscription Form has been collected verbal, written and electronic media and may be processed</w:t>
      </w:r>
      <w:r>
        <w:rPr>
          <w:rFonts w:ascii="Century Gothic" w:hAnsi="Century Gothic" w:cs="Century Gothic"/>
          <w:sz w:val="22"/>
          <w:szCs w:val="22"/>
        </w:rPr>
        <w:t xml:space="preserve"> </w:t>
      </w:r>
      <w:r>
        <w:rPr>
          <w:rFonts w:ascii="Century Gothic" w:hAnsi="Century Gothic" w:cs="Century Gothic"/>
          <w:sz w:val="22"/>
          <w:szCs w:val="22"/>
          <w:lang w:val="en-US"/>
        </w:rPr>
        <w:t xml:space="preserve">by automated, partially automated, or non-automated methods.</w:t>
      </w:r>
      <w:r>
        <w:rPr>
          <w:rFonts w:ascii="Century Gothic" w:hAnsi="Century Gothic" w:cs="Century Gothic"/>
        </w:rPr>
      </w:r>
    </w:p>
    <w:p>
      <w:pPr>
        <w:pStyle w:val="856"/>
        <w:numPr>
          <w:ilvl w:val="0"/>
          <w:numId w:val="28"/>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Transfer of Personal Data</w:t>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w:t>
      </w:r>
      <w:r>
        <w:rPr>
          <w:rFonts w:ascii="Century Gothic" w:hAnsi="Century Gothic" w:cs="Century Gothic"/>
          <w:sz w:val="22"/>
          <w:szCs w:val="22"/>
          <w:lang w:val="en-US"/>
        </w:rPr>
        <w:t xml:space="preserve">ata to be processed may be transferred to the third parties whom service is received/cooperated, if it is necessary for the fulfillment of the above-mentioned purposes and legal reasons; and be transferred to public institutions/organizations and judicial </w:t>
      </w:r>
      <w:r>
        <w:rPr>
          <w:rFonts w:ascii="Century Gothic" w:hAnsi="Century Gothic" w:cs="Century Gothic"/>
          <w:sz w:val="22"/>
          <w:szCs w:val="22"/>
          <w:lang w:val="en-US"/>
        </w:rPr>
        <w:t xml:space="preserve">bodies, if</w:t>
      </w:r>
      <w:r>
        <w:rPr>
          <w:rFonts w:ascii="Century Gothic" w:hAnsi="Century Gothic" w:cs="Century Gothic"/>
          <w:sz w:val="22"/>
          <w:szCs w:val="22"/>
          <w:lang w:val="en-US"/>
        </w:rPr>
        <w:t xml:space="preserve"> it is requested and necessary for the fulfillment of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Aşar’s</w:t>
      </w:r>
      <w:r>
        <w:rPr>
          <w:rFonts w:ascii="Century Gothic" w:hAnsi="Century Gothic" w:cs="Century Gothic"/>
          <w:sz w:val="22"/>
          <w:szCs w:val="22"/>
          <w:lang w:val="en-US"/>
        </w:rPr>
        <w:t xml:space="preserve"> legal obligations and the protection of its rights.</w:t>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receives services from information systems service providers </w:t>
      </w:r>
      <w:r>
        <w:rPr>
          <w:rFonts w:ascii="Century Gothic" w:hAnsi="Century Gothic" w:cs="Century Gothic"/>
          <w:sz w:val="22"/>
          <w:szCs w:val="22"/>
          <w:lang w:val="en-US"/>
        </w:rPr>
        <w:t xml:space="preserve">in order to</w:t>
      </w:r>
      <w:r>
        <w:rPr>
          <w:rFonts w:ascii="Century Gothic" w:hAnsi="Century Gothic" w:cs="Century Gothic"/>
          <w:sz w:val="22"/>
          <w:szCs w:val="22"/>
          <w:lang w:val="en-US"/>
        </w:rPr>
        <w:t xml:space="preserve"> correspond electronically, store and transmit information and documents, and use electronic mail systems. When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is reached via the Contact Form on the website or via e-mail and personal data is shared, the personal data of the Related Person is shared with the information systems service providers from which the service is received.</w:t>
      </w:r>
      <w:r>
        <w:rPr>
          <w:rFonts w:ascii="Century Gothic" w:hAnsi="Century Gothic" w:cs="Century Gothic"/>
        </w:rPr>
      </w:r>
    </w:p>
    <w:p>
      <w:pPr>
        <w:pStyle w:val="856"/>
        <w:numPr>
          <w:ilvl w:val="0"/>
          <w:numId w:val="28"/>
        </w:numPr>
        <w:ind w:left="0"/>
        <w:jc w:val="both"/>
        <w:spacing w:before="240" w:after="240" w:line="276" w:lineRule="auto"/>
        <w:rPr>
          <w:rFonts w:ascii="Century Gothic" w:hAnsi="Century Gothic" w:cs="Century Gothic"/>
          <w:sz w:val="22"/>
          <w:szCs w:val="22"/>
        </w:rPr>
      </w:pPr>
      <w:r>
        <w:rPr>
          <w:rFonts w:ascii="Century Gothic" w:hAnsi="Century Gothic" w:cs="Century Gothic"/>
          <w:b/>
          <w:bCs/>
          <w:sz w:val="22"/>
          <w:szCs w:val="22"/>
          <w:lang w:val="en-US"/>
        </w:rPr>
        <w:t xml:space="preserve">Rights of the Related Person</w:t>
      </w:r>
      <w:r>
        <w:rPr>
          <w:rFonts w:ascii="Century Gothic" w:hAnsi="Century Gothic" w:cs="Century Gothic"/>
        </w:rPr>
      </w:r>
    </w:p>
    <w:p>
      <w:pPr>
        <w:pStyle w:val="856"/>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Rights of the Related Person within the scope of Article 11 of the PDPL are as below:</w:t>
      </w:r>
      <w:r>
        <w:rPr>
          <w:rFonts w:ascii="Century Gothic" w:hAnsi="Century Gothic" w:cs="Century Gothic"/>
        </w:rPr>
      </w:r>
    </w:p>
    <w:p>
      <w:pPr>
        <w:pStyle w:val="856"/>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Learn </w:t>
      </w:r>
      <w:r>
        <w:rPr>
          <w:rFonts w:ascii="Century Gothic" w:hAnsi="Century Gothic" w:cs="Century Gothic"/>
          <w:sz w:val="22"/>
          <w:szCs w:val="22"/>
          <w:lang w:val="en-US"/>
        </w:rPr>
        <w:t xml:space="preserve">whether or not</w:t>
      </w:r>
      <w:r>
        <w:rPr>
          <w:rFonts w:ascii="Century Gothic" w:hAnsi="Century Gothic" w:cs="Century Gothic"/>
          <w:sz w:val="22"/>
          <w:szCs w:val="22"/>
          <w:lang w:val="en-US"/>
        </w:rPr>
        <w:t xml:space="preserve"> her/his personal data has been processed,</w:t>
      </w:r>
      <w:r>
        <w:rPr>
          <w:rFonts w:ascii="Century Gothic" w:hAnsi="Century Gothic" w:cs="Century Gothic"/>
        </w:rPr>
      </w:r>
    </w:p>
    <w:p>
      <w:pPr>
        <w:pStyle w:val="856"/>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information as to processing if her/his data has been processed,</w:t>
      </w:r>
      <w:r>
        <w:rPr>
          <w:rFonts w:ascii="Century Gothic" w:hAnsi="Century Gothic" w:cs="Century Gothic"/>
        </w:rPr>
      </w:r>
    </w:p>
    <w:p>
      <w:pPr>
        <w:pStyle w:val="856"/>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Learn the purpose of processing of the personal data and whether data has been used in accordance with their purpose,</w:t>
      </w:r>
      <w:r>
        <w:rPr>
          <w:rFonts w:ascii="Century Gothic" w:hAnsi="Century Gothic" w:cs="Century Gothic"/>
        </w:rPr>
      </w:r>
    </w:p>
    <w:p>
      <w:pPr>
        <w:pStyle w:val="856"/>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Know the third parties in the country or abroad to whom personal data has been transferred,</w:t>
      </w:r>
      <w:r>
        <w:rPr>
          <w:rFonts w:ascii="Century Gothic" w:hAnsi="Century Gothic" w:cs="Century Gothic"/>
        </w:rPr>
      </w:r>
    </w:p>
    <w:p>
      <w:pPr>
        <w:pStyle w:val="856"/>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rectification in case personal data has been processed incompletely or inaccurately,</w:t>
      </w:r>
      <w:r>
        <w:rPr>
          <w:rFonts w:ascii="Century Gothic" w:hAnsi="Century Gothic" w:cs="Century Gothic"/>
        </w:rPr>
      </w:r>
    </w:p>
    <w:p>
      <w:pPr>
        <w:pStyle w:val="856"/>
        <w:numPr>
          <w:ilvl w:val="0"/>
          <w:numId w:val="29"/>
        </w:numPr>
        <w:ind w:left="0" w:hanging="284"/>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Request the deletion or destruction of personal data </w:t>
      </w:r>
      <w:r>
        <w:rPr>
          <w:rFonts w:ascii="Century Gothic" w:hAnsi="Century Gothic" w:cs="Century Gothic"/>
          <w:sz w:val="22"/>
          <w:szCs w:val="22"/>
          <w:lang w:val="en-US"/>
        </w:rPr>
        <w:t xml:space="preserve">in the event that</w:t>
      </w:r>
      <w:r>
        <w:rPr>
          <w:rFonts w:ascii="Century Gothic" w:hAnsi="Century Gothic" w:cs="Century Gothic"/>
          <w:sz w:val="22"/>
          <w:szCs w:val="22"/>
          <w:lang w:val="en-US"/>
        </w:rPr>
        <w:t xml:space="preserve"> the </w:t>
      </w:r>
      <w:r>
        <w:rPr>
          <w:rFonts w:ascii="Century Gothic" w:hAnsi="Century Gothic" w:cs="Century Gothic"/>
          <w:sz w:val="22"/>
          <w:szCs w:val="22"/>
          <w:lang w:val="en-US"/>
        </w:rPr>
        <w:t xml:space="preserve">reasonsrequiring</w:t>
      </w:r>
      <w:r>
        <w:rPr>
          <w:rFonts w:ascii="Century Gothic" w:hAnsi="Century Gothic" w:cs="Century Gothic"/>
          <w:sz w:val="22"/>
          <w:szCs w:val="22"/>
          <w:lang w:val="en-US"/>
        </w:rPr>
        <w:t xml:space="preserve"> processing disappear, despite the fact that it is processed in accordance with the provisions of the PDPL and other relevant laws, </w:t>
      </w:r>
      <w:r>
        <w:rPr>
          <w:rFonts w:ascii="Century Gothic" w:hAnsi="Century Gothic" w:cs="Century Gothic"/>
        </w:rPr>
      </w:r>
    </w:p>
    <w:p>
      <w:pPr>
        <w:pStyle w:val="856"/>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notification of the operations made as per indents (d) and (e) to third parties to whom personal data have been transferred,</w:t>
      </w:r>
      <w:r>
        <w:rPr>
          <w:rFonts w:ascii="Century Gothic" w:hAnsi="Century Gothic" w:cs="Century Gothic"/>
        </w:rPr>
      </w:r>
    </w:p>
    <w:p>
      <w:pPr>
        <w:pStyle w:val="856"/>
        <w:numPr>
          <w:ilvl w:val="0"/>
          <w:numId w:val="29"/>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Object to occurrence of any result that is to her/his detriment by means of analysis of personal data exclusively through automated systems,</w:t>
      </w:r>
      <w:r>
        <w:rPr>
          <w:rFonts w:ascii="Century Gothic" w:hAnsi="Century Gothic" w:cs="Century Gothic"/>
        </w:rPr>
      </w:r>
    </w:p>
    <w:p>
      <w:pPr>
        <w:pStyle w:val="856"/>
        <w:numPr>
          <w:ilvl w:val="0"/>
          <w:numId w:val="29"/>
        </w:numPr>
        <w:ind w:left="0" w:hanging="284"/>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Request compensation for the damages in case the Related Person incurs damages due to unlawful processing of personal data.</w:t>
      </w:r>
      <w:r>
        <w:rPr>
          <w:rFonts w:ascii="Century Gothic" w:hAnsi="Century Gothic" w:cs="Century Gothic"/>
        </w:rPr>
      </w:r>
    </w:p>
    <w:p>
      <w:pPr>
        <w:pStyle w:val="856"/>
        <w:jc w:val="both"/>
        <w:spacing w:line="276" w:lineRule="auto"/>
        <w:rPr>
          <w:rFonts w:ascii="Century Gothic" w:hAnsi="Century Gothic" w:cs="Century Gothic"/>
          <w:b/>
          <w:bCs/>
          <w:sz w:val="22"/>
          <w:szCs w:val="22"/>
        </w:rPr>
      </w:pPr>
      <w:r>
        <w:rPr>
          <w:rFonts w:ascii="Century Gothic" w:hAnsi="Century Gothic" w:cs="Century Gothic"/>
          <w:b/>
          <w:bCs/>
          <w:sz w:val="22"/>
          <w:szCs w:val="22"/>
          <w:lang w:val="en-US"/>
        </w:rPr>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In order to</w:t>
      </w:r>
      <w:r>
        <w:rPr>
          <w:rFonts w:ascii="Century Gothic" w:hAnsi="Century Gothic" w:cs="Century Gothic"/>
          <w:sz w:val="22"/>
          <w:szCs w:val="22"/>
          <w:lang w:val="en-US"/>
        </w:rPr>
        <w:t xml:space="preserve"> use the right mentioned above</w:t>
      </w:r>
      <w:r>
        <w:rPr>
          <w:rFonts w:ascii="Century Gothic" w:hAnsi="Century Gothic" w:cs="Century Gothic"/>
          <w:sz w:val="22"/>
          <w:szCs w:val="22"/>
          <w:lang w:val="en-US"/>
        </w:rPr>
        <w:t xml:space="preserve">, the Related Person may submit his/her request explaining the rights set forth in Article 11 of the PDPL, which he/she would like to use, in writing or by registered e-mail address, secure electronic signature, or by e-mail address previously notified to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by the Relevant Person and registered in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Aşar's</w:t>
      </w:r>
      <w:r>
        <w:rPr>
          <w:rFonts w:ascii="Century Gothic" w:hAnsi="Century Gothic" w:cs="Century Gothic"/>
          <w:sz w:val="22"/>
          <w:szCs w:val="22"/>
          <w:lang w:val="en-US"/>
        </w:rPr>
        <w:t xml:space="preserve"> system.</w:t>
      </w:r>
      <w:r>
        <w:rPr>
          <w:rFonts w:ascii="Century Gothic" w:hAnsi="Century Gothic" w:cs="Century Gothic"/>
        </w:rPr>
      </w:r>
    </w:p>
    <w:p>
      <w:pPr>
        <w:pStyle w:val="856"/>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In the application to be made:</w:t>
      </w:r>
      <w:r>
        <w:rPr>
          <w:rFonts w:ascii="Century Gothic" w:hAnsi="Century Gothic" w:cs="Century Gothic"/>
        </w:rPr>
      </w:r>
    </w:p>
    <w:p>
      <w:pPr>
        <w:pStyle w:val="856"/>
        <w:numPr>
          <w:ilvl w:val="0"/>
          <w:numId w:val="30"/>
        </w:numPr>
        <w:ind w:left="0" w:hanging="142"/>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Name, </w:t>
      </w:r>
      <w:r>
        <w:rPr>
          <w:rFonts w:ascii="Century Gothic" w:hAnsi="Century Gothic" w:cs="Century Gothic"/>
          <w:sz w:val="22"/>
          <w:szCs w:val="22"/>
          <w:lang w:val="en-US"/>
        </w:rPr>
        <w:t xml:space="preserve">surname</w:t>
      </w:r>
      <w:r>
        <w:rPr>
          <w:rFonts w:ascii="Century Gothic" w:hAnsi="Century Gothic" w:cs="Century Gothic"/>
          <w:sz w:val="22"/>
          <w:szCs w:val="22"/>
          <w:lang w:val="en-US"/>
        </w:rPr>
        <w:t xml:space="preserve"> and signature if the application is written,</w:t>
      </w:r>
      <w:r>
        <w:rPr>
          <w:rFonts w:ascii="Century Gothic" w:hAnsi="Century Gothic" w:cs="Century Gothic"/>
        </w:rPr>
      </w:r>
    </w:p>
    <w:p>
      <w:pPr>
        <w:pStyle w:val="856"/>
        <w:numPr>
          <w:ilvl w:val="0"/>
          <w:numId w:val="30"/>
        </w:numPr>
        <w:ind w:left="0" w:hanging="142"/>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Address for service,</w:t>
      </w:r>
      <w:r>
        <w:rPr>
          <w:rFonts w:ascii="Century Gothic" w:hAnsi="Century Gothic" w:cs="Century Gothic"/>
        </w:rPr>
      </w:r>
    </w:p>
    <w:p>
      <w:pPr>
        <w:pStyle w:val="856"/>
        <w:numPr>
          <w:ilvl w:val="0"/>
          <w:numId w:val="30"/>
        </w:numPr>
        <w:ind w:left="0" w:hanging="142"/>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For citizens of the Republic of Turkey, T.C. identification number, nationality for foreigners, passport number or if available, identification number, </w:t>
      </w:r>
      <w:r>
        <w:rPr>
          <w:rFonts w:ascii="Century Gothic" w:hAnsi="Century Gothic" w:cs="Century Gothic"/>
        </w:rPr>
      </w:r>
    </w:p>
    <w:p>
      <w:pPr>
        <w:pStyle w:val="856"/>
        <w:numPr>
          <w:ilvl w:val="0"/>
          <w:numId w:val="30"/>
        </w:numPr>
        <w:ind w:left="0" w:hanging="142"/>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If available, the e-mail address, </w:t>
      </w:r>
      <w:r>
        <w:rPr>
          <w:rFonts w:ascii="Century Gothic" w:hAnsi="Century Gothic" w:cs="Century Gothic"/>
          <w:sz w:val="22"/>
          <w:szCs w:val="22"/>
          <w:lang w:val="en-US"/>
        </w:rPr>
        <w:t xml:space="preserve">telephone</w:t>
      </w:r>
      <w:r>
        <w:rPr>
          <w:rFonts w:ascii="Century Gothic" w:hAnsi="Century Gothic" w:cs="Century Gothic"/>
          <w:sz w:val="22"/>
          <w:szCs w:val="22"/>
          <w:lang w:val="en-US"/>
        </w:rPr>
        <w:t xml:space="preserve"> and fax number for notification,</w:t>
      </w:r>
      <w:r>
        <w:rPr>
          <w:rFonts w:ascii="Century Gothic" w:hAnsi="Century Gothic" w:cs="Century Gothic"/>
        </w:rPr>
      </w:r>
    </w:p>
    <w:p>
      <w:pPr>
        <w:pStyle w:val="856"/>
        <w:ind w:hanging="142"/>
        <w:jc w:val="both"/>
        <w:spacing w:line="276" w:lineRule="auto"/>
        <w:rPr>
          <w:rFonts w:ascii="Century Gothic" w:hAnsi="Century Gothic" w:cs="Century Gothic"/>
          <w:sz w:val="22"/>
          <w:szCs w:val="22"/>
        </w:rPr>
      </w:pPr>
      <w:r>
        <w:rPr>
          <w:rFonts w:ascii="Century Gothic" w:hAnsi="Century Gothic" w:cs="Century Gothic"/>
          <w:sz w:val="22"/>
          <w:szCs w:val="22"/>
          <w:lang w:val="en-US"/>
        </w:rPr>
      </w:r>
      <w:r>
        <w:rPr>
          <w:rFonts w:ascii="Century Gothic" w:hAnsi="Century Gothic" w:cs="Century Gothic"/>
        </w:rPr>
      </w:r>
    </w:p>
    <w:p>
      <w:pPr>
        <w:pStyle w:val="856"/>
        <w:numPr>
          <w:ilvl w:val="0"/>
          <w:numId w:val="30"/>
        </w:numPr>
        <w:ind w:left="0" w:hanging="142"/>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The subject of the request is mandatory.</w:t>
      </w:r>
      <w:r>
        <w:rPr>
          <w:rFonts w:ascii="Century Gothic" w:hAnsi="Century Gothic" w:cs="Century Gothic"/>
        </w:rPr>
      </w:r>
    </w:p>
    <w:p>
      <w:pPr>
        <w:pStyle w:val="839"/>
        <w:rPr>
          <w:rFonts w:ascii="Century Gothic" w:hAnsi="Century Gothic" w:cs="Century Gothic"/>
          <w:sz w:val="22"/>
          <w:szCs w:val="22"/>
        </w:rPr>
      </w:pPr>
      <w:r>
        <w:rPr>
          <w:rFonts w:ascii="Century Gothic" w:hAnsi="Century Gothic" w:cs="Century Gothic"/>
          <w:sz w:val="22"/>
          <w:szCs w:val="22"/>
          <w:lang w:val="en-US"/>
        </w:rPr>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Information and documents related to the subject should be attached to the application. Written applications may be sent to the address "AND Pastel T3 Blok K: 18 D:160 34870 </w:t>
      </w:r>
      <w:r>
        <w:rPr>
          <w:rFonts w:ascii="Century Gothic" w:hAnsi="Century Gothic" w:cs="Century Gothic"/>
          <w:sz w:val="22"/>
          <w:szCs w:val="22"/>
          <w:lang w:val="en-US"/>
        </w:rPr>
        <w:t xml:space="preserve">Kartal</w:t>
      </w:r>
      <w:r>
        <w:rPr>
          <w:rFonts w:ascii="Century Gothic" w:hAnsi="Century Gothic" w:cs="Century Gothic"/>
          <w:sz w:val="22"/>
          <w:szCs w:val="22"/>
          <w:lang w:val="en-US"/>
        </w:rPr>
        <w:t xml:space="preserve">/Istanbul" including the wet signature of the Related Person.</w:t>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Applications shall be evaluated within the framework of the PDPL, relevant legislation and Board decisions. Valid applications shall be processed within this framework and the applicant shall be informed.</w:t>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r>
      <w:r>
        <w:rPr>
          <w:rFonts w:ascii="Century Gothic" w:hAnsi="Century Gothic" w:cs="Century Gothic"/>
        </w:rPr>
      </w:r>
    </w:p>
    <w:p>
      <w:pPr>
        <w:pStyle w:val="856"/>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has the right to accept or reject the application by explaining its reason, within the framework of the Communiqué on Application Procedures and Principles to the Data Controller. Reply of </w:t>
      </w:r>
      <w:r>
        <w:rPr>
          <w:rFonts w:ascii="Century Gothic" w:hAnsi="Century Gothic" w:cs="Century Gothic"/>
          <w:sz w:val="22"/>
          <w:szCs w:val="22"/>
          <w:lang w:val="en-US"/>
        </w:rPr>
        <w:t xml:space="preserve">Helvacı</w:t>
      </w:r>
      <w:r>
        <w:rPr>
          <w:rFonts w:ascii="Century Gothic" w:hAnsi="Century Gothic" w:cs="Century Gothic"/>
          <w:sz w:val="22"/>
          <w:szCs w:val="22"/>
          <w:lang w:val="en-US"/>
        </w:rPr>
        <w:t xml:space="preserve"> Laik </w:t>
      </w:r>
      <w:r>
        <w:rPr>
          <w:rFonts w:ascii="Century Gothic" w:hAnsi="Century Gothic" w:cs="Century Gothic"/>
          <w:sz w:val="22"/>
          <w:szCs w:val="22"/>
          <w:lang w:val="en-US"/>
        </w:rPr>
        <w:t xml:space="preserve">Aşar</w:t>
      </w:r>
      <w:r>
        <w:rPr>
          <w:rFonts w:ascii="Century Gothic" w:hAnsi="Century Gothic" w:cs="Century Gothic"/>
          <w:sz w:val="22"/>
          <w:szCs w:val="22"/>
          <w:lang w:val="en-US"/>
        </w:rPr>
        <w:t xml:space="preserve"> shall be notified to the Related Person in writing or electronically, as soon as po</w:t>
      </w:r>
      <w:r>
        <w:rPr>
          <w:rFonts w:ascii="Century Gothic" w:hAnsi="Century Gothic" w:cs="Century Gothic"/>
          <w:sz w:val="22"/>
          <w:szCs w:val="22"/>
          <w:lang w:val="en-US"/>
        </w:rPr>
        <w:t xml:space="preserve">ssible and within thirty days at the latest, free of charge, depending on the nature of the request. However, if the process requires a separate cost, the fee specified in Article 7 of the Communiqué on Application Procedures and Principles may be charged.</w:t>
      </w:r>
      <w:r>
        <w:rPr>
          <w:rFonts w:ascii="Century Gothic" w:hAnsi="Century Gothic" w:cs="Century Gothic"/>
        </w:rPr>
      </w:r>
    </w:p>
    <w:p>
      <w:pPr>
        <w:pStyle w:val="856"/>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Contact</w:t>
      </w:r>
      <w:r>
        <w:rPr>
          <w:rFonts w:ascii="Century Gothic" w:hAnsi="Century Gothic" w:cs="Century Gothic"/>
        </w:rPr>
      </w:r>
    </w:p>
    <w:p>
      <w:pPr>
        <w:pStyle w:val="856"/>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w:t>
      </w:r>
      <w:r>
        <w:rPr>
          <w:rFonts w:ascii="Century Gothic" w:hAnsi="Century Gothic" w:cs="Century Gothic"/>
          <w:sz w:val="22"/>
          <w:szCs w:val="22"/>
        </w:rPr>
        <w:t xml:space="preserve">Attorneys</w:t>
      </w:r>
      <w:r>
        <w:rPr>
          <w:rFonts w:ascii="Century Gothic" w:hAnsi="Century Gothic" w:cs="Century Gothic"/>
          <w:sz w:val="22"/>
          <w:szCs w:val="22"/>
        </w:rPr>
        <w:t xml:space="preserve"> at </w:t>
      </w:r>
      <w:r>
        <w:rPr>
          <w:rFonts w:ascii="Century Gothic" w:hAnsi="Century Gothic" w:cs="Century Gothic"/>
          <w:sz w:val="22"/>
          <w:szCs w:val="22"/>
        </w:rPr>
        <w:t xml:space="preserve">Law</w:t>
      </w:r>
      <w:r>
        <w:rPr>
          <w:rFonts w:ascii="Century Gothic" w:hAnsi="Century Gothic" w:cs="Century Gothic"/>
        </w:rPr>
      </w:r>
    </w:p>
    <w:p>
      <w:pPr>
        <w:pStyle w:val="856"/>
        <w:jc w:val="center"/>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T:</w:t>
      </w:r>
      <w:r>
        <w:rPr>
          <w:rFonts w:ascii="Century Gothic" w:hAnsi="Century Gothic" w:cs="Century Gothic"/>
          <w:sz w:val="22"/>
          <w:szCs w:val="22"/>
        </w:rPr>
        <w:t xml:space="preserve"> +90 216 706 44 52 </w:t>
      </w:r>
      <w:r>
        <w:rPr>
          <w:rFonts w:ascii="Century Gothic" w:hAnsi="Century Gothic" w:cs="Century Gothic"/>
          <w:b/>
          <w:bCs/>
          <w:sz w:val="22"/>
          <w:szCs w:val="22"/>
        </w:rPr>
        <w:t xml:space="preserve">M:</w:t>
      </w:r>
      <w:r>
        <w:rPr>
          <w:rFonts w:ascii="Century Gothic" w:hAnsi="Century Gothic" w:cs="Century Gothic"/>
          <w:sz w:val="22"/>
          <w:szCs w:val="22"/>
        </w:rPr>
        <w:t xml:space="preserve"> </w:t>
      </w:r>
      <w:hyperlink r:id="rId17" w:tooltip="mailto:info@hla-law.com" w:history="1">
        <w:r>
          <w:rPr>
            <w:rStyle w:val="852"/>
            <w:rFonts w:ascii="Century Gothic" w:hAnsi="Century Gothic" w:cs="Century Gothic"/>
            <w:sz w:val="22"/>
            <w:szCs w:val="22"/>
          </w:rPr>
          <w:t xml:space="preserve">info@hla-law.com</w:t>
        </w:r>
      </w:hyperlink>
      <w:r>
        <w:rPr>
          <w:rFonts w:ascii="Century Gothic" w:hAnsi="Century Gothic" w:cs="Century Gothic"/>
        </w:rPr>
      </w:r>
      <w:r>
        <w:rPr>
          <w:rFonts w:ascii="Century Gothic" w:hAnsi="Century Gothic" w:cs="Century Gothic"/>
        </w:rPr>
      </w:r>
    </w:p>
    <w:p>
      <w:pPr>
        <w:pStyle w:val="856"/>
        <w:jc w:val="center"/>
        <w:spacing w:line="276" w:lineRule="auto"/>
        <w:rPr>
          <w:rFonts w:ascii="Century Gothic" w:hAnsi="Century Gothic" w:cs="Century Gothic"/>
          <w:b/>
          <w:bCs/>
          <w:sz w:val="22"/>
          <w:szCs w:val="22"/>
        </w:rPr>
      </w:pPr>
      <w:r>
        <w:rPr>
          <w:rFonts w:ascii="Century Gothic" w:hAnsi="Century Gothic" w:cs="Century Gothic"/>
          <w:sz w:val="22"/>
          <w:szCs w:val="22"/>
        </w:rPr>
        <w:t xml:space="preserve">And</w:t>
      </w:r>
      <w:r>
        <w:rPr>
          <w:rFonts w:ascii="Century Gothic" w:hAnsi="Century Gothic" w:cs="Century Gothic"/>
          <w:sz w:val="22"/>
          <w:szCs w:val="22"/>
        </w:rPr>
        <w:t xml:space="preserve"> Pastel T3 Blok K:18 D:160 34870, Kartal İstanbul</w:t>
      </w:r>
      <w:r>
        <w:rPr>
          <w:rFonts w:ascii="Century Gothic" w:hAnsi="Century Gothic" w:cs="Century Gothic"/>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855"/>
        <w:b/>
        <w:bCs/>
      </w:rPr>
    </w:sdtPr>
    <w:sdtContent>
      <w:p>
        <w:pPr>
          <w:pStyle w:val="836"/>
          <w:rPr>
            <w:rStyle w:val="855"/>
            <w:rFonts w:ascii="Times New Roman" w:hAnsi="Times New Roman" w:cs="Times New Roman"/>
            <w:b/>
            <w:bCs/>
            <w:sz w:val="20"/>
            <w:szCs w:val="20"/>
          </w:rPr>
          <w:framePr w:wrap="none" w:vAnchor="text" w:hAnchor="margin" w:xAlign="right" w:y="1"/>
        </w:pPr>
        <w:r>
          <w:rPr>
            <w:rStyle w:val="855"/>
            <w:rFonts w:ascii="Times New Roman" w:hAnsi="Times New Roman" w:cs="Times New Roman"/>
            <w:b/>
            <w:bCs/>
            <w:sz w:val="20"/>
            <w:szCs w:val="20"/>
          </w:rPr>
          <w:fldChar w:fldCharType="begin"/>
        </w:r>
        <w:r>
          <w:rPr>
            <w:rStyle w:val="855"/>
            <w:rFonts w:ascii="Times New Roman" w:hAnsi="Times New Roman" w:cs="Times New Roman"/>
            <w:b/>
            <w:bCs/>
            <w:sz w:val="20"/>
            <w:szCs w:val="20"/>
          </w:rPr>
          <w:instrText xml:space="preserve"> PAGE </w:instrText>
        </w:r>
        <w:r>
          <w:rPr>
            <w:rStyle w:val="855"/>
            <w:rFonts w:ascii="Times New Roman" w:hAnsi="Times New Roman" w:cs="Times New Roman"/>
            <w:b/>
            <w:bCs/>
            <w:sz w:val="20"/>
            <w:szCs w:val="20"/>
          </w:rPr>
          <w:fldChar w:fldCharType="separate"/>
        </w:r>
        <w:r>
          <w:rPr>
            <w:rStyle w:val="855"/>
            <w:rFonts w:ascii="Times New Roman" w:hAnsi="Times New Roman" w:cs="Times New Roman"/>
            <w:b/>
            <w:bCs/>
            <w:sz w:val="20"/>
            <w:szCs w:val="20"/>
          </w:rPr>
          <w:t xml:space="preserve">2</w:t>
        </w:r>
        <w:r>
          <w:rPr>
            <w:rStyle w:val="855"/>
            <w:rFonts w:ascii="Times New Roman" w:hAnsi="Times New Roman" w:cs="Times New Roman"/>
            <w:b/>
            <w:bCs/>
            <w:sz w:val="20"/>
            <w:szCs w:val="20"/>
          </w:rPr>
          <w:fldChar w:fldCharType="end"/>
        </w:r>
        <w:r/>
      </w:p>
    </w:sdtContent>
  </w:sdt>
  <w:p>
    <w:pPr>
      <w:pStyle w:val="836"/>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836"/>
          <w:rPr>
            <w:rStyle w:val="855"/>
          </w:rPr>
          <w:framePr w:wrap="none" w:vAnchor="text" w:hAnchor="margin" w:xAlign="right" w:y="1"/>
        </w:pPr>
        <w:r>
          <w:rPr>
            <w:rStyle w:val="855"/>
          </w:rPr>
          <w:fldChar w:fldCharType="begin"/>
        </w:r>
        <w:r>
          <w:rPr>
            <w:rStyle w:val="855"/>
          </w:rPr>
          <w:instrText xml:space="preserve"> PAGE </w:instrText>
        </w:r>
        <w:r>
          <w:rPr>
            <w:rStyle w:val="855"/>
          </w:rPr>
          <w:fldChar w:fldCharType="separate"/>
        </w:r>
        <w:r>
          <w:rPr>
            <w:rStyle w:val="855"/>
          </w:rPr>
          <w:t xml:space="preserve">2</w:t>
        </w:r>
        <w:r>
          <w:rPr>
            <w:rStyle w:val="855"/>
          </w:rPr>
          <w:fldChar w:fldCharType="end"/>
        </w:r>
        <w:r/>
      </w:p>
    </w:sdtContent>
  </w:sdt>
  <w:p>
    <w:pPr>
      <w:pStyle w:val="836"/>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6"/>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5"/>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4"/>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4"/>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4"/>
      <w:ind w:left="-1021"/>
    </w:pPr>
    <w:r/>
    <w:r/>
  </w:p>
  <w:p>
    <w:pPr>
      <w:pStyle w:val="834"/>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4">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low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0">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11">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4">
    <w:multiLevelType w:val="hybridMultilevel"/>
    <w:lvl w:ilvl="0">
      <w:start w:val="1"/>
      <w:numFmt w:val="upp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7">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8">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19">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3">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8">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5"/>
  </w:num>
  <w:num w:numId="2">
    <w:abstractNumId w:val="9"/>
  </w:num>
  <w:num w:numId="3">
    <w:abstractNumId w:val="15"/>
  </w:num>
  <w:num w:numId="4">
    <w:abstractNumId w:val="26"/>
  </w:num>
  <w:num w:numId="5">
    <w:abstractNumId w:val="13"/>
  </w:num>
  <w:num w:numId="6">
    <w:abstractNumId w:val="10"/>
  </w:num>
  <w:num w:numId="7">
    <w:abstractNumId w:val="22"/>
  </w:num>
  <w:num w:numId="8">
    <w:abstractNumId w:val="0"/>
  </w:num>
  <w:num w:numId="9">
    <w:abstractNumId w:val="5"/>
  </w:num>
  <w:num w:numId="10">
    <w:abstractNumId w:val="28"/>
  </w:num>
  <w:num w:numId="11">
    <w:abstractNumId w:val="19"/>
  </w:num>
  <w:num w:numId="12">
    <w:abstractNumId w:val="17"/>
  </w:num>
  <w:num w:numId="13">
    <w:abstractNumId w:val="6"/>
  </w:num>
  <w:num w:numId="14">
    <w:abstractNumId w:val="8"/>
  </w:num>
  <w:num w:numId="15">
    <w:abstractNumId w:val="16"/>
  </w:num>
  <w:num w:numId="16">
    <w:abstractNumId w:val="21"/>
  </w:num>
  <w:num w:numId="17">
    <w:abstractNumId w:val="24"/>
  </w:num>
  <w:num w:numId="18">
    <w:abstractNumId w:val="11"/>
  </w:num>
  <w:num w:numId="19">
    <w:abstractNumId w:val="2"/>
  </w:num>
  <w:num w:numId="20">
    <w:abstractNumId w:val="29"/>
  </w:num>
  <w:num w:numId="21">
    <w:abstractNumId w:val="12"/>
  </w:num>
  <w:num w:numId="22">
    <w:abstractNumId w:val="18"/>
  </w:num>
  <w:num w:numId="23">
    <w:abstractNumId w:val="20"/>
  </w:num>
  <w:num w:numId="24">
    <w:abstractNumId w:val="27"/>
  </w:num>
  <w:num w:numId="25">
    <w:abstractNumId w:val="4"/>
  </w:num>
  <w:num w:numId="26">
    <w:abstractNumId w:val="3"/>
  </w:num>
  <w:num w:numId="27">
    <w:abstractNumId w:val="1"/>
  </w:num>
  <w:num w:numId="28">
    <w:abstractNumId w:val="14"/>
  </w:num>
  <w:num w:numId="29">
    <w:abstractNumId w:val="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830"/>
    <w:next w:val="830"/>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831"/>
    <w:link w:val="12"/>
    <w:uiPriority w:val="9"/>
    <w:rPr>
      <w:rFonts w:ascii="Arial" w:hAnsi="Arial" w:eastAsia="Arial" w:cs="Arial"/>
      <w:sz w:val="40"/>
      <w:szCs w:val="40"/>
    </w:rPr>
  </w:style>
  <w:style w:type="paragraph" w:styleId="14">
    <w:name w:val="Heading 2"/>
    <w:basedOn w:val="830"/>
    <w:next w:val="830"/>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831"/>
    <w:link w:val="14"/>
    <w:uiPriority w:val="9"/>
    <w:rPr>
      <w:rFonts w:ascii="Arial" w:hAnsi="Arial" w:eastAsia="Arial" w:cs="Arial"/>
      <w:sz w:val="34"/>
    </w:rPr>
  </w:style>
  <w:style w:type="paragraph" w:styleId="16">
    <w:name w:val="Heading 3"/>
    <w:basedOn w:val="830"/>
    <w:next w:val="830"/>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831"/>
    <w:link w:val="16"/>
    <w:uiPriority w:val="9"/>
    <w:rPr>
      <w:rFonts w:ascii="Arial" w:hAnsi="Arial" w:eastAsia="Arial" w:cs="Arial"/>
      <w:sz w:val="30"/>
      <w:szCs w:val="30"/>
    </w:rPr>
  </w:style>
  <w:style w:type="paragraph" w:styleId="18">
    <w:name w:val="Heading 4"/>
    <w:basedOn w:val="830"/>
    <w:next w:val="830"/>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831"/>
    <w:link w:val="18"/>
    <w:uiPriority w:val="9"/>
    <w:rPr>
      <w:rFonts w:ascii="Arial" w:hAnsi="Arial" w:eastAsia="Arial" w:cs="Arial"/>
      <w:b/>
      <w:bCs/>
      <w:sz w:val="26"/>
      <w:szCs w:val="26"/>
    </w:rPr>
  </w:style>
  <w:style w:type="paragraph" w:styleId="20">
    <w:name w:val="Heading 5"/>
    <w:basedOn w:val="830"/>
    <w:next w:val="830"/>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831"/>
    <w:link w:val="20"/>
    <w:uiPriority w:val="9"/>
    <w:rPr>
      <w:rFonts w:ascii="Arial" w:hAnsi="Arial" w:eastAsia="Arial" w:cs="Arial"/>
      <w:b/>
      <w:bCs/>
      <w:sz w:val="24"/>
      <w:szCs w:val="24"/>
    </w:rPr>
  </w:style>
  <w:style w:type="paragraph" w:styleId="22">
    <w:name w:val="Heading 6"/>
    <w:basedOn w:val="830"/>
    <w:next w:val="830"/>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831"/>
    <w:link w:val="22"/>
    <w:uiPriority w:val="9"/>
    <w:rPr>
      <w:rFonts w:ascii="Arial" w:hAnsi="Arial" w:eastAsia="Arial" w:cs="Arial"/>
      <w:b/>
      <w:bCs/>
      <w:sz w:val="22"/>
      <w:szCs w:val="22"/>
    </w:rPr>
  </w:style>
  <w:style w:type="paragraph" w:styleId="24">
    <w:name w:val="Heading 7"/>
    <w:basedOn w:val="830"/>
    <w:next w:val="830"/>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831"/>
    <w:link w:val="24"/>
    <w:uiPriority w:val="9"/>
    <w:rPr>
      <w:rFonts w:ascii="Arial" w:hAnsi="Arial" w:eastAsia="Arial" w:cs="Arial"/>
      <w:b/>
      <w:bCs/>
      <w:i/>
      <w:iCs/>
      <w:sz w:val="22"/>
      <w:szCs w:val="22"/>
    </w:rPr>
  </w:style>
  <w:style w:type="paragraph" w:styleId="26">
    <w:name w:val="Heading 8"/>
    <w:basedOn w:val="830"/>
    <w:next w:val="830"/>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831"/>
    <w:link w:val="26"/>
    <w:uiPriority w:val="9"/>
    <w:rPr>
      <w:rFonts w:ascii="Arial" w:hAnsi="Arial" w:eastAsia="Arial" w:cs="Arial"/>
      <w:i/>
      <w:iCs/>
      <w:sz w:val="22"/>
      <w:szCs w:val="22"/>
    </w:rPr>
  </w:style>
  <w:style w:type="paragraph" w:styleId="28">
    <w:name w:val="Heading 9"/>
    <w:basedOn w:val="830"/>
    <w:next w:val="830"/>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831"/>
    <w:link w:val="28"/>
    <w:uiPriority w:val="9"/>
    <w:rPr>
      <w:rFonts w:ascii="Arial" w:hAnsi="Arial" w:eastAsia="Arial" w:cs="Arial"/>
      <w:i/>
      <w:iCs/>
      <w:sz w:val="21"/>
      <w:szCs w:val="21"/>
    </w:rPr>
  </w:style>
  <w:style w:type="paragraph" w:styleId="33">
    <w:name w:val="Title"/>
    <w:basedOn w:val="830"/>
    <w:next w:val="830"/>
    <w:link w:val="34"/>
    <w:uiPriority w:val="10"/>
    <w:qFormat/>
    <w:pPr>
      <w:contextualSpacing/>
      <w:spacing w:before="300" w:after="200"/>
    </w:pPr>
    <w:rPr>
      <w:sz w:val="48"/>
      <w:szCs w:val="48"/>
    </w:rPr>
  </w:style>
  <w:style w:type="character" w:styleId="34">
    <w:name w:val="Title Char"/>
    <w:basedOn w:val="831"/>
    <w:link w:val="33"/>
    <w:uiPriority w:val="10"/>
    <w:rPr>
      <w:sz w:val="48"/>
      <w:szCs w:val="48"/>
    </w:rPr>
  </w:style>
  <w:style w:type="paragraph" w:styleId="35">
    <w:name w:val="Subtitle"/>
    <w:basedOn w:val="830"/>
    <w:next w:val="830"/>
    <w:link w:val="36"/>
    <w:uiPriority w:val="11"/>
    <w:qFormat/>
    <w:pPr>
      <w:spacing w:before="200" w:after="200"/>
    </w:pPr>
    <w:rPr>
      <w:sz w:val="24"/>
      <w:szCs w:val="24"/>
    </w:rPr>
  </w:style>
  <w:style w:type="character" w:styleId="36">
    <w:name w:val="Subtitle Char"/>
    <w:basedOn w:val="831"/>
    <w:link w:val="35"/>
    <w:uiPriority w:val="11"/>
    <w:rPr>
      <w:sz w:val="24"/>
      <w:szCs w:val="24"/>
    </w:rPr>
  </w:style>
  <w:style w:type="paragraph" w:styleId="37">
    <w:name w:val="Quote"/>
    <w:basedOn w:val="830"/>
    <w:next w:val="830"/>
    <w:link w:val="38"/>
    <w:uiPriority w:val="29"/>
    <w:qFormat/>
    <w:pPr>
      <w:ind w:left="720" w:right="720"/>
    </w:pPr>
    <w:rPr>
      <w:i/>
    </w:rPr>
  </w:style>
  <w:style w:type="character" w:styleId="38">
    <w:name w:val="Quote Char"/>
    <w:link w:val="37"/>
    <w:uiPriority w:val="29"/>
    <w:rPr>
      <w:i/>
    </w:rPr>
  </w:style>
  <w:style w:type="paragraph" w:styleId="39">
    <w:name w:val="Intense Quote"/>
    <w:basedOn w:val="830"/>
    <w:next w:val="830"/>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31"/>
    <w:link w:val="834"/>
    <w:uiPriority w:val="99"/>
  </w:style>
  <w:style w:type="character" w:styleId="44">
    <w:name w:val="Footer Char"/>
    <w:basedOn w:val="831"/>
    <w:link w:val="836"/>
    <w:uiPriority w:val="99"/>
  </w:style>
  <w:style w:type="paragraph" w:styleId="45">
    <w:name w:val="Caption"/>
    <w:basedOn w:val="830"/>
    <w:next w:val="830"/>
    <w:uiPriority w:val="35"/>
    <w:semiHidden/>
    <w:unhideWhenUsed/>
    <w:qFormat/>
    <w:pPr>
      <w:spacing w:line="276" w:lineRule="auto"/>
    </w:pPr>
    <w:rPr>
      <w:b/>
      <w:bCs/>
      <w:color w:val="4f81bd" w:themeColor="accent1"/>
      <w:sz w:val="18"/>
      <w:szCs w:val="18"/>
    </w:rPr>
  </w:style>
  <w:style w:type="character" w:styleId="46">
    <w:name w:val="Caption Char"/>
    <w:basedOn w:val="45"/>
    <w:link w:val="836"/>
    <w:uiPriority w:val="99"/>
  </w:style>
  <w:style w:type="table" w:styleId="48">
    <w:name w:val="Table Grid Light"/>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8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8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3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3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3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3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3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3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8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8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8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8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8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8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8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8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8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8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8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8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8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8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8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8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8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8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8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8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8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8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8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8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8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43"/>
    <w:uiPriority w:val="99"/>
    <w:rPr>
      <w:sz w:val="18"/>
    </w:rPr>
  </w:style>
  <w:style w:type="paragraph" w:styleId="177">
    <w:name w:val="endnote text"/>
    <w:basedOn w:val="830"/>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31"/>
    <w:uiPriority w:val="99"/>
    <w:semiHidden/>
    <w:unhideWhenUsed/>
    <w:rPr>
      <w:vertAlign w:val="superscript"/>
    </w:rPr>
  </w:style>
  <w:style w:type="paragraph" w:styleId="180">
    <w:name w:val="toc 1"/>
    <w:basedOn w:val="830"/>
    <w:next w:val="830"/>
    <w:uiPriority w:val="39"/>
    <w:unhideWhenUsed/>
    <w:pPr>
      <w:ind w:left="0" w:right="0" w:firstLine="0"/>
      <w:spacing w:after="57"/>
    </w:pPr>
  </w:style>
  <w:style w:type="paragraph" w:styleId="181">
    <w:name w:val="toc 2"/>
    <w:basedOn w:val="830"/>
    <w:next w:val="830"/>
    <w:uiPriority w:val="39"/>
    <w:unhideWhenUsed/>
    <w:pPr>
      <w:ind w:left="283" w:right="0" w:firstLine="0"/>
      <w:spacing w:after="57"/>
    </w:pPr>
  </w:style>
  <w:style w:type="paragraph" w:styleId="182">
    <w:name w:val="toc 3"/>
    <w:basedOn w:val="830"/>
    <w:next w:val="830"/>
    <w:uiPriority w:val="39"/>
    <w:unhideWhenUsed/>
    <w:pPr>
      <w:ind w:left="567" w:right="0" w:firstLine="0"/>
      <w:spacing w:after="57"/>
    </w:pPr>
  </w:style>
  <w:style w:type="paragraph" w:styleId="183">
    <w:name w:val="toc 4"/>
    <w:basedOn w:val="830"/>
    <w:next w:val="830"/>
    <w:uiPriority w:val="39"/>
    <w:unhideWhenUsed/>
    <w:pPr>
      <w:ind w:left="850" w:right="0" w:firstLine="0"/>
      <w:spacing w:after="57"/>
    </w:pPr>
  </w:style>
  <w:style w:type="paragraph" w:styleId="184">
    <w:name w:val="toc 5"/>
    <w:basedOn w:val="830"/>
    <w:next w:val="830"/>
    <w:uiPriority w:val="39"/>
    <w:unhideWhenUsed/>
    <w:pPr>
      <w:ind w:left="1134" w:right="0" w:firstLine="0"/>
      <w:spacing w:after="57"/>
    </w:pPr>
  </w:style>
  <w:style w:type="paragraph" w:styleId="185">
    <w:name w:val="toc 6"/>
    <w:basedOn w:val="830"/>
    <w:next w:val="830"/>
    <w:uiPriority w:val="39"/>
    <w:unhideWhenUsed/>
    <w:pPr>
      <w:ind w:left="1417" w:right="0" w:firstLine="0"/>
      <w:spacing w:after="57"/>
    </w:pPr>
  </w:style>
  <w:style w:type="paragraph" w:styleId="186">
    <w:name w:val="toc 7"/>
    <w:basedOn w:val="830"/>
    <w:next w:val="830"/>
    <w:uiPriority w:val="39"/>
    <w:unhideWhenUsed/>
    <w:pPr>
      <w:ind w:left="1701" w:right="0" w:firstLine="0"/>
      <w:spacing w:after="57"/>
    </w:pPr>
  </w:style>
  <w:style w:type="paragraph" w:styleId="187">
    <w:name w:val="toc 8"/>
    <w:basedOn w:val="830"/>
    <w:next w:val="830"/>
    <w:uiPriority w:val="39"/>
    <w:unhideWhenUsed/>
    <w:pPr>
      <w:ind w:left="1984" w:right="0" w:firstLine="0"/>
      <w:spacing w:after="57"/>
    </w:pPr>
  </w:style>
  <w:style w:type="paragraph" w:styleId="188">
    <w:name w:val="toc 9"/>
    <w:basedOn w:val="830"/>
    <w:next w:val="830"/>
    <w:uiPriority w:val="39"/>
    <w:unhideWhenUsed/>
    <w:pPr>
      <w:ind w:left="2268" w:right="0" w:firstLine="0"/>
      <w:spacing w:after="57"/>
    </w:pPr>
  </w:style>
  <w:style w:type="paragraph" w:styleId="189">
    <w:name w:val="TOC Heading"/>
    <w:uiPriority w:val="39"/>
    <w:unhideWhenUsed/>
  </w:style>
  <w:style w:type="paragraph" w:styleId="190">
    <w:name w:val="table of figures"/>
    <w:basedOn w:val="830"/>
    <w:next w:val="830"/>
    <w:uiPriority w:val="99"/>
    <w:unhideWhenUsed/>
    <w:pPr>
      <w:spacing w:after="0" w:afterAutospacing="0"/>
    </w:pPr>
  </w:style>
  <w:style w:type="paragraph" w:styleId="830" w:default="1">
    <w:name w:val="Normal"/>
    <w:qFormat/>
    <w:pPr>
      <w:spacing w:line="256" w:lineRule="auto"/>
    </w:pPr>
  </w:style>
  <w:style w:type="character" w:styleId="831" w:default="1">
    <w:name w:val="Default Paragraph Font"/>
    <w:uiPriority w:val="1"/>
    <w:semiHidden/>
    <w:unhideWhenUsed/>
  </w:style>
  <w:style w:type="table" w:styleId="832" w:default="1">
    <w:name w:val="Normal Table"/>
    <w:uiPriority w:val="99"/>
    <w:semiHidden/>
    <w:unhideWhenUsed/>
    <w:tblPr>
      <w:tblInd w:w="0" w:type="dxa"/>
      <w:tblCellMar>
        <w:left w:w="108" w:type="dxa"/>
        <w:top w:w="0" w:type="dxa"/>
        <w:right w:w="108" w:type="dxa"/>
        <w:bottom w:w="0" w:type="dxa"/>
      </w:tblCellMar>
    </w:tblPr>
  </w:style>
  <w:style w:type="numbering" w:styleId="833" w:default="1">
    <w:name w:val="No List"/>
    <w:uiPriority w:val="99"/>
    <w:semiHidden/>
    <w:unhideWhenUsed/>
  </w:style>
  <w:style w:type="paragraph" w:styleId="834">
    <w:name w:val="Header"/>
    <w:basedOn w:val="830"/>
    <w:link w:val="835"/>
    <w:uiPriority w:val="99"/>
    <w:unhideWhenUsed/>
    <w:pPr>
      <w:spacing w:after="0" w:line="240" w:lineRule="auto"/>
      <w:tabs>
        <w:tab w:val="center" w:pos="4536" w:leader="none"/>
        <w:tab w:val="right" w:pos="9072" w:leader="none"/>
      </w:tabs>
    </w:pPr>
  </w:style>
  <w:style w:type="character" w:styleId="835" w:customStyle="1">
    <w:name w:val="Üst Bilgi Char"/>
    <w:basedOn w:val="831"/>
    <w:link w:val="834"/>
    <w:uiPriority w:val="99"/>
  </w:style>
  <w:style w:type="paragraph" w:styleId="836">
    <w:name w:val="Footer"/>
    <w:basedOn w:val="830"/>
    <w:link w:val="837"/>
    <w:uiPriority w:val="99"/>
    <w:unhideWhenUsed/>
    <w:pPr>
      <w:spacing w:after="0" w:line="240" w:lineRule="auto"/>
      <w:tabs>
        <w:tab w:val="center" w:pos="4536" w:leader="none"/>
        <w:tab w:val="right" w:pos="9072" w:leader="none"/>
      </w:tabs>
    </w:pPr>
  </w:style>
  <w:style w:type="character" w:styleId="837" w:customStyle="1">
    <w:name w:val="Alt Bilgi Char"/>
    <w:basedOn w:val="831"/>
    <w:link w:val="836"/>
    <w:uiPriority w:val="99"/>
  </w:style>
  <w:style w:type="table" w:styleId="838">
    <w:name w:val="Table Grid"/>
    <w:basedOn w:val="83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39">
    <w:name w:val="List Paragraph"/>
    <w:basedOn w:val="830"/>
    <w:uiPriority w:val="34"/>
    <w:qFormat/>
    <w:pPr>
      <w:contextualSpacing/>
      <w:ind w:left="720"/>
      <w:spacing w:after="0" w:line="240" w:lineRule="auto"/>
    </w:pPr>
    <w:rPr>
      <w:rFonts w:ascii="Times New Roman" w:hAnsi="Times New Roman" w:eastAsia="Times New Roman" w:cs="Times New Roman"/>
      <w:sz w:val="24"/>
      <w:szCs w:val="24"/>
    </w:rPr>
  </w:style>
  <w:style w:type="paragraph" w:styleId="840">
    <w:name w:val="Balloon Text"/>
    <w:basedOn w:val="830"/>
    <w:link w:val="841"/>
    <w:uiPriority w:val="99"/>
    <w:semiHidden/>
    <w:unhideWhenUsed/>
    <w:pPr>
      <w:spacing w:after="0" w:line="240" w:lineRule="auto"/>
    </w:pPr>
    <w:rPr>
      <w:rFonts w:ascii="Times New Roman" w:hAnsi="Times New Roman" w:cs="Times New Roman"/>
      <w:sz w:val="18"/>
      <w:szCs w:val="18"/>
    </w:rPr>
  </w:style>
  <w:style w:type="character" w:styleId="841" w:customStyle="1">
    <w:name w:val="Balon Metni Char"/>
    <w:basedOn w:val="831"/>
    <w:link w:val="840"/>
    <w:uiPriority w:val="99"/>
    <w:semiHidden/>
    <w:rPr>
      <w:rFonts w:ascii="Times New Roman" w:hAnsi="Times New Roman" w:cs="Times New Roman"/>
      <w:sz w:val="18"/>
      <w:szCs w:val="18"/>
    </w:rPr>
  </w:style>
  <w:style w:type="paragraph" w:styleId="842" w:customStyle="1">
    <w:name w:val="gmail-msolistparagraph"/>
    <w:basedOn w:val="830"/>
    <w:pPr>
      <w:spacing w:before="100" w:beforeAutospacing="1" w:after="100" w:afterAutospacing="1" w:line="240" w:lineRule="auto"/>
    </w:pPr>
    <w:rPr>
      <w:rFonts w:ascii="Calibri" w:hAnsi="Calibri" w:cs="Calibri"/>
      <w:lang w:eastAsia="tr-TR"/>
    </w:rPr>
  </w:style>
  <w:style w:type="paragraph" w:styleId="843">
    <w:name w:val="footnote text"/>
    <w:basedOn w:val="830"/>
    <w:link w:val="844"/>
    <w:uiPriority w:val="99"/>
    <w:semiHidden/>
    <w:unhideWhenUsed/>
    <w:pPr>
      <w:spacing w:after="0" w:line="240" w:lineRule="auto"/>
    </w:pPr>
    <w:rPr>
      <w:sz w:val="20"/>
      <w:szCs w:val="20"/>
    </w:rPr>
  </w:style>
  <w:style w:type="character" w:styleId="844" w:customStyle="1">
    <w:name w:val="Dipnot Metni Char"/>
    <w:basedOn w:val="831"/>
    <w:link w:val="843"/>
    <w:uiPriority w:val="99"/>
    <w:semiHidden/>
    <w:rPr>
      <w:sz w:val="20"/>
      <w:szCs w:val="20"/>
    </w:rPr>
  </w:style>
  <w:style w:type="character" w:styleId="845">
    <w:name w:val="footnote reference"/>
    <w:basedOn w:val="831"/>
    <w:uiPriority w:val="99"/>
    <w:semiHidden/>
    <w:unhideWhenUsed/>
    <w:rPr>
      <w:vertAlign w:val="superscript"/>
    </w:rPr>
  </w:style>
  <w:style w:type="character" w:styleId="846">
    <w:name w:val="annotation reference"/>
    <w:basedOn w:val="831"/>
    <w:uiPriority w:val="99"/>
    <w:semiHidden/>
    <w:unhideWhenUsed/>
    <w:rPr>
      <w:sz w:val="16"/>
      <w:szCs w:val="16"/>
    </w:rPr>
  </w:style>
  <w:style w:type="paragraph" w:styleId="847">
    <w:name w:val="annotation text"/>
    <w:basedOn w:val="830"/>
    <w:link w:val="848"/>
    <w:uiPriority w:val="99"/>
    <w:semiHidden/>
    <w:unhideWhenUsed/>
    <w:pPr>
      <w:spacing w:line="240" w:lineRule="auto"/>
    </w:pPr>
    <w:rPr>
      <w:sz w:val="20"/>
      <w:szCs w:val="20"/>
    </w:rPr>
  </w:style>
  <w:style w:type="character" w:styleId="848" w:customStyle="1">
    <w:name w:val="Açıklama Metni Char"/>
    <w:basedOn w:val="831"/>
    <w:link w:val="847"/>
    <w:uiPriority w:val="99"/>
    <w:semiHidden/>
    <w:rPr>
      <w:sz w:val="20"/>
      <w:szCs w:val="20"/>
    </w:rPr>
  </w:style>
  <w:style w:type="paragraph" w:styleId="849">
    <w:name w:val="annotation subject"/>
    <w:basedOn w:val="847"/>
    <w:next w:val="847"/>
    <w:link w:val="850"/>
    <w:uiPriority w:val="99"/>
    <w:semiHidden/>
    <w:unhideWhenUsed/>
    <w:rPr>
      <w:b/>
      <w:bCs/>
    </w:rPr>
  </w:style>
  <w:style w:type="character" w:styleId="850" w:customStyle="1">
    <w:name w:val="Açıklama Konusu Char"/>
    <w:basedOn w:val="848"/>
    <w:link w:val="849"/>
    <w:uiPriority w:val="99"/>
    <w:semiHidden/>
    <w:rPr>
      <w:b/>
      <w:bCs/>
      <w:sz w:val="20"/>
      <w:szCs w:val="20"/>
    </w:rPr>
  </w:style>
  <w:style w:type="character" w:styleId="851" w:customStyle="1">
    <w:name w:val="apple-converted-space"/>
    <w:basedOn w:val="831"/>
  </w:style>
  <w:style w:type="character" w:styleId="852">
    <w:name w:val="Hyperlink"/>
    <w:basedOn w:val="831"/>
    <w:uiPriority w:val="99"/>
    <w:unhideWhenUsed/>
    <w:rPr>
      <w:color w:val="0563c1" w:themeColor="hyperlink"/>
      <w:u w:val="single"/>
    </w:rPr>
  </w:style>
  <w:style w:type="character" w:styleId="853">
    <w:name w:val="Unresolved Mention"/>
    <w:basedOn w:val="831"/>
    <w:uiPriority w:val="99"/>
    <w:semiHidden/>
    <w:unhideWhenUsed/>
    <w:rPr>
      <w:color w:val="605e5c"/>
      <w:shd w:val="clear" w:color="auto" w:fill="e1dfdd"/>
    </w:rPr>
  </w:style>
  <w:style w:type="paragraph" w:styleId="854">
    <w:name w:val="Normal (Web)"/>
    <w:basedOn w:val="830"/>
    <w:uiPriority w:val="99"/>
    <w:semiHidden/>
    <w:unhideWhenUsed/>
    <w:rPr>
      <w:rFonts w:ascii="Times New Roman" w:hAnsi="Times New Roman" w:cs="Times New Roman"/>
      <w:sz w:val="24"/>
      <w:szCs w:val="24"/>
    </w:rPr>
  </w:style>
  <w:style w:type="character" w:styleId="855">
    <w:name w:val="page number"/>
    <w:basedOn w:val="831"/>
    <w:uiPriority w:val="99"/>
    <w:semiHidden/>
    <w:unhideWhenUsed/>
  </w:style>
  <w:style w:type="paragraph" w:styleId="856">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http://www.hla-law.com" TargetMode="External"/><Relationship Id="rId17" Type="http://schemas.openxmlformats.org/officeDocument/2006/relationships/hyperlink" Target="mailto:info@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3</cp:revision>
  <dcterms:created xsi:type="dcterms:W3CDTF">2021-12-30T09:55:00Z</dcterms:created>
  <dcterms:modified xsi:type="dcterms:W3CDTF">2022-10-09T18:10:55Z</dcterms:modified>
</cp:coreProperties>
</file>