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24"/>
        <w:jc w:val="center"/>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PRIVACY AND COOKIE POLICY</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Helvacı Laik Aşar Attorneys at Law (“</w:t>
      </w:r>
      <w:r>
        <w:rPr>
          <w:rFonts w:ascii="Century Gothic" w:hAnsi="Century Gothic" w:cs="Century Gothic"/>
          <w:b/>
          <w:bCs/>
          <w:sz w:val="22"/>
          <w:szCs w:val="22"/>
          <w:lang w:val="en-US"/>
        </w:rPr>
        <w:t xml:space="preserve">Helvacı Laik Aşar</w:t>
      </w:r>
      <w:r>
        <w:rPr>
          <w:rFonts w:ascii="Century Gothic" w:hAnsi="Century Gothic" w:cs="Century Gothic"/>
          <w:sz w:val="22"/>
          <w:szCs w:val="22"/>
          <w:lang w:val="en-US"/>
        </w:rPr>
        <w:t xml:space="preserve">”) considers important privacy and safety of the personal data processed within the scope of its operations. Therefore, this Privacy and Cookie Policy (the “</w:t>
      </w:r>
      <w:r>
        <w:rPr>
          <w:rFonts w:ascii="Century Gothic" w:hAnsi="Century Gothic" w:cs="Century Gothic"/>
          <w:b/>
          <w:bCs/>
          <w:sz w:val="22"/>
          <w:szCs w:val="22"/>
          <w:lang w:val="en-US"/>
        </w:rPr>
        <w:t xml:space="preserve">Privacy</w:t>
      </w:r>
      <w:r>
        <w:rPr>
          <w:rFonts w:ascii="Century Gothic" w:hAnsi="Century Gothic" w:cs="Century Gothic"/>
          <w:sz w:val="22"/>
          <w:szCs w:val="22"/>
          <w:lang w:val="en-US"/>
        </w:rPr>
        <w:t xml:space="preserve"> </w:t>
      </w:r>
      <w:r>
        <w:rPr>
          <w:rFonts w:ascii="Century Gothic" w:hAnsi="Century Gothic" w:cs="Century Gothic"/>
          <w:b/>
          <w:bCs/>
          <w:sz w:val="22"/>
          <w:szCs w:val="22"/>
          <w:lang w:val="en-US"/>
        </w:rPr>
        <w:t xml:space="preserve">Policy</w:t>
      </w:r>
      <w:r>
        <w:rPr>
          <w:rFonts w:ascii="Century Gothic" w:hAnsi="Century Gothic" w:cs="Century Gothic"/>
          <w:sz w:val="22"/>
          <w:szCs w:val="22"/>
          <w:lang w:val="en-US"/>
        </w:rPr>
        <w:t xml:space="preserve">”) has been prepared by Helvacı Laik Aşar, who is data controller in accordance with Personal Data Protection Law numbered 6698 (the “</w:t>
      </w:r>
      <w:r>
        <w:rPr>
          <w:rFonts w:ascii="Century Gothic" w:hAnsi="Century Gothic" w:cs="Century Gothic"/>
          <w:b/>
          <w:bCs/>
          <w:sz w:val="22"/>
          <w:szCs w:val="22"/>
          <w:lang w:val="en-US"/>
        </w:rPr>
        <w:t xml:space="preserve">PDPL</w:t>
      </w:r>
      <w:r>
        <w:rPr>
          <w:rFonts w:ascii="Century Gothic" w:hAnsi="Century Gothic" w:cs="Century Gothic"/>
          <w:sz w:val="22"/>
          <w:szCs w:val="22"/>
          <w:lang w:val="en-US"/>
        </w:rPr>
        <w:t xml:space="preserve">”) and related legislation, regarding the processed personal data of the person (“</w:t>
      </w:r>
      <w:r>
        <w:rPr>
          <w:rFonts w:ascii="Century Gothic" w:hAnsi="Century Gothic" w:cs="Century Gothic"/>
          <w:b/>
          <w:bCs/>
          <w:sz w:val="22"/>
          <w:szCs w:val="22"/>
          <w:lang w:val="en-US"/>
        </w:rPr>
        <w:t xml:space="preserve">Related Person</w:t>
      </w:r>
      <w:r>
        <w:rPr>
          <w:rFonts w:ascii="Century Gothic" w:hAnsi="Century Gothic" w:cs="Century Gothic"/>
          <w:sz w:val="22"/>
          <w:szCs w:val="22"/>
          <w:lang w:val="en-US"/>
        </w:rPr>
        <w:t xml:space="preserve">”) who visits the website www.hla-law.com (“</w:t>
      </w:r>
      <w:r>
        <w:rPr>
          <w:rFonts w:ascii="Century Gothic" w:hAnsi="Century Gothic" w:cs="Century Gothic"/>
          <w:b/>
          <w:bCs/>
          <w:sz w:val="22"/>
          <w:szCs w:val="22"/>
          <w:lang w:val="en-US"/>
        </w:rPr>
        <w:t xml:space="preserve">Website</w:t>
      </w:r>
      <w:r>
        <w:rPr>
          <w:rFonts w:ascii="Century Gothic" w:hAnsi="Century Gothic" w:cs="Century Gothic"/>
          <w:sz w:val="22"/>
          <w:szCs w:val="22"/>
          <w:lang w:val="en-US"/>
        </w:rPr>
        <w:t xml:space="preserve">”).</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Helvacı Laik Aşar kindly recommends the Related Person to read the Privacy Policy before </w:t>
      </w:r>
      <w:r>
        <w:rPr>
          <w:rFonts w:ascii="Century Gothic" w:hAnsi="Century Gothic" w:cs="Century Gothic"/>
          <w:sz w:val="22"/>
          <w:szCs w:val="22"/>
          <w:lang w:val="en-US"/>
        </w:rPr>
        <w:t xml:space="preserve">using</w:t>
      </w:r>
      <w:r>
        <w:rPr>
          <w:rFonts w:ascii="Century Gothic" w:hAnsi="Century Gothic" w:cs="Century Gothic"/>
          <w:sz w:val="22"/>
          <w:szCs w:val="22"/>
          <w:lang w:val="en-US"/>
        </w:rPr>
        <w:t xml:space="preserve"> the Website, and states that it reserves the right to make changes in the Privacy Policy, and if any change is made, the updated version shall be published on the Website.</w:t>
      </w:r>
      <w:r>
        <w:rPr>
          <w:rFonts w:ascii="Century Gothic" w:hAnsi="Century Gothic" w:cs="Century Gothic"/>
        </w:rPr>
      </w:r>
      <w:r/>
    </w:p>
    <w:p>
      <w:pPr>
        <w:pStyle w:val="1024"/>
        <w:numPr>
          <w:ilvl w:val="0"/>
          <w:numId w:val="28"/>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Personal Data to be Processed</w:t>
      </w:r>
      <w:r>
        <w:rPr>
          <w:rFonts w:ascii="Century Gothic" w:hAnsi="Century Gothic" w:cs="Century Gothic"/>
        </w:rPr>
      </w:r>
      <w:r/>
    </w:p>
    <w:p>
      <w:pPr>
        <w:jc w:val="both"/>
        <w:spacing w:line="276" w:lineRule="auto"/>
        <w:rPr>
          <w:rFonts w:ascii="Century Gothic" w:hAnsi="Century Gothic" w:cs="Century Gothic"/>
        </w:rPr>
      </w:pPr>
      <w:r>
        <w:rPr>
          <w:rFonts w:ascii="Century Gothic" w:hAnsi="Century Gothic" w:cs="Century Gothic"/>
          <w:lang w:val="en-US"/>
        </w:rPr>
        <w:t xml:space="preserve">The personal data shared by the Related Person voluntarily through the "Newsletter Subscription Form", "Contact Form" and other contact addresses shared on the Website, or</w:t>
      </w:r>
      <w:r>
        <w:rPr>
          <w:rFonts w:ascii="Century Gothic" w:hAnsi="Century Gothic" w:cs="Century Gothic"/>
          <w:lang w:val="en-US"/>
        </w:rPr>
        <w:t xml:space="preserve"> within the scope of applying for a job to Helvacı Laik Aşar and then conducting the recruitment process such as identity information, contact information, education information, work experience information and any other shared personal data are processed.</w:t>
      </w:r>
      <w:r>
        <w:rPr>
          <w:rFonts w:ascii="Century Gothic" w:hAnsi="Century Gothic" w:cs="Century Gothic"/>
        </w:rPr>
      </w:r>
      <w:r/>
    </w:p>
    <w:p>
      <w:pPr>
        <w:pStyle w:val="1024"/>
        <w:numPr>
          <w:ilvl w:val="0"/>
          <w:numId w:val="28"/>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Purpose and Legal Reason for Processing Personal Data</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To be able to understand and improve the user experiences of the Related Person, to carry out the job application processes, to benefit from the Website and its bulletins, publications and contents if subscribed, to consider que</w:t>
      </w:r>
      <w:r>
        <w:rPr>
          <w:rFonts w:ascii="Century Gothic" w:hAnsi="Century Gothic" w:cs="Century Gothic"/>
          <w:sz w:val="22"/>
          <w:szCs w:val="22"/>
          <w:lang w:val="en-US"/>
        </w:rPr>
        <w:t xml:space="preserve">stions, opinions, applications and suggestions through communication channels, to evaluate opinions and/or thoughts, and in this context, in order to contact the Related Person, Helvacı Laik Aşar is processed the personal data of the Related Person within </w:t>
      </w:r>
      <w:r>
        <w:rPr>
          <w:rFonts w:ascii="Century Gothic" w:hAnsi="Century Gothic" w:cs="Century Gothic"/>
          <w:sz w:val="22"/>
          <w:szCs w:val="22"/>
          <w:lang w:val="en-US"/>
        </w:rPr>
        <w:t xml:space="preserve">the scope of Article 5/2 (f) of the PDPL,  for legal reason of that data processing is necessary for the protection of the legitimate interests of Helvacı Laik Aşar, provided that it does not harm the fundamental rights and freedoms of the Relevant Person.</w:t>
      </w:r>
      <w:r>
        <w:rPr>
          <w:rFonts w:ascii="Century Gothic" w:hAnsi="Century Gothic" w:cs="Century Gothic"/>
        </w:rPr>
      </w:r>
      <w:r/>
    </w:p>
    <w:p>
      <w:pPr>
        <w:pStyle w:val="1024"/>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In addition to that, personal data of the Related Person may be processed in case clearly stipulated in the law, being directly related to the establishment or performance of a contract, fulfill</w:t>
      </w:r>
      <w:r>
        <w:rPr>
          <w:rFonts w:ascii="Century Gothic" w:hAnsi="Century Gothic" w:cs="Century Gothic"/>
          <w:sz w:val="22"/>
          <w:szCs w:val="22"/>
          <w:lang w:val="en-US"/>
        </w:rPr>
        <w:t xml:space="preserve">ing a legal obligation, being made public by the Related Person, being mandatory for the establishment, exercise or protection of a right, and data processing obligatory for the legitimate interests of Helvacı Laik Aşar pursuant to Article 5/2 of the PDPL.</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Personal data of the Related Person shall be processed in accordance with the principle stated in Article 4 of the PDPL and with the terms</w:t>
      </w:r>
      <w:r>
        <w:rPr>
          <w:rFonts w:ascii="Century Gothic" w:hAnsi="Century Gothic" w:cs="Century Gothic"/>
          <w:sz w:val="22"/>
          <w:szCs w:val="22"/>
          <w:lang w:val="en-US"/>
        </w:rPr>
        <w:t xml:space="preserve"> stated in Article 5 and 6 of the PDPL, while it is being processed within the scope of the purposes and legal reasons mentioned above. In this context, personal data shall be processed in accordance with the rules of law and honesty, accurately and up to </w:t>
      </w:r>
      <w:r>
        <w:rPr>
          <w:rFonts w:ascii="Century Gothic" w:hAnsi="Century Gothic" w:cs="Century Gothic"/>
          <w:sz w:val="22"/>
          <w:szCs w:val="22"/>
          <w:lang w:val="en-US"/>
        </w:rPr>
        <w:t xml:space="preserve">date</w:t>
      </w:r>
      <w:r>
        <w:rPr>
          <w:rFonts w:ascii="Century Gothic" w:hAnsi="Century Gothic" w:cs="Century Gothic"/>
          <w:sz w:val="22"/>
          <w:szCs w:val="22"/>
          <w:lang w:val="en-US"/>
        </w:rPr>
        <w:t xml:space="preserve"> when necessary, in connection with the purpose for</w:t>
      </w:r>
      <w:r>
        <w:rPr>
          <w:rFonts w:ascii="Century Gothic" w:hAnsi="Century Gothic" w:cs="Century Gothic"/>
          <w:sz w:val="22"/>
          <w:szCs w:val="22"/>
          <w:lang w:val="en-US"/>
        </w:rPr>
        <w:t xml:space="preserve"> which they are processed for specific, clear and legitimate purposes, in a limited and measured manner, and the personal data shall be retained for the period stipulated in the relevant legislation or required for the purpose for which they are processed.</w:t>
      </w:r>
      <w:r>
        <w:rPr>
          <w:rFonts w:ascii="Century Gothic" w:hAnsi="Century Gothic" w:cs="Century Gothic"/>
        </w:rPr>
      </w:r>
      <w:r/>
    </w:p>
    <w:p>
      <w:pPr>
        <w:pStyle w:val="1024"/>
        <w:numPr>
          <w:ilvl w:val="0"/>
          <w:numId w:val="28"/>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Collection Method of Personal Data</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The personal data of the Related Person has been collected within the scope of communication channels, job application channels and bulletin subscription, and may be processed by automatic, partially </w:t>
      </w:r>
      <w:r>
        <w:rPr>
          <w:rFonts w:ascii="Century Gothic" w:hAnsi="Century Gothic" w:cs="Century Gothic"/>
          <w:sz w:val="22"/>
          <w:szCs w:val="22"/>
          <w:lang w:val="en-US"/>
        </w:rPr>
        <w:t xml:space="preserve">automatic</w:t>
      </w:r>
      <w:r>
        <w:rPr>
          <w:rFonts w:ascii="Century Gothic" w:hAnsi="Century Gothic" w:cs="Century Gothic"/>
          <w:sz w:val="22"/>
          <w:szCs w:val="22"/>
          <w:lang w:val="en-US"/>
        </w:rPr>
        <w:t xml:space="preserve"> or non-automatic methods.</w:t>
      </w:r>
      <w:r>
        <w:rPr>
          <w:rFonts w:ascii="Century Gothic" w:hAnsi="Century Gothic" w:cs="Century Gothic"/>
        </w:rPr>
      </w:r>
      <w:r/>
    </w:p>
    <w:p>
      <w:pPr>
        <w:pStyle w:val="1024"/>
        <w:numPr>
          <w:ilvl w:val="0"/>
          <w:numId w:val="28"/>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Transfer of Personal Data</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Personal d</w:t>
      </w:r>
      <w:r>
        <w:rPr>
          <w:rFonts w:ascii="Century Gothic" w:hAnsi="Century Gothic" w:cs="Century Gothic"/>
          <w:sz w:val="22"/>
          <w:szCs w:val="22"/>
          <w:lang w:val="en-US"/>
        </w:rPr>
        <w:t xml:space="preserve">ata to be processed may be transferred to the third parties whom service is received/cooperated, if it is necessary for the fulfillment of the above-mentioned purposes and legal reasons; and be transferred to public institutions/organizations and judicial </w:t>
      </w:r>
      <w:r>
        <w:rPr>
          <w:rFonts w:ascii="Century Gothic" w:hAnsi="Century Gothic" w:cs="Century Gothic"/>
          <w:sz w:val="22"/>
          <w:szCs w:val="22"/>
          <w:lang w:val="en-US"/>
        </w:rPr>
        <w:t xml:space="preserve">bodies, if</w:t>
      </w:r>
      <w:r>
        <w:rPr>
          <w:rFonts w:ascii="Century Gothic" w:hAnsi="Century Gothic" w:cs="Century Gothic"/>
          <w:sz w:val="22"/>
          <w:szCs w:val="22"/>
          <w:lang w:val="en-US"/>
        </w:rPr>
        <w:t xml:space="preserve"> it is requested and necessary for the fulfillment of Helvacı Laik Aşar’s legal obligations and the protection of its rights.</w:t>
      </w:r>
      <w:r>
        <w:rPr>
          <w:rFonts w:ascii="Century Gothic" w:hAnsi="Century Gothic" w:cs="Century Gothic"/>
        </w:rPr>
      </w:r>
      <w:r/>
    </w:p>
    <w:p>
      <w:pPr>
        <w:pStyle w:val="1024"/>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Helvacı Laik Aşar receives services from information systems service providers </w:t>
      </w:r>
      <w:r>
        <w:rPr>
          <w:rFonts w:ascii="Century Gothic" w:hAnsi="Century Gothic" w:cs="Century Gothic"/>
          <w:sz w:val="22"/>
          <w:szCs w:val="22"/>
          <w:lang w:val="en-US"/>
        </w:rPr>
        <w:t xml:space="preserve">in order to</w:t>
      </w:r>
      <w:r>
        <w:rPr>
          <w:rFonts w:ascii="Century Gothic" w:hAnsi="Century Gothic" w:cs="Century Gothic"/>
          <w:sz w:val="22"/>
          <w:szCs w:val="22"/>
          <w:lang w:val="en-US"/>
        </w:rPr>
        <w:t xml:space="preserve"> correspond electronically, store and transmit information and documents, and use electronic mai</w:t>
      </w:r>
      <w:r>
        <w:rPr>
          <w:rFonts w:ascii="Century Gothic" w:hAnsi="Century Gothic" w:cs="Century Gothic"/>
          <w:sz w:val="22"/>
          <w:szCs w:val="22"/>
          <w:lang w:val="en-US"/>
        </w:rPr>
        <w:t xml:space="preserve">l systems. When Helvacı Laik Aşar is reached via the Contact Form on the website or via e-mail and personal data is shared, the personal data of the Related Person is shared with the information systems service providers from which the service is received.</w:t>
      </w:r>
      <w:r>
        <w:rPr>
          <w:rFonts w:ascii="Century Gothic" w:hAnsi="Century Gothic" w:cs="Century Gothic"/>
        </w:rPr>
      </w:r>
      <w:r/>
    </w:p>
    <w:p>
      <w:pPr>
        <w:pStyle w:val="1024"/>
        <w:numPr>
          <w:ilvl w:val="0"/>
          <w:numId w:val="28"/>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Cookies</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Helvacı Laik Aşar uses cookie technologies (the “</w:t>
      </w:r>
      <w:r>
        <w:rPr>
          <w:rFonts w:ascii="Century Gothic" w:hAnsi="Century Gothic" w:cs="Century Gothic"/>
          <w:b/>
          <w:bCs/>
          <w:sz w:val="22"/>
          <w:szCs w:val="22"/>
          <w:lang w:val="en-US"/>
        </w:rPr>
        <w:t xml:space="preserve">Cookies</w:t>
      </w:r>
      <w:r>
        <w:rPr>
          <w:rFonts w:ascii="Century Gothic" w:hAnsi="Century Gothic" w:cs="Century Gothic"/>
          <w:sz w:val="22"/>
          <w:szCs w:val="22"/>
          <w:lang w:val="en-US"/>
        </w:rPr>
        <w:t xml:space="preserve">”) to improve the Website experience of the Related Person in line with their needs. The Cookies are text files that the Website server sends to the Related Person's hard disk when the Website is visited. These text files do not process any personal data.</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The Cookies used on the Website are the Cookies that are used to increase the user experience of the Related Person and are kept on the hard disk for a short time. They are automatically deleted and do not process any personal data.</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The use of the Cookies is entirely at the discretion of the Related Person, and the Related Person may stop and prevent the use of the Cookies and delete the data collected through the Cookies. The Related Person's blocking, </w:t>
      </w:r>
      <w:r>
        <w:rPr>
          <w:rFonts w:ascii="Century Gothic" w:hAnsi="Century Gothic" w:cs="Century Gothic"/>
          <w:sz w:val="22"/>
          <w:szCs w:val="22"/>
          <w:lang w:val="en-US"/>
        </w:rPr>
        <w:t xml:space="preserve">stopping</w:t>
      </w:r>
      <w:r>
        <w:rPr>
          <w:rFonts w:ascii="Century Gothic" w:hAnsi="Century Gothic" w:cs="Century Gothic"/>
          <w:sz w:val="22"/>
          <w:szCs w:val="22"/>
          <w:lang w:val="en-US"/>
        </w:rPr>
        <w:t xml:space="preserve"> and deleting the use of the Cookies may affect the correct functioning of the Website.</w:t>
      </w:r>
      <w:r>
        <w:rPr>
          <w:rFonts w:ascii="Century Gothic" w:hAnsi="Century Gothic" w:cs="Century Gothic"/>
        </w:rPr>
      </w:r>
      <w:r/>
    </w:p>
    <w:p>
      <w:pPr>
        <w:pStyle w:val="1024"/>
        <w:numPr>
          <w:ilvl w:val="0"/>
          <w:numId w:val="28"/>
        </w:numPr>
        <w:ind w:left="0"/>
        <w:jc w:val="both"/>
        <w:spacing w:before="240" w:after="240" w:line="276" w:lineRule="auto"/>
        <w:rPr>
          <w:rFonts w:ascii="Century Gothic" w:hAnsi="Century Gothic" w:cs="Century Gothic"/>
          <w:sz w:val="22"/>
          <w:szCs w:val="22"/>
        </w:rPr>
      </w:pPr>
      <w:r>
        <w:rPr>
          <w:rFonts w:ascii="Century Gothic" w:hAnsi="Century Gothic" w:cs="Century Gothic"/>
          <w:b/>
          <w:bCs/>
          <w:sz w:val="22"/>
          <w:szCs w:val="22"/>
          <w:lang w:val="en-US"/>
        </w:rPr>
        <w:t xml:space="preserve">Rights of the Related Person</w:t>
      </w:r>
      <w:r>
        <w:rPr>
          <w:rFonts w:ascii="Century Gothic" w:hAnsi="Century Gothic" w:cs="Century Gothic"/>
        </w:rPr>
      </w:r>
      <w:r/>
    </w:p>
    <w:p>
      <w:pPr>
        <w:pStyle w:val="1024"/>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Rights of the Related Person within the scope of Article 11 of the PDPL are as below:</w:t>
      </w:r>
      <w:r>
        <w:rPr>
          <w:rFonts w:ascii="Century Gothic" w:hAnsi="Century Gothic" w:cs="Century Gothic"/>
        </w:rPr>
      </w:r>
      <w:r/>
    </w:p>
    <w:p>
      <w:pPr>
        <w:pStyle w:val="1024"/>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Learn </w:t>
      </w:r>
      <w:r>
        <w:rPr>
          <w:rFonts w:ascii="Century Gothic" w:hAnsi="Century Gothic" w:cs="Century Gothic"/>
          <w:sz w:val="22"/>
          <w:szCs w:val="22"/>
          <w:lang w:val="en-US"/>
        </w:rPr>
        <w:t xml:space="preserve">whether or not</w:t>
      </w:r>
      <w:r>
        <w:rPr>
          <w:rFonts w:ascii="Century Gothic" w:hAnsi="Century Gothic" w:cs="Century Gothic"/>
          <w:sz w:val="22"/>
          <w:szCs w:val="22"/>
          <w:lang w:val="en-US"/>
        </w:rPr>
        <w:t xml:space="preserve"> her/his personal data have been processed,</w:t>
      </w:r>
      <w:r>
        <w:rPr>
          <w:rFonts w:ascii="Century Gothic" w:hAnsi="Century Gothic" w:cs="Century Gothic"/>
        </w:rPr>
      </w:r>
      <w:r/>
    </w:p>
    <w:p>
      <w:pPr>
        <w:pStyle w:val="1024"/>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information as to processing if her/his data have been processed,</w:t>
      </w:r>
      <w:r>
        <w:rPr>
          <w:rFonts w:ascii="Century Gothic" w:hAnsi="Century Gothic" w:cs="Century Gothic"/>
        </w:rPr>
      </w:r>
      <w:r/>
    </w:p>
    <w:p>
      <w:pPr>
        <w:pStyle w:val="1024"/>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Learn the purpose of processing of the personal data and whether data are used in accordance with their purpose,</w:t>
      </w:r>
      <w:r>
        <w:rPr>
          <w:rFonts w:ascii="Century Gothic" w:hAnsi="Century Gothic" w:cs="Century Gothic"/>
        </w:rPr>
      </w:r>
      <w:r/>
    </w:p>
    <w:p>
      <w:pPr>
        <w:pStyle w:val="1024"/>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Know the third parties in the country or abroad to whom personal data have been transferred,</w:t>
      </w:r>
      <w:r>
        <w:rPr>
          <w:rFonts w:ascii="Century Gothic" w:hAnsi="Century Gothic" w:cs="Century Gothic"/>
        </w:rPr>
      </w:r>
      <w:r/>
    </w:p>
    <w:p>
      <w:pPr>
        <w:pStyle w:val="1024"/>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rectification in case personal data </w:t>
      </w:r>
      <w:r>
        <w:rPr>
          <w:rFonts w:ascii="Century Gothic" w:hAnsi="Century Gothic" w:cs="Century Gothic"/>
          <w:sz w:val="22"/>
          <w:szCs w:val="22"/>
          <w:lang w:val="en-US"/>
        </w:rPr>
        <w:t xml:space="preserve">are</w:t>
      </w:r>
      <w:r>
        <w:rPr>
          <w:rFonts w:ascii="Century Gothic" w:hAnsi="Century Gothic" w:cs="Century Gothic"/>
          <w:sz w:val="22"/>
          <w:szCs w:val="22"/>
          <w:lang w:val="en-US"/>
        </w:rPr>
        <w:t xml:space="preserve"> processed incompletely or inaccurately,</w:t>
      </w:r>
      <w:r>
        <w:rPr>
          <w:rFonts w:ascii="Century Gothic" w:hAnsi="Century Gothic" w:cs="Century Gothic"/>
        </w:rPr>
      </w:r>
      <w:r/>
    </w:p>
    <w:p>
      <w:pPr>
        <w:pStyle w:val="1024"/>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the deletion or destruction of personal data </w:t>
      </w:r>
      <w:r>
        <w:rPr>
          <w:rFonts w:ascii="Century Gothic" w:hAnsi="Century Gothic" w:cs="Century Gothic"/>
          <w:sz w:val="22"/>
          <w:szCs w:val="22"/>
          <w:lang w:val="en-US"/>
        </w:rPr>
        <w:t xml:space="preserve">in the event that</w:t>
      </w:r>
      <w:r>
        <w:rPr>
          <w:rFonts w:ascii="Century Gothic" w:hAnsi="Century Gothic" w:cs="Century Gothic"/>
          <w:sz w:val="22"/>
          <w:szCs w:val="22"/>
          <w:lang w:val="en-US"/>
        </w:rPr>
        <w:t xml:space="preserve"> the reasons requiring processing disappear, despite the fact that it is processed in accordance with the provisions of the PDPL and other relevant laws, </w:t>
      </w:r>
      <w:r>
        <w:rPr>
          <w:rFonts w:ascii="Century Gothic" w:hAnsi="Century Gothic" w:cs="Century Gothic"/>
        </w:rPr>
      </w:r>
      <w:r/>
    </w:p>
    <w:p>
      <w:pPr>
        <w:pStyle w:val="1024"/>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notification of the operations made as per indents (d) and (e) to third parties to whom personal data have been transferred,</w:t>
      </w:r>
      <w:r>
        <w:rPr>
          <w:rFonts w:ascii="Century Gothic" w:hAnsi="Century Gothic" w:cs="Century Gothic"/>
        </w:rPr>
      </w:r>
      <w:r/>
    </w:p>
    <w:p>
      <w:pPr>
        <w:pStyle w:val="1024"/>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Object to occurrence of any result that is to her/his detriment by means of analysis of personal data exclusively through automated systems,</w:t>
      </w:r>
      <w:r>
        <w:rPr>
          <w:rFonts w:ascii="Century Gothic" w:hAnsi="Century Gothic" w:cs="Century Gothic"/>
        </w:rPr>
      </w:r>
      <w:r/>
    </w:p>
    <w:p>
      <w:pPr>
        <w:pStyle w:val="1024"/>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compensation for the damages in case the Related Person incurs damages due to unlawful processing of personal data.</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In order to</w:t>
      </w:r>
      <w:r>
        <w:rPr>
          <w:rFonts w:ascii="Century Gothic" w:hAnsi="Century Gothic" w:cs="Century Gothic"/>
          <w:sz w:val="22"/>
          <w:szCs w:val="22"/>
          <w:lang w:val="en-US"/>
        </w:rPr>
        <w:t xml:space="preserve"> use the right mentioned above, the Related Person may submit his/her request explaining whic</w:t>
      </w:r>
      <w:r>
        <w:rPr>
          <w:rFonts w:ascii="Century Gothic" w:hAnsi="Century Gothic" w:cs="Century Gothic"/>
          <w:sz w:val="22"/>
          <w:szCs w:val="22"/>
          <w:lang w:val="en-US"/>
        </w:rPr>
        <w:t xml:space="preserve">h of the rights set forth in Article 11 of the PDPL, in writing or by registered e-mail address, secure electronic signature, or by e-mail address previously notified to Helvacı Laik Aşar by the Relevant Person and registered in Helvacı Laik Aşar's system.</w:t>
      </w:r>
      <w:r>
        <w:rPr>
          <w:rFonts w:ascii="Century Gothic" w:hAnsi="Century Gothic" w:cs="Century Gothic"/>
        </w:rPr>
      </w:r>
      <w:r/>
    </w:p>
    <w:p>
      <w:pPr>
        <w:pStyle w:val="1024"/>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In the application to be made:</w:t>
      </w:r>
      <w:r>
        <w:rPr>
          <w:rFonts w:ascii="Century Gothic" w:hAnsi="Century Gothic" w:cs="Century Gothic"/>
        </w:rPr>
      </w:r>
      <w:r/>
    </w:p>
    <w:p>
      <w:pPr>
        <w:pStyle w:val="1024"/>
        <w:numPr>
          <w:ilvl w:val="0"/>
          <w:numId w:val="29"/>
        </w:numPr>
        <w:ind w:left="0" w:hanging="153"/>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Name, </w:t>
      </w:r>
      <w:r>
        <w:rPr>
          <w:rFonts w:ascii="Century Gothic" w:hAnsi="Century Gothic" w:cs="Century Gothic"/>
          <w:sz w:val="22"/>
          <w:szCs w:val="22"/>
          <w:lang w:val="en-US"/>
        </w:rPr>
        <w:t xml:space="preserve">surname</w:t>
      </w:r>
      <w:r>
        <w:rPr>
          <w:rFonts w:ascii="Century Gothic" w:hAnsi="Century Gothic" w:cs="Century Gothic"/>
          <w:sz w:val="22"/>
          <w:szCs w:val="22"/>
          <w:lang w:val="en-US"/>
        </w:rPr>
        <w:t xml:space="preserve"> and signature if the application is written,</w:t>
      </w:r>
      <w:r>
        <w:rPr>
          <w:rFonts w:ascii="Century Gothic" w:hAnsi="Century Gothic" w:cs="Century Gothic"/>
        </w:rPr>
      </w:r>
      <w:r/>
    </w:p>
    <w:p>
      <w:pPr>
        <w:pStyle w:val="1024"/>
        <w:numPr>
          <w:ilvl w:val="0"/>
          <w:numId w:val="29"/>
        </w:numPr>
        <w:ind w:left="0" w:hanging="153"/>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Address for service,</w:t>
      </w:r>
      <w:r>
        <w:rPr>
          <w:rFonts w:ascii="Century Gothic" w:hAnsi="Century Gothic" w:cs="Century Gothic"/>
        </w:rPr>
      </w:r>
      <w:r/>
    </w:p>
    <w:p>
      <w:pPr>
        <w:pStyle w:val="1024"/>
        <w:numPr>
          <w:ilvl w:val="0"/>
          <w:numId w:val="29"/>
        </w:numPr>
        <w:ind w:left="0" w:hanging="153"/>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For citizens of the Republic of Turkey, T.C. identification number, nationality for foreigners, passport number or if available, identification number, </w:t>
      </w:r>
      <w:r>
        <w:rPr>
          <w:rFonts w:ascii="Century Gothic" w:hAnsi="Century Gothic" w:cs="Century Gothic"/>
        </w:rPr>
      </w:r>
      <w:r/>
    </w:p>
    <w:p>
      <w:pPr>
        <w:pStyle w:val="1024"/>
        <w:numPr>
          <w:ilvl w:val="0"/>
          <w:numId w:val="29"/>
        </w:numPr>
        <w:ind w:left="0" w:hanging="153"/>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If available, the e-mail address, </w:t>
      </w:r>
      <w:r>
        <w:rPr>
          <w:rFonts w:ascii="Century Gothic" w:hAnsi="Century Gothic" w:cs="Century Gothic"/>
          <w:sz w:val="22"/>
          <w:szCs w:val="22"/>
          <w:lang w:val="en-US"/>
        </w:rPr>
        <w:t xml:space="preserve">telephone</w:t>
      </w:r>
      <w:r>
        <w:rPr>
          <w:rFonts w:ascii="Century Gothic" w:hAnsi="Century Gothic" w:cs="Century Gothic"/>
          <w:sz w:val="22"/>
          <w:szCs w:val="22"/>
          <w:lang w:val="en-US"/>
        </w:rPr>
        <w:t xml:space="preserve"> and fax number for notification,</w:t>
      </w:r>
      <w:r>
        <w:rPr>
          <w:rFonts w:ascii="Century Gothic" w:hAnsi="Century Gothic" w:cs="Century Gothic"/>
        </w:rPr>
      </w:r>
      <w:r/>
    </w:p>
    <w:p>
      <w:pPr>
        <w:pStyle w:val="1024"/>
        <w:numPr>
          <w:ilvl w:val="0"/>
          <w:numId w:val="29"/>
        </w:numPr>
        <w:ind w:left="0" w:hanging="153"/>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The subject of the request is mandatory.</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Information and documents related to the subject should be attached to the application. Written applications may be sent to the address "AND Pastel T3 Blok K: 18 D:160 34870 Kartal/Istanbul" including the wet signature of the Related Person.</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Applications shall be evaluated within the framework of the PDPL, relevant legislation and Board decisions, valid applications shall be processed within this framework and the applicant shall be informed.</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Helvacı Laik Aşar has the right to accept or reject </w:t>
      </w:r>
      <w:r>
        <w:rPr>
          <w:rFonts w:ascii="Century Gothic" w:hAnsi="Century Gothic" w:cs="Century Gothic"/>
          <w:sz w:val="22"/>
          <w:szCs w:val="22"/>
          <w:lang w:val="en-US"/>
        </w:rPr>
        <w:t xml:space="preserve">the application by explaining its reason, within the framework of the Communiqué on Application Procedures and Principles to the Data Controller. Reply of Helvacı Laik Aşar shall be notified to the Related Person in writing or electronically, as soon as po</w:t>
      </w:r>
      <w:r>
        <w:rPr>
          <w:rFonts w:ascii="Century Gothic" w:hAnsi="Century Gothic" w:cs="Century Gothic"/>
          <w:sz w:val="22"/>
          <w:szCs w:val="22"/>
          <w:lang w:val="en-US"/>
        </w:rPr>
        <w:t xml:space="preserve">ssible and within thirty days at the latest, free of charge, depending on the nature of the request. However, if the process requires a separate cost, the fee specified in Article 7 of the Communiqué on Application Procedures and Principles may be charged.</w:t>
      </w:r>
      <w:r>
        <w:rPr>
          <w:rFonts w:ascii="Century Gothic" w:hAnsi="Century Gothic" w:cs="Century Gothic"/>
        </w:rPr>
      </w:r>
      <w:r/>
    </w:p>
    <w:p>
      <w:pPr>
        <w:pStyle w:val="1024"/>
        <w:jc w:val="center"/>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Contact</w:t>
      </w:r>
      <w:r>
        <w:rPr>
          <w:rFonts w:ascii="Century Gothic" w:hAnsi="Century Gothic" w:cs="Century Gothic"/>
        </w:rPr>
      </w:r>
      <w:r/>
    </w:p>
    <w:p>
      <w:pPr>
        <w:pStyle w:val="1024"/>
        <w:jc w:val="center"/>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Helvacı Laik Aşar Attorneys at Law</w:t>
      </w:r>
      <w:r>
        <w:rPr>
          <w:rFonts w:ascii="Century Gothic" w:hAnsi="Century Gothic" w:cs="Century Gothic"/>
        </w:rPr>
      </w:r>
      <w:r/>
    </w:p>
    <w:p>
      <w:pPr>
        <w:pStyle w:val="1024"/>
        <w:jc w:val="center"/>
        <w:spacing w:before="240" w:after="240" w:line="276" w:lineRule="auto"/>
        <w:rPr>
          <w:rFonts w:ascii="Century Gothic" w:hAnsi="Century Gothic" w:cs="Century Gothic"/>
          <w:sz w:val="22"/>
          <w:szCs w:val="22"/>
        </w:rPr>
      </w:pPr>
      <w:r>
        <w:rPr>
          <w:rFonts w:ascii="Century Gothic" w:hAnsi="Century Gothic" w:cs="Century Gothic"/>
          <w:b/>
          <w:bCs/>
          <w:sz w:val="22"/>
          <w:szCs w:val="22"/>
          <w:lang w:val="en-US"/>
        </w:rPr>
        <w:t xml:space="preserve">T:</w:t>
      </w:r>
      <w:r>
        <w:rPr>
          <w:rFonts w:ascii="Century Gothic" w:hAnsi="Century Gothic" w:cs="Century Gothic"/>
          <w:sz w:val="22"/>
          <w:szCs w:val="22"/>
          <w:lang w:val="en-US"/>
        </w:rPr>
        <w:t xml:space="preserve"> +90 216 706 44 52 </w:t>
      </w:r>
      <w:r>
        <w:rPr>
          <w:rFonts w:ascii="Century Gothic" w:hAnsi="Century Gothic" w:cs="Century Gothic"/>
          <w:b/>
          <w:bCs/>
          <w:sz w:val="22"/>
          <w:szCs w:val="22"/>
          <w:lang w:val="en-US"/>
        </w:rPr>
        <w:t xml:space="preserve">M:</w:t>
      </w:r>
      <w:r>
        <w:rPr>
          <w:rFonts w:ascii="Century Gothic" w:hAnsi="Century Gothic" w:cs="Century Gothic"/>
          <w:sz w:val="22"/>
          <w:szCs w:val="22"/>
          <w:lang w:val="en-US"/>
        </w:rPr>
        <w:t xml:space="preserve"> </w:t>
      </w:r>
      <w:hyperlink r:id="rId16" w:tooltip="mailto:info@hla-law.com" w:history="1">
        <w:r>
          <w:rPr>
            <w:rStyle w:val="1020"/>
            <w:rFonts w:ascii="Century Gothic" w:hAnsi="Century Gothic" w:cs="Century Gothic"/>
            <w:sz w:val="22"/>
            <w:szCs w:val="22"/>
            <w:lang w:val="en-US"/>
          </w:rPr>
          <w:t xml:space="preserve">info@hla-law.com</w:t>
        </w:r>
      </w:hyperlink>
      <w:r>
        <w:rPr>
          <w:rFonts w:ascii="Century Gothic" w:hAnsi="Century Gothic" w:cs="Century Gothic"/>
        </w:rPr>
      </w:r>
      <w:r/>
    </w:p>
    <w:p>
      <w:pPr>
        <w:pStyle w:val="1024"/>
        <w:jc w:val="center"/>
        <w:spacing w:line="276" w:lineRule="auto"/>
        <w:rPr>
          <w:rFonts w:ascii="Century Gothic" w:hAnsi="Century Gothic" w:cs="Century Gothic"/>
          <w:sz w:val="22"/>
          <w:szCs w:val="22"/>
        </w:rPr>
      </w:pPr>
      <w:r>
        <w:rPr>
          <w:rFonts w:ascii="Century Gothic" w:hAnsi="Century Gothic" w:cs="Century Gothic"/>
          <w:sz w:val="22"/>
          <w:szCs w:val="22"/>
          <w:lang w:val="en-US"/>
        </w:rPr>
        <w:t xml:space="preserve">And Pastel T3 Blok K:18 D:160 34870, Kartal İstanbul</w:t>
      </w:r>
      <w:r>
        <w:rPr>
          <w:rFonts w:ascii="Century Gothic" w:hAnsi="Century Gothic" w:cs="Century Gothic"/>
        </w:rPr>
      </w: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6" w:h="16838" w:orient="portrait"/>
      <w:pgMar w:top="1417" w:right="1417" w:bottom="1417" w:left="1417" w:header="403"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font>
  <w:font w:name="Symbol">
    <w:panose1 w:val="05010000000000000000"/>
  </w:font>
  <w:font w:name="Wingdings">
    <w:panose1 w:val="05010000000000000000"/>
  </w:font>
  <w:font w:name="Courier New">
    <w:panose1 w:val="020703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98674777"/>
      <w:docPartObj>
        <w:docPartGallery w:val="Page Numbers (Bottom of Page)"/>
        <w:docPartUnique w:val="true"/>
      </w:docPartObj>
      <w:rPr>
        <w:rStyle w:val="1023"/>
        <w:b/>
        <w:bCs/>
      </w:rPr>
    </w:sdtPr>
    <w:sdtContent>
      <w:p>
        <w:pPr>
          <w:pStyle w:val="1004"/>
          <w:rPr>
            <w:rStyle w:val="1023"/>
            <w:rFonts w:ascii="Times New Roman" w:hAnsi="Times New Roman" w:cs="Times New Roman"/>
            <w:b/>
            <w:bCs/>
            <w:sz w:val="20"/>
            <w:szCs w:val="20"/>
          </w:rPr>
          <w:framePr w:wrap="none" w:vAnchor="text" w:hAnchor="margin" w:xAlign="right" w:y="1"/>
        </w:pPr>
        <w:r>
          <w:rPr>
            <w:rStyle w:val="1023"/>
            <w:rFonts w:ascii="Times New Roman" w:hAnsi="Times New Roman" w:cs="Times New Roman"/>
            <w:b/>
            <w:bCs/>
            <w:sz w:val="20"/>
            <w:szCs w:val="20"/>
          </w:rPr>
          <w:fldChar w:fldCharType="begin"/>
        </w:r>
        <w:r>
          <w:rPr>
            <w:rStyle w:val="1023"/>
            <w:rFonts w:ascii="Times New Roman" w:hAnsi="Times New Roman" w:cs="Times New Roman"/>
            <w:b/>
            <w:bCs/>
            <w:sz w:val="20"/>
            <w:szCs w:val="20"/>
          </w:rPr>
          <w:instrText xml:space="preserve"> PAGE </w:instrText>
        </w:r>
        <w:r>
          <w:rPr>
            <w:rStyle w:val="1023"/>
            <w:rFonts w:ascii="Times New Roman" w:hAnsi="Times New Roman" w:cs="Times New Roman"/>
            <w:b/>
            <w:bCs/>
            <w:sz w:val="20"/>
            <w:szCs w:val="20"/>
          </w:rPr>
          <w:fldChar w:fldCharType="separate"/>
        </w:r>
        <w:r>
          <w:rPr>
            <w:rStyle w:val="1023"/>
            <w:rFonts w:ascii="Times New Roman" w:hAnsi="Times New Roman" w:cs="Times New Roman"/>
            <w:b/>
            <w:bCs/>
            <w:sz w:val="20"/>
            <w:szCs w:val="20"/>
          </w:rPr>
          <w:t xml:space="preserve">2</w:t>
        </w:r>
        <w:r>
          <w:rPr>
            <w:rStyle w:val="1023"/>
            <w:rFonts w:ascii="Times New Roman" w:hAnsi="Times New Roman" w:cs="Times New Roman"/>
            <w:b/>
            <w:bCs/>
            <w:sz w:val="20"/>
            <w:szCs w:val="20"/>
          </w:rPr>
          <w:fldChar w:fldCharType="end"/>
        </w:r>
        <w:r/>
      </w:p>
    </w:sdtContent>
  </w:sdt>
  <w:p>
    <w:pPr>
      <w:pStyle w:val="1004"/>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58253017"/>
      <w:docPartObj>
        <w:docPartGallery w:val="Page Numbers (Bottom of Page)"/>
        <w:docPartUnique w:val="true"/>
      </w:docPartObj>
      <w:rPr/>
    </w:sdtPr>
    <w:sdtContent>
      <w:p>
        <w:pPr>
          <w:pStyle w:val="1004"/>
          <w:rPr>
            <w:rStyle w:val="1023"/>
          </w:rPr>
          <w:framePr w:wrap="none" w:vAnchor="text" w:hAnchor="margin" w:xAlign="right" w:y="1"/>
        </w:pPr>
        <w:r>
          <w:rPr>
            <w:rStyle w:val="1023"/>
          </w:rPr>
          <w:fldChar w:fldCharType="begin"/>
        </w:r>
        <w:r>
          <w:rPr>
            <w:rStyle w:val="1023"/>
          </w:rPr>
          <w:instrText xml:space="preserve"> PAGE </w:instrText>
        </w:r>
        <w:r>
          <w:rPr>
            <w:rStyle w:val="1023"/>
          </w:rPr>
          <w:fldChar w:fldCharType="separate"/>
        </w:r>
        <w:r>
          <w:rPr>
            <w:rStyle w:val="1023"/>
          </w:rPr>
          <w:t xml:space="preserve">2</w:t>
        </w:r>
        <w:r>
          <w:rPr>
            <w:rStyle w:val="1023"/>
          </w:rPr>
          <w:fldChar w:fldCharType="end"/>
        </w:r>
        <w:r/>
      </w:p>
    </w:sdtContent>
  </w:sdt>
  <w:p>
    <w:pPr>
      <w:pStyle w:val="1004"/>
      <w:ind w:right="36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4"/>
    </w:pPr>
    <w: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0" allowOverlap="1">
              <wp:simplePos x="0" y="0"/>
              <wp:positionH relativeFrom="margin">
                <wp:posOffset>-885727</wp:posOffset>
              </wp:positionH>
              <wp:positionV relativeFrom="margin">
                <wp:posOffset>9109368</wp:posOffset>
              </wp:positionV>
              <wp:extent cx="7530577" cy="691759"/>
              <wp:effectExtent l="0" t="0" r="635" b="0"/>
              <wp:wrapNone/>
              <wp:docPr id="4" name="WordPictureWatermark519079189"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pic:nvPr/>
                    </pic:nvPicPr>
                    <pic:blipFill>
                      <a:blip r:embed="rId1"/>
                      <a:srcRect l="2391" t="91839" r="2438" b="1974"/>
                      <a:stretch/>
                    </pic:blipFill>
                    <pic:spPr bwMode="auto">
                      <a:xfrm>
                        <a:off x="0" y="0"/>
                        <a:ext cx="7579854" cy="696286"/>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57216;o:allowoverlap:true;o:allowincell:false;mso-position-horizontal-relative:margin;margin-left:-69.7pt;mso-position-horizontal:absolute;mso-position-vertical-relative:margin;margin-top:717.3pt;mso-position-vertical:absolute;width:593.0pt;height:54.5pt;mso-wrap-distance-left:9.0pt;mso-wrap-distance-top:0.0pt;mso-wrap-distance-right:9.0pt;mso-wrap-distance-bottom:0.0pt;" stroked="f">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2"/>
      <w:ind w:left="-1020"/>
    </w:pPr>
    <w:r>
      <mc:AlternateContent>
        <mc:Choice Requires="wpg">
          <w:drawing>
            <wp:inline xmlns:wp="http://schemas.openxmlformats.org/drawingml/2006/wordprocessingDrawing" distT="0" distB="0" distL="0" distR="0">
              <wp:extent cx="2245360" cy="387378"/>
              <wp:effectExtent l="0" t="0" r="2540" b="6350"/>
              <wp:docPr id="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76.8pt;height:30.5pt;mso-wrap-distance-left:0.0pt;mso-wrap-distance-top:0.0pt;mso-wrap-distance-right:0.0pt;mso-wrap-distance-bottom:0.0pt;" stroked="false">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2"/>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7952740" cy="10957560"/>
              <wp:effectExtent l="0" t="0" r="0" b="0"/>
              <wp:wrapNone/>
              <wp:docPr id="2"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
                      <a:stretch/>
                    </pic:blipFill>
                    <pic:spPr bwMode="auto">
                      <a:xfrm>
                        <a:off x="0" y="0"/>
                        <a:ext cx="7952740" cy="10957560"/>
                      </a:xfrm>
                      <a:prstGeom prst="rect">
                        <a:avLst/>
                      </a:prstGeom>
                      <a:noFill/>
                      <a:ln>
                        <a:noFill/>
                        <a:miter/>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false;mso-position-horizontal-relative:margin;mso-position-horizontal:center;mso-position-vertical-relative:margin;mso-position-vertical:center;width:626.2pt;height:862.8pt;mso-wrap-distance-left:9.0pt;mso-wrap-distance-top:0.0pt;mso-wrap-distance-right:9.0pt;mso-wrap-distance-bottom:0.0pt;" stroked="f">
              <v:path textboxrect="0,0,0,0"/>
              <v:imagedata r:id="rId1" o:title=""/>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2"/>
      <w:ind w:left="-1021"/>
    </w:pPr>
    <w:r/>
    <w:r/>
  </w:p>
  <w:p>
    <w:pPr>
      <w:pStyle w:val="1002"/>
      <w:ind w:left="-1021"/>
    </w:pPr>
    <w:r>
      <mc:AlternateContent>
        <mc:Choice Requires="wpg">
          <w:drawing>
            <wp:inline xmlns:wp="http://schemas.openxmlformats.org/drawingml/2006/wordprocessingDrawing" distT="0" distB="0" distL="0" distR="0">
              <wp:extent cx="2245360" cy="387378"/>
              <wp:effectExtent l="0" t="0" r="2540" b="6350"/>
              <wp:docPr id="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76.8pt;height:30.5pt;mso-wrap-distance-left:0.0pt;mso-wrap-distance-top:0.0pt;mso-wrap-distance-right:0.0pt;mso-wrap-distance-bottom:0.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low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4"/>
      <w:numFmt w:val="bullet"/>
      <w:isLgl w:val="false"/>
      <w:suff w:val="tab"/>
      <w:lvlText w:val="-"/>
      <w:lvlJc w:val="left"/>
      <w:pPr>
        <w:ind w:left="2484" w:hanging="360"/>
      </w:pPr>
      <w:rPr>
        <w:rFonts w:hint="default" w:ascii="Times New Roman" w:hAnsi="Times New Roman" w:cs="Times New Roman" w:eastAsiaTheme="minorHAnsi"/>
      </w:rPr>
    </w:lvl>
    <w:lvl w:ilvl="1">
      <w:start w:val="1"/>
      <w:numFmt w:val="bullet"/>
      <w:isLgl w:val="false"/>
      <w:suff w:val="tab"/>
      <w:lvlText w:val="o"/>
      <w:lvlJc w:val="left"/>
      <w:pPr>
        <w:ind w:left="3204" w:hanging="360"/>
      </w:pPr>
      <w:rPr>
        <w:rFonts w:hint="default" w:ascii="Courier New" w:hAnsi="Courier New" w:cs="Courier New"/>
      </w:rPr>
    </w:lvl>
    <w:lvl w:ilvl="2">
      <w:start w:val="1"/>
      <w:numFmt w:val="bullet"/>
      <w:isLgl w:val="false"/>
      <w:suff w:val="tab"/>
      <w:lvlText w:val=""/>
      <w:lvlJc w:val="left"/>
      <w:pPr>
        <w:ind w:left="3924" w:hanging="360"/>
      </w:pPr>
      <w:rPr>
        <w:rFonts w:hint="default" w:ascii="Wingdings" w:hAnsi="Wingdings"/>
      </w:rPr>
    </w:lvl>
    <w:lvl w:ilvl="3">
      <w:start w:val="1"/>
      <w:numFmt w:val="bullet"/>
      <w:isLgl w:val="false"/>
      <w:suff w:val="tab"/>
      <w:lvlText w:val=""/>
      <w:lvlJc w:val="left"/>
      <w:pPr>
        <w:ind w:left="4644" w:hanging="360"/>
      </w:pPr>
      <w:rPr>
        <w:rFonts w:hint="default" w:ascii="Symbol" w:hAnsi="Symbol"/>
      </w:rPr>
    </w:lvl>
    <w:lvl w:ilvl="4">
      <w:start w:val="1"/>
      <w:numFmt w:val="bullet"/>
      <w:isLgl w:val="false"/>
      <w:suff w:val="tab"/>
      <w:lvlText w:val="o"/>
      <w:lvlJc w:val="left"/>
      <w:pPr>
        <w:ind w:left="5364" w:hanging="360"/>
      </w:pPr>
      <w:rPr>
        <w:rFonts w:hint="default" w:ascii="Courier New" w:hAnsi="Courier New" w:cs="Courier New"/>
      </w:rPr>
    </w:lvl>
    <w:lvl w:ilvl="5">
      <w:start w:val="1"/>
      <w:numFmt w:val="bullet"/>
      <w:isLgl w:val="false"/>
      <w:suff w:val="tab"/>
      <w:lvlText w:val=""/>
      <w:lvlJc w:val="left"/>
      <w:pPr>
        <w:ind w:left="6084" w:hanging="360"/>
      </w:pPr>
      <w:rPr>
        <w:rFonts w:hint="default" w:ascii="Wingdings" w:hAnsi="Wingdings"/>
      </w:rPr>
    </w:lvl>
    <w:lvl w:ilvl="6">
      <w:start w:val="1"/>
      <w:numFmt w:val="bullet"/>
      <w:isLgl w:val="false"/>
      <w:suff w:val="tab"/>
      <w:lvlText w:val=""/>
      <w:lvlJc w:val="left"/>
      <w:pPr>
        <w:ind w:left="6804" w:hanging="360"/>
      </w:pPr>
      <w:rPr>
        <w:rFonts w:hint="default" w:ascii="Symbol" w:hAnsi="Symbol"/>
      </w:rPr>
    </w:lvl>
    <w:lvl w:ilvl="7">
      <w:start w:val="1"/>
      <w:numFmt w:val="bullet"/>
      <w:isLgl w:val="false"/>
      <w:suff w:val="tab"/>
      <w:lvlText w:val="o"/>
      <w:lvlJc w:val="left"/>
      <w:pPr>
        <w:ind w:left="7524" w:hanging="360"/>
      </w:pPr>
      <w:rPr>
        <w:rFonts w:hint="default" w:ascii="Courier New" w:hAnsi="Courier New" w:cs="Courier New"/>
      </w:rPr>
    </w:lvl>
    <w:lvl w:ilvl="8">
      <w:start w:val="1"/>
      <w:numFmt w:val="bullet"/>
      <w:isLgl w:val="false"/>
      <w:suff w:val="tab"/>
      <w:lvlText w:val=""/>
      <w:lvlJc w:val="left"/>
      <w:pPr>
        <w:ind w:left="8244" w:hanging="360"/>
      </w:pPr>
      <w:rPr>
        <w:rFonts w:hint="default" w:ascii="Wingdings" w:hAnsi="Wingdings"/>
      </w:rPr>
    </w:lvl>
  </w:abstractNum>
  <w:abstractNum w:abstractNumId="4">
    <w:multiLevelType w:val="hybridMultilevel"/>
    <w:lvl w:ilvl="0">
      <w:start w:val="14"/>
      <w:numFmt w:val="bullet"/>
      <w:isLgl w:val="false"/>
      <w:suff w:val="tab"/>
      <w:lvlText w:val="-"/>
      <w:lvlJc w:val="left"/>
      <w:pPr>
        <w:ind w:left="2480" w:hanging="360"/>
      </w:pPr>
      <w:rPr>
        <w:rFonts w:hint="default" w:ascii="Times New Roman" w:hAnsi="Times New Roman" w:cs="Times New Roman" w:eastAsiaTheme="minorHAnsi"/>
      </w:rPr>
    </w:lvl>
    <w:lvl w:ilvl="1">
      <w:start w:val="1"/>
      <w:numFmt w:val="bullet"/>
      <w:isLgl w:val="false"/>
      <w:suff w:val="tab"/>
      <w:lvlText w:val="o"/>
      <w:lvlJc w:val="left"/>
      <w:pPr>
        <w:ind w:left="3200" w:hanging="360"/>
      </w:pPr>
      <w:rPr>
        <w:rFonts w:hint="default" w:ascii="Courier New" w:hAnsi="Courier New" w:cs="Courier New"/>
      </w:rPr>
    </w:lvl>
    <w:lvl w:ilvl="2">
      <w:start w:val="1"/>
      <w:numFmt w:val="bullet"/>
      <w:isLgl w:val="false"/>
      <w:suff w:val="tab"/>
      <w:lvlText w:val=""/>
      <w:lvlJc w:val="left"/>
      <w:pPr>
        <w:ind w:left="3920" w:hanging="360"/>
      </w:pPr>
      <w:rPr>
        <w:rFonts w:hint="default" w:ascii="Wingdings" w:hAnsi="Wingdings"/>
      </w:rPr>
    </w:lvl>
    <w:lvl w:ilvl="3">
      <w:start w:val="1"/>
      <w:numFmt w:val="bullet"/>
      <w:isLgl w:val="false"/>
      <w:suff w:val="tab"/>
      <w:lvlText w:val=""/>
      <w:lvlJc w:val="left"/>
      <w:pPr>
        <w:ind w:left="4640" w:hanging="360"/>
      </w:pPr>
      <w:rPr>
        <w:rFonts w:hint="default" w:ascii="Symbol" w:hAnsi="Symbol"/>
      </w:rPr>
    </w:lvl>
    <w:lvl w:ilvl="4">
      <w:start w:val="1"/>
      <w:numFmt w:val="bullet"/>
      <w:isLgl w:val="false"/>
      <w:suff w:val="tab"/>
      <w:lvlText w:val="o"/>
      <w:lvlJc w:val="left"/>
      <w:pPr>
        <w:ind w:left="5360" w:hanging="360"/>
      </w:pPr>
      <w:rPr>
        <w:rFonts w:hint="default" w:ascii="Courier New" w:hAnsi="Courier New" w:cs="Courier New"/>
      </w:rPr>
    </w:lvl>
    <w:lvl w:ilvl="5">
      <w:start w:val="1"/>
      <w:numFmt w:val="bullet"/>
      <w:isLgl w:val="false"/>
      <w:suff w:val="tab"/>
      <w:lvlText w:val=""/>
      <w:lvlJc w:val="left"/>
      <w:pPr>
        <w:ind w:left="6080" w:hanging="360"/>
      </w:pPr>
      <w:rPr>
        <w:rFonts w:hint="default" w:ascii="Wingdings" w:hAnsi="Wingdings"/>
      </w:rPr>
    </w:lvl>
    <w:lvl w:ilvl="6">
      <w:start w:val="1"/>
      <w:numFmt w:val="bullet"/>
      <w:isLgl w:val="false"/>
      <w:suff w:val="tab"/>
      <w:lvlText w:val=""/>
      <w:lvlJc w:val="left"/>
      <w:pPr>
        <w:ind w:left="6800" w:hanging="360"/>
      </w:pPr>
      <w:rPr>
        <w:rFonts w:hint="default" w:ascii="Symbol" w:hAnsi="Symbol"/>
      </w:rPr>
    </w:lvl>
    <w:lvl w:ilvl="7">
      <w:start w:val="1"/>
      <w:numFmt w:val="bullet"/>
      <w:isLgl w:val="false"/>
      <w:suff w:val="tab"/>
      <w:lvlText w:val="o"/>
      <w:lvlJc w:val="left"/>
      <w:pPr>
        <w:ind w:left="7520" w:hanging="360"/>
      </w:pPr>
      <w:rPr>
        <w:rFonts w:hint="default" w:ascii="Courier New" w:hAnsi="Courier New" w:cs="Courier New"/>
      </w:rPr>
    </w:lvl>
    <w:lvl w:ilvl="8">
      <w:start w:val="1"/>
      <w:numFmt w:val="bullet"/>
      <w:isLgl w:val="false"/>
      <w:suff w:val="tab"/>
      <w:lvlText w:val=""/>
      <w:lvlJc w:val="left"/>
      <w:pPr>
        <w:ind w:left="8240" w:hanging="360"/>
      </w:pPr>
      <w:rPr>
        <w:rFonts w:hint="default" w:ascii="Wingdings" w:hAnsi="Wingdings"/>
      </w:rPr>
    </w:lvl>
  </w:abstractNum>
  <w:abstractNum w:abstractNumId="5">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432" w:hanging="432"/>
      </w:pPr>
      <w:rPr>
        <w:b/>
        <w:bCs/>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0">
    <w:multiLevelType w:val="hybridMultilevel"/>
    <w:lvl w:ilvl="0">
      <w:start w:val="1"/>
      <w:numFmt w:val="decimal"/>
      <w:isLgl w:val="false"/>
      <w:suff w:val="tab"/>
      <w:lvlText w:val="%1)"/>
      <w:lvlJc w:val="left"/>
      <w:pPr>
        <w:ind w:left="1068" w:hanging="360"/>
      </w:pPr>
    </w:lvl>
    <w:lvl w:ilvl="1">
      <w:start w:val="1"/>
      <w:numFmt w:val="lowerLetter"/>
      <w:isLgl w:val="false"/>
      <w:suff w:val="tab"/>
      <w:lvlText w:val="%2)"/>
      <w:lvlJc w:val="left"/>
      <w:pPr>
        <w:ind w:left="1428" w:hanging="360"/>
      </w:pPr>
    </w:lvl>
    <w:lvl w:ilvl="2">
      <w:start w:val="1"/>
      <w:numFmt w:val="lowerRoman"/>
      <w:isLgl w:val="false"/>
      <w:suff w:val="tab"/>
      <w:lvlText w:val="%3)"/>
      <w:lvlJc w:val="left"/>
      <w:pPr>
        <w:ind w:left="1788" w:hanging="360"/>
      </w:pPr>
    </w:lvl>
    <w:lvl w:ilvl="3">
      <w:start w:val="1"/>
      <w:numFmt w:val="decimal"/>
      <w:isLgl w:val="false"/>
      <w:suff w:val="tab"/>
      <w:lvlText w:val="(%4)"/>
      <w:lvlJc w:val="left"/>
      <w:pPr>
        <w:ind w:left="2148" w:hanging="360"/>
      </w:pPr>
    </w:lvl>
    <w:lvl w:ilvl="4">
      <w:start w:val="1"/>
      <w:numFmt w:val="lowerLetter"/>
      <w:isLgl w:val="false"/>
      <w:suff w:val="tab"/>
      <w:lvlText w:val="(%5)"/>
      <w:lvlJc w:val="left"/>
      <w:pPr>
        <w:ind w:left="2508" w:hanging="360"/>
      </w:pPr>
    </w:lvl>
    <w:lvl w:ilvl="5">
      <w:start w:val="1"/>
      <w:numFmt w:val="lowerRoman"/>
      <w:isLgl w:val="false"/>
      <w:suff w:val="tab"/>
      <w:lvlText w:val="(%6)"/>
      <w:lvlJc w:val="left"/>
      <w:pPr>
        <w:ind w:left="2868" w:hanging="360"/>
      </w:pPr>
    </w:lvl>
    <w:lvl w:ilvl="6">
      <w:start w:val="1"/>
      <w:numFmt w:val="decimal"/>
      <w:isLgl w:val="false"/>
      <w:suff w:val="tab"/>
      <w:lvlText w:val="%7."/>
      <w:lvlJc w:val="left"/>
      <w:pPr>
        <w:ind w:left="3228" w:hanging="360"/>
      </w:pPr>
    </w:lvl>
    <w:lvl w:ilvl="7">
      <w:start w:val="1"/>
      <w:numFmt w:val="lowerLetter"/>
      <w:isLgl w:val="false"/>
      <w:suff w:val="tab"/>
      <w:lvlText w:val="%8."/>
      <w:lvlJc w:val="left"/>
      <w:pPr>
        <w:ind w:left="3588" w:hanging="360"/>
      </w:pPr>
    </w:lvl>
    <w:lvl w:ilvl="8">
      <w:start w:val="1"/>
      <w:numFmt w:val="lowerRoman"/>
      <w:isLgl w:val="false"/>
      <w:suff w:val="tab"/>
      <w:lvlText w:val="%9."/>
      <w:lvlJc w:val="left"/>
      <w:pPr>
        <w:ind w:left="3948" w:hanging="360"/>
      </w:pPr>
    </w:lvl>
  </w:abstractNum>
  <w:abstractNum w:abstractNumId="11">
    <w:multiLevelType w:val="hybridMultilevel"/>
    <w:lvl w:ilvl="0">
      <w:start w:val="1"/>
      <w:numFmt w:val="upp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rPr>
        <w:b/>
        <w:bCs/>
      </w:rPr>
    </w:lvl>
    <w:lvl w:ilvl="1">
      <w:start w:val="1"/>
      <w:numFmt w:val="bullet"/>
      <w:isLgl w:val="false"/>
      <w:suff w:val="tab"/>
      <w:lvlText w:val=""/>
      <w:lvlJc w:val="left"/>
      <w:pPr>
        <w:ind w:left="1440" w:hanging="360"/>
      </w:pPr>
      <w:rPr>
        <w:rFonts w:hint="default" w:ascii="Symbol" w:hAnsi="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rPr>
        <w:b/>
        <w:bCs/>
      </w:r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60" w:hanging="360"/>
      </w:pPr>
      <w:rPr>
        <w:b/>
        <w:bCs/>
      </w:rPr>
    </w:lvl>
  </w:abstractNum>
  <w:abstractNum w:abstractNumId="14">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upperLetter"/>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7">
    <w:multiLevelType w:val="hybridMultilevel"/>
    <w:lvl w:ilvl="0">
      <w:start w:val="1"/>
      <w:numFmt w:val="bullet"/>
      <w:isLgl w:val="false"/>
      <w:suff w:val="tab"/>
      <w:lvlText w:val=""/>
      <w:lvlJc w:val="left"/>
      <w:pPr>
        <w:ind w:left="2160" w:hanging="360"/>
      </w:pPr>
      <w:rPr>
        <w:rFonts w:hint="default" w:ascii="Symbol" w:hAnsi="Symbol"/>
      </w:rPr>
    </w:lvl>
    <w:lvl w:ilvl="1">
      <w:start w:val="1"/>
      <w:numFmt w:val="bullet"/>
      <w:isLgl w:val="false"/>
      <w:suff w:val="tab"/>
      <w:lvlText w:val="o"/>
      <w:lvlJc w:val="left"/>
      <w:pPr>
        <w:ind w:left="2880" w:hanging="360"/>
      </w:pPr>
      <w:rPr>
        <w:rFonts w:hint="default" w:ascii="Courier New" w:hAnsi="Courier New" w:cs="Courier New"/>
      </w:rPr>
    </w:lvl>
    <w:lvl w:ilvl="2">
      <w:start w:val="1"/>
      <w:numFmt w:val="bullet"/>
      <w:isLgl w:val="false"/>
      <w:suff w:val="tab"/>
      <w:lvlText w:val=""/>
      <w:lvlJc w:val="left"/>
      <w:pPr>
        <w:ind w:left="3600" w:hanging="360"/>
      </w:pPr>
      <w:rPr>
        <w:rFonts w:hint="default" w:ascii="Wingdings" w:hAnsi="Wingdings"/>
      </w:rPr>
    </w:lvl>
    <w:lvl w:ilvl="3">
      <w:start w:val="1"/>
      <w:numFmt w:val="bullet"/>
      <w:isLgl w:val="false"/>
      <w:suff w:val="tab"/>
      <w:lvlText w:val=""/>
      <w:lvlJc w:val="left"/>
      <w:pPr>
        <w:ind w:left="4320" w:hanging="360"/>
      </w:pPr>
      <w:rPr>
        <w:rFonts w:hint="default" w:ascii="Symbol" w:hAnsi="Symbol"/>
      </w:rPr>
    </w:lvl>
    <w:lvl w:ilvl="4">
      <w:start w:val="1"/>
      <w:numFmt w:val="bullet"/>
      <w:isLgl w:val="false"/>
      <w:suff w:val="tab"/>
      <w:lvlText w:val="o"/>
      <w:lvlJc w:val="left"/>
      <w:pPr>
        <w:ind w:left="5040" w:hanging="360"/>
      </w:pPr>
      <w:rPr>
        <w:rFonts w:hint="default" w:ascii="Courier New" w:hAnsi="Courier New" w:cs="Courier New"/>
      </w:rPr>
    </w:lvl>
    <w:lvl w:ilvl="5">
      <w:start w:val="1"/>
      <w:numFmt w:val="bullet"/>
      <w:isLgl w:val="false"/>
      <w:suff w:val="tab"/>
      <w:lvlText w:val=""/>
      <w:lvlJc w:val="left"/>
      <w:pPr>
        <w:ind w:left="5760" w:hanging="360"/>
      </w:pPr>
      <w:rPr>
        <w:rFonts w:hint="default" w:ascii="Wingdings" w:hAnsi="Wingdings"/>
      </w:rPr>
    </w:lvl>
    <w:lvl w:ilvl="6">
      <w:start w:val="1"/>
      <w:numFmt w:val="bullet"/>
      <w:isLgl w:val="false"/>
      <w:suff w:val="tab"/>
      <w:lvlText w:val=""/>
      <w:lvlJc w:val="left"/>
      <w:pPr>
        <w:ind w:left="6480" w:hanging="360"/>
      </w:pPr>
      <w:rPr>
        <w:rFonts w:hint="default" w:ascii="Symbol" w:hAnsi="Symbol"/>
      </w:rPr>
    </w:lvl>
    <w:lvl w:ilvl="7">
      <w:start w:val="1"/>
      <w:numFmt w:val="bullet"/>
      <w:isLgl w:val="false"/>
      <w:suff w:val="tab"/>
      <w:lvlText w:val="o"/>
      <w:lvlJc w:val="left"/>
      <w:pPr>
        <w:ind w:left="7200" w:hanging="360"/>
      </w:pPr>
      <w:rPr>
        <w:rFonts w:hint="default" w:ascii="Courier New" w:hAnsi="Courier New" w:cs="Courier New"/>
      </w:rPr>
    </w:lvl>
    <w:lvl w:ilvl="8">
      <w:start w:val="1"/>
      <w:numFmt w:val="bullet"/>
      <w:isLgl w:val="false"/>
      <w:suff w:val="tab"/>
      <w:lvlText w:val=""/>
      <w:lvlJc w:val="left"/>
      <w:pPr>
        <w:ind w:left="7920" w:hanging="360"/>
      </w:pPr>
      <w:rPr>
        <w:rFonts w:hint="default" w:ascii="Wingdings" w:hAnsi="Wingdings"/>
      </w:rPr>
    </w:lvl>
  </w:abstractNum>
  <w:abstractNum w:abstractNumId="18">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2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upperLetter"/>
      <w:isLgl w:val="false"/>
      <w:suff w:val="tab"/>
      <w:lvlText w:val="%1."/>
      <w:lvlJc w:val="left"/>
      <w:pPr>
        <w:ind w:left="36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none"/>
      <w:isLgl w:val="false"/>
      <w:suff w:val="tab"/>
      <w:lvlText w:val="D."/>
      <w:lvlJc w:val="left"/>
      <w:pPr>
        <w:ind w:left="72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7">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4"/>
  </w:num>
  <w:num w:numId="2">
    <w:abstractNumId w:val="9"/>
  </w:num>
  <w:num w:numId="3">
    <w:abstractNumId w:val="14"/>
  </w:num>
  <w:num w:numId="4">
    <w:abstractNumId w:val="25"/>
  </w:num>
  <w:num w:numId="5">
    <w:abstractNumId w:val="13"/>
  </w:num>
  <w:num w:numId="6">
    <w:abstractNumId w:val="10"/>
  </w:num>
  <w:num w:numId="7">
    <w:abstractNumId w:val="22"/>
  </w:num>
  <w:num w:numId="8">
    <w:abstractNumId w:val="0"/>
  </w:num>
  <w:num w:numId="9">
    <w:abstractNumId w:val="6"/>
  </w:num>
  <w:num w:numId="10">
    <w:abstractNumId w:val="27"/>
  </w:num>
  <w:num w:numId="11">
    <w:abstractNumId w:val="18"/>
  </w:num>
  <w:num w:numId="12">
    <w:abstractNumId w:val="16"/>
  </w:num>
  <w:num w:numId="13">
    <w:abstractNumId w:val="7"/>
  </w:num>
  <w:num w:numId="14">
    <w:abstractNumId w:val="8"/>
  </w:num>
  <w:num w:numId="15">
    <w:abstractNumId w:val="15"/>
  </w:num>
  <w:num w:numId="16">
    <w:abstractNumId w:val="21"/>
  </w:num>
  <w:num w:numId="17">
    <w:abstractNumId w:val="23"/>
  </w:num>
  <w:num w:numId="18">
    <w:abstractNumId w:val="11"/>
  </w:num>
  <w:num w:numId="19">
    <w:abstractNumId w:val="2"/>
  </w:num>
  <w:num w:numId="20">
    <w:abstractNumId w:val="28"/>
  </w:num>
  <w:num w:numId="21">
    <w:abstractNumId w:val="12"/>
  </w:num>
  <w:num w:numId="22">
    <w:abstractNumId w:val="17"/>
  </w:num>
  <w:num w:numId="23">
    <w:abstractNumId w:val="20"/>
  </w:num>
  <w:num w:numId="24">
    <w:abstractNumId w:val="26"/>
  </w:num>
  <w:num w:numId="25">
    <w:abstractNumId w:val="4"/>
  </w:num>
  <w:num w:numId="26">
    <w:abstractNumId w:val="3"/>
  </w:num>
  <w:num w:numId="27">
    <w:abstractNumId w:val="1"/>
  </w:num>
  <w:num w:numId="28">
    <w:abstractNumId w:val="19"/>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tr-TR"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28">
    <w:name w:val="Heading 1"/>
    <w:basedOn w:val="998"/>
    <w:next w:val="998"/>
    <w:link w:val="829"/>
    <w:uiPriority w:val="9"/>
    <w:qFormat/>
    <w:pPr>
      <w:keepLines/>
      <w:keepNext/>
      <w:spacing w:before="480" w:after="200"/>
      <w:outlineLvl w:val="0"/>
    </w:pPr>
    <w:rPr>
      <w:rFonts w:ascii="Arial" w:hAnsi="Arial" w:eastAsia="Arial" w:cs="Arial"/>
      <w:sz w:val="40"/>
      <w:szCs w:val="40"/>
    </w:rPr>
  </w:style>
  <w:style w:type="character" w:styleId="829">
    <w:name w:val="Heading 1 Char"/>
    <w:basedOn w:val="999"/>
    <w:link w:val="828"/>
    <w:uiPriority w:val="9"/>
    <w:rPr>
      <w:rFonts w:ascii="Arial" w:hAnsi="Arial" w:eastAsia="Arial" w:cs="Arial"/>
      <w:sz w:val="40"/>
      <w:szCs w:val="40"/>
    </w:rPr>
  </w:style>
  <w:style w:type="paragraph" w:styleId="830">
    <w:name w:val="Heading 2"/>
    <w:basedOn w:val="998"/>
    <w:next w:val="998"/>
    <w:link w:val="831"/>
    <w:uiPriority w:val="9"/>
    <w:unhideWhenUsed/>
    <w:qFormat/>
    <w:pPr>
      <w:keepLines/>
      <w:keepNext/>
      <w:spacing w:before="360" w:after="200"/>
      <w:outlineLvl w:val="1"/>
    </w:pPr>
    <w:rPr>
      <w:rFonts w:ascii="Arial" w:hAnsi="Arial" w:eastAsia="Arial" w:cs="Arial"/>
      <w:sz w:val="34"/>
    </w:rPr>
  </w:style>
  <w:style w:type="character" w:styleId="831">
    <w:name w:val="Heading 2 Char"/>
    <w:basedOn w:val="999"/>
    <w:link w:val="830"/>
    <w:uiPriority w:val="9"/>
    <w:rPr>
      <w:rFonts w:ascii="Arial" w:hAnsi="Arial" w:eastAsia="Arial" w:cs="Arial"/>
      <w:sz w:val="34"/>
    </w:rPr>
  </w:style>
  <w:style w:type="paragraph" w:styleId="832">
    <w:name w:val="Heading 3"/>
    <w:basedOn w:val="998"/>
    <w:next w:val="998"/>
    <w:link w:val="833"/>
    <w:uiPriority w:val="9"/>
    <w:unhideWhenUsed/>
    <w:qFormat/>
    <w:pPr>
      <w:keepLines/>
      <w:keepNext/>
      <w:spacing w:before="320" w:after="200"/>
      <w:outlineLvl w:val="2"/>
    </w:pPr>
    <w:rPr>
      <w:rFonts w:ascii="Arial" w:hAnsi="Arial" w:eastAsia="Arial" w:cs="Arial"/>
      <w:sz w:val="30"/>
      <w:szCs w:val="30"/>
    </w:rPr>
  </w:style>
  <w:style w:type="character" w:styleId="833">
    <w:name w:val="Heading 3 Char"/>
    <w:basedOn w:val="999"/>
    <w:link w:val="832"/>
    <w:uiPriority w:val="9"/>
    <w:rPr>
      <w:rFonts w:ascii="Arial" w:hAnsi="Arial" w:eastAsia="Arial" w:cs="Arial"/>
      <w:sz w:val="30"/>
      <w:szCs w:val="30"/>
    </w:rPr>
  </w:style>
  <w:style w:type="paragraph" w:styleId="834">
    <w:name w:val="Heading 4"/>
    <w:basedOn w:val="998"/>
    <w:next w:val="998"/>
    <w:link w:val="835"/>
    <w:uiPriority w:val="9"/>
    <w:unhideWhenUsed/>
    <w:qFormat/>
    <w:pPr>
      <w:keepLines/>
      <w:keepNext/>
      <w:spacing w:before="320" w:after="200"/>
      <w:outlineLvl w:val="3"/>
    </w:pPr>
    <w:rPr>
      <w:rFonts w:ascii="Arial" w:hAnsi="Arial" w:eastAsia="Arial" w:cs="Arial"/>
      <w:b/>
      <w:bCs/>
      <w:sz w:val="26"/>
      <w:szCs w:val="26"/>
    </w:rPr>
  </w:style>
  <w:style w:type="character" w:styleId="835">
    <w:name w:val="Heading 4 Char"/>
    <w:basedOn w:val="999"/>
    <w:link w:val="834"/>
    <w:uiPriority w:val="9"/>
    <w:rPr>
      <w:rFonts w:ascii="Arial" w:hAnsi="Arial" w:eastAsia="Arial" w:cs="Arial"/>
      <w:b/>
      <w:bCs/>
      <w:sz w:val="26"/>
      <w:szCs w:val="26"/>
    </w:rPr>
  </w:style>
  <w:style w:type="paragraph" w:styleId="836">
    <w:name w:val="Heading 5"/>
    <w:basedOn w:val="998"/>
    <w:next w:val="998"/>
    <w:link w:val="837"/>
    <w:uiPriority w:val="9"/>
    <w:unhideWhenUsed/>
    <w:qFormat/>
    <w:pPr>
      <w:keepLines/>
      <w:keepNext/>
      <w:spacing w:before="320" w:after="200"/>
      <w:outlineLvl w:val="4"/>
    </w:pPr>
    <w:rPr>
      <w:rFonts w:ascii="Arial" w:hAnsi="Arial" w:eastAsia="Arial" w:cs="Arial"/>
      <w:b/>
      <w:bCs/>
      <w:sz w:val="24"/>
      <w:szCs w:val="24"/>
    </w:rPr>
  </w:style>
  <w:style w:type="character" w:styleId="837">
    <w:name w:val="Heading 5 Char"/>
    <w:basedOn w:val="999"/>
    <w:link w:val="836"/>
    <w:uiPriority w:val="9"/>
    <w:rPr>
      <w:rFonts w:ascii="Arial" w:hAnsi="Arial" w:eastAsia="Arial" w:cs="Arial"/>
      <w:b/>
      <w:bCs/>
      <w:sz w:val="24"/>
      <w:szCs w:val="24"/>
    </w:rPr>
  </w:style>
  <w:style w:type="paragraph" w:styleId="838">
    <w:name w:val="Heading 6"/>
    <w:basedOn w:val="998"/>
    <w:next w:val="998"/>
    <w:link w:val="839"/>
    <w:uiPriority w:val="9"/>
    <w:unhideWhenUsed/>
    <w:qFormat/>
    <w:pPr>
      <w:keepLines/>
      <w:keepNext/>
      <w:spacing w:before="320" w:after="200"/>
      <w:outlineLvl w:val="5"/>
    </w:pPr>
    <w:rPr>
      <w:rFonts w:ascii="Arial" w:hAnsi="Arial" w:eastAsia="Arial" w:cs="Arial"/>
      <w:b/>
      <w:bCs/>
      <w:sz w:val="22"/>
      <w:szCs w:val="22"/>
    </w:rPr>
  </w:style>
  <w:style w:type="character" w:styleId="839">
    <w:name w:val="Heading 6 Char"/>
    <w:basedOn w:val="999"/>
    <w:link w:val="838"/>
    <w:uiPriority w:val="9"/>
    <w:rPr>
      <w:rFonts w:ascii="Arial" w:hAnsi="Arial" w:eastAsia="Arial" w:cs="Arial"/>
      <w:b/>
      <w:bCs/>
      <w:sz w:val="22"/>
      <w:szCs w:val="22"/>
    </w:rPr>
  </w:style>
  <w:style w:type="paragraph" w:styleId="840">
    <w:name w:val="Heading 7"/>
    <w:basedOn w:val="998"/>
    <w:next w:val="998"/>
    <w:link w:val="841"/>
    <w:uiPriority w:val="9"/>
    <w:unhideWhenUsed/>
    <w:qFormat/>
    <w:pPr>
      <w:keepLines/>
      <w:keepNext/>
      <w:spacing w:before="320" w:after="200"/>
      <w:outlineLvl w:val="6"/>
    </w:pPr>
    <w:rPr>
      <w:rFonts w:ascii="Arial" w:hAnsi="Arial" w:eastAsia="Arial" w:cs="Arial"/>
      <w:b/>
      <w:bCs/>
      <w:i/>
      <w:iCs/>
      <w:sz w:val="22"/>
      <w:szCs w:val="22"/>
    </w:rPr>
  </w:style>
  <w:style w:type="character" w:styleId="841">
    <w:name w:val="Heading 7 Char"/>
    <w:basedOn w:val="999"/>
    <w:link w:val="840"/>
    <w:uiPriority w:val="9"/>
    <w:rPr>
      <w:rFonts w:ascii="Arial" w:hAnsi="Arial" w:eastAsia="Arial" w:cs="Arial"/>
      <w:b/>
      <w:bCs/>
      <w:i/>
      <w:iCs/>
      <w:sz w:val="22"/>
      <w:szCs w:val="22"/>
    </w:rPr>
  </w:style>
  <w:style w:type="paragraph" w:styleId="842">
    <w:name w:val="Heading 8"/>
    <w:basedOn w:val="998"/>
    <w:next w:val="998"/>
    <w:link w:val="843"/>
    <w:uiPriority w:val="9"/>
    <w:unhideWhenUsed/>
    <w:qFormat/>
    <w:pPr>
      <w:keepLines/>
      <w:keepNext/>
      <w:spacing w:before="320" w:after="200"/>
      <w:outlineLvl w:val="7"/>
    </w:pPr>
    <w:rPr>
      <w:rFonts w:ascii="Arial" w:hAnsi="Arial" w:eastAsia="Arial" w:cs="Arial"/>
      <w:i/>
      <w:iCs/>
      <w:sz w:val="22"/>
      <w:szCs w:val="22"/>
    </w:rPr>
  </w:style>
  <w:style w:type="character" w:styleId="843">
    <w:name w:val="Heading 8 Char"/>
    <w:basedOn w:val="999"/>
    <w:link w:val="842"/>
    <w:uiPriority w:val="9"/>
    <w:rPr>
      <w:rFonts w:ascii="Arial" w:hAnsi="Arial" w:eastAsia="Arial" w:cs="Arial"/>
      <w:i/>
      <w:iCs/>
      <w:sz w:val="22"/>
      <w:szCs w:val="22"/>
    </w:rPr>
  </w:style>
  <w:style w:type="paragraph" w:styleId="844">
    <w:name w:val="Heading 9"/>
    <w:basedOn w:val="998"/>
    <w:next w:val="998"/>
    <w:link w:val="845"/>
    <w:uiPriority w:val="9"/>
    <w:unhideWhenUsed/>
    <w:qFormat/>
    <w:pPr>
      <w:keepLines/>
      <w:keepNext/>
      <w:spacing w:before="320" w:after="200"/>
      <w:outlineLvl w:val="8"/>
    </w:pPr>
    <w:rPr>
      <w:rFonts w:ascii="Arial" w:hAnsi="Arial" w:eastAsia="Arial" w:cs="Arial"/>
      <w:i/>
      <w:iCs/>
      <w:sz w:val="21"/>
      <w:szCs w:val="21"/>
    </w:rPr>
  </w:style>
  <w:style w:type="character" w:styleId="845">
    <w:name w:val="Heading 9 Char"/>
    <w:basedOn w:val="999"/>
    <w:link w:val="844"/>
    <w:uiPriority w:val="9"/>
    <w:rPr>
      <w:rFonts w:ascii="Arial" w:hAnsi="Arial" w:eastAsia="Arial" w:cs="Arial"/>
      <w:i/>
      <w:iCs/>
      <w:sz w:val="21"/>
      <w:szCs w:val="21"/>
    </w:rPr>
  </w:style>
  <w:style w:type="paragraph" w:styleId="846">
    <w:name w:val="Title"/>
    <w:basedOn w:val="998"/>
    <w:next w:val="998"/>
    <w:link w:val="847"/>
    <w:uiPriority w:val="10"/>
    <w:qFormat/>
    <w:pPr>
      <w:contextualSpacing/>
      <w:spacing w:before="300" w:after="200"/>
    </w:pPr>
    <w:rPr>
      <w:sz w:val="48"/>
      <w:szCs w:val="48"/>
    </w:rPr>
  </w:style>
  <w:style w:type="character" w:styleId="847">
    <w:name w:val="Title Char"/>
    <w:basedOn w:val="999"/>
    <w:link w:val="846"/>
    <w:uiPriority w:val="10"/>
    <w:rPr>
      <w:sz w:val="48"/>
      <w:szCs w:val="48"/>
    </w:rPr>
  </w:style>
  <w:style w:type="paragraph" w:styleId="848">
    <w:name w:val="Subtitle"/>
    <w:basedOn w:val="998"/>
    <w:next w:val="998"/>
    <w:link w:val="849"/>
    <w:uiPriority w:val="11"/>
    <w:qFormat/>
    <w:pPr>
      <w:spacing w:before="200" w:after="200"/>
    </w:pPr>
    <w:rPr>
      <w:sz w:val="24"/>
      <w:szCs w:val="24"/>
    </w:rPr>
  </w:style>
  <w:style w:type="character" w:styleId="849">
    <w:name w:val="Subtitle Char"/>
    <w:basedOn w:val="999"/>
    <w:link w:val="848"/>
    <w:uiPriority w:val="11"/>
    <w:rPr>
      <w:sz w:val="24"/>
      <w:szCs w:val="24"/>
    </w:rPr>
  </w:style>
  <w:style w:type="paragraph" w:styleId="850">
    <w:name w:val="Quote"/>
    <w:basedOn w:val="998"/>
    <w:next w:val="998"/>
    <w:link w:val="851"/>
    <w:uiPriority w:val="29"/>
    <w:qFormat/>
    <w:pPr>
      <w:ind w:left="720" w:right="720"/>
    </w:pPr>
    <w:rPr>
      <w:i/>
    </w:rPr>
  </w:style>
  <w:style w:type="character" w:styleId="851">
    <w:name w:val="Quote Char"/>
    <w:link w:val="850"/>
    <w:uiPriority w:val="29"/>
    <w:rPr>
      <w:i/>
    </w:rPr>
  </w:style>
  <w:style w:type="paragraph" w:styleId="852">
    <w:name w:val="Intense Quote"/>
    <w:basedOn w:val="998"/>
    <w:next w:val="998"/>
    <w:link w:val="85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53">
    <w:name w:val="Intense Quote Char"/>
    <w:link w:val="852"/>
    <w:uiPriority w:val="30"/>
    <w:rPr>
      <w:i/>
    </w:rPr>
  </w:style>
  <w:style w:type="character" w:styleId="854">
    <w:name w:val="Header Char"/>
    <w:basedOn w:val="999"/>
    <w:link w:val="1002"/>
    <w:uiPriority w:val="99"/>
  </w:style>
  <w:style w:type="character" w:styleId="855">
    <w:name w:val="Footer Char"/>
    <w:basedOn w:val="999"/>
    <w:link w:val="1004"/>
    <w:uiPriority w:val="99"/>
  </w:style>
  <w:style w:type="paragraph" w:styleId="856">
    <w:name w:val="Caption"/>
    <w:basedOn w:val="998"/>
    <w:next w:val="998"/>
    <w:uiPriority w:val="35"/>
    <w:semiHidden/>
    <w:unhideWhenUsed/>
    <w:qFormat/>
    <w:pPr>
      <w:spacing w:line="276" w:lineRule="auto"/>
    </w:pPr>
    <w:rPr>
      <w:b/>
      <w:bCs/>
      <w:color w:val="4f81bd" w:themeColor="accent1"/>
      <w:sz w:val="18"/>
      <w:szCs w:val="18"/>
    </w:rPr>
  </w:style>
  <w:style w:type="character" w:styleId="857">
    <w:name w:val="Caption Char"/>
    <w:basedOn w:val="856"/>
    <w:link w:val="1004"/>
    <w:uiPriority w:val="99"/>
  </w:style>
  <w:style w:type="table" w:styleId="858">
    <w:name w:val="Table Grid Light"/>
    <w:basedOn w:val="10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59">
    <w:name w:val="Plain Table 1"/>
    <w:basedOn w:val="10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60">
    <w:name w:val="Plain Table 2"/>
    <w:basedOn w:val="10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61">
    <w:name w:val="Plain Table 3"/>
    <w:basedOn w:val="10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62">
    <w:name w:val="Plain Table 4"/>
    <w:basedOn w:val="10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63">
    <w:name w:val="Plain Table 5"/>
    <w:basedOn w:val="10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64">
    <w:name w:val="Grid Table 1 Light"/>
    <w:basedOn w:val="10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65">
    <w:name w:val="Grid Table 1 Light - Accent 1"/>
    <w:basedOn w:val="10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66">
    <w:name w:val="Grid Table 1 Light - Accent 2"/>
    <w:basedOn w:val="10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67">
    <w:name w:val="Grid Table 1 Light - Accent 3"/>
    <w:basedOn w:val="10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68">
    <w:name w:val="Grid Table 1 Light - Accent 4"/>
    <w:basedOn w:val="10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69">
    <w:name w:val="Grid Table 1 Light - Accent 5"/>
    <w:basedOn w:val="10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70">
    <w:name w:val="Grid Table 1 Light - Accent 6"/>
    <w:basedOn w:val="10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71">
    <w:name w:val="Grid Table 2"/>
    <w:basedOn w:val="10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72">
    <w:name w:val="Grid Table 2 - Accent 1"/>
    <w:basedOn w:val="10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73">
    <w:name w:val="Grid Table 2 - Accent 2"/>
    <w:basedOn w:val="10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74">
    <w:name w:val="Grid Table 2 - Accent 3"/>
    <w:basedOn w:val="10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75">
    <w:name w:val="Grid Table 2 - Accent 4"/>
    <w:basedOn w:val="10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76">
    <w:name w:val="Grid Table 2 - Accent 5"/>
    <w:basedOn w:val="10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77">
    <w:name w:val="Grid Table 2 - Accent 6"/>
    <w:basedOn w:val="10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78">
    <w:name w:val="Grid Table 3"/>
    <w:basedOn w:val="10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9">
    <w:name w:val="Grid Table 3 - Accent 1"/>
    <w:basedOn w:val="10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0">
    <w:name w:val="Grid Table 3 - Accent 2"/>
    <w:basedOn w:val="10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1">
    <w:name w:val="Grid Table 3 - Accent 3"/>
    <w:basedOn w:val="10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2">
    <w:name w:val="Grid Table 3 - Accent 4"/>
    <w:basedOn w:val="10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3">
    <w:name w:val="Grid Table 3 - Accent 5"/>
    <w:basedOn w:val="10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4">
    <w:name w:val="Grid Table 3 - Accent 6"/>
    <w:basedOn w:val="10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5">
    <w:name w:val="Grid Table 4"/>
    <w:basedOn w:val="10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86">
    <w:name w:val="Grid Table 4 - Accent 1"/>
    <w:basedOn w:val="10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87">
    <w:name w:val="Grid Table 4 - Accent 2"/>
    <w:basedOn w:val="10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88">
    <w:name w:val="Grid Table 4 - Accent 3"/>
    <w:basedOn w:val="10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89">
    <w:name w:val="Grid Table 4 - Accent 4"/>
    <w:basedOn w:val="10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90">
    <w:name w:val="Grid Table 4 - Accent 5"/>
    <w:basedOn w:val="10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91">
    <w:name w:val="Grid Table 4 - Accent 6"/>
    <w:basedOn w:val="10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92">
    <w:name w:val="Grid Table 5 Dark"/>
    <w:basedOn w:val="10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93">
    <w:name w:val="Grid Table 5 Dark- Accent 1"/>
    <w:basedOn w:val="10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94">
    <w:name w:val="Grid Table 5 Dark - Accent 2"/>
    <w:basedOn w:val="10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95">
    <w:name w:val="Grid Table 5 Dark - Accent 3"/>
    <w:basedOn w:val="10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96">
    <w:name w:val="Grid Table 5 Dark- Accent 4"/>
    <w:basedOn w:val="10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97">
    <w:name w:val="Grid Table 5 Dark - Accent 5"/>
    <w:basedOn w:val="10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8">
    <w:name w:val="Grid Table 5 Dark - Accent 6"/>
    <w:basedOn w:val="10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9">
    <w:name w:val="Grid Table 6 Colorful"/>
    <w:basedOn w:val="10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0">
    <w:name w:val="Grid Table 6 Colorful - Accent 1"/>
    <w:basedOn w:val="10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1">
    <w:name w:val="Grid Table 6 Colorful - Accent 2"/>
    <w:basedOn w:val="10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02">
    <w:name w:val="Grid Table 6 Colorful - Accent 3"/>
    <w:basedOn w:val="10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3">
    <w:name w:val="Grid Table 6 Colorful - Accent 4"/>
    <w:basedOn w:val="10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04">
    <w:name w:val="Grid Table 6 Colorful - Accent 5"/>
    <w:basedOn w:val="10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05">
    <w:name w:val="Grid Table 6 Colorful - Accent 6"/>
    <w:basedOn w:val="10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06">
    <w:name w:val="Grid Table 7 Colorful"/>
    <w:basedOn w:val="10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07">
    <w:name w:val="Grid Table 7 Colorful - Accent 1"/>
    <w:basedOn w:val="10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08">
    <w:name w:val="Grid Table 7 Colorful - Accent 2"/>
    <w:basedOn w:val="10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09">
    <w:name w:val="Grid Table 7 Colorful - Accent 3"/>
    <w:basedOn w:val="10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10">
    <w:name w:val="Grid Table 7 Colorful - Accent 4"/>
    <w:basedOn w:val="10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11">
    <w:name w:val="Grid Table 7 Colorful - Accent 5"/>
    <w:basedOn w:val="10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12">
    <w:name w:val="Grid Table 7 Colorful - Accent 6"/>
    <w:basedOn w:val="10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13">
    <w:name w:val="List Table 1 Light"/>
    <w:basedOn w:val="10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14">
    <w:name w:val="List Table 1 Light - Accent 1"/>
    <w:basedOn w:val="100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15">
    <w:name w:val="List Table 1 Light - Accent 2"/>
    <w:basedOn w:val="10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16">
    <w:name w:val="List Table 1 Light - Accent 3"/>
    <w:basedOn w:val="10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17">
    <w:name w:val="List Table 1 Light - Accent 4"/>
    <w:basedOn w:val="10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18">
    <w:name w:val="List Table 1 Light - Accent 5"/>
    <w:basedOn w:val="100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19">
    <w:name w:val="List Table 1 Light - Accent 6"/>
    <w:basedOn w:val="10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20">
    <w:name w:val="List Table 2"/>
    <w:basedOn w:val="10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21">
    <w:name w:val="List Table 2 - Accent 1"/>
    <w:basedOn w:val="10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22">
    <w:name w:val="List Table 2 - Accent 2"/>
    <w:basedOn w:val="10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23">
    <w:name w:val="List Table 2 - Accent 3"/>
    <w:basedOn w:val="10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24">
    <w:name w:val="List Table 2 - Accent 4"/>
    <w:basedOn w:val="10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25">
    <w:name w:val="List Table 2 - Accent 5"/>
    <w:basedOn w:val="10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26">
    <w:name w:val="List Table 2 - Accent 6"/>
    <w:basedOn w:val="10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27">
    <w:name w:val="List Table 3"/>
    <w:basedOn w:val="10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28">
    <w:name w:val="List Table 3 - Accent 1"/>
    <w:basedOn w:val="10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929">
    <w:name w:val="List Table 3 - Accent 2"/>
    <w:basedOn w:val="10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930">
    <w:name w:val="List Table 3 - Accent 3"/>
    <w:basedOn w:val="10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931">
    <w:name w:val="List Table 3 - Accent 4"/>
    <w:basedOn w:val="10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932">
    <w:name w:val="List Table 3 - Accent 5"/>
    <w:basedOn w:val="10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933">
    <w:name w:val="List Table 3 - Accent 6"/>
    <w:basedOn w:val="10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934">
    <w:name w:val="List Table 4"/>
    <w:basedOn w:val="10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35">
    <w:name w:val="List Table 4 - Accent 1"/>
    <w:basedOn w:val="10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936">
    <w:name w:val="List Table 4 - Accent 2"/>
    <w:basedOn w:val="10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937">
    <w:name w:val="List Table 4 - Accent 3"/>
    <w:basedOn w:val="10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938">
    <w:name w:val="List Table 4 - Accent 4"/>
    <w:basedOn w:val="10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939">
    <w:name w:val="List Table 4 - Accent 5"/>
    <w:basedOn w:val="10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940">
    <w:name w:val="List Table 4 - Accent 6"/>
    <w:basedOn w:val="10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941">
    <w:name w:val="List Table 5 Dark"/>
    <w:basedOn w:val="10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2">
    <w:name w:val="List Table 5 Dark - Accent 1"/>
    <w:basedOn w:val="10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3">
    <w:name w:val="List Table 5 Dark - Accent 2"/>
    <w:basedOn w:val="10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4">
    <w:name w:val="List Table 5 Dark - Accent 3"/>
    <w:basedOn w:val="10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5">
    <w:name w:val="List Table 5 Dark - Accent 4"/>
    <w:basedOn w:val="10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6">
    <w:name w:val="List Table 5 Dark - Accent 5"/>
    <w:basedOn w:val="10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7">
    <w:name w:val="List Table 5 Dark - Accent 6"/>
    <w:basedOn w:val="10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8">
    <w:name w:val="List Table 6 Colorful"/>
    <w:basedOn w:val="10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49">
    <w:name w:val="List Table 6 Colorful - Accent 1"/>
    <w:basedOn w:val="10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950">
    <w:name w:val="List Table 6 Colorful - Accent 2"/>
    <w:basedOn w:val="10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51">
    <w:name w:val="List Table 6 Colorful - Accent 3"/>
    <w:basedOn w:val="10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52">
    <w:name w:val="List Table 6 Colorful - Accent 4"/>
    <w:basedOn w:val="10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53">
    <w:name w:val="List Table 6 Colorful - Accent 5"/>
    <w:basedOn w:val="10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954">
    <w:name w:val="List Table 6 Colorful - Accent 6"/>
    <w:basedOn w:val="10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55">
    <w:name w:val="List Table 7 Colorful"/>
    <w:basedOn w:val="10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56">
    <w:name w:val="List Table 7 Colorful - Accent 1"/>
    <w:basedOn w:val="10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957">
    <w:name w:val="List Table 7 Colorful - Accent 2"/>
    <w:basedOn w:val="10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58">
    <w:name w:val="List Table 7 Colorful - Accent 3"/>
    <w:basedOn w:val="10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59">
    <w:name w:val="List Table 7 Colorful - Accent 4"/>
    <w:basedOn w:val="10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60">
    <w:name w:val="List Table 7 Colorful - Accent 5"/>
    <w:basedOn w:val="10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961">
    <w:name w:val="List Table 7 Colorful - Accent 6"/>
    <w:basedOn w:val="10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62">
    <w:name w:val="Lined - Accent"/>
    <w:basedOn w:val="10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63">
    <w:name w:val="Lined - Accent 1"/>
    <w:basedOn w:val="10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64">
    <w:name w:val="Lined - Accent 2"/>
    <w:basedOn w:val="10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65">
    <w:name w:val="Lined - Accent 3"/>
    <w:basedOn w:val="10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66">
    <w:name w:val="Lined - Accent 4"/>
    <w:basedOn w:val="10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67">
    <w:name w:val="Lined - Accent 5"/>
    <w:basedOn w:val="10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68">
    <w:name w:val="Lined - Accent 6"/>
    <w:basedOn w:val="10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69">
    <w:name w:val="Bordered &amp; Lined - Accent"/>
    <w:basedOn w:val="10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70">
    <w:name w:val="Bordered &amp; Lined - Accent 1"/>
    <w:basedOn w:val="10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71">
    <w:name w:val="Bordered &amp; Lined - Accent 2"/>
    <w:basedOn w:val="10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72">
    <w:name w:val="Bordered &amp; Lined - Accent 3"/>
    <w:basedOn w:val="10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73">
    <w:name w:val="Bordered &amp; Lined - Accent 4"/>
    <w:basedOn w:val="10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74">
    <w:name w:val="Bordered &amp; Lined - Accent 5"/>
    <w:basedOn w:val="10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75">
    <w:name w:val="Bordered &amp; Lined - Accent 6"/>
    <w:basedOn w:val="10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76">
    <w:name w:val="Bordered"/>
    <w:basedOn w:val="10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77">
    <w:name w:val="Bordered - Accent 1"/>
    <w:basedOn w:val="10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78">
    <w:name w:val="Bordered - Accent 2"/>
    <w:basedOn w:val="10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79">
    <w:name w:val="Bordered - Accent 3"/>
    <w:basedOn w:val="10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80">
    <w:name w:val="Bordered - Accent 4"/>
    <w:basedOn w:val="10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81">
    <w:name w:val="Bordered - Accent 5"/>
    <w:basedOn w:val="10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82">
    <w:name w:val="Bordered - Accent 6"/>
    <w:basedOn w:val="10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83">
    <w:name w:val="Footnote Text Char"/>
    <w:link w:val="1011"/>
    <w:uiPriority w:val="99"/>
    <w:rPr>
      <w:sz w:val="18"/>
    </w:rPr>
  </w:style>
  <w:style w:type="paragraph" w:styleId="984">
    <w:name w:val="endnote text"/>
    <w:basedOn w:val="998"/>
    <w:link w:val="985"/>
    <w:uiPriority w:val="99"/>
    <w:semiHidden/>
    <w:unhideWhenUsed/>
    <w:pPr>
      <w:spacing w:after="0" w:line="240" w:lineRule="auto"/>
    </w:pPr>
    <w:rPr>
      <w:sz w:val="20"/>
    </w:rPr>
  </w:style>
  <w:style w:type="character" w:styleId="985">
    <w:name w:val="Endnote Text Char"/>
    <w:link w:val="984"/>
    <w:uiPriority w:val="99"/>
    <w:rPr>
      <w:sz w:val="20"/>
    </w:rPr>
  </w:style>
  <w:style w:type="character" w:styleId="986">
    <w:name w:val="endnote reference"/>
    <w:basedOn w:val="999"/>
    <w:uiPriority w:val="99"/>
    <w:semiHidden/>
    <w:unhideWhenUsed/>
    <w:rPr>
      <w:vertAlign w:val="superscript"/>
    </w:rPr>
  </w:style>
  <w:style w:type="paragraph" w:styleId="987">
    <w:name w:val="toc 1"/>
    <w:basedOn w:val="998"/>
    <w:next w:val="998"/>
    <w:uiPriority w:val="39"/>
    <w:unhideWhenUsed/>
    <w:pPr>
      <w:ind w:left="0" w:right="0" w:firstLine="0"/>
      <w:spacing w:after="57"/>
    </w:pPr>
  </w:style>
  <w:style w:type="paragraph" w:styleId="988">
    <w:name w:val="toc 2"/>
    <w:basedOn w:val="998"/>
    <w:next w:val="998"/>
    <w:uiPriority w:val="39"/>
    <w:unhideWhenUsed/>
    <w:pPr>
      <w:ind w:left="283" w:right="0" w:firstLine="0"/>
      <w:spacing w:after="57"/>
    </w:pPr>
  </w:style>
  <w:style w:type="paragraph" w:styleId="989">
    <w:name w:val="toc 3"/>
    <w:basedOn w:val="998"/>
    <w:next w:val="998"/>
    <w:uiPriority w:val="39"/>
    <w:unhideWhenUsed/>
    <w:pPr>
      <w:ind w:left="567" w:right="0" w:firstLine="0"/>
      <w:spacing w:after="57"/>
    </w:pPr>
  </w:style>
  <w:style w:type="paragraph" w:styleId="990">
    <w:name w:val="toc 4"/>
    <w:basedOn w:val="998"/>
    <w:next w:val="998"/>
    <w:uiPriority w:val="39"/>
    <w:unhideWhenUsed/>
    <w:pPr>
      <w:ind w:left="850" w:right="0" w:firstLine="0"/>
      <w:spacing w:after="57"/>
    </w:pPr>
  </w:style>
  <w:style w:type="paragraph" w:styleId="991">
    <w:name w:val="toc 5"/>
    <w:basedOn w:val="998"/>
    <w:next w:val="998"/>
    <w:uiPriority w:val="39"/>
    <w:unhideWhenUsed/>
    <w:pPr>
      <w:ind w:left="1134" w:right="0" w:firstLine="0"/>
      <w:spacing w:after="57"/>
    </w:pPr>
  </w:style>
  <w:style w:type="paragraph" w:styleId="992">
    <w:name w:val="toc 6"/>
    <w:basedOn w:val="998"/>
    <w:next w:val="998"/>
    <w:uiPriority w:val="39"/>
    <w:unhideWhenUsed/>
    <w:pPr>
      <w:ind w:left="1417" w:right="0" w:firstLine="0"/>
      <w:spacing w:after="57"/>
    </w:pPr>
  </w:style>
  <w:style w:type="paragraph" w:styleId="993">
    <w:name w:val="toc 7"/>
    <w:basedOn w:val="998"/>
    <w:next w:val="998"/>
    <w:uiPriority w:val="39"/>
    <w:unhideWhenUsed/>
    <w:pPr>
      <w:ind w:left="1701" w:right="0" w:firstLine="0"/>
      <w:spacing w:after="57"/>
    </w:pPr>
  </w:style>
  <w:style w:type="paragraph" w:styleId="994">
    <w:name w:val="toc 8"/>
    <w:basedOn w:val="998"/>
    <w:next w:val="998"/>
    <w:uiPriority w:val="39"/>
    <w:unhideWhenUsed/>
    <w:pPr>
      <w:ind w:left="1984" w:right="0" w:firstLine="0"/>
      <w:spacing w:after="57"/>
    </w:pPr>
  </w:style>
  <w:style w:type="paragraph" w:styleId="995">
    <w:name w:val="toc 9"/>
    <w:basedOn w:val="998"/>
    <w:next w:val="998"/>
    <w:uiPriority w:val="39"/>
    <w:unhideWhenUsed/>
    <w:pPr>
      <w:ind w:left="2268" w:right="0" w:firstLine="0"/>
      <w:spacing w:after="57"/>
    </w:pPr>
  </w:style>
  <w:style w:type="paragraph" w:styleId="996">
    <w:name w:val="TOC Heading"/>
    <w:uiPriority w:val="39"/>
    <w:unhideWhenUsed/>
  </w:style>
  <w:style w:type="paragraph" w:styleId="997">
    <w:name w:val="table of figures"/>
    <w:basedOn w:val="998"/>
    <w:next w:val="998"/>
    <w:uiPriority w:val="99"/>
    <w:unhideWhenUsed/>
    <w:pPr>
      <w:spacing w:after="0" w:afterAutospacing="0"/>
    </w:pPr>
  </w:style>
  <w:style w:type="paragraph" w:styleId="998" w:default="1">
    <w:name w:val="Normal"/>
    <w:qFormat/>
    <w:pPr>
      <w:spacing w:line="256" w:lineRule="auto"/>
    </w:pPr>
  </w:style>
  <w:style w:type="character" w:styleId="999" w:default="1">
    <w:name w:val="Default Paragraph Font"/>
    <w:uiPriority w:val="1"/>
    <w:semiHidden/>
    <w:unhideWhenUsed/>
  </w:style>
  <w:style w:type="table" w:styleId="1000" w:default="1">
    <w:name w:val="Normal Table"/>
    <w:uiPriority w:val="99"/>
    <w:semiHidden/>
    <w:unhideWhenUsed/>
    <w:tblPr>
      <w:tblInd w:w="0" w:type="dxa"/>
      <w:tblCellMar>
        <w:left w:w="108" w:type="dxa"/>
        <w:top w:w="0" w:type="dxa"/>
        <w:right w:w="108" w:type="dxa"/>
        <w:bottom w:w="0" w:type="dxa"/>
      </w:tblCellMar>
    </w:tblPr>
  </w:style>
  <w:style w:type="numbering" w:styleId="1001" w:default="1">
    <w:name w:val="No List"/>
    <w:uiPriority w:val="99"/>
    <w:semiHidden/>
    <w:unhideWhenUsed/>
  </w:style>
  <w:style w:type="paragraph" w:styleId="1002">
    <w:name w:val="Header"/>
    <w:basedOn w:val="998"/>
    <w:link w:val="1003"/>
    <w:uiPriority w:val="99"/>
    <w:unhideWhenUsed/>
    <w:pPr>
      <w:spacing w:after="0" w:line="240" w:lineRule="auto"/>
      <w:tabs>
        <w:tab w:val="center" w:pos="4536" w:leader="none"/>
        <w:tab w:val="right" w:pos="9072" w:leader="none"/>
      </w:tabs>
    </w:pPr>
  </w:style>
  <w:style w:type="character" w:styleId="1003" w:customStyle="1">
    <w:name w:val="Üst Bilgi Char"/>
    <w:basedOn w:val="999"/>
    <w:link w:val="1002"/>
    <w:uiPriority w:val="99"/>
  </w:style>
  <w:style w:type="paragraph" w:styleId="1004">
    <w:name w:val="Footer"/>
    <w:basedOn w:val="998"/>
    <w:link w:val="1005"/>
    <w:uiPriority w:val="99"/>
    <w:unhideWhenUsed/>
    <w:pPr>
      <w:spacing w:after="0" w:line="240" w:lineRule="auto"/>
      <w:tabs>
        <w:tab w:val="center" w:pos="4536" w:leader="none"/>
        <w:tab w:val="right" w:pos="9072" w:leader="none"/>
      </w:tabs>
    </w:pPr>
  </w:style>
  <w:style w:type="character" w:styleId="1005" w:customStyle="1">
    <w:name w:val="Alt Bilgi Char"/>
    <w:basedOn w:val="999"/>
    <w:link w:val="1004"/>
    <w:uiPriority w:val="99"/>
  </w:style>
  <w:style w:type="table" w:styleId="1006">
    <w:name w:val="Table Grid"/>
    <w:basedOn w:val="1000"/>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007">
    <w:name w:val="List Paragraph"/>
    <w:basedOn w:val="998"/>
    <w:uiPriority w:val="34"/>
    <w:qFormat/>
    <w:pPr>
      <w:contextualSpacing/>
      <w:ind w:left="720"/>
      <w:spacing w:after="0" w:line="240" w:lineRule="auto"/>
    </w:pPr>
    <w:rPr>
      <w:rFonts w:ascii="Times New Roman" w:hAnsi="Times New Roman" w:eastAsia="Times New Roman" w:cs="Times New Roman"/>
      <w:sz w:val="24"/>
      <w:szCs w:val="24"/>
    </w:rPr>
  </w:style>
  <w:style w:type="paragraph" w:styleId="1008">
    <w:name w:val="Balloon Text"/>
    <w:basedOn w:val="998"/>
    <w:link w:val="1009"/>
    <w:uiPriority w:val="99"/>
    <w:semiHidden/>
    <w:unhideWhenUsed/>
    <w:pPr>
      <w:spacing w:after="0" w:line="240" w:lineRule="auto"/>
    </w:pPr>
    <w:rPr>
      <w:rFonts w:ascii="Times New Roman" w:hAnsi="Times New Roman" w:cs="Times New Roman"/>
      <w:sz w:val="18"/>
      <w:szCs w:val="18"/>
    </w:rPr>
  </w:style>
  <w:style w:type="character" w:styleId="1009" w:customStyle="1">
    <w:name w:val="Balon Metni Char"/>
    <w:basedOn w:val="999"/>
    <w:link w:val="1008"/>
    <w:uiPriority w:val="99"/>
    <w:semiHidden/>
    <w:rPr>
      <w:rFonts w:ascii="Times New Roman" w:hAnsi="Times New Roman" w:cs="Times New Roman"/>
      <w:sz w:val="18"/>
      <w:szCs w:val="18"/>
    </w:rPr>
  </w:style>
  <w:style w:type="paragraph" w:styleId="1010" w:customStyle="1">
    <w:name w:val="gmail-msolistparagraph"/>
    <w:basedOn w:val="998"/>
    <w:pPr>
      <w:spacing w:before="100" w:beforeAutospacing="1" w:after="100" w:afterAutospacing="1" w:line="240" w:lineRule="auto"/>
    </w:pPr>
    <w:rPr>
      <w:rFonts w:ascii="Calibri" w:hAnsi="Calibri" w:cs="Calibri"/>
      <w:lang w:eastAsia="tr-TR"/>
    </w:rPr>
  </w:style>
  <w:style w:type="paragraph" w:styleId="1011">
    <w:name w:val="footnote text"/>
    <w:basedOn w:val="998"/>
    <w:link w:val="1012"/>
    <w:uiPriority w:val="99"/>
    <w:semiHidden/>
    <w:unhideWhenUsed/>
    <w:pPr>
      <w:spacing w:after="0" w:line="240" w:lineRule="auto"/>
    </w:pPr>
    <w:rPr>
      <w:sz w:val="20"/>
      <w:szCs w:val="20"/>
    </w:rPr>
  </w:style>
  <w:style w:type="character" w:styleId="1012" w:customStyle="1">
    <w:name w:val="Dipnot Metni Char"/>
    <w:basedOn w:val="999"/>
    <w:link w:val="1011"/>
    <w:uiPriority w:val="99"/>
    <w:semiHidden/>
    <w:rPr>
      <w:sz w:val="20"/>
      <w:szCs w:val="20"/>
    </w:rPr>
  </w:style>
  <w:style w:type="character" w:styleId="1013">
    <w:name w:val="footnote reference"/>
    <w:basedOn w:val="999"/>
    <w:uiPriority w:val="99"/>
    <w:semiHidden/>
    <w:unhideWhenUsed/>
    <w:rPr>
      <w:vertAlign w:val="superscript"/>
    </w:rPr>
  </w:style>
  <w:style w:type="character" w:styleId="1014">
    <w:name w:val="annotation reference"/>
    <w:basedOn w:val="999"/>
    <w:uiPriority w:val="99"/>
    <w:semiHidden/>
    <w:unhideWhenUsed/>
    <w:rPr>
      <w:sz w:val="16"/>
      <w:szCs w:val="16"/>
    </w:rPr>
  </w:style>
  <w:style w:type="paragraph" w:styleId="1015">
    <w:name w:val="annotation text"/>
    <w:basedOn w:val="998"/>
    <w:link w:val="1016"/>
    <w:uiPriority w:val="99"/>
    <w:semiHidden/>
    <w:unhideWhenUsed/>
    <w:pPr>
      <w:spacing w:line="240" w:lineRule="auto"/>
    </w:pPr>
    <w:rPr>
      <w:sz w:val="20"/>
      <w:szCs w:val="20"/>
    </w:rPr>
  </w:style>
  <w:style w:type="character" w:styleId="1016" w:customStyle="1">
    <w:name w:val="Açıklama Metni Char"/>
    <w:basedOn w:val="999"/>
    <w:link w:val="1015"/>
    <w:uiPriority w:val="99"/>
    <w:semiHidden/>
    <w:rPr>
      <w:sz w:val="20"/>
      <w:szCs w:val="20"/>
    </w:rPr>
  </w:style>
  <w:style w:type="paragraph" w:styleId="1017">
    <w:name w:val="annotation subject"/>
    <w:basedOn w:val="1015"/>
    <w:next w:val="1015"/>
    <w:link w:val="1018"/>
    <w:uiPriority w:val="99"/>
    <w:semiHidden/>
    <w:unhideWhenUsed/>
    <w:rPr>
      <w:b/>
      <w:bCs/>
    </w:rPr>
  </w:style>
  <w:style w:type="character" w:styleId="1018" w:customStyle="1">
    <w:name w:val="Açıklama Konusu Char"/>
    <w:basedOn w:val="1016"/>
    <w:link w:val="1017"/>
    <w:uiPriority w:val="99"/>
    <w:semiHidden/>
    <w:rPr>
      <w:b/>
      <w:bCs/>
      <w:sz w:val="20"/>
      <w:szCs w:val="20"/>
    </w:rPr>
  </w:style>
  <w:style w:type="character" w:styleId="1019" w:customStyle="1">
    <w:name w:val="apple-converted-space"/>
    <w:basedOn w:val="999"/>
  </w:style>
  <w:style w:type="character" w:styleId="1020">
    <w:name w:val="Hyperlink"/>
    <w:basedOn w:val="999"/>
    <w:uiPriority w:val="99"/>
    <w:unhideWhenUsed/>
    <w:rPr>
      <w:color w:val="0563c1" w:themeColor="hyperlink"/>
      <w:u w:val="single"/>
    </w:rPr>
  </w:style>
  <w:style w:type="character" w:styleId="1021">
    <w:name w:val="Unresolved Mention"/>
    <w:basedOn w:val="999"/>
    <w:uiPriority w:val="99"/>
    <w:semiHidden/>
    <w:unhideWhenUsed/>
    <w:rPr>
      <w:color w:val="605e5c"/>
      <w:shd w:val="clear" w:color="auto" w:fill="e1dfdd"/>
    </w:rPr>
  </w:style>
  <w:style w:type="paragraph" w:styleId="1022">
    <w:name w:val="Normal (Web)"/>
    <w:basedOn w:val="998"/>
    <w:uiPriority w:val="99"/>
    <w:semiHidden/>
    <w:unhideWhenUsed/>
    <w:rPr>
      <w:rFonts w:ascii="Times New Roman" w:hAnsi="Times New Roman" w:cs="Times New Roman"/>
      <w:sz w:val="24"/>
      <w:szCs w:val="24"/>
    </w:rPr>
  </w:style>
  <w:style w:type="character" w:styleId="1023">
    <w:name w:val="page number"/>
    <w:basedOn w:val="999"/>
    <w:uiPriority w:val="99"/>
    <w:semiHidden/>
    <w:unhideWhenUsed/>
  </w:style>
  <w:style w:type="paragraph" w:styleId="1024">
    <w:name w:val="No Spacing"/>
    <w:uiPriority w:val="1"/>
    <w:qFormat/>
    <w:pPr>
      <w:spacing w:after="0" w:line="240" w:lineRule="auto"/>
    </w:pPr>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hyperlink" Target="mailto:info@hla-law.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revision>27</cp:revision>
  <dcterms:created xsi:type="dcterms:W3CDTF">2021-05-11T13:43:00Z</dcterms:created>
  <dcterms:modified xsi:type="dcterms:W3CDTF">2022-10-16T10:13:56Z</dcterms:modified>
</cp:coreProperties>
</file>