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30A0" w14:textId="77777777" w:rsidR="00DB05BD" w:rsidRPr="00C4368A" w:rsidRDefault="00DB05BD" w:rsidP="00C4368A">
      <w:pPr>
        <w:pStyle w:val="AralkYok"/>
        <w:spacing w:before="240" w:after="240" w:line="276" w:lineRule="auto"/>
        <w:jc w:val="center"/>
        <w:rPr>
          <w:rFonts w:ascii="Times New Roman" w:hAnsi="Times New Roman" w:cs="Times New Roman"/>
          <w:b/>
          <w:bCs/>
          <w:sz w:val="22"/>
          <w:szCs w:val="22"/>
        </w:rPr>
      </w:pPr>
      <w:r w:rsidRPr="00C4368A">
        <w:rPr>
          <w:rFonts w:ascii="Times New Roman" w:hAnsi="Times New Roman" w:cs="Times New Roman"/>
          <w:b/>
          <w:bCs/>
          <w:sz w:val="22"/>
          <w:szCs w:val="22"/>
        </w:rPr>
        <w:t>GİZLİLİK ve ÇEREZ POLİTİKASI</w:t>
      </w:r>
    </w:p>
    <w:p w14:paraId="1B0D2DCA"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Helvacı Laik Aşar Hukuk Bürosu (“</w:t>
      </w:r>
      <w:r w:rsidRPr="00C4368A">
        <w:rPr>
          <w:rFonts w:ascii="Times New Roman" w:hAnsi="Times New Roman" w:cs="Times New Roman"/>
          <w:b/>
          <w:bCs/>
          <w:sz w:val="22"/>
          <w:szCs w:val="22"/>
        </w:rPr>
        <w:t>Helvacı Laik Aşar</w:t>
      </w:r>
      <w:r w:rsidRPr="00C4368A">
        <w:rPr>
          <w:rFonts w:ascii="Times New Roman" w:hAnsi="Times New Roman" w:cs="Times New Roman"/>
          <w:sz w:val="22"/>
          <w:szCs w:val="22"/>
        </w:rPr>
        <w:t>”), yürütmüş olduğu faaliyetleri kapsamında, işlemiş olduğu kişisel verilerin gizliliğine ve güvenliğine önem vermektedir. Bu nedenle, işbu Gizlilik ve Çerez Politikası (“</w:t>
      </w:r>
      <w:r w:rsidRPr="00C4368A">
        <w:rPr>
          <w:rFonts w:ascii="Times New Roman" w:hAnsi="Times New Roman" w:cs="Times New Roman"/>
          <w:b/>
          <w:bCs/>
          <w:sz w:val="22"/>
          <w:szCs w:val="22"/>
        </w:rPr>
        <w:t>Gizlilik Politikası</w:t>
      </w:r>
      <w:r w:rsidRPr="00C4368A">
        <w:rPr>
          <w:rFonts w:ascii="Times New Roman" w:hAnsi="Times New Roman" w:cs="Times New Roman"/>
          <w:sz w:val="22"/>
          <w:szCs w:val="22"/>
        </w:rPr>
        <w:t>”), 6698 sayılı Kişisel Verilerin Korunması Kanunu (“</w:t>
      </w:r>
      <w:r w:rsidRPr="00C4368A">
        <w:rPr>
          <w:rFonts w:ascii="Times New Roman" w:hAnsi="Times New Roman" w:cs="Times New Roman"/>
          <w:b/>
          <w:bCs/>
          <w:sz w:val="22"/>
          <w:szCs w:val="22"/>
        </w:rPr>
        <w:t>KVKK</w:t>
      </w:r>
      <w:r w:rsidRPr="00C4368A">
        <w:rPr>
          <w:rFonts w:ascii="Times New Roman" w:hAnsi="Times New Roman" w:cs="Times New Roman"/>
          <w:sz w:val="22"/>
          <w:szCs w:val="22"/>
        </w:rPr>
        <w:t>”) uyarınca, veri sorumlusu sıfatına sahip Helvacı Laik Aşar’ın, www.hla-law.com alan adlı internet sitesini (“</w:t>
      </w:r>
      <w:r w:rsidRPr="00C4368A">
        <w:rPr>
          <w:rFonts w:ascii="Times New Roman" w:hAnsi="Times New Roman" w:cs="Times New Roman"/>
          <w:b/>
          <w:bCs/>
          <w:sz w:val="22"/>
          <w:szCs w:val="22"/>
        </w:rPr>
        <w:t>İnternet Sitesi</w:t>
      </w:r>
      <w:r w:rsidRPr="00C4368A">
        <w:rPr>
          <w:rFonts w:ascii="Times New Roman" w:hAnsi="Times New Roman" w:cs="Times New Roman"/>
          <w:sz w:val="22"/>
          <w:szCs w:val="22"/>
        </w:rPr>
        <w:t>”) ziyaret eden kişilerin (“</w:t>
      </w:r>
      <w:r w:rsidRPr="00C4368A">
        <w:rPr>
          <w:rFonts w:ascii="Times New Roman" w:hAnsi="Times New Roman" w:cs="Times New Roman"/>
          <w:b/>
          <w:bCs/>
          <w:sz w:val="22"/>
          <w:szCs w:val="22"/>
        </w:rPr>
        <w:t>İlgili Kişi</w:t>
      </w:r>
      <w:r w:rsidRPr="00C4368A">
        <w:rPr>
          <w:rFonts w:ascii="Times New Roman" w:hAnsi="Times New Roman" w:cs="Times New Roman"/>
          <w:sz w:val="22"/>
          <w:szCs w:val="22"/>
        </w:rPr>
        <w:t>”) işlenen kişisel verilerine yönelik olarak aydınlatma yükümlülüğü çerçevesinde hazırlanmıştır.</w:t>
      </w:r>
    </w:p>
    <w:p w14:paraId="63A252AF"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Helvacı Laik Aşar; İlgili Kişi’nin, İnternet Sitesi’ni kullanmadan önce Gizlilik Politikası’nı okumasını rica eder, Gizlilik Politikası’nda değişiklik yapma hakkını saklı tuttuğunu, değişiklik yapıldığı takdirde güncel halinin İnternet Sitesi’nde yayınlanarak yürürlüğe gireceğini belirtir.</w:t>
      </w:r>
    </w:p>
    <w:p w14:paraId="654AEC2C" w14:textId="77777777" w:rsidR="00DB05BD" w:rsidRPr="00C4368A" w:rsidRDefault="00DB05BD" w:rsidP="00C4368A">
      <w:pPr>
        <w:pStyle w:val="AralkYok"/>
        <w:numPr>
          <w:ilvl w:val="0"/>
          <w:numId w:val="27"/>
        </w:numPr>
        <w:spacing w:before="240" w:after="240" w:line="276" w:lineRule="auto"/>
        <w:ind w:left="0"/>
        <w:jc w:val="both"/>
        <w:rPr>
          <w:rFonts w:ascii="Times New Roman" w:hAnsi="Times New Roman" w:cs="Times New Roman"/>
          <w:b/>
          <w:bCs/>
          <w:sz w:val="22"/>
          <w:szCs w:val="22"/>
        </w:rPr>
      </w:pPr>
      <w:r w:rsidRPr="00C4368A">
        <w:rPr>
          <w:rFonts w:ascii="Times New Roman" w:hAnsi="Times New Roman" w:cs="Times New Roman"/>
          <w:b/>
          <w:bCs/>
          <w:sz w:val="22"/>
          <w:szCs w:val="22"/>
        </w:rPr>
        <w:t>İşlenecek Kişisel Veriler</w:t>
      </w:r>
    </w:p>
    <w:p w14:paraId="065343B5" w14:textId="77777777" w:rsidR="00DB05BD" w:rsidRPr="00C4368A" w:rsidRDefault="00DB05BD" w:rsidP="00C4368A">
      <w:pPr>
        <w:spacing w:before="240" w:after="240" w:line="276" w:lineRule="auto"/>
        <w:jc w:val="both"/>
        <w:rPr>
          <w:rFonts w:ascii="Times New Roman" w:hAnsi="Times New Roman" w:cs="Times New Roman"/>
        </w:rPr>
      </w:pPr>
      <w:r w:rsidRPr="00C4368A">
        <w:rPr>
          <w:rFonts w:ascii="Times New Roman" w:hAnsi="Times New Roman" w:cs="Times New Roman"/>
        </w:rPr>
        <w:t>İlgili Kişi’nin, İ</w:t>
      </w:r>
      <w:r w:rsidRPr="00C4368A">
        <w:rPr>
          <w:rFonts w:ascii="Times New Roman" w:eastAsia="Times New Roman" w:hAnsi="Times New Roman" w:cs="Times New Roman"/>
          <w:color w:val="000000"/>
          <w:shd w:val="clear" w:color="auto" w:fill="FFFFFF"/>
          <w:lang w:eastAsia="tr-TR"/>
        </w:rPr>
        <w:t>nternet Sitesi’nde bulunan “Bülten Aboneliği Formu”, “</w:t>
      </w:r>
      <w:r w:rsidRPr="00C4368A">
        <w:rPr>
          <w:rFonts w:ascii="Times New Roman" w:hAnsi="Times New Roman" w:cs="Times New Roman"/>
        </w:rPr>
        <w:t>İletişim Formu”</w:t>
      </w:r>
      <w:r w:rsidRPr="00C4368A">
        <w:rPr>
          <w:rFonts w:ascii="Times New Roman" w:eastAsia="Times New Roman" w:hAnsi="Times New Roman" w:cs="Times New Roman"/>
          <w:color w:val="000000"/>
          <w:shd w:val="clear" w:color="auto" w:fill="FFFFFF"/>
          <w:lang w:eastAsia="tr-TR"/>
        </w:rPr>
        <w:t xml:space="preserve"> ve </w:t>
      </w:r>
      <w:r w:rsidRPr="00C4368A">
        <w:rPr>
          <w:rFonts w:ascii="Times New Roman" w:hAnsi="Times New Roman" w:cs="Times New Roman"/>
        </w:rPr>
        <w:t xml:space="preserve">İnternet Sitesi üzerinden paylaşılmış diğer iletişim adresleri </w:t>
      </w:r>
      <w:r w:rsidRPr="00C4368A">
        <w:rPr>
          <w:rFonts w:ascii="Times New Roman" w:eastAsia="Times New Roman" w:hAnsi="Times New Roman" w:cs="Times New Roman"/>
          <w:color w:val="000000"/>
          <w:shd w:val="clear" w:color="auto" w:fill="FFFFFF"/>
          <w:lang w:eastAsia="tr-TR"/>
        </w:rPr>
        <w:t>aracılığı ile veya Helvacı Laik Aşar’a iş başvurusunda bulunulması ve sonrasında işe alım sürecinin yürütülmesi kapsamında </w:t>
      </w:r>
      <w:r w:rsidRPr="00C4368A">
        <w:rPr>
          <w:rFonts w:ascii="Times New Roman" w:hAnsi="Times New Roman" w:cs="Times New Roman"/>
        </w:rPr>
        <w:t xml:space="preserve">kendi rızaları ile paylaştıkları; kimlik bilgileri, iletişim bilgileri, eğitim bilgileri, iş deneyimi bilgileri ile bunlar dışındaki paylaşılan her türlü kişisel verileri işlenmektedir. </w:t>
      </w:r>
    </w:p>
    <w:p w14:paraId="4DB6169D" w14:textId="77777777" w:rsidR="00DB05BD" w:rsidRPr="00C4368A" w:rsidRDefault="00DB05BD" w:rsidP="00C4368A">
      <w:pPr>
        <w:pStyle w:val="ListeParagraf"/>
        <w:numPr>
          <w:ilvl w:val="0"/>
          <w:numId w:val="27"/>
        </w:numPr>
        <w:spacing w:before="240" w:after="240" w:line="276" w:lineRule="auto"/>
        <w:ind w:left="0"/>
        <w:jc w:val="both"/>
        <w:rPr>
          <w:b/>
          <w:bCs/>
        </w:rPr>
      </w:pPr>
      <w:r w:rsidRPr="00C4368A">
        <w:rPr>
          <w:b/>
          <w:bCs/>
        </w:rPr>
        <w:t>Kişisel Verilerin İşlenmesi Amacı ve Hukuki Sebebi</w:t>
      </w:r>
    </w:p>
    <w:p w14:paraId="5D8E73ED"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Helvacı Laik Aşar, İnternet Sitesi’nin kullanımı ve Helvacı Laik Aşar ile iletişime geçilmesi çerçevesinde, İlgili Kişi’inin kullanıcı deneyimlerinin anlaşılabilmesi ve geliştirilebilmesi, iş başvuru süreçlerinin yürütülebilmesi, İnternet Sitesi’nden ve abone olunması halinde bülten, yayın ve içeriklerinden faydalanılabilmesi, iletişim kanalları üzerinden soru, görüş, başvuru ve önerilerin dikkate alınabilmesi, görüş ve/veya düşüncelerin değerlendirilebilmesi ve bu kapsamda İlgili Kişi ile iletişime geçilebilmesi  amacıyla, KVKK madde 5/2 (f) kapsamında İlgili Kişi’nin temel hak ve özgürlüklerine zarar vermemek kaydıyla veri işlemenin Helvacı Laik Aşar’ın meşru menfaatlerinin korunması için gerekli olması hukuki nedeni ile  kişisel verileri işlemektedir.</w:t>
      </w:r>
    </w:p>
    <w:p w14:paraId="3D0244B5" w14:textId="77777777" w:rsidR="00DB05BD" w:rsidRPr="00C4368A" w:rsidRDefault="00DB05BD" w:rsidP="00C4368A">
      <w:pPr>
        <w:pStyle w:val="AralkYok"/>
        <w:spacing w:before="240" w:after="240" w:line="276" w:lineRule="auto"/>
        <w:jc w:val="both"/>
        <w:rPr>
          <w:rFonts w:ascii="Times New Roman" w:hAnsi="Times New Roman" w:cs="Times New Roman"/>
          <w:b/>
          <w:bCs/>
          <w:sz w:val="22"/>
          <w:szCs w:val="22"/>
        </w:rPr>
      </w:pPr>
      <w:r w:rsidRPr="00C4368A">
        <w:rPr>
          <w:rFonts w:ascii="Times New Roman" w:hAnsi="Times New Roman" w:cs="Times New Roman"/>
          <w:sz w:val="22"/>
          <w:szCs w:val="22"/>
        </w:rPr>
        <w:t>Bununla beraber, İlgili Kişi’nin kişisel verileri, KVKK madde 5/2 gereğince; kanunlarda açıkça öngörülmesi, bir sözleşmenin kurulması veya ifasıyla doğrudan ilgili olması, hukuki yükümlülüğün yerine getirilmesi, İlgili Kişi’nin kendisi tarafından alenileştirilmiş olması, bir hakkın tesisi, kullanılması veya korunması için zorunlu olması ve Helvacı Laik Aşar’ın meşru menfaatleri için veri işlemenin zorunlu olması şeklindeki istisnai haller halinde işlenebilecektir.</w:t>
      </w:r>
    </w:p>
    <w:p w14:paraId="1B12A607" w14:textId="1394286D" w:rsidR="00DB05BD"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İlgili Kişi’nin kişisel verileri; yukarıda açıklanan amaç ve hukuki sebeplere dayanılarak işlenirken KVKK’nin 4. maddesinde sayılan ilkelere ve KVKK’nin 5. maddesi ile KVKK’nin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p>
    <w:p w14:paraId="35DF9EB6" w14:textId="5ED88B89" w:rsidR="00C4368A" w:rsidRDefault="00C4368A" w:rsidP="00C4368A">
      <w:pPr>
        <w:pStyle w:val="AralkYok"/>
        <w:spacing w:before="240" w:after="240" w:line="276" w:lineRule="auto"/>
        <w:jc w:val="both"/>
        <w:rPr>
          <w:rFonts w:ascii="Times New Roman" w:hAnsi="Times New Roman" w:cs="Times New Roman"/>
          <w:sz w:val="22"/>
          <w:szCs w:val="22"/>
        </w:rPr>
      </w:pPr>
    </w:p>
    <w:p w14:paraId="346E0001" w14:textId="77777777" w:rsidR="00C4368A" w:rsidRPr="00C4368A" w:rsidRDefault="00C4368A" w:rsidP="00C4368A">
      <w:pPr>
        <w:pStyle w:val="AralkYok"/>
        <w:spacing w:before="240" w:after="240" w:line="276" w:lineRule="auto"/>
        <w:jc w:val="both"/>
        <w:rPr>
          <w:rFonts w:ascii="Times New Roman" w:hAnsi="Times New Roman" w:cs="Times New Roman"/>
          <w:b/>
          <w:bCs/>
          <w:sz w:val="22"/>
          <w:szCs w:val="22"/>
        </w:rPr>
      </w:pPr>
    </w:p>
    <w:p w14:paraId="35781EF4" w14:textId="77777777" w:rsidR="00DB05BD" w:rsidRPr="00C4368A" w:rsidRDefault="00DB05BD" w:rsidP="00C4368A">
      <w:pPr>
        <w:pStyle w:val="AralkYok"/>
        <w:numPr>
          <w:ilvl w:val="0"/>
          <w:numId w:val="27"/>
        </w:numPr>
        <w:spacing w:before="240" w:after="240" w:line="276" w:lineRule="auto"/>
        <w:ind w:left="0"/>
        <w:jc w:val="both"/>
        <w:rPr>
          <w:rFonts w:ascii="Times New Roman" w:hAnsi="Times New Roman" w:cs="Times New Roman"/>
          <w:sz w:val="22"/>
          <w:szCs w:val="22"/>
        </w:rPr>
      </w:pPr>
      <w:r w:rsidRPr="00C4368A">
        <w:rPr>
          <w:rFonts w:ascii="Times New Roman" w:hAnsi="Times New Roman" w:cs="Times New Roman"/>
          <w:b/>
          <w:bCs/>
          <w:sz w:val="22"/>
          <w:szCs w:val="22"/>
        </w:rPr>
        <w:lastRenderedPageBreak/>
        <w:t>Kişisel Verilerin Toplanma Yöntemi</w:t>
      </w:r>
    </w:p>
    <w:p w14:paraId="5C484A42"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İlgili Kişi’nin kişisel verileri, İnternet Sitesi’nde bulunan iletişim kanalları, işe başvuru kanalları ve bülten aboneliği kapsamında toplanmakta ve otomatik, kısmen otomatik veya otomatik olmayan yöntemlerle işlenebilmektedir.</w:t>
      </w:r>
    </w:p>
    <w:p w14:paraId="5C55BB17" w14:textId="77777777" w:rsidR="00DB05BD" w:rsidRPr="00C4368A" w:rsidRDefault="00DB05BD" w:rsidP="00C4368A">
      <w:pPr>
        <w:pStyle w:val="AralkYok"/>
        <w:numPr>
          <w:ilvl w:val="0"/>
          <w:numId w:val="27"/>
        </w:numPr>
        <w:spacing w:before="240" w:after="240" w:line="276" w:lineRule="auto"/>
        <w:ind w:left="0"/>
        <w:jc w:val="both"/>
        <w:rPr>
          <w:rFonts w:ascii="Times New Roman" w:hAnsi="Times New Roman" w:cs="Times New Roman"/>
          <w:b/>
          <w:bCs/>
          <w:sz w:val="22"/>
          <w:szCs w:val="22"/>
        </w:rPr>
      </w:pPr>
      <w:r w:rsidRPr="00C4368A">
        <w:rPr>
          <w:rFonts w:ascii="Times New Roman" w:hAnsi="Times New Roman" w:cs="Times New Roman"/>
          <w:b/>
          <w:bCs/>
          <w:sz w:val="22"/>
          <w:szCs w:val="22"/>
        </w:rPr>
        <w:t>Kişisel Verilen Aktarılması</w:t>
      </w:r>
    </w:p>
    <w:p w14:paraId="5FF73785"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 xml:space="preserve">İşlenecek kişisel veriler, yukarıda belirtilen amaç ve hukuki sebeplerin yerine getirilebilmesi için gerekli olması halinde; hizmet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p>
    <w:p w14:paraId="2A19E52D" w14:textId="77777777" w:rsidR="00DB05BD" w:rsidRPr="00C4368A" w:rsidRDefault="00DB05BD" w:rsidP="00C4368A">
      <w:pPr>
        <w:pStyle w:val="AralkYok"/>
        <w:spacing w:before="240" w:after="240" w:line="276" w:lineRule="auto"/>
        <w:jc w:val="both"/>
        <w:rPr>
          <w:rFonts w:ascii="Times New Roman" w:hAnsi="Times New Roman" w:cs="Times New Roman"/>
          <w:b/>
          <w:bCs/>
          <w:sz w:val="22"/>
          <w:szCs w:val="22"/>
        </w:rPr>
      </w:pPr>
      <w:r w:rsidRPr="00C4368A">
        <w:rPr>
          <w:rFonts w:ascii="Times New Roman" w:hAnsi="Times New Roman" w:cs="Times New Roman"/>
          <w:sz w:val="22"/>
          <w:szCs w:val="22"/>
        </w:rPr>
        <w:t>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Helvacı Laik Aşar’a ulaşıldığında ve kişisel veri paylaşıldığı durumlarda İlgili Kişi’nin kişisel verileri hizmet alınan bilişim sistemleri hizmet sağlayıcıları ile paylaşılmış olur.</w:t>
      </w:r>
    </w:p>
    <w:p w14:paraId="3E79AC7D" w14:textId="77777777" w:rsidR="00DB05BD" w:rsidRPr="00C4368A" w:rsidRDefault="00DB05BD" w:rsidP="00C4368A">
      <w:pPr>
        <w:pStyle w:val="AralkYok"/>
        <w:numPr>
          <w:ilvl w:val="0"/>
          <w:numId w:val="27"/>
        </w:numPr>
        <w:spacing w:before="240" w:after="240" w:line="276" w:lineRule="auto"/>
        <w:ind w:left="0"/>
        <w:jc w:val="both"/>
        <w:rPr>
          <w:rFonts w:ascii="Times New Roman" w:hAnsi="Times New Roman" w:cs="Times New Roman"/>
          <w:b/>
          <w:bCs/>
          <w:sz w:val="22"/>
          <w:szCs w:val="22"/>
        </w:rPr>
      </w:pPr>
      <w:r w:rsidRPr="00C4368A">
        <w:rPr>
          <w:rFonts w:ascii="Times New Roman" w:hAnsi="Times New Roman" w:cs="Times New Roman"/>
          <w:b/>
          <w:bCs/>
          <w:sz w:val="22"/>
          <w:szCs w:val="22"/>
        </w:rPr>
        <w:t>Çerezler</w:t>
      </w:r>
    </w:p>
    <w:p w14:paraId="5CDB19A4"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Helvacı Laik Aşar, İlgili Kişi’nin, İnternet Sitesi deneyimini ihtiyaçları doğrultusunda geliştirmek amacıyla çerez teknolojilerinden (“</w:t>
      </w:r>
      <w:r w:rsidRPr="00C4368A">
        <w:rPr>
          <w:rFonts w:ascii="Times New Roman" w:hAnsi="Times New Roman" w:cs="Times New Roman"/>
          <w:b/>
          <w:bCs/>
          <w:sz w:val="22"/>
          <w:szCs w:val="22"/>
        </w:rPr>
        <w:t>Çerezler</w:t>
      </w:r>
      <w:r w:rsidRPr="00C4368A">
        <w:rPr>
          <w:rFonts w:ascii="Times New Roman" w:hAnsi="Times New Roman" w:cs="Times New Roman"/>
          <w:sz w:val="22"/>
          <w:szCs w:val="22"/>
        </w:rPr>
        <w:t>”) faydalanmaktadır. Çerezler, İnternet Sitesi ziyaret edildiğinde, İnternet Sitesi sunucusunun, İlgili Kişi’nin sabit diskine göndermiş olduğu metin dosyasıdır. Bu metin dosyaları kişisel veri işlemezler.</w:t>
      </w:r>
    </w:p>
    <w:p w14:paraId="5C738770"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İnternet Sitesi’nde kullanılan Çerezler, İlgili Kişi’nin kullanıcı deneyimini artırmak için kullanılan ve kısa süreliğine sabit diskte tutulan Çerezler’dir. Otomatik olarak silinirler ve kişisel veri işlemezler.</w:t>
      </w:r>
    </w:p>
    <w:p w14:paraId="571FABE1"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Çerezler’in kullanılması tamamen İlgili Kişi’nin tercihine bağlı olup İlgili Kişi, Çerezler’in kullanılmasını durdurabilir, engelleyebilir ve Çerezler aracılığı ile toplanmış verileri silebilir. İlgili Kişi’nin Çerezler’in kullanımını engellemesi, durdurması ve var olanları silmesi İnternet Sitesi’nin doğru bir şekilde çalışmasını etkileyebilir.</w:t>
      </w:r>
    </w:p>
    <w:p w14:paraId="33660688" w14:textId="77777777" w:rsidR="00DB05BD" w:rsidRPr="00C4368A" w:rsidRDefault="00DB05BD" w:rsidP="00C4368A">
      <w:pPr>
        <w:pStyle w:val="AralkYok"/>
        <w:numPr>
          <w:ilvl w:val="0"/>
          <w:numId w:val="27"/>
        </w:numPr>
        <w:spacing w:before="240" w:after="240" w:line="276" w:lineRule="auto"/>
        <w:ind w:left="0"/>
        <w:jc w:val="both"/>
        <w:rPr>
          <w:rFonts w:ascii="Times New Roman" w:hAnsi="Times New Roman" w:cs="Times New Roman"/>
          <w:b/>
          <w:bCs/>
          <w:sz w:val="22"/>
          <w:szCs w:val="22"/>
        </w:rPr>
      </w:pPr>
      <w:r w:rsidRPr="00C4368A">
        <w:rPr>
          <w:rFonts w:ascii="Times New Roman" w:hAnsi="Times New Roman" w:cs="Times New Roman"/>
          <w:b/>
          <w:bCs/>
          <w:sz w:val="22"/>
          <w:szCs w:val="22"/>
        </w:rPr>
        <w:t>İlgili Kişi’nin Hakları</w:t>
      </w:r>
    </w:p>
    <w:p w14:paraId="6C154E1E"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 xml:space="preserve">KVKK’nin, 11. maddesi kapsamında İlgili Kişi’nin hakları aşağıda belirtilmiştir: </w:t>
      </w:r>
    </w:p>
    <w:p w14:paraId="0862D661"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Kişisel verilerinin işlenip işlenmediğini öğrenme, işlendiğine ilişkin bilgi talep etme,</w:t>
      </w:r>
    </w:p>
    <w:p w14:paraId="52C6F5EB"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Kişisel verilerinin işlenme amacını ve amacına uygun kullanılıp kullanılmadığını öğrenme,</w:t>
      </w:r>
    </w:p>
    <w:p w14:paraId="35D5186E"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Kişisel verilerinin aktarıldığı üçüncü kişileri bilme,</w:t>
      </w:r>
    </w:p>
    <w:p w14:paraId="4B17088E"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Kişisel verilerinin eksik veya yanlış işlenmiş olması hâlinde düzeltilmesini talep etme,</w:t>
      </w:r>
    </w:p>
    <w:p w14:paraId="4DB00C32"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KVKK ve ilgili diğer kanun hükümlerine uygun işlenmesine rağmen, işlenmesini gerektiren sebeplerin ortadan kalkması hâlinde kişisel verilerin silinmesini veya yok edilmesini isteme,</w:t>
      </w:r>
    </w:p>
    <w:p w14:paraId="75D0C77B"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Kişisel verilerinin; aktarılmışsa, yapılan düzeltme, silme veya yok etme işleminin verilerin aktarıldığı 3. kişilere bildirilmesini isteme,</w:t>
      </w:r>
    </w:p>
    <w:p w14:paraId="6581BA69" w14:textId="77777777" w:rsidR="00DB05BD"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lastRenderedPageBreak/>
        <w:t>Kişisel verilerin münhasıran otomatik sistemler vasıtasıyla analiz edilmesi suretiyle aleyhine sonucun ortaya çıkması durumunda itiraz etme,</w:t>
      </w:r>
    </w:p>
    <w:p w14:paraId="72E1C884" w14:textId="5BE5EA16" w:rsidR="00C916FE" w:rsidRPr="00C4368A" w:rsidRDefault="00DB05BD" w:rsidP="00C4368A">
      <w:pPr>
        <w:pStyle w:val="AralkYok"/>
        <w:numPr>
          <w:ilvl w:val="0"/>
          <w:numId w:val="28"/>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Kişisel verilerinin kanuna aykırı işlenmesi sebebiyle zarara uğranması hâlinde zararın giderilmesini talep etme.</w:t>
      </w:r>
    </w:p>
    <w:p w14:paraId="3B5725DB" w14:textId="11B01B16"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İlgili Kişi, yukarıda belirtilen hakları kullanmak için, KVKK’nin 11. maddesinde düzenlenen haklardan hangisini kullanmayı istediğini açıklayan talebini yazılı olarak veya kayıtlı elektronik posta adresi, güvenli elektronik imza ya da İlgili Kişi tarafından Helvacı Laik Aşar’a daha önce bildirilen ve Helvacı Laik Aşar’ın sisteminde kayıtlı bulunan elektronik posta adresini kullanarak Helvacı Laik Aşar’a iletebilir.</w:t>
      </w:r>
    </w:p>
    <w:p w14:paraId="1FD3C544" w14:textId="77777777"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Yapılacak başvuruda:</w:t>
      </w:r>
    </w:p>
    <w:p w14:paraId="1A43903B" w14:textId="77777777" w:rsidR="00DB05BD" w:rsidRPr="00C4368A" w:rsidRDefault="00DB05BD" w:rsidP="00C4368A">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Ad, soyad ve başvuru yazılı ise imza,</w:t>
      </w:r>
    </w:p>
    <w:p w14:paraId="2D00E8B3" w14:textId="77777777" w:rsidR="00DB05BD" w:rsidRPr="00C4368A" w:rsidRDefault="00DB05BD" w:rsidP="00C4368A">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Tebligat adresi,</w:t>
      </w:r>
    </w:p>
    <w:p w14:paraId="16EBD686" w14:textId="77777777" w:rsidR="00DB05BD" w:rsidRPr="00C4368A" w:rsidRDefault="00DB05BD" w:rsidP="00C4368A">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Türkiye Cumhuriyeti vatandaşları için T.C. kimlik numarası, yabancılar için uyruğu, pasaport numarası veya varsa kimlik numarası,</w:t>
      </w:r>
    </w:p>
    <w:p w14:paraId="4887E11C" w14:textId="3A89C34B" w:rsidR="00DB05BD" w:rsidRPr="00C4368A" w:rsidRDefault="00DB05BD" w:rsidP="00C4368A">
      <w:pPr>
        <w:pStyle w:val="AralkYok"/>
        <w:numPr>
          <w:ilvl w:val="0"/>
          <w:numId w:val="29"/>
        </w:numPr>
        <w:spacing w:before="240" w:after="240" w:line="276" w:lineRule="auto"/>
        <w:ind w:left="0" w:hanging="153"/>
        <w:jc w:val="both"/>
        <w:rPr>
          <w:rFonts w:ascii="Times New Roman" w:hAnsi="Times New Roman" w:cs="Times New Roman"/>
          <w:sz w:val="22"/>
          <w:szCs w:val="22"/>
        </w:rPr>
      </w:pPr>
      <w:r w:rsidRPr="00C4368A">
        <w:rPr>
          <w:rFonts w:ascii="Times New Roman" w:hAnsi="Times New Roman" w:cs="Times New Roman"/>
          <w:sz w:val="22"/>
          <w:szCs w:val="22"/>
        </w:rPr>
        <w:t>Varsa bildirime esas elektronik posta adresi, telefon ve faks numarası,</w:t>
      </w:r>
      <w:r w:rsidR="00C4368A">
        <w:rPr>
          <w:rFonts w:ascii="Times New Roman" w:hAnsi="Times New Roman" w:cs="Times New Roman"/>
          <w:sz w:val="22"/>
          <w:szCs w:val="22"/>
        </w:rPr>
        <w:t xml:space="preserve"> </w:t>
      </w:r>
      <w:r w:rsidRPr="00C4368A">
        <w:rPr>
          <w:rFonts w:ascii="Times New Roman" w:hAnsi="Times New Roman" w:cs="Times New Roman"/>
          <w:sz w:val="22"/>
          <w:szCs w:val="22"/>
        </w:rPr>
        <w:t>talep konusunun bulunması zorunludur</w:t>
      </w:r>
    </w:p>
    <w:p w14:paraId="0905F8A1" w14:textId="7FF293C3"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Konuya ilişkin bilgi ve belgeler başvuruya eklenmelidir. Yazılı başvurular, “AND Pastel T3 Blok K: 18 D:160 34870 Kartal/İstanbul” adresine İlgili Kişi’nin ıslak imzasını içerecek şekilde gönderilebilecektir.</w:t>
      </w:r>
    </w:p>
    <w:p w14:paraId="2856BCBC" w14:textId="46DE24EC" w:rsidR="00DB05BD" w:rsidRPr="00C4368A" w:rsidRDefault="00DB05BD" w:rsidP="00C4368A">
      <w:pPr>
        <w:pStyle w:val="AralkYok"/>
        <w:spacing w:before="240" w:after="240" w:line="276" w:lineRule="auto"/>
        <w:jc w:val="both"/>
        <w:rPr>
          <w:rFonts w:ascii="Times New Roman" w:hAnsi="Times New Roman" w:cs="Times New Roman"/>
          <w:sz w:val="22"/>
          <w:szCs w:val="22"/>
        </w:rPr>
      </w:pPr>
      <w:r w:rsidRPr="00C4368A">
        <w:rPr>
          <w:rFonts w:ascii="Times New Roman" w:hAnsi="Times New Roman" w:cs="Times New Roman"/>
          <w:sz w:val="22"/>
          <w:szCs w:val="22"/>
        </w:rPr>
        <w:t>Helvacı Laik Aşar, Veri Sorumlusuna Başvuru Usul ve Esasları Hakkında Tebliğ çerçevesinde, başvuruyu kabul etme veya gerekçesini açıklayarak reddetme hakkına sahiptir. Helvacı Laik Aşar’ın cevabı yazılı olarak veya elektronik ortamda, talebin niteliğine göre en kısa sürede ve en geç otuz gün içinde ücretsiz olarak İlgili Kişi’ye bildirilecektir. Ancak, işlemin ayrıca bir maliyet gerektirmesi hâlinde, Veri Sorumlusuna Başvuru Usul ve Esasları Hakkında Tebliğ’in 7. maddesinde belirtilen ücret talep edilebilir.</w:t>
      </w:r>
    </w:p>
    <w:p w14:paraId="795971A9" w14:textId="77777777" w:rsidR="00DB05BD" w:rsidRPr="00C4368A" w:rsidRDefault="00DB05BD" w:rsidP="00C4368A">
      <w:pPr>
        <w:pStyle w:val="AralkYok"/>
        <w:spacing w:before="240" w:after="240" w:line="276" w:lineRule="auto"/>
        <w:jc w:val="center"/>
        <w:rPr>
          <w:rFonts w:ascii="Times New Roman" w:hAnsi="Times New Roman" w:cs="Times New Roman"/>
          <w:b/>
          <w:bCs/>
          <w:sz w:val="22"/>
          <w:szCs w:val="22"/>
        </w:rPr>
      </w:pPr>
      <w:r w:rsidRPr="00C4368A">
        <w:rPr>
          <w:rFonts w:ascii="Times New Roman" w:hAnsi="Times New Roman" w:cs="Times New Roman"/>
          <w:b/>
          <w:bCs/>
          <w:sz w:val="22"/>
          <w:szCs w:val="22"/>
        </w:rPr>
        <w:t>İletişim</w:t>
      </w:r>
    </w:p>
    <w:p w14:paraId="776A5EDF" w14:textId="77777777" w:rsidR="00DB05BD" w:rsidRPr="00C4368A" w:rsidRDefault="00DB05BD" w:rsidP="00C4368A">
      <w:pPr>
        <w:pStyle w:val="AralkYok"/>
        <w:spacing w:before="240" w:after="240" w:line="276" w:lineRule="auto"/>
        <w:jc w:val="center"/>
        <w:rPr>
          <w:rFonts w:ascii="Times New Roman" w:hAnsi="Times New Roman" w:cs="Times New Roman"/>
          <w:sz w:val="22"/>
          <w:szCs w:val="22"/>
        </w:rPr>
      </w:pPr>
      <w:r w:rsidRPr="00C4368A">
        <w:rPr>
          <w:rFonts w:ascii="Times New Roman" w:hAnsi="Times New Roman" w:cs="Times New Roman"/>
          <w:sz w:val="22"/>
          <w:szCs w:val="22"/>
        </w:rPr>
        <w:t>Helvacı Laik Aşar Hukuk Bürosu</w:t>
      </w:r>
    </w:p>
    <w:p w14:paraId="46C6823A" w14:textId="77777777" w:rsidR="00DB05BD" w:rsidRPr="00C4368A" w:rsidRDefault="00DB05BD" w:rsidP="00C4368A">
      <w:pPr>
        <w:pStyle w:val="AralkYok"/>
        <w:spacing w:before="240" w:after="240" w:line="276" w:lineRule="auto"/>
        <w:jc w:val="center"/>
        <w:rPr>
          <w:rFonts w:ascii="Times New Roman" w:hAnsi="Times New Roman" w:cs="Times New Roman"/>
          <w:sz w:val="22"/>
          <w:szCs w:val="22"/>
        </w:rPr>
      </w:pPr>
      <w:r w:rsidRPr="00C4368A">
        <w:rPr>
          <w:rFonts w:ascii="Times New Roman" w:hAnsi="Times New Roman" w:cs="Times New Roman"/>
          <w:b/>
          <w:bCs/>
          <w:sz w:val="22"/>
          <w:szCs w:val="22"/>
        </w:rPr>
        <w:t>T:</w:t>
      </w:r>
      <w:r w:rsidRPr="00C4368A">
        <w:rPr>
          <w:rFonts w:ascii="Times New Roman" w:hAnsi="Times New Roman" w:cs="Times New Roman"/>
          <w:sz w:val="22"/>
          <w:szCs w:val="22"/>
        </w:rPr>
        <w:t xml:space="preserve"> +90 216 706 44 52 </w:t>
      </w:r>
      <w:r w:rsidRPr="00C4368A">
        <w:rPr>
          <w:rFonts w:ascii="Times New Roman" w:hAnsi="Times New Roman" w:cs="Times New Roman"/>
          <w:b/>
          <w:bCs/>
          <w:sz w:val="22"/>
          <w:szCs w:val="22"/>
        </w:rPr>
        <w:t>M:</w:t>
      </w:r>
      <w:r w:rsidRPr="00C4368A">
        <w:rPr>
          <w:rFonts w:ascii="Times New Roman" w:hAnsi="Times New Roman" w:cs="Times New Roman"/>
          <w:sz w:val="22"/>
          <w:szCs w:val="22"/>
        </w:rPr>
        <w:t xml:space="preserve"> </w:t>
      </w:r>
      <w:hyperlink r:id="rId8" w:history="1">
        <w:r w:rsidRPr="00C4368A">
          <w:rPr>
            <w:rStyle w:val="Kpr"/>
            <w:rFonts w:ascii="Times New Roman" w:hAnsi="Times New Roman" w:cs="Times New Roman"/>
            <w:sz w:val="22"/>
            <w:szCs w:val="22"/>
          </w:rPr>
          <w:t>info@hla-law.com</w:t>
        </w:r>
      </w:hyperlink>
    </w:p>
    <w:p w14:paraId="07E86438" w14:textId="487ED698" w:rsidR="00DB05BD" w:rsidRPr="00C4368A" w:rsidRDefault="00DB05BD" w:rsidP="00C4368A">
      <w:pPr>
        <w:pStyle w:val="AralkYok"/>
        <w:spacing w:before="240" w:after="240" w:line="276" w:lineRule="auto"/>
        <w:jc w:val="center"/>
        <w:rPr>
          <w:rFonts w:ascii="Times New Roman" w:hAnsi="Times New Roman" w:cs="Times New Roman"/>
          <w:sz w:val="22"/>
          <w:szCs w:val="22"/>
        </w:rPr>
      </w:pPr>
      <w:r w:rsidRPr="00C4368A">
        <w:rPr>
          <w:rFonts w:ascii="Times New Roman" w:hAnsi="Times New Roman" w:cs="Times New Roman"/>
          <w:sz w:val="22"/>
          <w:szCs w:val="22"/>
        </w:rPr>
        <w:t>And Pastel T3 Blok K:18 D:160 34870, Kartal İstanbul</w:t>
      </w:r>
    </w:p>
    <w:sectPr w:rsidR="00DB05BD" w:rsidRPr="00C4368A"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5759" w14:textId="77777777" w:rsidR="0089541F" w:rsidRDefault="0089541F" w:rsidP="00983087">
      <w:pPr>
        <w:spacing w:after="0" w:line="240" w:lineRule="auto"/>
      </w:pPr>
      <w:r>
        <w:separator/>
      </w:r>
    </w:p>
  </w:endnote>
  <w:endnote w:type="continuationSeparator" w:id="0">
    <w:p w14:paraId="352F60D4" w14:textId="77777777" w:rsidR="0089541F" w:rsidRDefault="0089541F"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08C3" w14:textId="77777777" w:rsidR="0089541F" w:rsidRDefault="0089541F" w:rsidP="00983087">
      <w:pPr>
        <w:spacing w:after="0" w:line="240" w:lineRule="auto"/>
      </w:pPr>
      <w:r>
        <w:separator/>
      </w:r>
    </w:p>
  </w:footnote>
  <w:footnote w:type="continuationSeparator" w:id="0">
    <w:p w14:paraId="01A67BFD" w14:textId="77777777" w:rsidR="0089541F" w:rsidRDefault="0089541F"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89541F">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3"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4"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70C4122"/>
    <w:multiLevelType w:val="hybridMultilevel"/>
    <w:tmpl w:val="53FE95BE"/>
    <w:lvl w:ilvl="0" w:tplc="0F3E04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9CA15F1"/>
    <w:multiLevelType w:val="hybridMultilevel"/>
    <w:tmpl w:val="3F46B0FA"/>
    <w:lvl w:ilvl="0" w:tplc="4C408730">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4"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5"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8"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4C1F3F"/>
    <w:multiLevelType w:val="hybridMultilevel"/>
    <w:tmpl w:val="69A2CF80"/>
    <w:lvl w:ilvl="0" w:tplc="EAECF0CC">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5"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6"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4"/>
  </w:num>
  <w:num w:numId="2">
    <w:abstractNumId w:val="8"/>
  </w:num>
  <w:num w:numId="3">
    <w:abstractNumId w:val="14"/>
  </w:num>
  <w:num w:numId="4">
    <w:abstractNumId w:val="25"/>
  </w:num>
  <w:num w:numId="5">
    <w:abstractNumId w:val="13"/>
  </w:num>
  <w:num w:numId="6">
    <w:abstractNumId w:val="9"/>
  </w:num>
  <w:num w:numId="7">
    <w:abstractNumId w:val="21"/>
  </w:num>
  <w:num w:numId="8">
    <w:abstractNumId w:val="0"/>
  </w:num>
  <w:num w:numId="9">
    <w:abstractNumId w:val="4"/>
  </w:num>
  <w:num w:numId="10">
    <w:abstractNumId w:val="27"/>
  </w:num>
  <w:num w:numId="11">
    <w:abstractNumId w:val="18"/>
  </w:num>
  <w:num w:numId="12">
    <w:abstractNumId w:val="16"/>
  </w:num>
  <w:num w:numId="13">
    <w:abstractNumId w:val="5"/>
  </w:num>
  <w:num w:numId="14">
    <w:abstractNumId w:val="7"/>
  </w:num>
  <w:num w:numId="15">
    <w:abstractNumId w:val="15"/>
  </w:num>
  <w:num w:numId="16">
    <w:abstractNumId w:val="20"/>
  </w:num>
  <w:num w:numId="17">
    <w:abstractNumId w:val="23"/>
  </w:num>
  <w:num w:numId="18">
    <w:abstractNumId w:val="10"/>
  </w:num>
  <w:num w:numId="19">
    <w:abstractNumId w:val="1"/>
  </w:num>
  <w:num w:numId="20">
    <w:abstractNumId w:val="28"/>
  </w:num>
  <w:num w:numId="21">
    <w:abstractNumId w:val="11"/>
  </w:num>
  <w:num w:numId="22">
    <w:abstractNumId w:val="17"/>
  </w:num>
  <w:num w:numId="23">
    <w:abstractNumId w:val="19"/>
  </w:num>
  <w:num w:numId="24">
    <w:abstractNumId w:val="26"/>
  </w:num>
  <w:num w:numId="25">
    <w:abstractNumId w:val="3"/>
  </w:num>
  <w:num w:numId="26">
    <w:abstractNumId w:val="2"/>
  </w:num>
  <w:num w:numId="27">
    <w:abstractNumId w:val="12"/>
  </w:num>
  <w:num w:numId="28">
    <w:abstractNumId w:val="2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2ACD"/>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9541F"/>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4368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B05BD"/>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1180</Words>
  <Characters>6727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23</cp:revision>
  <cp:lastPrinted>2021-05-11T14:30:00Z</cp:lastPrinted>
  <dcterms:created xsi:type="dcterms:W3CDTF">2021-05-11T13:43:00Z</dcterms:created>
  <dcterms:modified xsi:type="dcterms:W3CDTF">2021-12-30T10:06:00Z</dcterms:modified>
</cp:coreProperties>
</file>