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450" w:rsidRDefault="00767450" w:rsidP="00767450">
      <w:pPr>
        <w:jc w:val="center"/>
        <w:rPr>
          <w:sz w:val="36"/>
        </w:rPr>
      </w:pPr>
    </w:p>
    <w:p w:rsidR="00767450" w:rsidRDefault="00767450" w:rsidP="00767450">
      <w:pPr>
        <w:jc w:val="center"/>
        <w:rPr>
          <w:sz w:val="36"/>
        </w:rPr>
      </w:pPr>
    </w:p>
    <w:p w:rsidR="00767450" w:rsidRDefault="00767450" w:rsidP="00767450">
      <w:pPr>
        <w:jc w:val="center"/>
        <w:rPr>
          <w:sz w:val="36"/>
        </w:rPr>
      </w:pPr>
    </w:p>
    <w:p w:rsidR="00767450" w:rsidRDefault="00767450" w:rsidP="00767450">
      <w:pPr>
        <w:jc w:val="center"/>
        <w:rPr>
          <w:sz w:val="36"/>
        </w:rPr>
      </w:pPr>
    </w:p>
    <w:p w:rsidR="00767450" w:rsidRDefault="00767450" w:rsidP="00767450">
      <w:pPr>
        <w:jc w:val="center"/>
        <w:rPr>
          <w:sz w:val="36"/>
        </w:rPr>
      </w:pPr>
    </w:p>
    <w:p w:rsidR="00D1670B" w:rsidRPr="000D34E6" w:rsidRDefault="00767450" w:rsidP="00767450">
      <w:pPr>
        <w:jc w:val="center"/>
        <w:rPr>
          <w:b/>
          <w:sz w:val="144"/>
        </w:rPr>
      </w:pPr>
      <w:r w:rsidRPr="000D34E6">
        <w:rPr>
          <w:b/>
          <w:sz w:val="144"/>
        </w:rPr>
        <w:t xml:space="preserve">CS 201 </w:t>
      </w:r>
    </w:p>
    <w:p w:rsidR="00767450" w:rsidRPr="000D34E6" w:rsidRDefault="00767450" w:rsidP="00767450">
      <w:pPr>
        <w:jc w:val="center"/>
        <w:rPr>
          <w:b/>
          <w:sz w:val="144"/>
        </w:rPr>
      </w:pPr>
      <w:r w:rsidRPr="000D34E6">
        <w:rPr>
          <w:b/>
          <w:sz w:val="144"/>
        </w:rPr>
        <w:t>Homework 2</w:t>
      </w:r>
    </w:p>
    <w:p w:rsidR="00767450" w:rsidRPr="00767450" w:rsidRDefault="00767450" w:rsidP="000D34E6">
      <w:pPr>
        <w:ind w:right="708"/>
        <w:rPr>
          <w:sz w:val="44"/>
        </w:rPr>
      </w:pPr>
    </w:p>
    <w:p w:rsidR="00767450" w:rsidRPr="000D34E6" w:rsidRDefault="00D1670B" w:rsidP="000D34E6">
      <w:pPr>
        <w:ind w:left="284" w:right="567"/>
        <w:rPr>
          <w:sz w:val="36"/>
        </w:rPr>
      </w:pPr>
      <w:r w:rsidRPr="000D34E6">
        <w:rPr>
          <w:sz w:val="36"/>
        </w:rPr>
        <w:t>Name:</w:t>
      </w:r>
      <w:r w:rsidR="00767450" w:rsidRPr="000D34E6">
        <w:rPr>
          <w:sz w:val="36"/>
        </w:rPr>
        <w:t xml:space="preserve">Osman Burak İNTİŞAH  </w:t>
      </w:r>
    </w:p>
    <w:p w:rsidR="00767450" w:rsidRPr="000D34E6" w:rsidRDefault="00D1670B" w:rsidP="000D34E6">
      <w:pPr>
        <w:ind w:left="284" w:right="567"/>
        <w:rPr>
          <w:sz w:val="36"/>
        </w:rPr>
      </w:pPr>
      <w:r w:rsidRPr="000D34E6">
        <w:rPr>
          <w:sz w:val="36"/>
        </w:rPr>
        <w:t>Student ID:</w:t>
      </w:r>
      <w:r w:rsidR="00767450" w:rsidRPr="000D34E6">
        <w:rPr>
          <w:sz w:val="36"/>
        </w:rPr>
        <w:t>21602430</w:t>
      </w:r>
    </w:p>
    <w:p w:rsidR="00D1670B" w:rsidRPr="000D34E6" w:rsidRDefault="00767450" w:rsidP="000D34E6">
      <w:pPr>
        <w:ind w:left="284" w:right="567"/>
        <w:rPr>
          <w:sz w:val="36"/>
        </w:rPr>
      </w:pPr>
      <w:r w:rsidRPr="000D34E6">
        <w:rPr>
          <w:sz w:val="36"/>
        </w:rPr>
        <w:t>Section</w:t>
      </w:r>
      <w:r w:rsidR="00D1670B" w:rsidRPr="000D34E6">
        <w:rPr>
          <w:sz w:val="36"/>
        </w:rPr>
        <w:t>:</w:t>
      </w:r>
      <w:r w:rsidRPr="000D34E6">
        <w:rPr>
          <w:sz w:val="36"/>
        </w:rPr>
        <w:t xml:space="preserve"> 2</w:t>
      </w:r>
    </w:p>
    <w:p w:rsidR="00767450" w:rsidRPr="000D34E6" w:rsidRDefault="00D1670B" w:rsidP="000D34E6">
      <w:pPr>
        <w:ind w:left="284" w:right="567"/>
        <w:rPr>
          <w:sz w:val="36"/>
        </w:rPr>
      </w:pPr>
      <w:r w:rsidRPr="000D34E6">
        <w:rPr>
          <w:sz w:val="36"/>
        </w:rPr>
        <w:t>Date: 16.04.2018</w:t>
      </w:r>
      <w:r w:rsidR="00767450" w:rsidRPr="000D34E6">
        <w:rPr>
          <w:sz w:val="36"/>
        </w:rPr>
        <w:t xml:space="preserve"> </w:t>
      </w:r>
    </w:p>
    <w:p w:rsidR="00767450" w:rsidRDefault="00767450">
      <w:r>
        <w:br w:type="page"/>
      </w:r>
    </w:p>
    <w:tbl>
      <w:tblPr>
        <w:tblW w:w="9153" w:type="dxa"/>
        <w:tblCellMar>
          <w:left w:w="70" w:type="dxa"/>
          <w:right w:w="70" w:type="dxa"/>
        </w:tblCellMar>
        <w:tblLook w:val="04A0" w:firstRow="1" w:lastRow="0" w:firstColumn="1" w:lastColumn="0" w:noHBand="0" w:noVBand="1"/>
      </w:tblPr>
      <w:tblGrid>
        <w:gridCol w:w="1691"/>
        <w:gridCol w:w="2277"/>
        <w:gridCol w:w="2300"/>
        <w:gridCol w:w="1623"/>
        <w:gridCol w:w="1262"/>
      </w:tblGrid>
      <w:tr w:rsidR="00A75451" w:rsidRPr="00CF04AF" w:rsidTr="00A75451">
        <w:trPr>
          <w:trHeight w:val="267"/>
        </w:trPr>
        <w:tc>
          <w:tcPr>
            <w:tcW w:w="1691" w:type="dxa"/>
            <w:tcBorders>
              <w:top w:val="single" w:sz="8" w:space="0" w:color="auto"/>
              <w:left w:val="single" w:sz="8" w:space="0" w:color="auto"/>
              <w:bottom w:val="nil"/>
              <w:right w:val="single" w:sz="4" w:space="0" w:color="auto"/>
            </w:tcBorders>
            <w:shd w:val="clear" w:color="83992A" w:fill="83992A"/>
            <w:noWrap/>
            <w:vAlign w:val="bottom"/>
            <w:hideMark/>
          </w:tcPr>
          <w:p w:rsidR="00CF04AF" w:rsidRPr="00CF04AF" w:rsidRDefault="00A75451" w:rsidP="00CF04AF">
            <w:pPr>
              <w:spacing w:after="0" w:line="240" w:lineRule="auto"/>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lastRenderedPageBreak/>
              <w:t>Binary Search</w:t>
            </w:r>
          </w:p>
        </w:tc>
        <w:tc>
          <w:tcPr>
            <w:tcW w:w="2277"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p>
        </w:tc>
        <w:tc>
          <w:tcPr>
            <w:tcW w:w="2300"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c>
          <w:tcPr>
            <w:tcW w:w="1623"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c>
          <w:tcPr>
            <w:tcW w:w="1262" w:type="dxa"/>
            <w:tcBorders>
              <w:top w:val="single" w:sz="8" w:space="0" w:color="auto"/>
              <w:left w:val="single" w:sz="4" w:space="0" w:color="auto"/>
              <w:bottom w:val="single" w:sz="4" w:space="0" w:color="C1D76A"/>
              <w:right w:val="single" w:sz="8"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Input Size (N)</w:t>
            </w:r>
          </w:p>
        </w:tc>
        <w:tc>
          <w:tcPr>
            <w:tcW w:w="2277"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Beginning</w:t>
            </w:r>
          </w:p>
        </w:tc>
        <w:tc>
          <w:tcPr>
            <w:tcW w:w="2300"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Middle</w:t>
            </w:r>
          </w:p>
        </w:tc>
        <w:tc>
          <w:tcPr>
            <w:tcW w:w="1623"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End</w:t>
            </w:r>
          </w:p>
        </w:tc>
        <w:tc>
          <w:tcPr>
            <w:tcW w:w="1262" w:type="dxa"/>
            <w:tcBorders>
              <w:top w:val="nil"/>
              <w:left w:val="single" w:sz="4" w:space="0" w:color="auto"/>
              <w:bottom w:val="single" w:sz="4" w:space="0" w:color="C1D76A"/>
              <w:right w:val="single" w:sz="8"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 xml:space="preserve">Not Exist </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0,0003</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0,0005</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0,0011</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0,0013</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0,0013</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0,0005</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0,0017</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0,0017</w:t>
            </w:r>
          </w:p>
        </w:tc>
      </w:tr>
      <w:tr w:rsidR="00CF04AF" w:rsidRPr="00CF04AF" w:rsidTr="00A75451">
        <w:trPr>
          <w:trHeight w:val="267"/>
        </w:trPr>
        <w:tc>
          <w:tcPr>
            <w:tcW w:w="1691"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100000000</w:t>
            </w:r>
          </w:p>
        </w:tc>
        <w:tc>
          <w:tcPr>
            <w:tcW w:w="227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c>
          <w:tcPr>
            <w:tcW w:w="2300"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c>
          <w:tcPr>
            <w:tcW w:w="1262"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r>
      <w:tr w:rsidR="00A75451" w:rsidRPr="00CF04AF" w:rsidTr="00A75451">
        <w:trPr>
          <w:trHeight w:val="267"/>
        </w:trPr>
        <w:tc>
          <w:tcPr>
            <w:tcW w:w="1691"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250000000</w:t>
            </w:r>
          </w:p>
        </w:tc>
        <w:tc>
          <w:tcPr>
            <w:tcW w:w="227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c>
          <w:tcPr>
            <w:tcW w:w="2300"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0,0005</w:t>
            </w:r>
          </w:p>
        </w:tc>
        <w:tc>
          <w:tcPr>
            <w:tcW w:w="1623"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1262"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0,0023</w:t>
            </w:r>
          </w:p>
        </w:tc>
      </w:tr>
      <w:tr w:rsidR="00A75451" w:rsidRPr="00CF04AF" w:rsidTr="00A75451">
        <w:trPr>
          <w:trHeight w:val="281"/>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400000000</w:t>
            </w:r>
          </w:p>
        </w:tc>
        <w:tc>
          <w:tcPr>
            <w:tcW w:w="2277"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0,0036</w:t>
            </w:r>
          </w:p>
        </w:tc>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3"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1262" w:type="dxa"/>
            <w:tcBorders>
              <w:top w:val="nil"/>
              <w:left w:val="single" w:sz="4" w:space="0" w:color="auto"/>
              <w:bottom w:val="single" w:sz="8" w:space="0" w:color="auto"/>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0,0027</w:t>
            </w:r>
          </w:p>
        </w:tc>
      </w:tr>
    </w:tbl>
    <w:p w:rsidR="00CF04AF" w:rsidRDefault="00CF04AF"/>
    <w:p w:rsidR="00A75451" w:rsidRDefault="00A75451"/>
    <w:tbl>
      <w:tblPr>
        <w:tblW w:w="9143" w:type="dxa"/>
        <w:tblCellMar>
          <w:left w:w="70" w:type="dxa"/>
          <w:right w:w="70" w:type="dxa"/>
        </w:tblCellMar>
        <w:tblLook w:val="04A0" w:firstRow="1" w:lastRow="0" w:firstColumn="1" w:lastColumn="0" w:noHBand="0" w:noVBand="1"/>
      </w:tblPr>
      <w:tblGrid>
        <w:gridCol w:w="1689"/>
        <w:gridCol w:w="2275"/>
        <w:gridCol w:w="2297"/>
        <w:gridCol w:w="1621"/>
        <w:gridCol w:w="1261"/>
      </w:tblGrid>
      <w:tr w:rsidR="00CF04AF" w:rsidRPr="00CF04AF" w:rsidTr="00A75451">
        <w:trPr>
          <w:trHeight w:val="177"/>
        </w:trPr>
        <w:tc>
          <w:tcPr>
            <w:tcW w:w="1689" w:type="dxa"/>
            <w:tcBorders>
              <w:top w:val="single" w:sz="8" w:space="0" w:color="auto"/>
              <w:left w:val="single" w:sz="8" w:space="0" w:color="auto"/>
              <w:bottom w:val="nil"/>
              <w:right w:val="single" w:sz="4" w:space="0" w:color="auto"/>
            </w:tcBorders>
            <w:shd w:val="clear" w:color="83992A" w:fill="83992A"/>
            <w:noWrap/>
            <w:vAlign w:val="bottom"/>
            <w:hideMark/>
          </w:tcPr>
          <w:p w:rsidR="00CF04AF" w:rsidRPr="00CF04AF" w:rsidRDefault="00CF04AF" w:rsidP="00CF04AF">
            <w:pPr>
              <w:spacing w:after="0" w:line="240" w:lineRule="auto"/>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Linear Search</w:t>
            </w:r>
          </w:p>
        </w:tc>
        <w:tc>
          <w:tcPr>
            <w:tcW w:w="2275"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c>
          <w:tcPr>
            <w:tcW w:w="2297"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c>
          <w:tcPr>
            <w:tcW w:w="1621" w:type="dxa"/>
            <w:tcBorders>
              <w:top w:val="single" w:sz="4" w:space="0" w:color="auto"/>
              <w:left w:val="single" w:sz="4" w:space="0" w:color="auto"/>
              <w:bottom w:val="single" w:sz="4" w:space="0" w:color="C1D76A"/>
              <w:right w:val="single" w:sz="4"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c>
          <w:tcPr>
            <w:tcW w:w="1261" w:type="dxa"/>
            <w:tcBorders>
              <w:top w:val="single" w:sz="8" w:space="0" w:color="auto"/>
              <w:left w:val="single" w:sz="4" w:space="0" w:color="auto"/>
              <w:bottom w:val="single" w:sz="4" w:space="0" w:color="C1D76A"/>
              <w:right w:val="single" w:sz="8" w:space="0" w:color="auto"/>
            </w:tcBorders>
            <w:shd w:val="clear" w:color="83992A" w:fill="83992A"/>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FFFFFF"/>
                <w:lang w:eastAsia="tr-TR"/>
              </w:rPr>
            </w:pPr>
            <w:r w:rsidRPr="00CF04AF">
              <w:rPr>
                <w:rFonts w:ascii="Garamond" w:eastAsia="Times New Roman" w:hAnsi="Garamond" w:cs="Times New Roman"/>
                <w:b/>
                <w:bCs/>
                <w:color w:val="FFFFFF"/>
                <w:lang w:eastAsia="tr-TR"/>
              </w:rPr>
              <w:t> </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Input Size (N)</w:t>
            </w:r>
          </w:p>
        </w:tc>
        <w:tc>
          <w:tcPr>
            <w:tcW w:w="2275"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Beginning</w:t>
            </w:r>
          </w:p>
        </w:tc>
        <w:tc>
          <w:tcPr>
            <w:tcW w:w="2297"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Middle</w:t>
            </w:r>
          </w:p>
        </w:tc>
        <w:tc>
          <w:tcPr>
            <w:tcW w:w="1621" w:type="dxa"/>
            <w:tcBorders>
              <w:top w:val="nil"/>
              <w:left w:val="single" w:sz="4" w:space="0" w:color="auto"/>
              <w:bottom w:val="single" w:sz="4" w:space="0" w:color="C1D76A"/>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End</w:t>
            </w:r>
          </w:p>
        </w:tc>
        <w:tc>
          <w:tcPr>
            <w:tcW w:w="1261" w:type="dxa"/>
            <w:tcBorders>
              <w:top w:val="nil"/>
              <w:left w:val="single" w:sz="4" w:space="0" w:color="auto"/>
              <w:bottom w:val="single" w:sz="4" w:space="0" w:color="C1D76A"/>
              <w:right w:val="single" w:sz="8"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b/>
                <w:bCs/>
                <w:color w:val="000000"/>
                <w:lang w:eastAsia="tr-TR"/>
              </w:rPr>
            </w:pPr>
            <w:r w:rsidRPr="00CF04AF">
              <w:rPr>
                <w:rFonts w:ascii="Garamond" w:eastAsia="Times New Roman" w:hAnsi="Garamond" w:cs="Times New Roman"/>
                <w:b/>
                <w:bCs/>
                <w:color w:val="000000"/>
                <w:lang w:eastAsia="tr-TR"/>
              </w:rPr>
              <w:t xml:space="preserve">Not Exist </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w:t>
            </w:r>
          </w:p>
        </w:tc>
        <w:tc>
          <w:tcPr>
            <w:tcW w:w="2275" w:type="dxa"/>
            <w:tcBorders>
              <w:top w:val="nil"/>
              <w:left w:val="single" w:sz="4" w:space="0" w:color="auto"/>
              <w:bottom w:val="nil"/>
              <w:right w:val="single" w:sz="4" w:space="0" w:color="auto"/>
            </w:tcBorders>
            <w:shd w:val="clear" w:color="000000" w:fill="EAF1CD"/>
            <w:noWrap/>
            <w:vAlign w:val="center"/>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0,0009</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0,0007</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0,0012</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0,0174</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0,0016</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0,0028</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0,0028</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0,0036</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0,0071</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0,0071</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0,0067</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0,0138</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0,0135</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0,0122</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0,0273</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0,274</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0,0344</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0,0672</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0,0833</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0,0699</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0,1367</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0,1355</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0,1691</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0,3049</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0,311</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0,3386</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0,7565</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0,7941</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0,7305</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1,4072</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1,4491</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1,4937</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2,8373</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2,8883</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3,5521</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7,0594</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7,3467</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6,7588</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14,1068</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14,7274</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14,0421</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28,5467</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33,7703</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34,9688</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69,7454</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72,3296</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50000000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69,6376</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144,888</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142,609</w:t>
            </w:r>
          </w:p>
        </w:tc>
      </w:tr>
      <w:tr w:rsidR="00A75451" w:rsidRPr="00CF04AF" w:rsidTr="00A75451">
        <w:trPr>
          <w:trHeight w:val="177"/>
        </w:trPr>
        <w:tc>
          <w:tcPr>
            <w:tcW w:w="1689" w:type="dxa"/>
            <w:tcBorders>
              <w:top w:val="nil"/>
              <w:left w:val="single" w:sz="8"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100000000</w:t>
            </w:r>
          </w:p>
        </w:tc>
        <w:tc>
          <w:tcPr>
            <w:tcW w:w="2275"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0,0008</w:t>
            </w:r>
          </w:p>
        </w:tc>
        <w:tc>
          <w:tcPr>
            <w:tcW w:w="2297"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143,02</w:t>
            </w:r>
          </w:p>
        </w:tc>
        <w:tc>
          <w:tcPr>
            <w:tcW w:w="1621" w:type="dxa"/>
            <w:tcBorders>
              <w:top w:val="nil"/>
              <w:left w:val="single" w:sz="4" w:space="0" w:color="auto"/>
              <w:bottom w:val="nil"/>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281,535</w:t>
            </w:r>
          </w:p>
        </w:tc>
        <w:tc>
          <w:tcPr>
            <w:tcW w:w="1261" w:type="dxa"/>
            <w:tcBorders>
              <w:top w:val="nil"/>
              <w:left w:val="single" w:sz="4" w:space="0" w:color="auto"/>
              <w:bottom w:val="nil"/>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286,767</w:t>
            </w:r>
          </w:p>
        </w:tc>
      </w:tr>
      <w:tr w:rsidR="00CF04AF" w:rsidRPr="00CF04AF" w:rsidTr="00A75451">
        <w:trPr>
          <w:trHeight w:val="177"/>
        </w:trPr>
        <w:tc>
          <w:tcPr>
            <w:tcW w:w="1689" w:type="dxa"/>
            <w:tcBorders>
              <w:top w:val="nil"/>
              <w:left w:val="single" w:sz="8" w:space="0" w:color="auto"/>
              <w:bottom w:val="nil"/>
              <w:right w:val="single" w:sz="4" w:space="0" w:color="auto"/>
            </w:tcBorders>
            <w:shd w:val="clear" w:color="EAF1CD"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250000000</w:t>
            </w:r>
          </w:p>
        </w:tc>
        <w:tc>
          <w:tcPr>
            <w:tcW w:w="2275"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357,469</w:t>
            </w:r>
          </w:p>
        </w:tc>
        <w:tc>
          <w:tcPr>
            <w:tcW w:w="1621" w:type="dxa"/>
            <w:tcBorders>
              <w:top w:val="nil"/>
              <w:left w:val="single" w:sz="4" w:space="0" w:color="auto"/>
              <w:bottom w:val="nil"/>
              <w:right w:val="single" w:sz="4"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711,42</w:t>
            </w:r>
          </w:p>
        </w:tc>
        <w:tc>
          <w:tcPr>
            <w:tcW w:w="1261" w:type="dxa"/>
            <w:tcBorders>
              <w:top w:val="nil"/>
              <w:left w:val="single" w:sz="4" w:space="0" w:color="auto"/>
              <w:bottom w:val="nil"/>
              <w:right w:val="single" w:sz="8" w:space="0" w:color="auto"/>
            </w:tcBorders>
            <w:shd w:val="clear" w:color="000000" w:fill="EAF1CD"/>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720,546</w:t>
            </w:r>
          </w:p>
        </w:tc>
      </w:tr>
      <w:tr w:rsidR="00A75451" w:rsidRPr="00CF04AF" w:rsidTr="00A75451">
        <w:trPr>
          <w:trHeight w:val="187"/>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400000000</w:t>
            </w:r>
          </w:p>
        </w:tc>
        <w:tc>
          <w:tcPr>
            <w:tcW w:w="2275"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0,0004</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593,611</w:t>
            </w:r>
          </w:p>
        </w:tc>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1159,18</w:t>
            </w:r>
          </w:p>
        </w:tc>
        <w:tc>
          <w:tcPr>
            <w:tcW w:w="1261" w:type="dxa"/>
            <w:tcBorders>
              <w:top w:val="nil"/>
              <w:left w:val="single" w:sz="4" w:space="0" w:color="auto"/>
              <w:bottom w:val="single" w:sz="8" w:space="0" w:color="auto"/>
              <w:right w:val="single" w:sz="8" w:space="0" w:color="auto"/>
            </w:tcBorders>
            <w:shd w:val="clear" w:color="auto" w:fill="auto"/>
            <w:noWrap/>
            <w:vAlign w:val="bottom"/>
            <w:hideMark/>
          </w:tcPr>
          <w:p w:rsidR="00CF04AF" w:rsidRPr="00CF04AF" w:rsidRDefault="00CF04AF" w:rsidP="00CF04AF">
            <w:pPr>
              <w:spacing w:after="0" w:line="240" w:lineRule="auto"/>
              <w:jc w:val="right"/>
              <w:rPr>
                <w:rFonts w:ascii="Garamond" w:eastAsia="Times New Roman" w:hAnsi="Garamond" w:cs="Times New Roman"/>
                <w:color w:val="000000"/>
                <w:lang w:eastAsia="tr-TR"/>
              </w:rPr>
            </w:pPr>
            <w:r w:rsidRPr="00CF04AF">
              <w:rPr>
                <w:rFonts w:ascii="Garamond" w:eastAsia="Times New Roman" w:hAnsi="Garamond" w:cs="Times New Roman"/>
                <w:color w:val="000000"/>
                <w:lang w:eastAsia="tr-TR"/>
              </w:rPr>
              <w:t>1147,27</w:t>
            </w:r>
          </w:p>
        </w:tc>
      </w:tr>
    </w:tbl>
    <w:p w:rsidR="00CF04AF" w:rsidRDefault="00CF04AF"/>
    <w:p w:rsidR="00A75451" w:rsidRDefault="00A75451"/>
    <w:p w:rsidR="00A75451" w:rsidRDefault="004148E7">
      <w:r>
        <w:rPr>
          <w:noProof/>
        </w:rPr>
        <w:lastRenderedPageBreak/>
        <w:drawing>
          <wp:inline distT="0" distB="0" distL="0" distR="0" wp14:anchorId="7DF0C5A3" wp14:editId="377B832C">
            <wp:extent cx="5760720" cy="4025900"/>
            <wp:effectExtent l="0" t="0" r="11430" b="12700"/>
            <wp:docPr id="1" name="Chart 1">
              <a:extLst xmlns:a="http://schemas.openxmlformats.org/drawingml/2006/main">
                <a:ext uri="{FF2B5EF4-FFF2-40B4-BE49-F238E27FC236}">
                  <a16:creationId xmlns:a16="http://schemas.microsoft.com/office/drawing/2014/main" id="{173706CA-C42C-4E80-BF33-E4CC08086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148E7" w:rsidRDefault="004148E7">
      <w:r>
        <w:rPr>
          <w:rFonts w:ascii="CIDFont+F3" w:hAnsi="CIDFont+F3" w:cs="CIDFont+F3"/>
          <w:sz w:val="21"/>
          <w:szCs w:val="21"/>
        </w:rPr>
        <w:t xml:space="preserve">Best case is having the value at the middle , average case is at the beginning and end,  worst case is not existance of the value. </w:t>
      </w:r>
    </w:p>
    <w:p w:rsidR="004148E7" w:rsidRDefault="004148E7">
      <w:pPr>
        <w:rPr>
          <w:rFonts w:ascii="CIDFont+F3" w:hAnsi="CIDFont+F3" w:cs="CIDFont+F3"/>
          <w:sz w:val="21"/>
          <w:szCs w:val="21"/>
        </w:rPr>
      </w:pPr>
      <w:r>
        <w:rPr>
          <w:noProof/>
        </w:rPr>
        <w:drawing>
          <wp:inline distT="0" distB="0" distL="0" distR="0" wp14:anchorId="3C6664DB" wp14:editId="288BDB05">
            <wp:extent cx="5760720" cy="3859530"/>
            <wp:effectExtent l="0" t="0" r="11430" b="7620"/>
            <wp:docPr id="2" name="Chart 2">
              <a:extLst xmlns:a="http://schemas.openxmlformats.org/drawingml/2006/main">
                <a:ext uri="{FF2B5EF4-FFF2-40B4-BE49-F238E27FC236}">
                  <a16:creationId xmlns:a16="http://schemas.microsoft.com/office/drawing/2014/main" id="{DC7AF6D2-AA7A-4746-8502-DF21EAD08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CIDFont+F3" w:hAnsi="CIDFont+F3" w:cs="CIDFont+F3"/>
          <w:sz w:val="21"/>
          <w:szCs w:val="21"/>
        </w:rPr>
        <w:t>Best case is having the value at the beginning , average case is at the middle,  worst case is no</w:t>
      </w:r>
      <w:r w:rsidR="005B0703">
        <w:rPr>
          <w:rFonts w:ascii="CIDFont+F3" w:hAnsi="CIDFont+F3" w:cs="CIDFont+F3"/>
          <w:sz w:val="21"/>
          <w:szCs w:val="21"/>
        </w:rPr>
        <w:t>n</w:t>
      </w:r>
      <w:r>
        <w:rPr>
          <w:rFonts w:ascii="CIDFont+F3" w:hAnsi="CIDFont+F3" w:cs="CIDFont+F3"/>
          <w:sz w:val="21"/>
          <w:szCs w:val="21"/>
        </w:rPr>
        <w:t xml:space="preserve"> existance of the value. </w:t>
      </w:r>
    </w:p>
    <w:p w:rsidR="007E75A8" w:rsidRDefault="007E75A8">
      <w:pPr>
        <w:rPr>
          <w:b/>
        </w:rPr>
      </w:pPr>
      <w:r>
        <w:rPr>
          <w:b/>
        </w:rPr>
        <w:lastRenderedPageBreak/>
        <w:t>Computer Specification</w:t>
      </w:r>
    </w:p>
    <w:p w:rsidR="000B60FA" w:rsidRDefault="000B60FA">
      <w:r w:rsidRPr="007E75A8">
        <w:rPr>
          <w:b/>
        </w:rPr>
        <w:t xml:space="preserve">Processor </w:t>
      </w:r>
      <w:r w:rsidR="007E75A8" w:rsidRPr="007E75A8">
        <w:rPr>
          <w:b/>
        </w:rPr>
        <w:t>–</w:t>
      </w:r>
      <w:r>
        <w:t xml:space="preserve"> Intel</w:t>
      </w:r>
      <w:r w:rsidR="007E75A8">
        <w:t xml:space="preserve"> (R)</w:t>
      </w:r>
      <w:r>
        <w:t xml:space="preserve"> Core</w:t>
      </w:r>
      <w:r w:rsidR="007E75A8">
        <w:t>(TM)</w:t>
      </w:r>
      <w:r>
        <w:t xml:space="preserve"> i7 – 6700 HQ </w:t>
      </w:r>
      <w:r w:rsidR="007E75A8">
        <w:t>CPU @ 2.60 Ghz</w:t>
      </w:r>
    </w:p>
    <w:p w:rsidR="000B60FA" w:rsidRDefault="000B60FA">
      <w:r w:rsidRPr="007E75A8">
        <w:rPr>
          <w:b/>
        </w:rPr>
        <w:t xml:space="preserve">Ram – </w:t>
      </w:r>
      <w:r>
        <w:t xml:space="preserve">16 Gb </w:t>
      </w:r>
    </w:p>
    <w:p w:rsidR="000B60FA" w:rsidRDefault="000B60FA">
      <w:r w:rsidRPr="007E75A8">
        <w:rPr>
          <w:b/>
        </w:rPr>
        <w:t>Operating System –</w:t>
      </w:r>
      <w:r>
        <w:t xml:space="preserve"> 64 bit Window 10</w:t>
      </w:r>
    </w:p>
    <w:p w:rsidR="000B60FA" w:rsidRDefault="000B60FA"/>
    <w:p w:rsidR="005323E0" w:rsidRDefault="005323E0">
      <w:r>
        <w:rPr>
          <w:noProof/>
        </w:rPr>
        <w:drawing>
          <wp:inline distT="0" distB="0" distL="0" distR="0" wp14:anchorId="2D97FDC6" wp14:editId="3AEF70DE">
            <wp:extent cx="5760720" cy="3615055"/>
            <wp:effectExtent l="0" t="0" r="11430" b="4445"/>
            <wp:docPr id="3" name="Chart 3">
              <a:extLst xmlns:a="http://schemas.openxmlformats.org/drawingml/2006/main">
                <a:ext uri="{FF2B5EF4-FFF2-40B4-BE49-F238E27FC236}">
                  <a16:creationId xmlns:a16="http://schemas.microsoft.com/office/drawing/2014/main" id="{2C5BD894-E6C8-4373-85FC-35E12EABE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323E0" w:rsidRDefault="005323E0"/>
    <w:p w:rsidR="00A80D32" w:rsidRDefault="001B0016">
      <w:r>
        <w:tab/>
      </w:r>
    </w:p>
    <w:p w:rsidR="00A80D32" w:rsidRDefault="00A80D32"/>
    <w:p w:rsidR="00460653" w:rsidRDefault="001B0016" w:rsidP="00A80D32">
      <w:pPr>
        <w:ind w:firstLine="708"/>
      </w:pPr>
      <w:r>
        <w:t>When we analyze these plots, it can be seen that</w:t>
      </w:r>
      <w:r w:rsidR="00B817AE">
        <w:t xml:space="preserve"> for binary search</w:t>
      </w:r>
      <w:r w:rsidR="00FA5B59">
        <w:t xml:space="preserve">, there are some deviations. It’s because we are dealing with so small numbers. But in general for binary search, </w:t>
      </w:r>
      <w:r w:rsidR="00B817AE">
        <w:t>not having the value in the array is the longest one</w:t>
      </w:r>
      <w:r w:rsidR="00FA5B59">
        <w:t xml:space="preserve">. </w:t>
      </w:r>
      <w:r w:rsidR="00B817AE">
        <w:t xml:space="preserve">So the worst case is not having the value. Thus, computer checks mid values ,as we have in the code block, until there will not be any value in the array. However, it only takes ,even for the worst case, logN times. And for the linear search, the worst case is relatively same as having the value at the end or not having the value in the array. Because both times computer checks the all memory locations to find the value until the end of the array. </w:t>
      </w:r>
      <w:r w:rsidR="0048605D">
        <w:t>Therefore,</w:t>
      </w:r>
      <w:r w:rsidR="0063303F">
        <w:t xml:space="preserve"> it takes N times which means</w:t>
      </w:r>
      <w:r w:rsidR="0048605D">
        <w:t xml:space="preserve"> growth rate of linear search is N</w:t>
      </w:r>
      <w:r w:rsidR="0063303F">
        <w:t xml:space="preserve">. Lastly, when we compare the results and theoritical graphs, it can be observed that binary search is more efficient than linear search. Because as the input size grows, the execution time grows with it for linear search. However, for the binary search execution time grows very very slowly compared to linear search. </w:t>
      </w:r>
      <w:bookmarkStart w:id="0" w:name="_GoBack"/>
      <w:bookmarkEnd w:id="0"/>
    </w:p>
    <w:sectPr w:rsidR="00460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IDFont+F3">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07"/>
    <w:rsid w:val="00055F35"/>
    <w:rsid w:val="000B60FA"/>
    <w:rsid w:val="000D34E6"/>
    <w:rsid w:val="00126891"/>
    <w:rsid w:val="001B0016"/>
    <w:rsid w:val="00357809"/>
    <w:rsid w:val="00401118"/>
    <w:rsid w:val="004148E7"/>
    <w:rsid w:val="00460653"/>
    <w:rsid w:val="00470FBC"/>
    <w:rsid w:val="0048605D"/>
    <w:rsid w:val="004D4618"/>
    <w:rsid w:val="005323E0"/>
    <w:rsid w:val="005B0703"/>
    <w:rsid w:val="0063303F"/>
    <w:rsid w:val="007275D4"/>
    <w:rsid w:val="00767450"/>
    <w:rsid w:val="007E75A8"/>
    <w:rsid w:val="00A75451"/>
    <w:rsid w:val="00A80D32"/>
    <w:rsid w:val="00AE3007"/>
    <w:rsid w:val="00B36831"/>
    <w:rsid w:val="00B817AE"/>
    <w:rsid w:val="00BB2892"/>
    <w:rsid w:val="00BF6602"/>
    <w:rsid w:val="00C8278B"/>
    <w:rsid w:val="00C96E47"/>
    <w:rsid w:val="00CB2B61"/>
    <w:rsid w:val="00CF04AF"/>
    <w:rsid w:val="00D1670B"/>
    <w:rsid w:val="00E33BDA"/>
    <w:rsid w:val="00FA5B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F32F"/>
  <w15:chartTrackingRefBased/>
  <w15:docId w15:val="{4D201F88-FB9F-4AA1-847D-07E1B85A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6247">
      <w:bodyDiv w:val="1"/>
      <w:marLeft w:val="0"/>
      <w:marRight w:val="0"/>
      <w:marTop w:val="0"/>
      <w:marBottom w:val="0"/>
      <w:divBdr>
        <w:top w:val="none" w:sz="0" w:space="0" w:color="auto"/>
        <w:left w:val="none" w:sz="0" w:space="0" w:color="auto"/>
        <w:bottom w:val="none" w:sz="0" w:space="0" w:color="auto"/>
        <w:right w:val="none" w:sz="0" w:space="0" w:color="auto"/>
      </w:divBdr>
    </w:div>
    <w:div w:id="630017678">
      <w:bodyDiv w:val="1"/>
      <w:marLeft w:val="0"/>
      <w:marRight w:val="0"/>
      <w:marTop w:val="0"/>
      <w:marBottom w:val="0"/>
      <w:divBdr>
        <w:top w:val="none" w:sz="0" w:space="0" w:color="auto"/>
        <w:left w:val="none" w:sz="0" w:space="0" w:color="auto"/>
        <w:bottom w:val="none" w:sz="0" w:space="0" w:color="auto"/>
        <w:right w:val="none" w:sz="0" w:space="0" w:color="auto"/>
      </w:divBdr>
    </w:div>
    <w:div w:id="1138186015">
      <w:bodyDiv w:val="1"/>
      <w:marLeft w:val="0"/>
      <w:marRight w:val="0"/>
      <w:marTop w:val="0"/>
      <w:marBottom w:val="0"/>
      <w:divBdr>
        <w:top w:val="none" w:sz="0" w:space="0" w:color="auto"/>
        <w:left w:val="none" w:sz="0" w:space="0" w:color="auto"/>
        <w:bottom w:val="none" w:sz="0" w:space="0" w:color="auto"/>
        <w:right w:val="none" w:sz="0" w:space="0" w:color="auto"/>
      </w:divBdr>
    </w:div>
    <w:div w:id="1632587339">
      <w:bodyDiv w:val="1"/>
      <w:marLeft w:val="0"/>
      <w:marRight w:val="0"/>
      <w:marTop w:val="0"/>
      <w:marBottom w:val="0"/>
      <w:divBdr>
        <w:top w:val="none" w:sz="0" w:space="0" w:color="auto"/>
        <w:left w:val="none" w:sz="0" w:space="0" w:color="auto"/>
        <w:bottom w:val="none" w:sz="0" w:space="0" w:color="auto"/>
        <w:right w:val="none" w:sz="0" w:space="0" w:color="auto"/>
      </w:divBdr>
    </w:div>
    <w:div w:id="1643458957">
      <w:bodyDiv w:val="1"/>
      <w:marLeft w:val="0"/>
      <w:marRight w:val="0"/>
      <w:marTop w:val="0"/>
      <w:marBottom w:val="0"/>
      <w:divBdr>
        <w:top w:val="none" w:sz="0" w:space="0" w:color="auto"/>
        <w:left w:val="none" w:sz="0" w:space="0" w:color="auto"/>
        <w:bottom w:val="none" w:sz="0" w:space="0" w:color="auto"/>
        <w:right w:val="none" w:sz="0" w:space="0" w:color="auto"/>
      </w:divBdr>
    </w:div>
    <w:div w:id="18170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Osman%20Bur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Osman%20Bur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Osman%20Burak11111111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Binary</a:t>
            </a:r>
            <a:r>
              <a:rPr lang="tr-TR" baseline="0"/>
              <a:t> Search</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Sheet2!$B$2</c:f>
              <c:strCache>
                <c:ptCount val="1"/>
                <c:pt idx="0">
                  <c:v>Beginning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Sheet2!$A$3:$A$23</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Sheet2!$B$3:$B$23</c:f>
              <c:numCache>
                <c:formatCode>General</c:formatCode>
                <c:ptCount val="21"/>
                <c:pt idx="0">
                  <c:v>4.0000000000000002E-4</c:v>
                </c:pt>
                <c:pt idx="1">
                  <c:v>4.0000000000000002E-4</c:v>
                </c:pt>
                <c:pt idx="2">
                  <c:v>8.0000000000000004E-4</c:v>
                </c:pt>
                <c:pt idx="3">
                  <c:v>8.0000000000000004E-4</c:v>
                </c:pt>
                <c:pt idx="4">
                  <c:v>4.0000000000000002E-4</c:v>
                </c:pt>
                <c:pt idx="5">
                  <c:v>4.0000000000000002E-4</c:v>
                </c:pt>
                <c:pt idx="6">
                  <c:v>4.0000000000000002E-4</c:v>
                </c:pt>
                <c:pt idx="7">
                  <c:v>4.0000000000000002E-4</c:v>
                </c:pt>
                <c:pt idx="8">
                  <c:v>4.0000000000000002E-4</c:v>
                </c:pt>
                <c:pt idx="9">
                  <c:v>8.0000000000000004E-4</c:v>
                </c:pt>
                <c:pt idx="10">
                  <c:v>8.0000000000000004E-4</c:v>
                </c:pt>
                <c:pt idx="11">
                  <c:v>8.0000000000000004E-4</c:v>
                </c:pt>
                <c:pt idx="12">
                  <c:v>8.0000000000000004E-4</c:v>
                </c:pt>
                <c:pt idx="13">
                  <c:v>1.1999999999999999E-3</c:v>
                </c:pt>
                <c:pt idx="14">
                  <c:v>1.1999999999999999E-3</c:v>
                </c:pt>
                <c:pt idx="15">
                  <c:v>1.1999999999999999E-3</c:v>
                </c:pt>
                <c:pt idx="16">
                  <c:v>1.1999999999999999E-3</c:v>
                </c:pt>
                <c:pt idx="17">
                  <c:v>1.6000000000000001E-3</c:v>
                </c:pt>
                <c:pt idx="18">
                  <c:v>1.6000000000000001E-3</c:v>
                </c:pt>
                <c:pt idx="19">
                  <c:v>1.6000000000000001E-3</c:v>
                </c:pt>
                <c:pt idx="20">
                  <c:v>3.5999999999999999E-3</c:v>
                </c:pt>
              </c:numCache>
            </c:numRef>
          </c:yVal>
          <c:smooth val="1"/>
          <c:extLst>
            <c:ext xmlns:c16="http://schemas.microsoft.com/office/drawing/2014/chart" uri="{C3380CC4-5D6E-409C-BE32-E72D297353CC}">
              <c16:uniqueId val="{00000000-BC5D-4857-ABA8-BCAF7827D98D}"/>
            </c:ext>
          </c:extLst>
        </c:ser>
        <c:ser>
          <c:idx val="1"/>
          <c:order val="1"/>
          <c:tx>
            <c:strRef>
              <c:f>Sheet2!$C$2</c:f>
              <c:strCache>
                <c:ptCount val="1"/>
                <c:pt idx="0">
                  <c:v>Middle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Sheet2!$A$3:$A$23</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Sheet2!$C$3:$C$23</c:f>
              <c:numCache>
                <c:formatCode>General</c:formatCode>
                <c:ptCount val="21"/>
                <c:pt idx="0">
                  <c:v>4.0000000000000002E-4</c:v>
                </c:pt>
                <c:pt idx="1">
                  <c:v>2.9999999999999997E-4</c:v>
                </c:pt>
                <c:pt idx="2">
                  <c:v>4.0000000000000002E-4</c:v>
                </c:pt>
                <c:pt idx="3">
                  <c:v>8.0000000000000004E-4</c:v>
                </c:pt>
                <c:pt idx="4">
                  <c:v>4.0000000000000002E-4</c:v>
                </c:pt>
                <c:pt idx="5">
                  <c:v>4.0000000000000002E-4</c:v>
                </c:pt>
                <c:pt idx="6">
                  <c:v>5.0000000000000001E-4</c:v>
                </c:pt>
                <c:pt idx="7">
                  <c:v>8.0000000000000004E-4</c:v>
                </c:pt>
                <c:pt idx="8">
                  <c:v>8.0000000000000004E-4</c:v>
                </c:pt>
                <c:pt idx="9">
                  <c:v>8.0000000000000004E-4</c:v>
                </c:pt>
                <c:pt idx="10">
                  <c:v>8.0000000000000004E-4</c:v>
                </c:pt>
                <c:pt idx="11">
                  <c:v>4.0000000000000002E-4</c:v>
                </c:pt>
                <c:pt idx="12">
                  <c:v>8.0000000000000004E-4</c:v>
                </c:pt>
                <c:pt idx="13">
                  <c:v>4.0000000000000002E-4</c:v>
                </c:pt>
                <c:pt idx="14">
                  <c:v>8.0000000000000004E-4</c:v>
                </c:pt>
                <c:pt idx="15">
                  <c:v>4.0000000000000002E-4</c:v>
                </c:pt>
                <c:pt idx="16">
                  <c:v>5.0000000000000001E-4</c:v>
                </c:pt>
                <c:pt idx="17">
                  <c:v>4.0000000000000002E-4</c:v>
                </c:pt>
                <c:pt idx="18">
                  <c:v>4.0000000000000002E-4</c:v>
                </c:pt>
                <c:pt idx="19">
                  <c:v>5.0000000000000001E-4</c:v>
                </c:pt>
                <c:pt idx="20">
                  <c:v>4.0000000000000002E-4</c:v>
                </c:pt>
              </c:numCache>
            </c:numRef>
          </c:yVal>
          <c:smooth val="1"/>
          <c:extLst>
            <c:ext xmlns:c16="http://schemas.microsoft.com/office/drawing/2014/chart" uri="{C3380CC4-5D6E-409C-BE32-E72D297353CC}">
              <c16:uniqueId val="{00000001-BC5D-4857-ABA8-BCAF7827D98D}"/>
            </c:ext>
          </c:extLst>
        </c:ser>
        <c:ser>
          <c:idx val="2"/>
          <c:order val="2"/>
          <c:tx>
            <c:strRef>
              <c:f>Sheet2!$D$2</c:f>
              <c:strCache>
                <c:ptCount val="1"/>
                <c:pt idx="0">
                  <c:v>End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Sheet2!$A$3:$A$23</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Sheet2!$D$3:$D$23</c:f>
              <c:numCache>
                <c:formatCode>General</c:formatCode>
                <c:ptCount val="21"/>
                <c:pt idx="0">
                  <c:v>4.0000000000000002E-4</c:v>
                </c:pt>
                <c:pt idx="1">
                  <c:v>4.0000000000000002E-4</c:v>
                </c:pt>
                <c:pt idx="2">
                  <c:v>4.0000000000000002E-4</c:v>
                </c:pt>
                <c:pt idx="3">
                  <c:v>4.0000000000000002E-4</c:v>
                </c:pt>
                <c:pt idx="4">
                  <c:v>8.0000000000000004E-4</c:v>
                </c:pt>
                <c:pt idx="5">
                  <c:v>4.0000000000000002E-4</c:v>
                </c:pt>
                <c:pt idx="6">
                  <c:v>4.0000000000000002E-4</c:v>
                </c:pt>
                <c:pt idx="7">
                  <c:v>4.0000000000000002E-4</c:v>
                </c:pt>
                <c:pt idx="8">
                  <c:v>4.0000000000000002E-4</c:v>
                </c:pt>
                <c:pt idx="9">
                  <c:v>8.0000000000000004E-4</c:v>
                </c:pt>
                <c:pt idx="10">
                  <c:v>8.0000000000000004E-4</c:v>
                </c:pt>
                <c:pt idx="11">
                  <c:v>8.0000000000000004E-4</c:v>
                </c:pt>
                <c:pt idx="12">
                  <c:v>4.0000000000000002E-4</c:v>
                </c:pt>
                <c:pt idx="13">
                  <c:v>8.0000000000000004E-4</c:v>
                </c:pt>
                <c:pt idx="14">
                  <c:v>8.0000000000000004E-4</c:v>
                </c:pt>
                <c:pt idx="15">
                  <c:v>4.0000000000000002E-4</c:v>
                </c:pt>
                <c:pt idx="16">
                  <c:v>8.0000000000000004E-4</c:v>
                </c:pt>
                <c:pt idx="17">
                  <c:v>8.0000000000000004E-4</c:v>
                </c:pt>
                <c:pt idx="18">
                  <c:v>1.6000000000000001E-3</c:v>
                </c:pt>
                <c:pt idx="19">
                  <c:v>1.1999999999999999E-3</c:v>
                </c:pt>
                <c:pt idx="20">
                  <c:v>1.1999999999999999E-3</c:v>
                </c:pt>
              </c:numCache>
            </c:numRef>
          </c:yVal>
          <c:smooth val="1"/>
          <c:extLst>
            <c:ext xmlns:c16="http://schemas.microsoft.com/office/drawing/2014/chart" uri="{C3380CC4-5D6E-409C-BE32-E72D297353CC}">
              <c16:uniqueId val="{00000002-BC5D-4857-ABA8-BCAF7827D98D}"/>
            </c:ext>
          </c:extLst>
        </c:ser>
        <c:ser>
          <c:idx val="3"/>
          <c:order val="3"/>
          <c:tx>
            <c:strRef>
              <c:f>Sheet2!$E$2</c:f>
              <c:strCache>
                <c:ptCount val="1"/>
                <c:pt idx="0">
                  <c:v>Not Exist </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Sheet2!$A$3:$A$23</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Sheet2!$E$3:$E$23</c:f>
              <c:numCache>
                <c:formatCode>General</c:formatCode>
                <c:ptCount val="21"/>
                <c:pt idx="0">
                  <c:v>4.0000000000000002E-4</c:v>
                </c:pt>
                <c:pt idx="1">
                  <c:v>4.0000000000000002E-4</c:v>
                </c:pt>
                <c:pt idx="2">
                  <c:v>4.0000000000000002E-4</c:v>
                </c:pt>
                <c:pt idx="3">
                  <c:v>8.0000000000000004E-4</c:v>
                </c:pt>
                <c:pt idx="4">
                  <c:v>8.0000000000000004E-4</c:v>
                </c:pt>
                <c:pt idx="5">
                  <c:v>8.0000000000000004E-4</c:v>
                </c:pt>
                <c:pt idx="6">
                  <c:v>8.0000000000000004E-4</c:v>
                </c:pt>
                <c:pt idx="7">
                  <c:v>8.0000000000000004E-4</c:v>
                </c:pt>
                <c:pt idx="8">
                  <c:v>8.0000000000000004E-4</c:v>
                </c:pt>
                <c:pt idx="9">
                  <c:v>8.0000000000000004E-4</c:v>
                </c:pt>
                <c:pt idx="10">
                  <c:v>8.0000000000000004E-4</c:v>
                </c:pt>
                <c:pt idx="11">
                  <c:v>1.1999999999999999E-3</c:v>
                </c:pt>
                <c:pt idx="12">
                  <c:v>1.1000000000000001E-3</c:v>
                </c:pt>
                <c:pt idx="13">
                  <c:v>1.1999999999999999E-3</c:v>
                </c:pt>
                <c:pt idx="14">
                  <c:v>1.2999999999999999E-3</c:v>
                </c:pt>
                <c:pt idx="15">
                  <c:v>1.2999999999999999E-3</c:v>
                </c:pt>
                <c:pt idx="16">
                  <c:v>1.6999999999999999E-3</c:v>
                </c:pt>
                <c:pt idx="17">
                  <c:v>1.6999999999999999E-3</c:v>
                </c:pt>
                <c:pt idx="18">
                  <c:v>1.6000000000000001E-3</c:v>
                </c:pt>
                <c:pt idx="19">
                  <c:v>2.3E-3</c:v>
                </c:pt>
                <c:pt idx="20">
                  <c:v>2.7000000000000001E-3</c:v>
                </c:pt>
              </c:numCache>
            </c:numRef>
          </c:yVal>
          <c:smooth val="1"/>
          <c:extLst>
            <c:ext xmlns:c16="http://schemas.microsoft.com/office/drawing/2014/chart" uri="{C3380CC4-5D6E-409C-BE32-E72D297353CC}">
              <c16:uniqueId val="{00000003-BC5D-4857-ABA8-BCAF7827D98D}"/>
            </c:ext>
          </c:extLst>
        </c:ser>
        <c:dLbls>
          <c:showLegendKey val="0"/>
          <c:showVal val="0"/>
          <c:showCatName val="0"/>
          <c:showSerName val="0"/>
          <c:showPercent val="0"/>
          <c:showBubbleSize val="0"/>
        </c:dLbls>
        <c:axId val="78580399"/>
        <c:axId val="1278360495"/>
      </c:scatterChart>
      <c:valAx>
        <c:axId val="78580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78360495"/>
        <c:crosses val="autoZero"/>
        <c:crossBetween val="midCat"/>
      </c:valAx>
      <c:valAx>
        <c:axId val="127836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8580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Linear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Sheet2!$B$28</c:f>
              <c:strCache>
                <c:ptCount val="1"/>
                <c:pt idx="0">
                  <c:v>Beginning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Sheet2!$A$29:$A$49</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Sheet2!$B$29:$B$49</c:f>
              <c:numCache>
                <c:formatCode>General</c:formatCode>
                <c:ptCount val="21"/>
                <c:pt idx="0">
                  <c:v>4.0000000000000002E-4</c:v>
                </c:pt>
                <c:pt idx="1">
                  <c:v>8.9999999999999998E-4</c:v>
                </c:pt>
                <c:pt idx="2">
                  <c:v>4.0000000000000002E-4</c:v>
                </c:pt>
                <c:pt idx="3">
                  <c:v>4.0000000000000002E-4</c:v>
                </c:pt>
                <c:pt idx="4">
                  <c:v>8.0000000000000004E-4</c:v>
                </c:pt>
                <c:pt idx="5">
                  <c:v>4.0000000000000002E-4</c:v>
                </c:pt>
                <c:pt idx="6">
                  <c:v>4.0000000000000002E-4</c:v>
                </c:pt>
                <c:pt idx="7">
                  <c:v>4.0000000000000002E-4</c:v>
                </c:pt>
                <c:pt idx="8">
                  <c:v>4.0000000000000002E-4</c:v>
                </c:pt>
                <c:pt idx="9">
                  <c:v>4.0000000000000002E-4</c:v>
                </c:pt>
                <c:pt idx="10">
                  <c:v>4.0000000000000002E-4</c:v>
                </c:pt>
                <c:pt idx="11">
                  <c:v>4.0000000000000002E-4</c:v>
                </c:pt>
                <c:pt idx="12">
                  <c:v>4.0000000000000002E-4</c:v>
                </c:pt>
                <c:pt idx="13">
                  <c:v>4.0000000000000002E-4</c:v>
                </c:pt>
                <c:pt idx="14">
                  <c:v>4.0000000000000002E-4</c:v>
                </c:pt>
                <c:pt idx="15">
                  <c:v>4.0000000000000002E-4</c:v>
                </c:pt>
                <c:pt idx="16">
                  <c:v>4.0000000000000002E-4</c:v>
                </c:pt>
                <c:pt idx="17">
                  <c:v>4.0000000000000002E-4</c:v>
                </c:pt>
                <c:pt idx="18">
                  <c:v>8.0000000000000004E-4</c:v>
                </c:pt>
                <c:pt idx="19">
                  <c:v>4.0000000000000002E-4</c:v>
                </c:pt>
                <c:pt idx="20">
                  <c:v>4.0000000000000002E-4</c:v>
                </c:pt>
              </c:numCache>
            </c:numRef>
          </c:yVal>
          <c:smooth val="0"/>
          <c:extLst>
            <c:ext xmlns:c16="http://schemas.microsoft.com/office/drawing/2014/chart" uri="{C3380CC4-5D6E-409C-BE32-E72D297353CC}">
              <c16:uniqueId val="{00000000-2B66-4AF8-B9BF-47B2403864E3}"/>
            </c:ext>
          </c:extLst>
        </c:ser>
        <c:ser>
          <c:idx val="1"/>
          <c:order val="1"/>
          <c:tx>
            <c:strRef>
              <c:f>Sheet2!$C$28</c:f>
              <c:strCache>
                <c:ptCount val="1"/>
                <c:pt idx="0">
                  <c:v>Middle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Sheet2!$A$29:$A$49</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Sheet2!$C$29:$C$49</c:f>
              <c:numCache>
                <c:formatCode>General</c:formatCode>
                <c:ptCount val="21"/>
                <c:pt idx="0">
                  <c:v>4.0000000000000002E-4</c:v>
                </c:pt>
                <c:pt idx="1">
                  <c:v>6.9999999999999999E-4</c:v>
                </c:pt>
                <c:pt idx="2">
                  <c:v>8.0000000000000004E-4</c:v>
                </c:pt>
                <c:pt idx="3">
                  <c:v>1.6000000000000001E-3</c:v>
                </c:pt>
                <c:pt idx="4">
                  <c:v>3.5999999999999999E-3</c:v>
                </c:pt>
                <c:pt idx="5">
                  <c:v>6.7000000000000002E-3</c:v>
                </c:pt>
                <c:pt idx="6">
                  <c:v>1.2200000000000001E-2</c:v>
                </c:pt>
                <c:pt idx="7">
                  <c:v>3.44E-2</c:v>
                </c:pt>
                <c:pt idx="8">
                  <c:v>6.9900000000000004E-2</c:v>
                </c:pt>
                <c:pt idx="9">
                  <c:v>0.1691</c:v>
                </c:pt>
                <c:pt idx="10">
                  <c:v>0.33860000000000001</c:v>
                </c:pt>
                <c:pt idx="11">
                  <c:v>0.73050000000000004</c:v>
                </c:pt>
                <c:pt idx="12">
                  <c:v>1.4937</c:v>
                </c:pt>
                <c:pt idx="13">
                  <c:v>3.5520999999999998</c:v>
                </c:pt>
                <c:pt idx="14">
                  <c:v>6.7587999999999999</c:v>
                </c:pt>
                <c:pt idx="15">
                  <c:v>14.0421</c:v>
                </c:pt>
                <c:pt idx="16">
                  <c:v>34.968800000000002</c:v>
                </c:pt>
                <c:pt idx="17">
                  <c:v>69.637600000000006</c:v>
                </c:pt>
                <c:pt idx="18">
                  <c:v>143.02000000000001</c:v>
                </c:pt>
                <c:pt idx="19">
                  <c:v>357.46899999999999</c:v>
                </c:pt>
                <c:pt idx="20">
                  <c:v>593.61099999999999</c:v>
                </c:pt>
              </c:numCache>
            </c:numRef>
          </c:yVal>
          <c:smooth val="0"/>
          <c:extLst>
            <c:ext xmlns:c16="http://schemas.microsoft.com/office/drawing/2014/chart" uri="{C3380CC4-5D6E-409C-BE32-E72D297353CC}">
              <c16:uniqueId val="{00000001-2B66-4AF8-B9BF-47B2403864E3}"/>
            </c:ext>
          </c:extLst>
        </c:ser>
        <c:ser>
          <c:idx val="2"/>
          <c:order val="2"/>
          <c:tx>
            <c:strRef>
              <c:f>Sheet2!$D$28</c:f>
              <c:strCache>
                <c:ptCount val="1"/>
                <c:pt idx="0">
                  <c:v>End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Sheet2!$A$29:$A$49</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Sheet2!$D$29:$D$49</c:f>
              <c:numCache>
                <c:formatCode>General</c:formatCode>
                <c:ptCount val="21"/>
                <c:pt idx="0">
                  <c:v>4.0000000000000002E-4</c:v>
                </c:pt>
                <c:pt idx="1">
                  <c:v>1.1999999999999999E-3</c:v>
                </c:pt>
                <c:pt idx="2">
                  <c:v>1.1999999999999999E-3</c:v>
                </c:pt>
                <c:pt idx="3">
                  <c:v>2.8E-3</c:v>
                </c:pt>
                <c:pt idx="4">
                  <c:v>7.1000000000000004E-3</c:v>
                </c:pt>
                <c:pt idx="5">
                  <c:v>1.38E-2</c:v>
                </c:pt>
                <c:pt idx="6">
                  <c:v>2.7300000000000001E-2</c:v>
                </c:pt>
                <c:pt idx="7">
                  <c:v>6.7199999999999996E-2</c:v>
                </c:pt>
                <c:pt idx="8">
                  <c:v>0.13669999999999999</c:v>
                </c:pt>
                <c:pt idx="9">
                  <c:v>0.3049</c:v>
                </c:pt>
                <c:pt idx="10">
                  <c:v>0.75649999999999995</c:v>
                </c:pt>
                <c:pt idx="11">
                  <c:v>1.4072</c:v>
                </c:pt>
                <c:pt idx="12">
                  <c:v>2.8372999999999999</c:v>
                </c:pt>
                <c:pt idx="13">
                  <c:v>7.0594000000000001</c:v>
                </c:pt>
                <c:pt idx="14">
                  <c:v>14.1068</c:v>
                </c:pt>
                <c:pt idx="15">
                  <c:v>28.546700000000001</c:v>
                </c:pt>
                <c:pt idx="16">
                  <c:v>69.745400000000004</c:v>
                </c:pt>
                <c:pt idx="17">
                  <c:v>144.88800000000001</c:v>
                </c:pt>
                <c:pt idx="18">
                  <c:v>281.53500000000003</c:v>
                </c:pt>
                <c:pt idx="19">
                  <c:v>711.42</c:v>
                </c:pt>
                <c:pt idx="20">
                  <c:v>1159.18</c:v>
                </c:pt>
              </c:numCache>
            </c:numRef>
          </c:yVal>
          <c:smooth val="0"/>
          <c:extLst>
            <c:ext xmlns:c16="http://schemas.microsoft.com/office/drawing/2014/chart" uri="{C3380CC4-5D6E-409C-BE32-E72D297353CC}">
              <c16:uniqueId val="{00000002-2B66-4AF8-B9BF-47B2403864E3}"/>
            </c:ext>
          </c:extLst>
        </c:ser>
        <c:ser>
          <c:idx val="3"/>
          <c:order val="3"/>
          <c:tx>
            <c:strRef>
              <c:f>Sheet2!$E$28</c:f>
              <c:strCache>
                <c:ptCount val="1"/>
                <c:pt idx="0">
                  <c:v>Not Exist </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Sheet2!$A$29:$A$49</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Sheet2!$E$29:$E$49</c:f>
              <c:numCache>
                <c:formatCode>General</c:formatCode>
                <c:ptCount val="21"/>
                <c:pt idx="0">
                  <c:v>4.0000000000000002E-4</c:v>
                </c:pt>
                <c:pt idx="1">
                  <c:v>1.1999999999999999E-3</c:v>
                </c:pt>
                <c:pt idx="2">
                  <c:v>1.7399999999999999E-2</c:v>
                </c:pt>
                <c:pt idx="3">
                  <c:v>2.8E-3</c:v>
                </c:pt>
                <c:pt idx="4">
                  <c:v>7.1000000000000004E-3</c:v>
                </c:pt>
                <c:pt idx="5">
                  <c:v>1.35E-2</c:v>
                </c:pt>
                <c:pt idx="6">
                  <c:v>0.27400000000000002</c:v>
                </c:pt>
                <c:pt idx="7">
                  <c:v>8.3299999999999999E-2</c:v>
                </c:pt>
                <c:pt idx="8">
                  <c:v>0.13550000000000001</c:v>
                </c:pt>
                <c:pt idx="9">
                  <c:v>0.311</c:v>
                </c:pt>
                <c:pt idx="10">
                  <c:v>0.79410000000000003</c:v>
                </c:pt>
                <c:pt idx="11">
                  <c:v>1.4491000000000001</c:v>
                </c:pt>
                <c:pt idx="12">
                  <c:v>2.8883000000000001</c:v>
                </c:pt>
                <c:pt idx="13">
                  <c:v>7.3467000000000002</c:v>
                </c:pt>
                <c:pt idx="14">
                  <c:v>14.727399999999999</c:v>
                </c:pt>
                <c:pt idx="15">
                  <c:v>33.770299999999999</c:v>
                </c:pt>
                <c:pt idx="16">
                  <c:v>72.329599999999999</c:v>
                </c:pt>
                <c:pt idx="17">
                  <c:v>142.60900000000001</c:v>
                </c:pt>
                <c:pt idx="18">
                  <c:v>286.767</c:v>
                </c:pt>
                <c:pt idx="19">
                  <c:v>720.54600000000005</c:v>
                </c:pt>
                <c:pt idx="20">
                  <c:v>1147.27</c:v>
                </c:pt>
              </c:numCache>
            </c:numRef>
          </c:yVal>
          <c:smooth val="0"/>
          <c:extLst>
            <c:ext xmlns:c16="http://schemas.microsoft.com/office/drawing/2014/chart" uri="{C3380CC4-5D6E-409C-BE32-E72D297353CC}">
              <c16:uniqueId val="{00000003-2B66-4AF8-B9BF-47B2403864E3}"/>
            </c:ext>
          </c:extLst>
        </c:ser>
        <c:dLbls>
          <c:showLegendKey val="0"/>
          <c:showVal val="0"/>
          <c:showCatName val="0"/>
          <c:showSerName val="0"/>
          <c:showPercent val="0"/>
          <c:showBubbleSize val="0"/>
        </c:dLbls>
        <c:axId val="78576239"/>
        <c:axId val="261530863"/>
      </c:scatterChart>
      <c:valAx>
        <c:axId val="7857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61530863"/>
        <c:crosses val="autoZero"/>
        <c:crossBetween val="midCat"/>
      </c:valAx>
      <c:valAx>
        <c:axId val="26153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8576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tr-TR" sz="1800" b="0" i="0" baseline="0">
                <a:effectLst/>
              </a:rPr>
              <a:t>Theoritical Search Algorithms</a:t>
            </a:r>
            <a:endParaRPr lang="tr-TR">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Sheet2!$B$53</c:f>
              <c:strCache>
                <c:ptCount val="1"/>
                <c:pt idx="0">
                  <c:v>Binary Search - log(n)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Sheet2!$A$54:$A$74</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Sheet2!$B$54:$B$74</c:f>
              <c:numCache>
                <c:formatCode>General</c:formatCode>
                <c:ptCount val="21"/>
                <c:pt idx="0">
                  <c:v>6.6438561897747253</c:v>
                </c:pt>
                <c:pt idx="1">
                  <c:v>7.965784284662087</c:v>
                </c:pt>
                <c:pt idx="2">
                  <c:v>8.965784284662087</c:v>
                </c:pt>
                <c:pt idx="3">
                  <c:v>9.965784284662087</c:v>
                </c:pt>
                <c:pt idx="4">
                  <c:v>11.287712379549449</c:v>
                </c:pt>
                <c:pt idx="5">
                  <c:v>12.287712379549451</c:v>
                </c:pt>
                <c:pt idx="6">
                  <c:v>13.287712379549451</c:v>
                </c:pt>
                <c:pt idx="7">
                  <c:v>14.609640474436812</c:v>
                </c:pt>
                <c:pt idx="8">
                  <c:v>15.609640474436812</c:v>
                </c:pt>
                <c:pt idx="9">
                  <c:v>16.609640474436812</c:v>
                </c:pt>
                <c:pt idx="10">
                  <c:v>17.931568569324174</c:v>
                </c:pt>
                <c:pt idx="11">
                  <c:v>18.931568569324174</c:v>
                </c:pt>
                <c:pt idx="12">
                  <c:v>19.931568569324174</c:v>
                </c:pt>
                <c:pt idx="13">
                  <c:v>21.253496664211539</c:v>
                </c:pt>
                <c:pt idx="14">
                  <c:v>22.253496664211539</c:v>
                </c:pt>
                <c:pt idx="15">
                  <c:v>23.253496664211539</c:v>
                </c:pt>
                <c:pt idx="16">
                  <c:v>24.575424759098901</c:v>
                </c:pt>
                <c:pt idx="17">
                  <c:v>25.575424759098901</c:v>
                </c:pt>
                <c:pt idx="18">
                  <c:v>26.575424759098901</c:v>
                </c:pt>
                <c:pt idx="19">
                  <c:v>27.897352853986259</c:v>
                </c:pt>
                <c:pt idx="20">
                  <c:v>28.575424759098897</c:v>
                </c:pt>
              </c:numCache>
            </c:numRef>
          </c:yVal>
          <c:smooth val="1"/>
          <c:extLst>
            <c:ext xmlns:c16="http://schemas.microsoft.com/office/drawing/2014/chart" uri="{C3380CC4-5D6E-409C-BE32-E72D297353CC}">
              <c16:uniqueId val="{00000000-E9E6-43C0-BC69-1AC20584A7BB}"/>
            </c:ext>
          </c:extLst>
        </c:ser>
        <c:ser>
          <c:idx val="1"/>
          <c:order val="1"/>
          <c:tx>
            <c:strRef>
              <c:f>Sheet2!$C$53</c:f>
              <c:strCache>
                <c:ptCount val="1"/>
                <c:pt idx="0">
                  <c:v>Linear Search - (n)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Sheet2!$A$54:$A$74</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xVal>
          <c:yVal>
            <c:numRef>
              <c:f>Sheet2!$C$54:$C$74</c:f>
              <c:numCache>
                <c:formatCode>General</c:formatCode>
                <c:ptCount val="21"/>
                <c:pt idx="0">
                  <c:v>100</c:v>
                </c:pt>
                <c:pt idx="1">
                  <c:v>250</c:v>
                </c:pt>
                <c:pt idx="2">
                  <c:v>500</c:v>
                </c:pt>
                <c:pt idx="3">
                  <c:v>1000</c:v>
                </c:pt>
                <c:pt idx="4">
                  <c:v>2500</c:v>
                </c:pt>
                <c:pt idx="5">
                  <c:v>5000</c:v>
                </c:pt>
                <c:pt idx="6">
                  <c:v>10000</c:v>
                </c:pt>
                <c:pt idx="7">
                  <c:v>25000</c:v>
                </c:pt>
                <c:pt idx="8">
                  <c:v>50000</c:v>
                </c:pt>
                <c:pt idx="9">
                  <c:v>100000</c:v>
                </c:pt>
                <c:pt idx="10">
                  <c:v>250000</c:v>
                </c:pt>
                <c:pt idx="11">
                  <c:v>500000</c:v>
                </c:pt>
                <c:pt idx="12">
                  <c:v>1000000</c:v>
                </c:pt>
                <c:pt idx="13">
                  <c:v>2500000</c:v>
                </c:pt>
                <c:pt idx="14">
                  <c:v>5000000</c:v>
                </c:pt>
                <c:pt idx="15">
                  <c:v>10000000</c:v>
                </c:pt>
                <c:pt idx="16">
                  <c:v>25000000</c:v>
                </c:pt>
                <c:pt idx="17">
                  <c:v>50000000</c:v>
                </c:pt>
                <c:pt idx="18">
                  <c:v>100000000</c:v>
                </c:pt>
                <c:pt idx="19">
                  <c:v>250000000</c:v>
                </c:pt>
                <c:pt idx="20">
                  <c:v>400000000</c:v>
                </c:pt>
              </c:numCache>
            </c:numRef>
          </c:yVal>
          <c:smooth val="1"/>
          <c:extLst>
            <c:ext xmlns:c16="http://schemas.microsoft.com/office/drawing/2014/chart" uri="{C3380CC4-5D6E-409C-BE32-E72D297353CC}">
              <c16:uniqueId val="{00000001-E9E6-43C0-BC69-1AC20584A7BB}"/>
            </c:ext>
          </c:extLst>
        </c:ser>
        <c:dLbls>
          <c:showLegendKey val="0"/>
          <c:showVal val="0"/>
          <c:showCatName val="0"/>
          <c:showSerName val="0"/>
          <c:showPercent val="0"/>
          <c:showBubbleSize val="0"/>
        </c:dLbls>
        <c:axId val="868041040"/>
        <c:axId val="863390224"/>
      </c:scatterChart>
      <c:valAx>
        <c:axId val="86804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63390224"/>
        <c:crosses val="autoZero"/>
        <c:crossBetween val="midCat"/>
      </c:valAx>
      <c:valAx>
        <c:axId val="86339022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crossAx val="86804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2018-04-16T11:54:00Z</dcterms:created>
  <dcterms:modified xsi:type="dcterms:W3CDTF">2018-04-16T19:39:00Z</dcterms:modified>
</cp:coreProperties>
</file>