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Şebeke ve Abone Ölçeğinde Reaktif Güç Oranları Tahminlemesinde Meteorolojik Değişkenlerin Etkisi ve Makine Öğrenmesi Optimizasyonu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Elektrik dağıtım şebekelerinde ve büyük endüstriyel tesislerde reaktif güç yönetimi, şebeke kararlılığının sağlanması, gerilim dalgalanmalarının önlenmesi ve enerji iletim kayıplarının minimize edilmesi açısından kritik bir rol oynamaktadır. Geleneksel şebeke altyapılarının pasif ve tek yönlü yapısı, günümüzde yerini akıllı şebekelerin (Smart Grids) dağıtık, dinamik ve çift yönlü enerji akışlarına bırakmıştır. Bu dönüşüm, güç kalitesi parametrelerinin, özellikle de reaktif güç dengesinin yönetilmesini daha karmaşık hale getirmiştir. Türkiye'de Enerji Piyasası Düzenleme Kurumu (EPDK) mevzuatına göre, bağlantı gücü 50 kVA'nın üzerinde olan tüketiciler için aylık çekilen endüktif reaktif enerjinin aktif enerjiye oranının %20'yi, kapasitif reaktif enerjinin aktif enerjiye oranının ise %15'i aşmaması yasal bir zorunluluktur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Sözleşme gücü 50 kVA'nın altında olan tesisler için ise bu sınırlar endüktif reaktif enerjide %33, kapasitif reaktif enerjide %20 olarak belirlenmiştir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sınırların aşılması durumunda uygulanan reaktif güç cezaları, işletmeler için ciddi mali yükler oluşturmakta, enerji verimliliğini düşürmekte ve şebeke işletmecileri açısından teknik kayıpları artırmaktadır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Günümüzde akıllı sayaçlar (Smart Meters) ve SCADA (Supervisory Control and Data Acquisition) sistemleri üzerinden toplanan yüksek frekanslı veriler, makine öğrenmesi algoritmaları aracılığıyla reaktif güç oranlarının önceden tahmin edilmesine ve kompanzasyon sistemlerinin (statik VAR kompanzatörleri, şönt reaktörler, kapasitör grupları) dinamik olarak optimize edilmesine olanak tanımaktadır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Reaktif güç kompanzasyonu, akım ile gerilim arasındaki faz farkını ideal olan sıfıra yaklaştırarak güç faktörünü (</w:t>
      </w:r>
      <w:r w:rsidDel="00000000" w:rsidR="00000000" w:rsidRPr="00000000">
        <w:rPr>
          <w:rFonts w:ascii="Google Sans" w:cs="Google Sans" w:eastAsia="Google Sans" w:hAnsi="Google Sans"/>
          <w:color w:val="1f1f1f"/>
        </w:rPr>
        <w:drawing>
          <wp:inline distB="19050" distT="19050" distL="19050" distR="19050">
            <wp:extent cx="411584" cy="248865"/>
            <wp:effectExtent b="0" l="0" r="0" t="0"/>
            <wp:docPr id="2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11584" cy="248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arasında tutmayı hedefler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Ancak, mevcut tahmin modelleri genellikle dış faktör olarak yalnızca ortam sıcaklığını (temperature) dikkate almaktadır. Güç sistemlerinin modern yapısı, özellikle yeraltı kablo şebekelerinin genişlemesi ve dağıtık yenilenebilir enerji kaynaklarının (GES/RES) şebekeye entegrasyonu, reaktif güç dengesini salt sıcaklık verisiyle açıklanamayacak kadar karmaşık meteorolojik etkilere maruz bırakmaktadır. Modele rüzgar hızı, rüzgar yönü, yağış durumu, nem ve bulutluluk (güneş ışınımı) gibi detaylı meteorolojik değişkenlerin eklenmesi, modelin isabet oranını artırmak için elzemdir. Bu rapor, söz konusu meteorolojik değişkenlerin kapasitif ve endüktif oran tahminlerine olan algoritmik, fiziksel ve operasyonel etkilerini, işlem yükü ve veri mühendisliği bağlamında derinlemesine incelemektedir.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Algoritmik Performans ve İşlem Yükü (Computational Cost) Analizi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Makine öğrenmesi tabanlı zaman serisi tahminleme süreçlerinde modele yeni özniteliklerin (feature) eklenmesi, algoritmanın hem eğitim (training) hem de canlı çıkarım (inference) aşamalarındaki hesaplama karmaşıklığını doğrudan etkiler. Dağıtım şirketleri için 15 dakikalık veya daha kısa periyotlarda binlerce abone, trafo merkezi ve fider (feeder) için eşzamanlı ve gerçek zamanlı tahmin yapılması gerektiğinden, modelin hızı ve donanım gereksinimleri operasyonel bir darboğaz oluşturma potansiyeline sahiptir. XGBoost, LightGBM ve LSTM gibi modern algoritmaların ekstra meteorolojik değişkenlere (rüzgar, yağış, bulutluluk vb.) vereceği tepki mimari bazda farklılık göstermektedir.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Gradient Boosting (XGBoost) ve Light Gradient Boosting Machine (LightGBM), enerjinin yapılandırılmış (tabular) verilerinde sağladıkları yüksek başarım, açıklanabilirlik ve düşük hesaplama maliyeti ile öne çıkan ağaç tabanlı topluluk (ensemble) algoritmalarıdır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algoritmalar, zayıf öğrenicilerin (karar ağaçları) hatalarını ardışık olarak düzelterek güçlü bir tahmin modeli oluşturur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XGBoost'un hesaplama karmaşıklığı matematiksel olarak </w:t>
      </w:r>
      <w:r w:rsidDel="00000000" w:rsidR="00000000" w:rsidRPr="00000000">
        <w:rPr>
          <w:rFonts w:ascii="Google Sans" w:cs="Google Sans" w:eastAsia="Google Sans" w:hAnsi="Google Sans"/>
          <w:color w:val="1f1f1f"/>
        </w:rPr>
        <w:drawing>
          <wp:inline distB="19050" distT="19050" distL="19050" distR="19050">
            <wp:extent cx="1412234" cy="248095"/>
            <wp:effectExtent b="0" l="0" r="0" t="0"/>
            <wp:docPr id="2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412234" cy="2480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ifade edilir; burada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2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ağaç sayısını, </w:t>
      </w:r>
      <w:r w:rsidDel="00000000" w:rsidR="00000000" w:rsidRPr="00000000">
        <w:rPr>
          <w:rFonts w:ascii="Google Sans" w:cs="Google Sans" w:eastAsia="Google Sans" w:hAnsi="Google Sans"/>
          <w:color w:val="1f1f1f"/>
        </w:rPr>
        <w:drawing>
          <wp:inline distB="19050" distT="19050" distL="19050" distR="19050">
            <wp:extent cx="101947" cy="240966"/>
            <wp:effectExtent b="0" l="0" r="0" t="0"/>
            <wp:docPr id="31"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101947" cy="240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maksimum ağaç derinliğini, </w:t>
      </w:r>
      <w:r w:rsidDel="00000000" w:rsidR="00000000" w:rsidRPr="00000000">
        <w:rPr>
          <w:rFonts w:ascii="Google Sans" w:cs="Google Sans" w:eastAsia="Google Sans" w:hAnsi="Google Sans"/>
          <w:color w:val="1f1f1f"/>
        </w:rPr>
        <w:drawing>
          <wp:inline distB="19050" distT="19050" distL="19050" distR="19050">
            <wp:extent cx="386506" cy="245102"/>
            <wp:effectExtent b="0" l="0" r="0" t="0"/>
            <wp:docPr id="3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86506" cy="245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eğitim verisindeki sıfır olmayan girdilerin sayısını ve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3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veri noktası sayısını temsil eder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Rüzgar hızı, yağış, bulutluluk ve nem gibi 3 veya 4 yeni meteorolojik özniteliğin eklenmesi, eğitim matrisinin boyutunu (sütun sayısını) marjinal olarak artıracağından, algoritmik karmaşıklık üzerinde dramatik bir etki yaratmaz.</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Sektörel endüstriyel nesnelerin interneti (IIoT) ve akıllı şebeke testlerinde, XGBoost ve LightGBM'in veri akışlarındaki ortalama çıkarım gecikmesinin (inference latency) son derece düşük olduğu kanıtlanmıştır. Yapılan performans ölçümlerinde, ağaç tabanlı modellerin tek bir veri noktası (örneğin bir abonenin 15 dakikalık verisi) için çıkarım süresinin yaklaşık 26.66 mikrosaniye (</w:t>
      </w:r>
      <w:r w:rsidDel="00000000" w:rsidR="00000000" w:rsidRPr="00000000">
        <w:rPr>
          <w:rFonts w:ascii="Google Sans" w:cs="Google Sans" w:eastAsia="Google Sans" w:hAnsi="Google Sans"/>
          <w:color w:val="1f1f1f"/>
        </w:rPr>
        <w:drawing>
          <wp:inline distB="19050" distT="19050" distL="19050" distR="19050">
            <wp:extent cx="210071" cy="248266"/>
            <wp:effectExtent b="0" l="0" r="0" t="0"/>
            <wp:docPr id="3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10071" cy="248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119 mikrosaniye arasında değiştiği görülmüştür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Bu durum, canlı bir SCADA veya akıllı sayaç altyapısında saniyenin onda biri gibi bir sürede on binlerce abone için reaktif güç oran tahmininin üretilebileceği anlamına gelir. LightGBM, kullandığı GOSS (Gradient-based One-Side Sampling) ve EFB (Exclusive Feature Bundling) optimizasyonları sayesinde özellik sayısındaki artışa karşı XGBoost'tan bile daha dirençli olup, kategorik ve sürekli değişkenleri çok daha hızlı işleyebilmektedir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Dolayısıyla, 3-4 ekstra dışsal değişkenin bu modellere eklenmesi, canlı çıkarım sistemlerinde herhangi bir işlem darboğazı yaratmayıp, modern dağıtık mimariler için önemsiz bir yük olarak değerlendirilmelidir.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öğrenme alanında ise, zaman serilerindeki uzun-kısa vadeli bağımlılıkları öğrenmek üzere tasarlanmış Uzun Kısa Vadeli Bellek (LSTM) ağları, özellikle enerji tahminlemesinde üstün doğruluk oranlarına ulaşabilmektedir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LSTM'in mimarisi, geleneksel tekrarlayan sinir ağlarındaki (RNN) kaybolan gradyan (vanishing gradient) problemini çözmek için özel hafıza hücreleri kullanır. LSTM hücresi içerisinde, giriş (</w:t>
      </w:r>
      <w:r w:rsidDel="00000000" w:rsidR="00000000" w:rsidRPr="00000000">
        <w:rPr>
          <w:rFonts w:ascii="Google Sans" w:cs="Google Sans" w:eastAsia="Google Sans" w:hAnsi="Google Sans"/>
          <w:color w:val="1f1f1f"/>
        </w:rPr>
        <w:drawing>
          <wp:inline distB="19050" distT="19050" distL="19050" distR="19050">
            <wp:extent cx="126950" cy="253900"/>
            <wp:effectExtent b="0" l="0" r="0" t="0"/>
            <wp:docPr id="3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26950" cy="253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unutma (</w:t>
      </w:r>
      <w:r w:rsidDel="00000000" w:rsidR="00000000" w:rsidRPr="00000000">
        <w:rPr>
          <w:rFonts w:ascii="Google Sans" w:cs="Google Sans" w:eastAsia="Google Sans" w:hAnsi="Google Sans"/>
          <w:color w:val="1f1f1f"/>
        </w:rPr>
        <w:drawing>
          <wp:inline distB="19050" distT="19050" distL="19050" distR="19050">
            <wp:extent cx="155377" cy="252487"/>
            <wp:effectExtent b="0" l="0" r="0" t="0"/>
            <wp:docPr id="3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55377" cy="252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hücre durumu güncellenmesi (</w:t>
      </w:r>
      <w:r w:rsidDel="00000000" w:rsidR="00000000" w:rsidRPr="00000000">
        <w:rPr>
          <w:rFonts w:ascii="Google Sans" w:cs="Google Sans" w:eastAsia="Google Sans" w:hAnsi="Google Sans"/>
          <w:color w:val="1f1f1f"/>
        </w:rPr>
        <w:drawing>
          <wp:inline distB="19050" distT="19050" distL="19050" distR="19050">
            <wp:extent cx="199430" cy="237416"/>
            <wp:effectExtent b="0" l="0" r="0" t="0"/>
            <wp:docPr id="35"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99430" cy="237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çıkış (</w:t>
      </w:r>
      <w:r w:rsidDel="00000000" w:rsidR="00000000" w:rsidRPr="00000000">
        <w:rPr>
          <w:rFonts w:ascii="Google Sans" w:cs="Google Sans" w:eastAsia="Google Sans" w:hAnsi="Google Sans"/>
          <w:color w:val="1f1f1f"/>
        </w:rPr>
        <w:drawing>
          <wp:inline distB="19050" distT="19050" distL="19050" distR="19050">
            <wp:extent cx="154335" cy="250794"/>
            <wp:effectExtent b="0" l="0" r="0" t="0"/>
            <wp:docPr id="37"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54335" cy="250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olmak üzere dört temel kapı (gating) mekanizması bulunur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Örneğin, unutma kapısının matematiksel denklemi şu şekildedir: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3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formülde, modele eklenecek olan rüzgar hızı, bulutluluk ve yağış verileri, girdi vektörünün (</w:t>
      </w:r>
      <w:r w:rsidDel="00000000" w:rsidR="00000000" w:rsidRPr="00000000">
        <w:rPr>
          <w:rFonts w:ascii="Google Sans" w:cs="Google Sans" w:eastAsia="Google Sans" w:hAnsi="Google Sans"/>
          <w:color w:val="1f1f1f"/>
        </w:rPr>
        <w:drawing>
          <wp:inline distB="19050" distT="19050" distL="19050" distR="19050">
            <wp:extent cx="171450" cy="247650"/>
            <wp:effectExtent b="0" l="0" r="0" t="0"/>
            <wp:docPr id="3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714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boyutunu artırır. Girdi vektöründeki her bir boyut artışı, </w:t>
      </w:r>
      <w:r w:rsidDel="00000000" w:rsidR="00000000" w:rsidRPr="00000000">
        <w:rPr>
          <w:rFonts w:ascii="Google Sans" w:cs="Google Sans" w:eastAsia="Google Sans" w:hAnsi="Google Sans"/>
          <w:color w:val="1f1f1f"/>
        </w:rPr>
        <w:drawing>
          <wp:inline distB="19050" distT="19050" distL="19050" distR="19050">
            <wp:extent cx="276672" cy="248051"/>
            <wp:effectExtent b="0" l="0" r="0" t="0"/>
            <wp:docPr id="40"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76672" cy="2480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2069" cy="251752"/>
            <wp:effectExtent b="0" l="0" r="0" t="0"/>
            <wp:docPr id="4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242069" cy="251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02567" cy="245836"/>
            <wp:effectExtent b="0" l="0" r="0" t="0"/>
            <wp:docPr id="4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02567" cy="245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color w:val="1f1f1f"/>
        </w:rPr>
        <w:drawing>
          <wp:inline distB="19050" distT="19050" distL="19050" distR="19050">
            <wp:extent cx="261268" cy="251591"/>
            <wp:effectExtent b="0" l="0" r="0" t="0"/>
            <wp:docPr id="43"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261268" cy="251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ağırlık matrislerinin de orantılı olarak büyümesine neden olur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LSTM, ağaç tabanlı modellere kıyasla hesaplama maliyeti anlamında çok daha ağır bir mimariye sahiptir ve eğitim süresi XGBoost'a kıyasla on ila yüz kat daha uzun sürebilir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Buna rağmen, 3-4 ekstra özelliğin eklenmesi, modern GPU (Grafik İşlemci Ünitesi) veya paralel işlemciler üzerinde tensör matris çarpımları paralelleştirilebildiği için kabul edilebilir sınırlar içinde kalır. Çıkarım aşamasında ise gecikme milisaniye (ms) düzeyindedir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Reaktif güç dalgalanmaları SCADA sistemlerinde 15 dakikalık periyotlarla değerlendirildiğinden, milisaniye düzeyindeki bir çıkarım süresi fazlasıyla yeterlidir.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Yeni meteorolojik değişkenlerin modele eklenmesi "çoklu doğrusallık" (multicollinearity) ve "aşırı öğrenme" (overfitting) risklerini de beraberinde getirir. Meteorolojik veriler genellikle birbirleriyle doğrusal veya doğrusal olmayan güçlü korelasyonlar gösterir. Örneğin; bulutluluk oranı ile güneş ışınımı, rüzgar hızı ile fırtınalı yağış veya ortam sıcaklığı ile nem arasında sıkı bir ilişki vardır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Standart doğrusal regresyon veya basit yapay sinir ağları bu durumdan olumsuz etkilenip eğitim verisini ezberleyebilirken, XGBoost ve LightGBM gibi algoritmalar içsel olarak sahip oldukları L1 (Lasso) ve L2 (Ridge) düzenlileştirme yetenekleri sayesinde çoklu doğrusallık problemlerine karşı son derece dirençlidir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Model, birbirine benzeyen özellikleri penalize ederek yalnızca tahmin gücüne en yüksek katkıyı (information gain) sağlayan değişkenlere ağırlık verir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Bu sayede ekstra meteorolojik verilerin eklenmesi algoritmik bir riskten ziyade, modelin genelleyici gücünü artıran sağlam bir fırsata dönüşür.</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Reaktif Yük Karakteristiği ve Meteorolojik Etkiler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Reaktif güç, alternatif akım (AC) devrelerinde manyetik ve elektrik alanlarının oluşması için gereken ve kaynak ile yük arasında sürekli salınım yapan enerjidir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Aktif güç (kW) fiziksel işe (ısı, ışık, hareket) dönüşürken, reaktif güç (kVAR) tesisin iş yapabilme kapasitesini belirleyen elektromanyetik altyapıyı ayakta tutar. Tesislerin şebekeden çektiği veya şebekeye verdiği reaktif gücün aktif güce olan oranı, faturaya yansıyan ceza riskini belirleyen temel metriktir. Bu oranın paydasında aktif güç, payında ise endüktif veya kapasitif reaktif güç yer alır. Hava durumunun bu oran üzerindeki etkisi tek yönlü değildir; meteorolojik şoklar hem payı (reaktif yük) hem de paydayı (aktif yük) eşzamanlı veya asenkron olarak değiştirerek devasa dalgalanmalara yol açar.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Endüktif/Aktif Oranına Etkisi: HVAC Sistemleri ve Asenkron Motor Karakteristiği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Ortam sıcaklığı, bağıl nem ve rüzgar hızı gibi parametrelerin bileşimi, tüketici tarafındaki Isıtma, Havalandırma ve İklimlendirme (HVAC) sistemleri, endüstriyel soğutma kompresörleri, pompalar ve asenkron motorlar üzerinde doğrudan bir termal yük (thermal load) yaratır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Sadece sıcaklık değerine bakmak, motorların çalışma döngülerini (duty cycle) eksik açıklamaya neden olur. Isı İndeksi (Temperature-Humidity Index - THI) veya Rüzgar Soğutma İndeksi (Wind Chill Index - WCI) gibi kavramlar, hissedilen çevre koşullarının mekanik sistemlere nasıl yansıdığını gösterir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Asenkron motorlar ve transformatörler, dönme hareketini ve gerilim indüklemesini sağlayacak manyetik alanı oluşturmak için şebekeden yoğun miktarda endüktif reaktif güç çekerler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Aşırı sıcak ve nemli günlerde, kompresör motorları daha uzun süre devrede kalır veya inverter sürücülü sistemler yüksek devirlere çıkar. Bu mekanik zorlanma, aktif güç çekişini artırırken eşzamanlı olarak şebekeden çekilen endüktif reaktif gücün de aniden fırlamasına yol açar. Eğer sadece sıcaklık verisi kullanılıyorsa, yüksek nemin kompresörler üzerinde yarattığı ekstra zorlanma modellere yansıtılamaz</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Yağışın veya rüzgarın aniden başlamasıyla oluşan ani serinlemeler, termostatların motorları hızla devreden çıkarmasına neden olur. Motorların devreden çıkmasıyla endüktif yük dakikalar içinde çöker. Bu mekanik tepki sürelerinin ve termal ataletlerin doğru tahmin edilmesi, kompanzasyon panosundaki kapasitör gruplarının gecikmeli devreye girmesi (veya devrede takılı kalması) nedeniyle oluşabilecek anlık oran ihlallerini önler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Kapasitif/Aktif Oranına Etkisi: Yeraltı Kabloları (XLPE) ve LED Aydınlatma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elektrik dağıtım altyapılarında, görsel kirliliği önlemek ve güvenilirliği artırmak amacıyla havai hatların yerini alan Çapraz Bağlı Polietilen (XLPE) yalıtımlı yeraltı güç kabloları (UGC), kapasitif reaktif güç dalgalanmalarının şebeke ölçeğindeki ana kaynağıdır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Havai hatlarda seri endüktans kapasitanstan çok daha yüksekken, yeraltı kabloları topraklanmış metal ekranları ve XLPE yalıtkanları nedeniyle devasa birer silindirik kondansatör gibi davranırlar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Yeraltı kablolarının kapasitans değerleri havai hatlara göre 10 ila 20 kat daha fazladır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Örneğin, 34.5 kV seviyesindeki 1x95/16 mm² kesitli standart bir XLPE kablonun kilometredeki kapasitansı </w:t>
      </w:r>
      <w:r w:rsidDel="00000000" w:rsidR="00000000" w:rsidRPr="00000000">
        <w:rPr>
          <w:rFonts w:ascii="Google Sans" w:cs="Google Sans" w:eastAsia="Google Sans" w:hAnsi="Google Sans"/>
          <w:color w:val="1f1f1f"/>
        </w:rPr>
        <w:drawing>
          <wp:inline distB="19050" distT="19050" distL="19050" distR="19050">
            <wp:extent cx="1040902" cy="248288"/>
            <wp:effectExtent b="0" l="0" r="0" t="0"/>
            <wp:docPr id="4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040902" cy="248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civarındadır ve bu durum, kabloya gerilim uygulandığı anda kilometre başına yaklaşık </w:t>
      </w:r>
      <w:r w:rsidDel="00000000" w:rsidR="00000000" w:rsidRPr="00000000">
        <w:rPr>
          <w:rFonts w:ascii="Google Sans" w:cs="Google Sans" w:eastAsia="Google Sans" w:hAnsi="Google Sans"/>
          <w:color w:val="1f1f1f"/>
        </w:rPr>
        <w:drawing>
          <wp:inline distB="19050" distT="19050" distL="19050" distR="19050">
            <wp:extent cx="939031" cy="237129"/>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39031" cy="237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'lık sabit bir kapasitif reaktif güç üretilmesine neden olur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Bu kapasitif şarj akımı (charging current), kablonun taşıdığı aktif yükten bağımsız olarak sistem gerilimi ve frekansa bağlı olarak süreklidir ve kablo uzunluğuyla doğrusal olarak artar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Hava durumu koşullarının bu kapasitif/aktif orana etkisi, paydanın (aktif güç) çökmesi mekanizması üzerinden gerçekleşir. Yağışlı, aşırı bulutlu veya serin hava koşullarında genel enerji talebi (aktif güç tüketimi) aniden düştüğünde, şebekede XLPE kablolar tarafından sabit olarak üretilen bu kapasitif reaktif güç şebekeye geri basılır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Düşük yük (low load) saatlerinde veya hava muhalefeti nedeniyle fabrikaların paydos ettiği dönemlerde, aktif gücün azalmasıyla </w:t>
      </w:r>
      <w:r w:rsidDel="00000000" w:rsidR="00000000" w:rsidRPr="00000000">
        <w:rPr>
          <w:rFonts w:ascii="Google Sans" w:cs="Google Sans" w:eastAsia="Google Sans" w:hAnsi="Google Sans"/>
          <w:color w:val="1f1f1f"/>
        </w:rPr>
        <w:drawing>
          <wp:inline distB="19050" distT="19050" distL="19050" distR="19050">
            <wp:extent cx="1081983" cy="246768"/>
            <wp:effectExtent b="0" l="0" r="0" t="0"/>
            <wp:docPr id="1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081983" cy="2467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oranı parabolik bir şekilde büyüyerek EPDK'nın belirlediği %15'lik barajı hızla aşar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Rüzgar ve bulutluluk verisinin analize dahil edilmesi, düşük yük dönemlerinin önceden kestirilmesini ve sabit kapasitif üretimin oran üzerinde yaratacağı tehlikenin şönt reaktörler devreye alınarak kompanze edilmesini sağlar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Ayrıca yeraltı kablolarının dielektrik kayıp faktörü (tan$\delta$), zemin sıcaklığı ve nemine bağlı olarak mikroskobik düzeyde de olsa kapasitans değişiklikleri sergiler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Buna ek olarak, hava kapalı olduğunda devreye giren devasa LED aydınlatma armatürlerinin elektronik sürücüleri de düşük yükte kapasitif karakter sergileyerek şebekenin kapasitif basmasını tetikler.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Üretim Dalgalanması (Duck Curve): Dağıtık Üretimin (GES/RES) Asimetrik Etkisi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Çatı tipi güneş enerji santralleri (GES) veya rüzgar enerji santralleri (RES) barındıran abonelerde (Prosumer), rüzgar hızı ve bulutluluk (güneş ışınımı) reaktif oran hesaplamalarını felce uğratan en kritik unsurlardır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Dağıtım şebekesine bağlı bir tesisin dışarıdan çektiği net aktif güç akışı (</w:t>
      </w:r>
      <w:r w:rsidDel="00000000" w:rsidR="00000000" w:rsidRPr="00000000">
        <w:rPr>
          <w:rFonts w:ascii="Google Sans" w:cs="Google Sans" w:eastAsia="Google Sans" w:hAnsi="Google Sans"/>
          <w:color w:val="1f1f1f"/>
        </w:rPr>
        <w:drawing>
          <wp:inline distB="19050" distT="19050" distL="19050" distR="19050">
            <wp:extent cx="372740" cy="248493"/>
            <wp:effectExtent b="0" l="0" r="0" t="0"/>
            <wp:docPr id="1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72740" cy="248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yükün aktif talebi (</w:t>
      </w:r>
      <w:r w:rsidDel="00000000" w:rsidR="00000000" w:rsidRPr="00000000">
        <w:rPr>
          <w:rFonts w:ascii="Google Sans" w:cs="Google Sans" w:eastAsia="Google Sans" w:hAnsi="Google Sans"/>
          <w:color w:val="1f1f1f"/>
        </w:rPr>
        <w:drawing>
          <wp:inline distB="19050" distT="19050" distL="19050" distR="19050">
            <wp:extent cx="439415" cy="248365"/>
            <wp:effectExtent b="0" l="0" r="0" t="0"/>
            <wp:docPr id="1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39415" cy="2483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eksi tesisin kendi ürettiği aktif güçtür (</w:t>
      </w:r>
      <w:r w:rsidDel="00000000" w:rsidR="00000000" w:rsidRPr="00000000">
        <w:rPr>
          <w:rFonts w:ascii="Google Sans" w:cs="Google Sans" w:eastAsia="Google Sans" w:hAnsi="Google Sans"/>
          <w:color w:val="1f1f1f"/>
        </w:rPr>
        <w:drawing>
          <wp:inline distB="19050" distT="19050" distL="19050" distR="19050">
            <wp:extent cx="353095" cy="248121"/>
            <wp:effectExtent b="0" l="0" r="0" t="0"/>
            <wp:docPr id="1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53095" cy="248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PV eviriciler (inverter) genellikle güç faktörü </w:t>
      </w:r>
      <w:r w:rsidDel="00000000" w:rsidR="00000000" w:rsidRPr="00000000">
        <w:rPr>
          <w:rFonts w:ascii="Google Sans" w:cs="Google Sans" w:eastAsia="Google Sans" w:hAnsi="Google Sans"/>
          <w:color w:val="1f1f1f"/>
        </w:rPr>
        <w:drawing>
          <wp:inline distB="19050" distT="19050" distL="19050" distR="19050">
            <wp:extent cx="770855" cy="247435"/>
            <wp:effectExtent b="0" l="0" r="0" t="0"/>
            <wp:docPr id="20"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770855" cy="24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(unity power factor) olacak şekilde salt aktif güç üretmeye ayarlanmıştır (</w:t>
      </w:r>
      <w:r w:rsidDel="00000000" w:rsidR="00000000" w:rsidRPr="00000000">
        <w:rPr>
          <w:rFonts w:ascii="Google Sans" w:cs="Google Sans" w:eastAsia="Google Sans" w:hAnsi="Google Sans"/>
          <w:color w:val="1f1f1f"/>
        </w:rPr>
        <w:drawing>
          <wp:inline distB="19050" distT="19050" distL="19050" distR="19050">
            <wp:extent cx="741536" cy="247179"/>
            <wp:effectExtent b="0" l="0" r="0" t="0"/>
            <wp:docPr id="2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741536" cy="247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güneşli ve rüzgarlı bir günde, GES ve RES yüksek aktif güç üretir. Bu durumda tesisteki net aktif güç çekişi (</w:t>
      </w:r>
      <w:r w:rsidDel="00000000" w:rsidR="00000000" w:rsidRPr="00000000">
        <w:rPr>
          <w:rFonts w:ascii="Google Sans" w:cs="Google Sans" w:eastAsia="Google Sans" w:hAnsi="Google Sans"/>
          <w:color w:val="1f1f1f"/>
        </w:rPr>
        <w:drawing>
          <wp:inline distB="19050" distT="19050" distL="19050" distR="19050">
            <wp:extent cx="372740" cy="248493"/>
            <wp:effectExtent b="0" l="0" r="0" t="0"/>
            <wp:docPr id="2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72740" cy="248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sıfıra yaklaşır. Ancak tesis içindeki motorlar ve manyetik cihazlar şebekeden endüktif reaktif güç (</w:t>
      </w:r>
      <w:r w:rsidDel="00000000" w:rsidR="00000000" w:rsidRPr="00000000">
        <w:rPr>
          <w:rFonts w:ascii="Google Sans" w:cs="Google Sans" w:eastAsia="Google Sans" w:hAnsi="Google Sans"/>
          <w:color w:val="1f1f1f"/>
        </w:rPr>
        <w:drawing>
          <wp:inline distB="19050" distT="19050" distL="19050" distR="19050">
            <wp:extent cx="468585" cy="248637"/>
            <wp:effectExtent b="0" l="0" r="0" t="0"/>
            <wp:docPr id="23"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68585" cy="248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tüketmeye devam eder. </w:t>
      </w:r>
      <w:r w:rsidDel="00000000" w:rsidR="00000000" w:rsidRPr="00000000">
        <w:rPr>
          <w:rFonts w:ascii="Google Sans" w:cs="Google Sans" w:eastAsia="Google Sans" w:hAnsi="Google Sans"/>
          <w:color w:val="1f1f1f"/>
        </w:rPr>
        <w:drawing>
          <wp:inline distB="19050" distT="19050" distL="19050" distR="19050">
            <wp:extent cx="762223" cy="266778"/>
            <wp:effectExtent b="0" l="0" r="0" t="0"/>
            <wp:docPr id="2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762223" cy="266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formülünde payda (</w:t>
      </w:r>
      <w:r w:rsidDel="00000000" w:rsidR="00000000" w:rsidRPr="00000000">
        <w:rPr>
          <w:rFonts w:ascii="Google Sans" w:cs="Google Sans" w:eastAsia="Google Sans" w:hAnsi="Google Sans"/>
          <w:color w:val="1f1f1f"/>
        </w:rPr>
        <w:drawing>
          <wp:inline distB="19050" distT="19050" distL="19050" distR="19050">
            <wp:extent cx="372740" cy="248493"/>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72740" cy="248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sıfıra yaklaştığı için, oran matematiksel olarak sonsuza doğru fırlar ve reaktif ceza eşikleri anında ihlal edilir.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Daha dramatik olan senaryo ise ani meteorolojik şoklardır. Aniden geçen yoğun bir bulut kütlesi (cloud transient) veya anlık rüzgar kesintisi, yerel elektrik üretimini (</w:t>
      </w:r>
      <w:r w:rsidDel="00000000" w:rsidR="00000000" w:rsidRPr="00000000">
        <w:rPr>
          <w:rFonts w:ascii="Google Sans" w:cs="Google Sans" w:eastAsia="Google Sans" w:hAnsi="Google Sans"/>
          <w:color w:val="1f1f1f"/>
        </w:rPr>
        <w:drawing>
          <wp:inline distB="19050" distT="19050" distL="19050" distR="19050">
            <wp:extent cx="353095" cy="248121"/>
            <wp:effectExtent b="0" l="0" r="0" t="0"/>
            <wp:docPr id="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53095" cy="248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saniyeler içinde %80'e varan oranlarda düşürür. Bu durumda şebekeden çekilen net aktif güç (</w:t>
      </w:r>
      <w:r w:rsidDel="00000000" w:rsidR="00000000" w:rsidRPr="00000000">
        <w:rPr>
          <w:rFonts w:ascii="Google Sans" w:cs="Google Sans" w:eastAsia="Google Sans" w:hAnsi="Google Sans"/>
          <w:color w:val="1f1f1f"/>
        </w:rPr>
        <w:drawing>
          <wp:inline distB="19050" distT="19050" distL="19050" distR="19050">
            <wp:extent cx="372740" cy="248493"/>
            <wp:effectExtent b="0" l="0" r="0" t="0"/>
            <wp:docPr id="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72740" cy="248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bir anda devasa bir artış gösterir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Oranın paydası aniden büyüdüğü için oran hızla düşer. Sadece ortam sıcaklığı verisi kullanan bir makine öğrenmesi modeli, gökyüzündeki bulut geçişlerini veya anlık rüzgar kopmalarını "göremeyeceği" için, bu asimetrik aktif güç dalgalanmalarını öngöremez. Sonuç olarak, yapay zeka destekli kompanzasyon kontaktörleri veya tristörleri yanlış kademelerde asılı kalır; kondansatörler gereğinden fazla devrede tutularak kapasitif cezaya, ya da yetersiz devrede tutularak endüktif cezaya neden olunur.</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Sektörel Uygulamalar (Case Studies) ve Performans Metrikleri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Enerji sektöründe reaktif güç tahmini, aktif güç tahminine kıyasla literatürde daha az incelenmiş olsa da şebeke kararlılığı açısından önemi hızla artmaktadır. İşletmelerin ve akademinin odaklandığı vaka çalışmaları (case studies), meteorolojik verilerin entegrasyonu ile model doğruluklarında ciddi metrik iyileşmeleri (MAE, RMSE, MAPE, </w:t>
      </w:r>
      <w:r w:rsidDel="00000000" w:rsidR="00000000" w:rsidRPr="00000000">
        <w:rPr>
          <w:rFonts w:ascii="Google Sans" w:cs="Google Sans" w:eastAsia="Google Sans" w:hAnsi="Google Sans"/>
          <w:color w:val="1f1f1f"/>
        </w:rPr>
        <w:drawing>
          <wp:inline distB="19050" distT="19050" distL="19050" distR="19050">
            <wp:extent cx="228600" cy="247650"/>
            <wp:effectExtent b="0" l="0" r="0" t="0"/>
            <wp:docPr id="8"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286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raporlamaktadır.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Fas'ın Tetouan şehri elektrik şebekesinde yüksek çözünürlüklü verilerle yapılan bir çalışmada, geleneksel derin öğrenme yöntemlerinin saf haliyle meteorolojik şoklara karşı başarısız olduğu görülmüş ve Hibrit bir LSTM-XGBoost mimarisi kurgulanmıştır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Bu mimaride, uzun vadeli trendleri öğrenen bir LSTM ağının kalıntı hataları (residual error), ortam sıcaklığı, nem, rüzgar hızı ve güneş ışınımı (bulutluluk) gibi dışsal özellikleri kullanan XGBoost modeli ile düzeltilmiştir. Araştırma sonuçları oldukça çarpıcıdır: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Meteorolojik verilerin entegre edilmediği saf LSTM modeli, şebekenin dinamik dalgalanmalarında Hata Kareleri Ortalamasının Karekökünü (RMSE) 1153.51 kW ve Ortalama Mutlak Yüzde Hatayı (MAPE) %9.31 olarak ölçmüştür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Meteorolojik değişkenlerle desteklenen Hibrit LSTM-XGBoost modelinde ise RMSE 852.32 kW'a düşerek tahmin hatalarında net </w:t>
      </w:r>
      <w:r w:rsidDel="00000000" w:rsidR="00000000" w:rsidRPr="00000000">
        <w:rPr>
          <w:rFonts w:ascii="Google Sans" w:cs="Google Sans" w:eastAsia="Google Sans" w:hAnsi="Google Sans"/>
          <w:b w:val="1"/>
          <w:bCs w:val="1"/>
          <w:color w:val="1f1f1f"/>
          <w:rtl w:val="0"/>
        </w:rPr>
        <w:t xml:space="preserve">301.19 kW'lık bir iyileşme</w:t>
      </w:r>
      <w:r w:rsidDel="00000000" w:rsidR="00000000" w:rsidRPr="00000000">
        <w:rPr>
          <w:rFonts w:ascii="Google Sans" w:cs="Google Sans" w:eastAsia="Google Sans" w:hAnsi="Google Sans"/>
          <w:color w:val="1f1f1f"/>
          <w:rtl w:val="0"/>
        </w:rPr>
        <w:t xml:space="preserve"> sağlanmıştır. Modelin MAPE değeri </w:t>
      </w:r>
      <w:r w:rsidDel="00000000" w:rsidR="00000000" w:rsidRPr="00000000">
        <w:rPr>
          <w:rFonts w:ascii="Google Sans" w:cs="Google Sans" w:eastAsia="Google Sans" w:hAnsi="Google Sans"/>
          <w:b w:val="1"/>
          <w:bCs w:val="1"/>
          <w:color w:val="1f1f1f"/>
          <w:rtl w:val="0"/>
        </w:rPr>
        <w:t xml:space="preserve">%6.65</w:t>
      </w:r>
      <w:r w:rsidDel="00000000" w:rsidR="00000000" w:rsidRPr="00000000">
        <w:rPr>
          <w:rFonts w:ascii="Google Sans" w:cs="Google Sans" w:eastAsia="Google Sans" w:hAnsi="Google Sans"/>
          <w:color w:val="1f1f1f"/>
          <w:rtl w:val="0"/>
        </w:rPr>
        <w:t xml:space="preserve">'e gerilerken, modelin verideki varyansı açıklama gücünü gösteren determinasyon katsayısı (</w:t>
      </w:r>
      <w:r w:rsidDel="00000000" w:rsidR="00000000" w:rsidRPr="00000000">
        <w:rPr>
          <w:rFonts w:ascii="Google Sans" w:cs="Google Sans" w:eastAsia="Google Sans" w:hAnsi="Google Sans"/>
          <w:color w:val="1f1f1f"/>
        </w:rPr>
        <w:drawing>
          <wp:inline distB="19050" distT="19050" distL="19050" distR="19050">
            <wp:extent cx="228600" cy="247650"/>
            <wp:effectExtent b="0" l="0" r="0" t="0"/>
            <wp:docPr id="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286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0.88'den 0.93'e</w:t>
      </w:r>
      <w:r w:rsidDel="00000000" w:rsidR="00000000" w:rsidRPr="00000000">
        <w:rPr>
          <w:rFonts w:ascii="Google Sans" w:cs="Google Sans" w:eastAsia="Google Sans" w:hAnsi="Google Sans"/>
          <w:color w:val="1f1f1f"/>
          <w:rtl w:val="0"/>
        </w:rPr>
        <w:t xml:space="preserve"> yükselmiştir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Başka bir bölgesel analizde ise MAPE oranının </w:t>
      </w:r>
      <w:r w:rsidDel="00000000" w:rsidR="00000000" w:rsidRPr="00000000">
        <w:rPr>
          <w:rFonts w:ascii="Google Sans" w:cs="Google Sans" w:eastAsia="Google Sans" w:hAnsi="Google Sans"/>
          <w:b w:val="1"/>
          <w:bCs w:val="1"/>
          <w:color w:val="1f1f1f"/>
          <w:rtl w:val="0"/>
        </w:rPr>
        <w:t xml:space="preserve">%2.41</w:t>
      </w:r>
      <w:r w:rsidDel="00000000" w:rsidR="00000000" w:rsidRPr="00000000">
        <w:rPr>
          <w:rFonts w:ascii="Google Sans" w:cs="Google Sans" w:eastAsia="Google Sans" w:hAnsi="Google Sans"/>
          <w:color w:val="1f1f1f"/>
          <w:rtl w:val="0"/>
        </w:rPr>
        <w:t xml:space="preserve">'e kadar düştüğü, </w:t>
      </w:r>
      <w:r w:rsidDel="00000000" w:rsidR="00000000" w:rsidRPr="00000000">
        <w:rPr>
          <w:rFonts w:ascii="Google Sans" w:cs="Google Sans" w:eastAsia="Google Sans" w:hAnsi="Google Sans"/>
          <w:color w:val="1f1f1f"/>
        </w:rPr>
        <w:drawing>
          <wp:inline distB="19050" distT="19050" distL="19050" distR="19050">
            <wp:extent cx="228600" cy="247650"/>
            <wp:effectExtent b="0" l="0" r="0" t="0"/>
            <wp:docPr id="1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286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skorunun </w:t>
      </w:r>
      <w:r w:rsidDel="00000000" w:rsidR="00000000" w:rsidRPr="00000000">
        <w:rPr>
          <w:rFonts w:ascii="Google Sans" w:cs="Google Sans" w:eastAsia="Google Sans" w:hAnsi="Google Sans"/>
          <w:b w:val="1"/>
          <w:bCs w:val="1"/>
          <w:color w:val="1f1f1f"/>
          <w:rtl w:val="0"/>
        </w:rPr>
        <w:t xml:space="preserve">0.984</w:t>
      </w:r>
      <w:r w:rsidDel="00000000" w:rsidR="00000000" w:rsidRPr="00000000">
        <w:rPr>
          <w:rFonts w:ascii="Google Sans" w:cs="Google Sans" w:eastAsia="Google Sans" w:hAnsi="Google Sans"/>
          <w:color w:val="1f1f1f"/>
          <w:rtl w:val="0"/>
        </w:rPr>
        <w:t xml:space="preserve"> olduğu raporlanmıştır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SHAP (SHapley Additive exPlanations) analizleri kullanılarak yapılan özellik önem (feature importance) değerlendirmesinde, sıcaklığın yanı sıra güneş ışınımının (bulutluluğun) tahmin hatalarını düzeltmede en yüksek katkıya sahip olduğu belirlenmiş; rüzgar hızı ve nem ise ikincil ancak belirleyici özellikler olarak öne çıkmıştır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 Nesnelerin İnterneti (IoT) destekli akıllı ev sistemlerinden toplanan verilerle gerçekleştirilen bir başka araştırmada, XGBoost, LightGBM, LSTM ve geleneksel istatistiksel ARIMAX modelleri kıyaslanmıştır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 yapılandırılmış veri setinde LightGBM modeli, Güneş PV çıkış tahmini için </w:t>
      </w:r>
      <w:r w:rsidDel="00000000" w:rsidR="00000000" w:rsidRPr="00000000">
        <w:rPr>
          <w:rFonts w:ascii="Google Sans" w:cs="Google Sans" w:eastAsia="Google Sans" w:hAnsi="Google Sans"/>
          <w:color w:val="1f1f1f"/>
        </w:rPr>
        <w:drawing>
          <wp:inline distB="19050" distT="19050" distL="19050" distR="19050">
            <wp:extent cx="936204" cy="248381"/>
            <wp:effectExtent b="0" l="0" r="0" t="0"/>
            <wp:docPr id="1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936204" cy="248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RMSE = 3.27 skoruna ulaşarak en iyi performansı sergilemiştir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XGBoost, Rüzgar gücü tahmini alanında </w:t>
      </w:r>
      <w:r w:rsidDel="00000000" w:rsidR="00000000" w:rsidRPr="00000000">
        <w:rPr>
          <w:rFonts w:ascii="Google Sans" w:cs="Google Sans" w:eastAsia="Google Sans" w:hAnsi="Google Sans"/>
          <w:color w:val="1f1f1f"/>
        </w:rPr>
        <w:drawing>
          <wp:inline distB="19050" distT="19050" distL="19050" distR="19050">
            <wp:extent cx="936204" cy="248381"/>
            <wp:effectExtent b="0" l="0" r="0" t="0"/>
            <wp:docPr id="12"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936204" cy="248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RMSE = 3.26 ile ağaç mimarisinin gücünü kanıtlamıştır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Buna karşılık LSTM modeli, çok boyutlu ve gürültülü (noisy) meteorolojik veri karşısında zorlanmış, negatif </w:t>
      </w:r>
      <w:r w:rsidDel="00000000" w:rsidR="00000000" w:rsidRPr="00000000">
        <w:rPr>
          <w:rFonts w:ascii="Google Sans" w:cs="Google Sans" w:eastAsia="Google Sans" w:hAnsi="Google Sans"/>
          <w:color w:val="1f1f1f"/>
        </w:rPr>
        <w:drawing>
          <wp:inline distB="19050" distT="19050" distL="19050" distR="19050">
            <wp:extent cx="228600" cy="247650"/>
            <wp:effectExtent b="0" l="0" r="0" t="0"/>
            <wp:docPr id="1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286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değerleri üreterek aşırı öğrenmeye düşmüş ve operasyonel performansta ağaç tabanlı algoritmaların oldukça gerisinde kalmıştır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yalnızca sıcaklık bilgisinin kullanıldığı modeller ile sıcaklık, nem, rüzgar ve bulutluluğun dahil edildiği modellerin sektörel vaka çalışmalarındaki genel performans farklarını özetlemektedir: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Algoritma Modeli / Senaryo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Kullanılan Dışsal Özellikler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Hata Metriği Gelişimi (MAPE / R2)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Hesaplama Süresi (Göreceli)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 LSTM (Temel)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Yok (Sadece Tarihsel Yük)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 ~%9.5 - %12.0 | </w:t>
            </w:r>
            <w:r w:rsidDel="00000000" w:rsidR="00000000" w:rsidRPr="00000000">
              <w:rPr>
                <w:rFonts w:ascii="Google Sans" w:cs="Google Sans" w:eastAsia="Google Sans" w:hAnsi="Google Sans"/>
                <w:color w:val="1f1f1f"/>
              </w:rPr>
              <w:drawing>
                <wp:inline distB="19050" distT="19050" distL="19050" distR="19050">
                  <wp:extent cx="260895" cy="212581"/>
                  <wp:effectExtent b="0" l="0" r="0" t="0"/>
                  <wp:docPr id="14"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260895" cy="212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(Dakikalar/Saatler)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LSTM (Genişletilmiş)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Sıcaklık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 ~%8.5 - %10.0 | </w:t>
            </w:r>
            <w:r w:rsidDel="00000000" w:rsidR="00000000" w:rsidRPr="00000000">
              <w:rPr>
                <w:rFonts w:ascii="Google Sans" w:cs="Google Sans" w:eastAsia="Google Sans" w:hAnsi="Google Sans"/>
                <w:color w:val="1f1f1f"/>
              </w:rPr>
              <w:drawing>
                <wp:inline distB="19050" distT="19050" distL="19050" distR="19050">
                  <wp:extent cx="260895" cy="212581"/>
                  <wp:effectExtent b="0" l="0" r="0" t="0"/>
                  <wp:docPr id="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260895" cy="212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XGBoost / LightGBM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 N + Rüzgar + Bulut + Lag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 ~%1.5 - %3.5 | </w:t>
            </w:r>
            <w:r w:rsidDel="00000000" w:rsidR="00000000" w:rsidRPr="00000000">
              <w:rPr>
                <w:rFonts w:ascii="Google Sans" w:cs="Google Sans" w:eastAsia="Google Sans" w:hAnsi="Google Sans"/>
                <w:color w:val="1f1f1f"/>
              </w:rPr>
              <w:drawing>
                <wp:inline distB="19050" distT="19050" distL="19050" distR="19050">
                  <wp:extent cx="260895" cy="212581"/>
                  <wp:effectExtent b="0" l="0" r="0" t="0"/>
                  <wp:docPr id="2"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260895" cy="212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0.94 - 0.98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Düşük (Saniyeler/</w:t>
            </w:r>
            <w:r w:rsidDel="00000000" w:rsidR="00000000" w:rsidRPr="00000000">
              <w:rPr>
                <w:rFonts w:ascii="Google Sans" w:cs="Google Sans" w:eastAsia="Google Sans" w:hAnsi="Google Sans"/>
                <w:color w:val="1f1f1f"/>
              </w:rPr>
              <w:drawing>
                <wp:inline distB="19050" distT="19050" distL="19050" distR="19050">
                  <wp:extent cx="210071" cy="248266"/>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10071" cy="248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Hibrit (LSTM-XGB)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 N + Rüzgar + Bulut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 ~%2.4 - %6.6 | </w:t>
            </w:r>
            <w:r w:rsidDel="00000000" w:rsidR="00000000" w:rsidRPr="00000000">
              <w:rPr>
                <w:rFonts w:ascii="Google Sans" w:cs="Google Sans" w:eastAsia="Google Sans" w:hAnsi="Google Sans"/>
                <w:color w:val="1f1f1f"/>
              </w:rPr>
              <w:drawing>
                <wp:inline distB="19050" distT="19050" distL="19050" distR="19050">
                  <wp:extent cx="260895" cy="212581"/>
                  <wp:effectExtent b="0" l="0" r="0" t="0"/>
                  <wp:docPr id="4"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260895" cy="212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0.93 - 0.98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(İki aşamalı ardışık)</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Görüldüğü üzere, sadece sıcaklık kullanmak yerine rüzgar, yağış ve bulutluluk verilerini modele entegre etmek ve bunu ağaç tabanlı (LightGBM/XGBoost) veya hibrit (LSTM-XGB) mimarilerle işlemek, tahmin hatasını (MAPE) radikal bir biçimde aşağı çekmektedir. Dağıtım şirketleri ve aboneler için reaktif güç oran sınırlarının (%20 ve %15) ihlal edilmemesi hedeflendiğinde, MAPE oranındaki %3 ila %5 aralığındaki bu mutlak iyileşme, anlık limit aşımlarının önceden kestirilmesini ve aylık faturada milyonlarca liraya ulaşabilen reaktif güç cezalarının silinmesini garantiler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 Mühendisliği ve Optimizasyon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Reaktif güç oran dalgalanmalarını yüksek doğrulukla tahmin edebilmek için makine öğrenmesi modelleri kadar, bu modellere verinin nasıl beslendiği (veri mühendisliği) de hayati önem taşır. Bu alandaki en büyük mühendislik engeli, "Zaman Uyuşmazlığı"dır (Temporal Misalignment). Akıllı sayaçlar, kompanzasyon röleleri ve SCADA sistemleri aktif (kW) ve reaktif (kVAR) çekişleri tipik olarak 15 dakikalık, 5 dakikalık ve hatta 1 dakikalık periyotlarla kaydederken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Ulusal Meteoroloji servislerinden (veya global tahmin sağlayıcılarından) alınan rüzgar hızı, yağış ve bulutluluk verileri saatlik (60-dakikalık) ve bazen üç saatlik çözünürlüklerde gelmektedir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Saatlik Meteorolojik Verilerin Yüksek Çözünürlüğe İndirgenmesi (Interpolation)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Saatlik hava verisini 15 dakikalık model girdi aralıklarına indirgemek (downscaling) için basit Doğrusal (Linear) veya En Yakın Komşu (Nearest Neighbor) enterpolasyon yöntemleri kullanmak ciddi analitik hatalara yol açar. Ortam sıcaklığı görece yavaş ve pürüzsüz değişse de, rüzgar hızı ve bulutluluk (ışınım) gibi veriler kaosik, ani zıplamalar ve düşüşler gösterir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Araştırmalar, çevre ve meteoroloji değişkenlerinin alt-saatlik (sub-hourly) çözünürlüklere çevrilmesinde matematiksel spline eğrilerinin en uygun sonuçları verdiğini kanıtlamıştır:</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PCHIP (Piecewise Cubic Hermite Interpolating Polynomial):</w:t>
      </w:r>
      <w:r w:rsidDel="00000000" w:rsidR="00000000" w:rsidRPr="00000000">
        <w:rPr>
          <w:rFonts w:ascii="Google Sans" w:cs="Google Sans" w:eastAsia="Google Sans" w:hAnsi="Google Sans"/>
          <w:color w:val="1f1f1f"/>
          <w:rtl w:val="0"/>
        </w:rPr>
        <w:t xml:space="preserve"> Sıcaklık, nem ve rüzgar hızı gibi fiziksel limitleri olan ve ani sıçramaların (overshoot) mantıksız sonuçlar doğuracağı değişkenler için PCHIP enterpolasyonu optimaldir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Standart kübik spline (Cubic Spline) yöntemi veri noktaları arasında matematiksel olarak yumuşak bir eğri oluşturmaya çalışırken aşırı salınım (Runge fenomeni) yapabilir; örneğin rüzgar hızının saatlik verileri arasında matematiksel eğri çizerken 15-dakikalık ara bir değerde fiziksel olarak imkansız "negatif rüzgar hızı" üretebilir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PCHIP, verinin monotonluğunu koruyarak eğrilerin fiziksel gerçeklik sınırları içinde kalmasını sağlar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Bu sayede LightGBM veya LSTM gibi algoritmaların "hayalet şoklar" üretmesi engellenmiş olur.</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Makima ve Fiziksel-Sinüzoidal Modeller (Bourges):</w:t>
      </w:r>
      <w:r w:rsidDel="00000000" w:rsidR="00000000" w:rsidRPr="00000000">
        <w:rPr>
          <w:rFonts w:ascii="Google Sans" w:cs="Google Sans" w:eastAsia="Google Sans" w:hAnsi="Google Sans"/>
          <w:color w:val="1f1f1f"/>
          <w:rtl w:val="0"/>
        </w:rPr>
        <w:t xml:space="preserve"> Güneş ışınımı ve bulutluluk gibi yüksek çarpıklığa (skewness) sahip asimetrik verilerde, gündüz saatlerindeki kavisli doğayı Makima (Modified Akima) algoritmaları çok daha pürüzsüz yakalar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Ancak gökyüzündeki bulutların rastgele geçişleri sırf matematiksel eğrilerle modellendiğinde yetersiz kalır. Literatürde, güneş verisini 15 dakikalık dilimlere bölmek için Bourges Fiziksel Modeli veya Ampirik Sinüzoidal Modeller kullanılarak, temel doğrusal interpolasyonun üzerine günün saatine bağlı bir sinüs dalgası örtüştürülmesi (overlap) önerilmektedir. Bu yöntem, bulutlu günlerdeki tahmin edilemez "in-çık" (ups and downs) dalgalanmalarını yakalamada oldukça üstündür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Özellik Mühendisliği (Feature Engineering) Stratejileri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Saatlik veriler 15-dakikalık çözünürlüklere doğru bir biçimde enterpole edildikten sonra, doğrudan modele ham (raw) olarak beslenmeleri modelin doğruluğunu maksimize etmez. Reaktif güç tüketimi, anlık hava durumundan ziyade bir "birikimsel" ve "gecikmeli" (lagged) termal-mekanik sürece yanıt verir. Örneğin bir deponun soğutma sistemleri (HVAC) anlık sıcaklığa değil, son birkaç saatin toplam sıcaklığına tepki verir. Bu nedenle veri mühendisliği ardışık düzenine (pipeline) şu bileşenler eklenmelidir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Hareketli Pencereler (Rolling Windows) ve Gecikmeler (Lags):</w:t>
      </w:r>
      <w:r w:rsidDel="00000000" w:rsidR="00000000" w:rsidRPr="00000000">
        <w:rPr>
          <w:rFonts w:ascii="Google Sans" w:cs="Google Sans" w:eastAsia="Google Sans" w:hAnsi="Google Sans"/>
          <w:color w:val="1f1f1f"/>
          <w:rtl w:val="0"/>
        </w:rPr>
        <w:t xml:space="preserve"> Model mimarisine son 1 saat, 3 saat ve 6 saatlik periyotlardaki ortalama rüzgar hızı, rüzgar hızı standart sapması (volatiliteyi göstermek için) ve toplam yağış miktarı gibi hareketli pencere (rolling mean/std) özellikleri eklenmelidir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Aynı zamanda hedef değişken olan reaktif güç oranının geçmiş 15, 30 ve 60 dakikalık (t-1, t-2, t-3) oto-regresif değerleri (Lag features) modele beslenerek aktif/reaktif çekişin mevcut yörüngesi kilitlenir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Çapraz Etkileşim Terimleri (Interaction Terms):</w:t>
      </w:r>
      <w:r w:rsidDel="00000000" w:rsidR="00000000" w:rsidRPr="00000000">
        <w:rPr>
          <w:rFonts w:ascii="Google Sans" w:cs="Google Sans" w:eastAsia="Google Sans" w:hAnsi="Google Sans"/>
          <w:color w:val="1f1f1f"/>
          <w:rtl w:val="0"/>
        </w:rPr>
        <w:t xml:space="preserve"> İki farklı meteorolojik verinin çarpılması veya birleştirilmesiyle oluşturulan karma indeksler, algoritmaların fiziksel ilişkileri daha kolay öğrenmesini sağlar. Ortam sıcaklığı ile bağıl nemin matematiksel olarak birleştirildiği Isı İndeksi (Temperature-Humidity Index - THI) veya Rüzgar Soğutma İndeksi (Wind Chill Index - WCI), kompresörlerin ve motorların termal olarak ne kadar zorlanacağını tekil özelliklerden çok daha güçlü bir sinyalle ifade eder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SHAP Analizi ile Model Açıklanabilirliği ve Doğrulama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Oluşturulan makine öğrenmesi modellerinin çıktıları, endüstriyel ortamlarda ve dağıtım merkezlerinde uygulanmadan önce paydaşlara şeffaf bir şekilde açıklanabilmelidir. XGBoost ve LightGBM'in doğası gereği yüksek parametreli kara kutu (black-box) yapıları, SHAP (SHapley Additive exPlanations) algoritması ile şeffaflaştırılır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Oyun teorisi temelli bir yöntem olan SHAP, herhangi bir 15 dakikalık zaman dilimi için üretilen tahmin sonucunun (örneğin sistemin %18 kapasitif reaktif oranına ulaşacağı tahmini) içyüzünü deşifre eder.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SHAP analizi, bu %18'lik yüksek kapasitif ceza bölgesi tahmininin ne kadarının "rüzgar hızındaki ani düşüşün güneş panellerini kapatan bulutla çakışmasından", ne kadarının ise "yeraltı kablo kapasitansından (gece düşük yük saati olmasından)" kaynaklandığını her bir özelliğe spesifik bir katkı puanı atayarak gösterir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Eğer veri mühendisliği sonucunda eklenen yağış veya bulutluluk özelliklerinin genel tahmin gücüne (SHAP feature importance) anlamlı bir katkısı olmadığı görülürse, bu özellik veri boru hattından (data pipeline) çıkarılarak canlı sistemlerdeki işlem yükü daha da hafifletilir ve aşırı öğrenme (overfitting) riski sıfırlanır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Stratejik Değerlendirme ve Sonuç</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elektrik dağıtım şirketinin veya büyük enerji tüketicisinin veri bilimi takımı perspektifinden değerlendirildiğinde; akıllı sayaç verileriyle şebekedeki Endüktif/Aktif ve Kapasitif/Aktif reaktif güç oranlarını tahmin eden mevcut makine öğrenmesi modeline rüzgar hızı/yönü, yağış durumu ve bulutluluk verilerinin eklenmesi </w:t>
      </w:r>
      <w:r w:rsidDel="00000000" w:rsidR="00000000" w:rsidRPr="00000000">
        <w:rPr>
          <w:rFonts w:ascii="Google Sans" w:cs="Google Sans" w:eastAsia="Google Sans" w:hAnsi="Google Sans"/>
          <w:b w:val="1"/>
          <w:bCs w:val="1"/>
          <w:color w:val="1f1f1f"/>
          <w:rtl w:val="0"/>
        </w:rPr>
        <w:t xml:space="preserve">operasyonel olarak hayati, algoritmik olarak verimli ve finansal getirisi yüksek</w:t>
      </w:r>
      <w:r w:rsidDel="00000000" w:rsidR="00000000" w:rsidRPr="00000000">
        <w:rPr>
          <w:rFonts w:ascii="Google Sans" w:cs="Google Sans" w:eastAsia="Google Sans" w:hAnsi="Google Sans"/>
          <w:color w:val="1f1f1f"/>
          <w:rtl w:val="0"/>
        </w:rPr>
        <w:t xml:space="preserve"> bir stratejidir.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Geliştirilecek olan veri bilimi ardışık düzeni (pipeline) şu stratejik adımlara dayanmalıdır:</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Meteorolojik Şokların Fiziksel Nedenselliği:</w:t>
      </w:r>
      <w:r w:rsidDel="00000000" w:rsidR="00000000" w:rsidRPr="00000000">
        <w:rPr>
          <w:rFonts w:ascii="Google Sans" w:cs="Google Sans" w:eastAsia="Google Sans" w:hAnsi="Google Sans"/>
          <w:color w:val="1f1f1f"/>
          <w:rtl w:val="0"/>
        </w:rPr>
        <w:t xml:space="preserve"> Özellikle yeraltı XLPE kablolarının sürekli ürettiği yüksek kapasitif reaktif güç, hava koşullarındaki ani değişimlerle aktif yükün çöktüğü veya bulut geçişleriyle GES üretiminin asimetrik dağıldığı anlarda EPDK'nın %15'lik sınırını hızla aşmaktadır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Rüzgar ve bulutluluk (ışınım) verisi, bu oran fırlamalarının kırılma anlarını öngörmek için salt sıcaklık verisinden çok daha çevik (agile) göstergelerdir.</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Veri Boru Hattı Optimizasyonu:</w:t>
      </w:r>
      <w:r w:rsidDel="00000000" w:rsidR="00000000" w:rsidRPr="00000000">
        <w:rPr>
          <w:rFonts w:ascii="Google Sans" w:cs="Google Sans" w:eastAsia="Google Sans" w:hAnsi="Google Sans"/>
          <w:color w:val="1f1f1f"/>
          <w:rtl w:val="0"/>
        </w:rPr>
        <w:t xml:space="preserve"> Saatlik gelen rüzgar ve bulutluluk dış veri setlerinin 15 dakikalık SCADA tahmin pencerelerine PCHIP veya Makima gibi monotonik, aşırı salınım yapmayan enterpolasyonlarla genişletilmesi</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ardından hareketli pencereler (rolling windows) ve Isı İndeksi (THI) gibi çapraz terimler vasıtasıyla modele entegre edilmesi gerekmektedir.</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İşlem Yükü ve Mimari Seçim:</w:t>
      </w:r>
      <w:r w:rsidDel="00000000" w:rsidR="00000000" w:rsidRPr="00000000">
        <w:rPr>
          <w:rFonts w:ascii="Google Sans" w:cs="Google Sans" w:eastAsia="Google Sans" w:hAnsi="Google Sans"/>
          <w:color w:val="1f1f1f"/>
          <w:rtl w:val="0"/>
        </w:rPr>
        <w:t xml:space="preserve"> Yeni değişkenlerin XGBoost ve LightGBM gibi ağaç tabanlı topluluk modellerine eklenmesi, mikrosaniye bazında (approx. 26-119 µs) çıkarım süreleri sağladığı için canlı SCADA sistemlerinde kesinlikle bir darboğaz yaratmaz</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Çoklu doğrusallık riskleri, algoritmaların içsel düzenlileştirme mekanizmalarıyla doğal olarak bertaraf edilir. Nihai üretim ortamında (production), XGBoost (veya LightGBM) ağaç yapılarının güçlü varyans kontrolü ile LSTM'in uzun dönemli dizisel hafızasını kompanze eden bir </w:t>
      </w:r>
      <w:r w:rsidDel="00000000" w:rsidR="00000000" w:rsidRPr="00000000">
        <w:rPr>
          <w:rFonts w:ascii="Google Sans" w:cs="Google Sans" w:eastAsia="Google Sans" w:hAnsi="Google Sans"/>
          <w:b w:val="1"/>
          <w:bCs w:val="1"/>
          <w:color w:val="1f1f1f"/>
          <w:rtl w:val="0"/>
        </w:rPr>
        <w:t xml:space="preserve">Hibrit Entelektüel Yapı</w:t>
      </w:r>
      <w:r w:rsidDel="00000000" w:rsidR="00000000" w:rsidRPr="00000000">
        <w:rPr>
          <w:rFonts w:ascii="Google Sans" w:cs="Google Sans" w:eastAsia="Google Sans" w:hAnsi="Google Sans"/>
          <w:color w:val="1f1f1f"/>
          <w:rtl w:val="0"/>
        </w:rPr>
        <w:t xml:space="preserve"> (LSTM'in kalıntı hatalarını XGBoost ile meteorolojik verilere göre düzelten yaklaşım) kullanılması, reaktif güç oranlarının %2.4 - %6.6 gibi çok düşük hata (MAPE) marjlarıyla yakalanmasını sağlayacak en optimal veri bilimi çözümüdür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Kompanzasyon Sistemleri ve Reaktif Güç Kontrolü - AES Innovation, </w:t>
      </w:r>
      <w:hyperlink r:id="rId38">
        <w:r w:rsidDel="00000000" w:rsidR="00000000" w:rsidRPr="00000000">
          <w:rPr>
            <w:rFonts w:ascii="Google Sans" w:cs="Google Sans" w:eastAsia="Google Sans" w:hAnsi="Google Sans"/>
            <w:color w:val="0000ee"/>
            <w:sz w:val="24"/>
            <w:szCs w:val="24"/>
            <w:u w:val="single"/>
            <w:rtl w:val="0"/>
          </w:rPr>
          <w:t xml:space="preserve">https://aesinn.com/trafo-ve-guc-sistemleri/kompanzasyon-sistemleri/</w:t>
        </w:r>
      </w:hyperlink>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Reaktif Ceza İptali ve Para İadesi Süreci: İşletmeler İçin Yol Haritası | Covolt, </w:t>
      </w:r>
      <w:hyperlink r:id="rId39">
        <w:r w:rsidDel="00000000" w:rsidR="00000000" w:rsidRPr="00000000">
          <w:rPr>
            <w:rFonts w:ascii="Google Sans" w:cs="Google Sans" w:eastAsia="Google Sans" w:hAnsi="Google Sans"/>
            <w:color w:val="0000ee"/>
            <w:sz w:val="24"/>
            <w:szCs w:val="24"/>
            <w:u w:val="single"/>
            <w:rtl w:val="0"/>
          </w:rPr>
          <w:t xml:space="preserve">https://covolt.com.tr/blog/reaktif-ceza-iptali-ve-para-iadesi-sureci</w:t>
        </w:r>
      </w:hyperlink>
      <w:r w:rsidDel="00000000" w:rsidR="00000000" w:rsidRPr="00000000">
        <w:rPr>
          <w:rtl w:val="0"/>
        </w:rPr>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Kompanzasyon Sistemleri ve Panosu - USB Lab, </w:t>
      </w:r>
      <w:hyperlink r:id="rId40">
        <w:r w:rsidDel="00000000" w:rsidR="00000000" w:rsidRPr="00000000">
          <w:rPr>
            <w:rFonts w:ascii="Google Sans" w:cs="Google Sans" w:eastAsia="Google Sans" w:hAnsi="Google Sans"/>
            <w:color w:val="0000ee"/>
            <w:sz w:val="24"/>
            <w:szCs w:val="24"/>
            <w:u w:val="single"/>
            <w:rtl w:val="0"/>
          </w:rPr>
          <w:t xml:space="preserve">https://usb-lab.com/hizmetler/muayene-hizmetleri/elektriksel-muayeneler/kompanzasyon-sistemleri-ve-panosu/</w:t>
        </w:r>
      </w:hyperlink>
      <w:r w:rsidDel="00000000" w:rsidR="00000000" w:rsidRPr="00000000">
        <w:rPr>
          <w:rtl w:val="0"/>
        </w:rPr>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Reaktif Ceza Nedir? Nasıl Engellenir? - ENTES Elektronik, </w:t>
      </w:r>
      <w:hyperlink r:id="rId41">
        <w:r w:rsidDel="00000000" w:rsidR="00000000" w:rsidRPr="00000000">
          <w:rPr>
            <w:rFonts w:ascii="Google Sans" w:cs="Google Sans" w:eastAsia="Google Sans" w:hAnsi="Google Sans"/>
            <w:color w:val="0000ee"/>
            <w:sz w:val="24"/>
            <w:szCs w:val="24"/>
            <w:u w:val="single"/>
            <w:rtl w:val="0"/>
          </w:rPr>
          <w:t xml:space="preserve">https://www.entes.com.tr/reaktif-ceza-nedir-nasil-engellenir/</w:t>
        </w:r>
      </w:hyperlink>
      <w:r w:rsidDel="00000000" w:rsidR="00000000" w:rsidRPr="00000000">
        <w:rPr>
          <w:rtl w:val="0"/>
        </w:rPr>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Reaktif Cezadan Az Etkilenmek için Yöntemler - Elektrikport.com, </w:t>
      </w:r>
      <w:hyperlink r:id="rId42">
        <w:r w:rsidDel="00000000" w:rsidR="00000000" w:rsidRPr="00000000">
          <w:rPr>
            <w:rFonts w:ascii="Google Sans" w:cs="Google Sans" w:eastAsia="Google Sans" w:hAnsi="Google Sans"/>
            <w:color w:val="0000ee"/>
            <w:sz w:val="24"/>
            <w:szCs w:val="24"/>
            <w:u w:val="single"/>
            <w:rtl w:val="0"/>
          </w:rPr>
          <w:t xml:space="preserve">https://www.elektrikport.com/universite/reaktif-cezadan-az-etkilenmek-icin-yontemler/22823</w:t>
        </w:r>
      </w:hyperlink>
      <w:r w:rsidDel="00000000" w:rsidR="00000000" w:rsidRPr="00000000">
        <w:rPr>
          <w:rtl w:val="0"/>
        </w:rPr>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Bursa Kompanzasyon Sistemleri &amp; Reaktif Ceza Takibi - Yılmaz Enerji, </w:t>
      </w:r>
      <w:hyperlink r:id="rId43">
        <w:r w:rsidDel="00000000" w:rsidR="00000000" w:rsidRPr="00000000">
          <w:rPr>
            <w:rFonts w:ascii="Google Sans" w:cs="Google Sans" w:eastAsia="Google Sans" w:hAnsi="Google Sans"/>
            <w:color w:val="0000ee"/>
            <w:sz w:val="24"/>
            <w:szCs w:val="24"/>
            <w:u w:val="single"/>
            <w:rtl w:val="0"/>
          </w:rPr>
          <w:t xml:space="preserve">https://yilmazenerji.com.tr/hizmetler/kompanzasyon</w:t>
        </w:r>
      </w:hyperlink>
      <w:r w:rsidDel="00000000" w:rsidR="00000000" w:rsidRPr="00000000">
        <w:rPr>
          <w:rtl w:val="0"/>
        </w:rPr>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VArPro™ STATCOM Dynamic reactive power compensation Renewable energy integration solutions - ABB, </w:t>
      </w:r>
      <w:hyperlink r:id="rId44">
        <w:r w:rsidDel="00000000" w:rsidR="00000000" w:rsidRPr="00000000">
          <w:rPr>
            <w:rFonts w:ascii="Google Sans" w:cs="Google Sans" w:eastAsia="Google Sans" w:hAnsi="Google Sans"/>
            <w:color w:val="0000ee"/>
            <w:sz w:val="24"/>
            <w:szCs w:val="24"/>
            <w:u w:val="single"/>
            <w:rtl w:val="0"/>
          </w:rPr>
          <w:t xml:space="preserve">https://library.e.abb.com/public/c7c3eca6d255f9f783257cb4006a699d/9AKK106103A4423_VArPro-STATCOM-WEB.pdf</w:t>
        </w:r>
      </w:hyperlink>
      <w:r w:rsidDel="00000000" w:rsidR="00000000" w:rsidRPr="00000000">
        <w:rPr>
          <w:rtl w:val="0"/>
        </w:rPr>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ÜRETİMDEN TÜKETİME ELEKTRİK ENERJİ SİSTEMLERİNDE MEYDANA GELEN KAYIPLAR VE GİDERİLMESİNE YÖNELİK ÇALIŞMALAR YÜKS - Marmara Üniversitesi, </w:t>
      </w:r>
      <w:hyperlink r:id="rId45">
        <w:r w:rsidDel="00000000" w:rsidR="00000000" w:rsidRPr="00000000">
          <w:rPr>
            <w:rFonts w:ascii="Google Sans" w:cs="Google Sans" w:eastAsia="Google Sans" w:hAnsi="Google Sans"/>
            <w:color w:val="0000ee"/>
            <w:sz w:val="24"/>
            <w:szCs w:val="24"/>
            <w:u w:val="single"/>
            <w:rtl w:val="0"/>
          </w:rPr>
          <w:t xml:space="preserve">https://katalog.marmara.edu.tr/veriler/yordambt/cokluortam/4B/T0053155.pdf</w:t>
        </w:r>
      </w:hyperlink>
      <w:r w:rsidDel="00000000" w:rsidR="00000000" w:rsidRPr="00000000">
        <w:rPr>
          <w:rtl w:val="0"/>
        </w:rPr>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Underground cables in transmission networks, </w:t>
      </w:r>
      <w:hyperlink r:id="rId46">
        <w:r w:rsidDel="00000000" w:rsidR="00000000" w:rsidRPr="00000000">
          <w:rPr>
            <w:rFonts w:ascii="Google Sans" w:cs="Google Sans" w:eastAsia="Google Sans" w:hAnsi="Google Sans"/>
            <w:color w:val="0000ee"/>
            <w:sz w:val="24"/>
            <w:szCs w:val="24"/>
            <w:u w:val="single"/>
            <w:rtl w:val="0"/>
          </w:rPr>
          <w:t xml:space="preserve">https://www2.iea.lth.se/publications/MS-Theses/Full%20document/5233_Underground_Cables_in_Transmission_Networks.pdf</w:t>
        </w:r>
      </w:hyperlink>
      <w:r w:rsidDel="00000000" w:rsidR="00000000" w:rsidRPr="00000000">
        <w:rPr>
          <w:rtl w:val="0"/>
        </w:rPr>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Reaktif Güç Cezası Nasıl Hesaplanır? - AES Innovation, </w:t>
      </w:r>
      <w:hyperlink r:id="rId47">
        <w:r w:rsidDel="00000000" w:rsidR="00000000" w:rsidRPr="00000000">
          <w:rPr>
            <w:rFonts w:ascii="Google Sans" w:cs="Google Sans" w:eastAsia="Google Sans" w:hAnsi="Google Sans"/>
            <w:color w:val="0000ee"/>
            <w:sz w:val="24"/>
            <w:szCs w:val="24"/>
            <w:u w:val="single"/>
            <w:rtl w:val="0"/>
          </w:rPr>
          <w:t xml:space="preserve">https://aesinn.com/hesaplama-araclari/reaktif-guc-cezasi-hesaplama/</w:t>
        </w:r>
      </w:hyperlink>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and Wind Power Forecasting: A Comparative Review of LSTM, Random Forest, and XGBoost Models - arXiv, </w:t>
      </w:r>
      <w:hyperlink r:id="rId48">
        <w:r w:rsidDel="00000000" w:rsidR="00000000" w:rsidRPr="00000000">
          <w:rPr>
            <w:rFonts w:ascii="Google Sans" w:cs="Google Sans" w:eastAsia="Google Sans" w:hAnsi="Google Sans"/>
            <w:color w:val="0000ee"/>
            <w:sz w:val="24"/>
            <w:szCs w:val="24"/>
            <w:u w:val="single"/>
            <w:rtl w:val="0"/>
          </w:rPr>
          <w:t xml:space="preserve">https://arxiv.org/html/2509.24059v1</w:t>
        </w:r>
      </w:hyperlink>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Machine Learning and Deep Learning Approaches for Renewable Energy Output Forecasting: An Evaluation of XGBoost, LightGBM, and LSTM Models | Bulletin of Network Engineer and Informatics - bufnets.tech, </w:t>
      </w:r>
      <w:hyperlink r:id="rId49">
        <w:r w:rsidDel="00000000" w:rsidR="00000000" w:rsidRPr="00000000">
          <w:rPr>
            <w:rFonts w:ascii="Google Sans" w:cs="Google Sans" w:eastAsia="Google Sans" w:hAnsi="Google Sans"/>
            <w:color w:val="0000ee"/>
            <w:sz w:val="24"/>
            <w:szCs w:val="24"/>
            <w:u w:val="single"/>
            <w:rtl w:val="0"/>
          </w:rPr>
          <w:t xml:space="preserve">https://bufnets.tech/index.php/bufnets/article/view/184</w:t>
        </w:r>
      </w:hyperlink>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CMC | Free Full-Text | A Lightweight Two-Stage Intrusion Detection Framework Optimized for Edge-Based IoT Environments, </w:t>
      </w:r>
      <w:hyperlink r:id="rId50">
        <w:r w:rsidDel="00000000" w:rsidR="00000000" w:rsidRPr="00000000">
          <w:rPr>
            <w:rFonts w:ascii="Google Sans" w:cs="Google Sans" w:eastAsia="Google Sans" w:hAnsi="Google Sans"/>
            <w:color w:val="0000ee"/>
            <w:sz w:val="24"/>
            <w:szCs w:val="24"/>
            <w:u w:val="single"/>
            <w:rtl w:val="0"/>
          </w:rPr>
          <w:t xml:space="preserve">https://www.techscience.com/cmc/v87n3/66938/html</w:t>
        </w:r>
      </w:hyperlink>
      <w:r w:rsidDel="00000000" w:rsidR="00000000" w:rsidRPr="00000000">
        <w:rPr>
          <w:rtl w:val="0"/>
        </w:rPr>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XGBoost Model with Weather Similarity Analysis and Feature Engineering for Short-Term Wind Power Forecasting - MDPI, </w:t>
      </w:r>
      <w:hyperlink r:id="rId51">
        <w:r w:rsidDel="00000000" w:rsidR="00000000" w:rsidRPr="00000000">
          <w:rPr>
            <w:rFonts w:ascii="Google Sans" w:cs="Google Sans" w:eastAsia="Google Sans" w:hAnsi="Google Sans"/>
            <w:color w:val="0000ee"/>
            <w:sz w:val="24"/>
            <w:szCs w:val="24"/>
            <w:u w:val="single"/>
            <w:rtl w:val="0"/>
          </w:rPr>
          <w:t xml:space="preserve">https://www.mdpi.com/2076-3417/9/15/3019</w:t>
        </w:r>
      </w:hyperlink>
      <w:r w:rsidDel="00000000" w:rsidR="00000000" w:rsidRPr="00000000">
        <w:rPr>
          <w:rtl w:val="0"/>
        </w:rPr>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Comparative Energy Consumption Forecasting Using XGBoost, LightGBM,LSTM ,and ARIMAX with IoT-Based Data Acquisition - ResearchGate,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https://www.researchgate.net/publication/395517957_Comparative_Energy_Consumption_Forecasting_Using_XGBoost_LightGBMLSTM_and_ARIMAX_with_IoT-Based_Data_Acquisition</w:t>
        </w:r>
      </w:hyperlink>
      <w:r w:rsidDel="00000000" w:rsidR="00000000" w:rsidRPr="00000000">
        <w:rPr>
          <w:rtl w:val="0"/>
        </w:rPr>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LightGBM Medium-Term Photovoltaic Power Prediction Integrating Meteorological Features and Historical Data - MDPI, </w:t>
      </w:r>
      <w:hyperlink r:id="rId53">
        <w:r w:rsidDel="00000000" w:rsidR="00000000" w:rsidRPr="00000000">
          <w:rPr>
            <w:rFonts w:ascii="Google Sans" w:cs="Google Sans" w:eastAsia="Google Sans" w:hAnsi="Google Sans"/>
            <w:color w:val="0000ee"/>
            <w:sz w:val="24"/>
            <w:szCs w:val="24"/>
            <w:u w:val="single"/>
            <w:rtl w:val="0"/>
          </w:rPr>
          <w:t xml:space="preserve">https://www.mdpi.com/1996-1073/18/20/5526</w:t>
        </w:r>
      </w:hyperlink>
      <w:r w:rsidDel="00000000" w:rsidR="00000000" w:rsidRPr="00000000">
        <w:rPr>
          <w:rtl w:val="0"/>
        </w:rPr>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Innovative Approach for Forecasting Hydroelectricity Generation by Benchmarking Tree-Based Machine Learning Models - MDPI, </w:t>
      </w:r>
      <w:hyperlink r:id="rId54">
        <w:r w:rsidDel="00000000" w:rsidR="00000000" w:rsidRPr="00000000">
          <w:rPr>
            <w:rFonts w:ascii="Google Sans" w:cs="Google Sans" w:eastAsia="Google Sans" w:hAnsi="Google Sans"/>
            <w:color w:val="0000ee"/>
            <w:sz w:val="24"/>
            <w:szCs w:val="24"/>
            <w:u w:val="single"/>
            <w:rtl w:val="0"/>
          </w:rPr>
          <w:t xml:space="preserve">https://www.mdpi.com/2076-3417/15/19/10514</w:t>
        </w:r>
      </w:hyperlink>
      <w:r w:rsidDel="00000000" w:rsidR="00000000" w:rsidRPr="00000000">
        <w:rPr>
          <w:rtl w:val="0"/>
        </w:rPr>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Energy Consumption Using a Hybrid LSTM-XGBoost Model - MDPI, </w:t>
      </w:r>
      <w:hyperlink r:id="rId55">
        <w:r w:rsidDel="00000000" w:rsidR="00000000" w:rsidRPr="00000000">
          <w:rPr>
            <w:rFonts w:ascii="Google Sans" w:cs="Google Sans" w:eastAsia="Google Sans" w:hAnsi="Google Sans"/>
            <w:color w:val="0000ee"/>
            <w:sz w:val="24"/>
            <w:szCs w:val="24"/>
            <w:u w:val="single"/>
            <w:rtl w:val="0"/>
          </w:rPr>
          <w:t xml:space="preserve">https://www.mdpi.com/2673-4591/144/1/4</w:t>
        </w:r>
      </w:hyperlink>
      <w:r w:rsidDel="00000000" w:rsidR="00000000" w:rsidRPr="00000000">
        <w:rPr>
          <w:rtl w:val="0"/>
        </w:rPr>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Short-term residential household reactive power forecasting considering active power demand via deep Transformer sequence-to-sequence networks | Request PDF - ResearchGate,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https://www.researchgate.net/publication/365484260_Short-term_residential_household_reactive_power_forecasting_considering_active_power_demand_via_deep_Transformer_sequence-to-sequence_networks</w:t>
        </w:r>
      </w:hyperlink>
      <w:r w:rsidDel="00000000" w:rsidR="00000000" w:rsidRPr="00000000">
        <w:rPr>
          <w:rtl w:val="0"/>
        </w:rPr>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Forecasting for Power Plant Emissions: LSTM, XGBoost, and SARIMA - Medium, </w:t>
      </w:r>
      <w:hyperlink r:id="rId57">
        <w:r w:rsidDel="00000000" w:rsidR="00000000" w:rsidRPr="00000000">
          <w:rPr>
            <w:rFonts w:ascii="Google Sans" w:cs="Google Sans" w:eastAsia="Google Sans" w:hAnsi="Google Sans"/>
            <w:color w:val="0000ee"/>
            <w:sz w:val="24"/>
            <w:szCs w:val="24"/>
            <w:u w:val="single"/>
            <w:rtl w:val="0"/>
          </w:rPr>
          <w:t xml:space="preserve">https://medium.com/@kyle-t-jones/time-series-forecasting-for-power-plant-emissions-lstm-xgboost-and-sarima-5b69867faa86</w:t>
        </w:r>
      </w:hyperlink>
      <w:r w:rsidDel="00000000" w:rsidR="00000000" w:rsidRPr="00000000">
        <w:rPr>
          <w:rtl w:val="0"/>
        </w:rPr>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machine learning techniques for temperature and humidity prediction in photovoltaic environments - PMC,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https://pmc.ncbi.nlm.nih.gov/articles/PMC12052775/</w:t>
        </w:r>
      </w:hyperlink>
      <w:r w:rsidDel="00000000" w:rsidR="00000000" w:rsidRPr="00000000">
        <w:rPr>
          <w:rtl w:val="0"/>
        </w:rPr>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ENCODER-ONLY TRANSFORMER WITH FEATURES- AS-TOKENS FOR ROBUST NETWORK INTRUSION DETECTION - DSpace Home, </w:t>
      </w:r>
      <w:hyperlink r:id="rId59">
        <w:r w:rsidDel="00000000" w:rsidR="00000000" w:rsidRPr="00000000">
          <w:rPr>
            <w:rFonts w:ascii="Google Sans" w:cs="Google Sans" w:eastAsia="Google Sans" w:hAnsi="Google Sans"/>
            <w:color w:val="0000ee"/>
            <w:sz w:val="24"/>
            <w:szCs w:val="24"/>
            <w:u w:val="single"/>
            <w:rtl w:val="0"/>
          </w:rPr>
          <w:t xml:space="preserve">https://dspace.uii.ac.id/bitstream/handle/123456789/64851/22523232.pdf?sequence=1&amp;isAllowed=y</w:t>
        </w:r>
      </w:hyperlink>
      <w:r w:rsidDel="00000000" w:rsidR="00000000" w:rsidRPr="00000000">
        <w:rPr>
          <w:rtl w:val="0"/>
        </w:rPr>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Machine Learning Algorithms to Forecast Solar Energy Power Output - MDPI, </w:t>
      </w:r>
      <w:hyperlink r:id="rId60">
        <w:r w:rsidDel="00000000" w:rsidR="00000000" w:rsidRPr="00000000">
          <w:rPr>
            <w:rFonts w:ascii="Google Sans" w:cs="Google Sans" w:eastAsia="Google Sans" w:hAnsi="Google Sans"/>
            <w:color w:val="0000ee"/>
            <w:sz w:val="24"/>
            <w:szCs w:val="24"/>
            <w:u w:val="single"/>
            <w:rtl w:val="0"/>
          </w:rPr>
          <w:t xml:space="preserve">https://www.mdpi.com/2079-9292/14/5/866</w:t>
        </w:r>
      </w:hyperlink>
      <w:r w:rsidDel="00000000" w:rsidR="00000000" w:rsidRPr="00000000">
        <w:rPr>
          <w:rtl w:val="0"/>
        </w:rPr>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Multicollinearity Leads to Model Overfitting and How to Avoid It | by Tyler Gross, </w:t>
      </w:r>
      <w:hyperlink r:id="rId61">
        <w:r w:rsidDel="00000000" w:rsidR="00000000" w:rsidRPr="00000000">
          <w:rPr>
            <w:rFonts w:ascii="Google Sans" w:cs="Google Sans" w:eastAsia="Google Sans" w:hAnsi="Google Sans"/>
            <w:color w:val="0000ee"/>
            <w:sz w:val="24"/>
            <w:szCs w:val="24"/>
            <w:u w:val="single"/>
            <w:rtl w:val="0"/>
          </w:rPr>
          <w:t xml:space="preserve">https://medium.com/@tylergenegross97/so-what-is-multicollinearity-anyways-ea3aeb1a1274</w:t>
        </w:r>
      </w:hyperlink>
      <w:r w:rsidDel="00000000" w:rsidR="00000000" w:rsidRPr="00000000">
        <w:rPr>
          <w:rtl w:val="0"/>
        </w:rPr>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SmartMeterDataAnalytics_Tutorial.ipynb - Google Colab, </w:t>
      </w:r>
      <w:hyperlink r:id="rId62">
        <w:r w:rsidDel="00000000" w:rsidR="00000000" w:rsidRPr="00000000">
          <w:rPr>
            <w:rFonts w:ascii="Google Sans" w:cs="Google Sans" w:eastAsia="Google Sans" w:hAnsi="Google Sans"/>
            <w:color w:val="0000ee"/>
            <w:sz w:val="24"/>
            <w:szCs w:val="24"/>
            <w:u w:val="single"/>
            <w:rtl w:val="0"/>
          </w:rPr>
          <w:t xml:space="preserve">https://colab.research.google.com/github/bitstoenergy/iclr-tutorial/blob/main/SmartMeterDataAnalytics_Tutorial.ipynb</w:t>
        </w:r>
      </w:hyperlink>
      <w:r w:rsidDel="00000000" w:rsidR="00000000" w:rsidRPr="00000000">
        <w:rPr>
          <w:rtl w:val="0"/>
        </w:rPr>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consumption prediction of industrial HVAC systems using Bayesian Networks - IRIS, </w:t>
      </w:r>
      <w:hyperlink r:id="rId63">
        <w:r w:rsidDel="00000000" w:rsidR="00000000" w:rsidRPr="00000000">
          <w:rPr>
            <w:rFonts w:ascii="Google Sans" w:cs="Google Sans" w:eastAsia="Google Sans" w:hAnsi="Google Sans"/>
            <w:color w:val="0000ee"/>
            <w:sz w:val="24"/>
            <w:szCs w:val="24"/>
            <w:u w:val="single"/>
            <w:rtl w:val="0"/>
          </w:rPr>
          <w:t xml:space="preserve">https://iris.unina.it/retrieve/2180cea2-f85c-4077-a7fa-d5446b806477/Energy%20consumption%20prediction%20of%20industrial%20HVAC%20systems%20using%20Bayesian%20Networks.pdf</w:t>
        </w:r>
      </w:hyperlink>
      <w:r w:rsidDel="00000000" w:rsidR="00000000" w:rsidRPr="00000000">
        <w:rPr>
          <w:rtl w:val="0"/>
        </w:rPr>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Optimized Ensemble Learning Framework for Energy Efficiency, </w:t>
      </w:r>
      <w:hyperlink r:id="rId64">
        <w:r w:rsidDel="00000000" w:rsidR="00000000" w:rsidRPr="00000000">
          <w:rPr>
            <w:rFonts w:ascii="Google Sans" w:cs="Google Sans" w:eastAsia="Google Sans" w:hAnsi="Google Sans"/>
            <w:color w:val="0000ee"/>
            <w:sz w:val="24"/>
            <w:szCs w:val="24"/>
            <w:u w:val="single"/>
            <w:rtl w:val="0"/>
          </w:rPr>
          <w:t xml:space="preserve">https://www.techscience.com/energy/online/detail/26189/pdf</w:t>
        </w:r>
      </w:hyperlink>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US9041246B2 - System and method for phase balancing in a power distribution system - Google Patents, </w:t>
      </w:r>
      <w:hyperlink r:id="rId65">
        <w:r w:rsidDel="00000000" w:rsidR="00000000" w:rsidRPr="00000000">
          <w:rPr>
            <w:rFonts w:ascii="Google Sans" w:cs="Google Sans" w:eastAsia="Google Sans" w:hAnsi="Google Sans"/>
            <w:color w:val="0000ee"/>
            <w:sz w:val="24"/>
            <w:szCs w:val="24"/>
            <w:u w:val="single"/>
            <w:rtl w:val="0"/>
          </w:rPr>
          <w:t xml:space="preserve">https://patents.google.com/patent/US9041246B2/en</w:t>
        </w:r>
      </w:hyperlink>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FORECASTING.ppt, </w:t>
      </w:r>
      <w:hyperlink r:id="rId66">
        <w:r w:rsidDel="00000000" w:rsidR="00000000" w:rsidRPr="00000000">
          <w:rPr>
            <w:rFonts w:ascii="Google Sans" w:cs="Google Sans" w:eastAsia="Google Sans" w:hAnsi="Google Sans"/>
            <w:color w:val="0000ee"/>
            <w:sz w:val="24"/>
            <w:szCs w:val="24"/>
            <w:u w:val="single"/>
            <w:rtl w:val="0"/>
          </w:rPr>
          <w:t xml:space="preserve">https://www.slideshare.net/slideshow/load-forecastingppt/256303880</w:t>
        </w:r>
      </w:hyperlink>
      <w:r w:rsidDel="00000000" w:rsidR="00000000" w:rsidRPr="00000000">
        <w:rPr>
          <w:rtl w:val="0"/>
        </w:rPr>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Power Grid Stability through Reactive Power Demand Forecasting Using Deep Learning - ResearchGate,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https://www.researchgate.net/publication/387600474_Enhancing_Power_Grid_Stability_through_Reactive_Power_Demand_Forecasting_Using_Deep_Learning</w:t>
        </w:r>
      </w:hyperlink>
      <w:r w:rsidDel="00000000" w:rsidR="00000000" w:rsidRPr="00000000">
        <w:rPr>
          <w:rtl w:val="0"/>
        </w:rPr>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605 The Exploration of Capacitive Effects of XLPE Cables in Medium Voltage Distribution Systems Salih Bilgiç1 , Cemile Bardak1* - DergiPark, </w:t>
      </w:r>
      <w:hyperlink r:id="rId68">
        <w:r w:rsidDel="00000000" w:rsidR="00000000" w:rsidRPr="00000000">
          <w:rPr>
            <w:rFonts w:ascii="Google Sans" w:cs="Google Sans" w:eastAsia="Google Sans" w:hAnsi="Google Sans"/>
            <w:color w:val="0000ee"/>
            <w:sz w:val="24"/>
            <w:szCs w:val="24"/>
            <w:u w:val="single"/>
            <w:rtl w:val="0"/>
          </w:rPr>
          <w:t xml:space="preserve">https://dergipark.org.tr/en/download/article-file/1812090</w:t>
        </w:r>
      </w:hyperlink>
      <w:r w:rsidDel="00000000" w:rsidR="00000000" w:rsidRPr="00000000">
        <w:rPr>
          <w:rtl w:val="0"/>
        </w:rPr>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Photovoltaic Maximum Penetration Limits on Medium Voltage Overhead and Underground Cable Distribution Feeders: A Comparative Study - MDPI, </w:t>
      </w:r>
      <w:hyperlink r:id="rId69">
        <w:r w:rsidDel="00000000" w:rsidR="00000000" w:rsidRPr="00000000">
          <w:rPr>
            <w:rFonts w:ascii="Google Sans" w:cs="Google Sans" w:eastAsia="Google Sans" w:hAnsi="Google Sans"/>
            <w:color w:val="0000ee"/>
            <w:sz w:val="24"/>
            <w:szCs w:val="24"/>
            <w:u w:val="single"/>
            <w:rtl w:val="0"/>
          </w:rPr>
          <w:t xml:space="preserve">https://www.mdpi.com/1996-1073/14/13/3843</w:t>
        </w:r>
      </w:hyperlink>
      <w:r w:rsidDel="00000000" w:rsidR="00000000" w:rsidRPr="00000000">
        <w:rPr>
          <w:rtl w:val="0"/>
        </w:rPr>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experimental study on dielectric parameters of xlpe insulated high voltage cables under different operating - DergiPark, </w:t>
      </w:r>
      <w:hyperlink r:id="rId70">
        <w:r w:rsidDel="00000000" w:rsidR="00000000" w:rsidRPr="00000000">
          <w:rPr>
            <w:rFonts w:ascii="Google Sans" w:cs="Google Sans" w:eastAsia="Google Sans" w:hAnsi="Google Sans"/>
            <w:color w:val="0000ee"/>
            <w:sz w:val="24"/>
            <w:szCs w:val="24"/>
            <w:u w:val="single"/>
            <w:rtl w:val="0"/>
          </w:rPr>
          <w:t xml:space="preserve">https://dergipark.org.tr/tr/download/article-file/3511588</w:t>
        </w:r>
      </w:hyperlink>
      <w:r w:rsidDel="00000000" w:rsidR="00000000" w:rsidRPr="00000000">
        <w:rPr>
          <w:rtl w:val="0"/>
        </w:rPr>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Charging Current and its Affect on Maximum Cable Length - ELEK Software, </w:t>
      </w:r>
      <w:hyperlink r:id="rId71">
        <w:r w:rsidDel="00000000" w:rsidR="00000000" w:rsidRPr="00000000">
          <w:rPr>
            <w:rFonts w:ascii="Google Sans" w:cs="Google Sans" w:eastAsia="Google Sans" w:hAnsi="Google Sans"/>
            <w:color w:val="0000ee"/>
            <w:sz w:val="24"/>
            <w:szCs w:val="24"/>
            <w:u w:val="single"/>
            <w:rtl w:val="0"/>
          </w:rPr>
          <w:t xml:space="preserve">https://elek.com/articles/charging-current-and-maximum-length-for-power-cables/</w:t>
        </w:r>
      </w:hyperlink>
      <w:r w:rsidDel="00000000" w:rsidR="00000000" w:rsidRPr="00000000">
        <w:rPr>
          <w:rtl w:val="0"/>
        </w:rPr>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Issues Referred to Induced Sheath Voltages in High-Voltage Power Cables—Case Study - MDPI, </w:t>
      </w:r>
      <w:hyperlink r:id="rId72">
        <w:r w:rsidDel="00000000" w:rsidR="00000000" w:rsidRPr="00000000">
          <w:rPr>
            <w:rFonts w:ascii="Google Sans" w:cs="Google Sans" w:eastAsia="Google Sans" w:hAnsi="Google Sans"/>
            <w:color w:val="0000ee"/>
            <w:sz w:val="24"/>
            <w:szCs w:val="24"/>
            <w:u w:val="single"/>
            <w:rtl w:val="0"/>
          </w:rPr>
          <w:t xml:space="preserve">https://www.mdpi.com/2076-3417/10/19/6706</w:t>
        </w:r>
      </w:hyperlink>
      <w:r w:rsidDel="00000000" w:rsidR="00000000" w:rsidRPr="00000000">
        <w:rPr>
          <w:rtl w:val="0"/>
        </w:rPr>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Swiss cable study - Swissgrid, </w:t>
      </w:r>
      <w:hyperlink r:id="rId73">
        <w:r w:rsidDel="00000000" w:rsidR="00000000" w:rsidRPr="00000000">
          <w:rPr>
            <w:rFonts w:ascii="Google Sans" w:cs="Google Sans" w:eastAsia="Google Sans" w:hAnsi="Google Sans"/>
            <w:color w:val="0000ee"/>
            <w:sz w:val="24"/>
            <w:szCs w:val="24"/>
            <w:u w:val="single"/>
            <w:rtl w:val="0"/>
          </w:rPr>
          <w:t xml:space="preserve">https://www.swissgrid.ch/dam/jcr:a9cf83da-1fd1-4510-a41c-4970bca45ca3/Kabelstudie-Schweiz-en.pdf</w:t>
        </w:r>
      </w:hyperlink>
      <w:r w:rsidDel="00000000" w:rsidR="00000000" w:rsidRPr="00000000">
        <w:rPr>
          <w:rtl w:val="0"/>
        </w:rPr>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Reaktif Enerji Cezası (Bedeli) - Yeşil Pano, </w:t>
      </w:r>
      <w:hyperlink r:id="rId74">
        <w:r w:rsidDel="00000000" w:rsidR="00000000" w:rsidRPr="00000000">
          <w:rPr>
            <w:rFonts w:ascii="Google Sans" w:cs="Google Sans" w:eastAsia="Google Sans" w:hAnsi="Google Sans"/>
            <w:color w:val="0000ee"/>
            <w:sz w:val="24"/>
            <w:szCs w:val="24"/>
            <w:u w:val="single"/>
            <w:rtl w:val="0"/>
          </w:rPr>
          <w:t xml:space="preserve">https://www.yesilpano.com/tr/reaktif-enerji-cezasi-bedeli</w:t>
        </w:r>
      </w:hyperlink>
      <w:r w:rsidDel="00000000" w:rsidR="00000000" w:rsidRPr="00000000">
        <w:rPr>
          <w:rtl w:val="0"/>
        </w:rPr>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Concepts and Methods to Assess the Dynamic Thermal Rating of Underground Power Cables - ResearchGate,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https://www.researchgate.net/publication/351407812_Concepts_and_Methods_to_Assess_the_Dynamic_Thermal_Rating_of_Underground_Power_Cables</w:t>
        </w:r>
      </w:hyperlink>
      <w:r w:rsidDel="00000000" w:rsidR="00000000" w:rsidRPr="00000000">
        <w:rPr>
          <w:rtl w:val="0"/>
        </w:rPr>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Metering System: Developing New Designs to Improve Privacy and Functionality, </w:t>
      </w:r>
      <w:hyperlink r:id="rId76">
        <w:r w:rsidDel="00000000" w:rsidR="00000000" w:rsidRPr="00000000">
          <w:rPr>
            <w:rFonts w:ascii="Google Sans" w:cs="Google Sans" w:eastAsia="Google Sans" w:hAnsi="Google Sans"/>
            <w:color w:val="0000ee"/>
            <w:sz w:val="24"/>
            <w:szCs w:val="24"/>
            <w:u w:val="single"/>
            <w:rtl w:val="0"/>
          </w:rPr>
          <w:t xml:space="preserve">https://pure.royalholloway.ac.uk/files/45736388/2022Zhangphd.pdf</w:t>
        </w:r>
      </w:hyperlink>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of distributed energy resources on distribution and transmission systems - DTU Inside, </w:t>
      </w:r>
      <w:hyperlink r:id="rId77">
        <w:r w:rsidDel="00000000" w:rsidR="00000000" w:rsidRPr="00000000">
          <w:rPr>
            <w:rFonts w:ascii="Google Sans" w:cs="Google Sans" w:eastAsia="Google Sans" w:hAnsi="Google Sans"/>
            <w:color w:val="0000ee"/>
            <w:sz w:val="24"/>
            <w:szCs w:val="24"/>
            <w:u w:val="single"/>
            <w:rtl w:val="0"/>
          </w:rPr>
          <w:t xml:space="preserve">https://backend.orbit.dtu.dk/ws/files/194651780/Thesis_A4.pdf</w:t>
        </w:r>
      </w:hyperlink>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Downscaling of Hourly Climate Data for the Assessment of Building Energy Performance, </w:t>
      </w:r>
      <w:hyperlink r:id="rId78">
        <w:r w:rsidDel="00000000" w:rsidR="00000000" w:rsidRPr="00000000">
          <w:rPr>
            <w:rFonts w:ascii="Google Sans" w:cs="Google Sans" w:eastAsia="Google Sans" w:hAnsi="Google Sans"/>
            <w:color w:val="0000ee"/>
            <w:sz w:val="24"/>
            <w:szCs w:val="24"/>
            <w:u w:val="single"/>
            <w:rtl w:val="0"/>
          </w:rPr>
          <w:t xml:space="preserve">https://www.mdpi.com/2071-1050/15/3/2762</w:t>
        </w:r>
      </w:hyperlink>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Balancing Accuracy and Efficiency in the Temporal Resampling of Met-Ocean Data - MDPI, </w:t>
      </w:r>
      <w:hyperlink r:id="rId79">
        <w:r w:rsidDel="00000000" w:rsidR="00000000" w:rsidRPr="00000000">
          <w:rPr>
            <w:rFonts w:ascii="Google Sans" w:cs="Google Sans" w:eastAsia="Google Sans" w:hAnsi="Google Sans"/>
            <w:color w:val="0000ee"/>
            <w:sz w:val="24"/>
            <w:szCs w:val="24"/>
            <w:u w:val="single"/>
            <w:rtl w:val="0"/>
          </w:rPr>
          <w:t xml:space="preserve">https://www.mdpi.com/2673-1924/7/2/35</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net load forecasting framework for application in distributed integrated renewable energy systems, </w:t>
      </w:r>
      <w:hyperlink r:id="rId80">
        <w:r w:rsidDel="00000000" w:rsidR="00000000" w:rsidRPr="00000000">
          <w:rPr>
            <w:rFonts w:ascii="Google Sans" w:cs="Google Sans" w:eastAsia="Google Sans" w:hAnsi="Google Sans"/>
            <w:color w:val="0000ee"/>
            <w:sz w:val="24"/>
            <w:szCs w:val="24"/>
            <w:u w:val="single"/>
            <w:rtl w:val="0"/>
          </w:rPr>
          <w:t xml:space="preserve">https://elib.dlr.de/202833/1/1-s2.0-S2352484724000969-main.pdf</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30-Arcsecond monthly climate surfaces with global land coverage - ResearchGate,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https://www.researchgate.net/publication/262808897_30-Arcsecond_monthly_climate_surfaces_with_global_land_coverage</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Filters Documentation, </w:t>
      </w:r>
      <w:hyperlink r:id="rId82">
        <w:r w:rsidDel="00000000" w:rsidR="00000000" w:rsidRPr="00000000">
          <w:rPr>
            <w:rFonts w:ascii="Google Sans" w:cs="Google Sans" w:eastAsia="Google Sans" w:hAnsi="Google Sans"/>
            <w:color w:val="0000ee"/>
            <w:sz w:val="24"/>
            <w:szCs w:val="24"/>
            <w:u w:val="single"/>
            <w:rtl w:val="0"/>
          </w:rPr>
          <w:t xml:space="preserve">https://ffmpeg.org/ffmpeg-filters.html</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Modeling and Optimization of Intelligent Power Systems Integrating Renewable Energy in the Industrial Sector: A Multi-Perspective Review - MDPI, </w:t>
      </w:r>
      <w:hyperlink r:id="rId83">
        <w:r w:rsidDel="00000000" w:rsidR="00000000" w:rsidRPr="00000000">
          <w:rPr>
            <w:rFonts w:ascii="Google Sans" w:cs="Google Sans" w:eastAsia="Google Sans" w:hAnsi="Google Sans"/>
            <w:color w:val="0000ee"/>
            <w:sz w:val="24"/>
            <w:szCs w:val="24"/>
            <w:u w:val="single"/>
            <w:rtl w:val="0"/>
          </w:rPr>
          <w:t xml:space="preserve">https://www.mdpi.com/1996-1073/18/10/2465</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Wind Turbine Data Analysis &amp; Time Series Forecasting with RNN - Kaggle, </w:t>
      </w:r>
      <w:hyperlink r:id="rId84">
        <w:r w:rsidDel="00000000" w:rsidR="00000000" w:rsidRPr="00000000">
          <w:rPr>
            <w:rFonts w:ascii="Google Sans" w:cs="Google Sans" w:eastAsia="Google Sans" w:hAnsi="Google Sans"/>
            <w:color w:val="0000ee"/>
            <w:sz w:val="24"/>
            <w:szCs w:val="24"/>
            <w:u w:val="single"/>
            <w:rtl w:val="0"/>
          </w:rPr>
          <w:t xml:space="preserve">https://www.kaggle.com/code/ahmedfathygwely/wind-turbine-dataset-machine-learning-rnn-times</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Data-Driven Optimization of Renewable Energy Forecasting - ResearchGate,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https://www.researchgate.net/publication/391526838_Data-Driven_Optimization_of_Renewable_Energy_Forecasting</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forecasting using two-level heterogeneous ensemble method for smart metered distribution system | Scientia Iranica, </w:t>
      </w:r>
      <w:hyperlink r:id="rId86">
        <w:r w:rsidDel="00000000" w:rsidR="00000000" w:rsidRPr="00000000">
          <w:rPr>
            <w:rFonts w:ascii="Google Sans" w:cs="Google Sans" w:eastAsia="Google Sans" w:hAnsi="Google Sans"/>
            <w:color w:val="0000ee"/>
            <w:sz w:val="24"/>
            <w:szCs w:val="24"/>
            <w:u w:val="single"/>
            <w:rtl w:val="0"/>
          </w:rPr>
          <w:t xml:space="preserve">https://scientiairanica.sharif.edu/article_23098_23bbb8487b4cca543f6f45caccf8846e.pdf</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 Feature Importance with Feature Engineering - Kaggle, </w:t>
      </w:r>
      <w:hyperlink r:id="rId87">
        <w:r w:rsidDel="00000000" w:rsidR="00000000" w:rsidRPr="00000000">
          <w:rPr>
            <w:rFonts w:ascii="Google Sans" w:cs="Google Sans" w:eastAsia="Google Sans" w:hAnsi="Google Sans"/>
            <w:color w:val="0000ee"/>
            <w:sz w:val="24"/>
            <w:szCs w:val="24"/>
            <w:u w:val="single"/>
            <w:rtl w:val="0"/>
          </w:rPr>
          <w:t xml:space="preserve">https://www.kaggle.com/code/wrosinski/shap-feature-importance-with-feature-engineering</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XGBoost Feature Importance with SHAP Values, </w:t>
      </w:r>
      <w:hyperlink r:id="rId88">
        <w:r w:rsidDel="00000000" w:rsidR="00000000" w:rsidRPr="00000000">
          <w:rPr>
            <w:rFonts w:ascii="Google Sans" w:cs="Google Sans" w:eastAsia="Google Sans" w:hAnsi="Google Sans"/>
            <w:color w:val="0000ee"/>
            <w:sz w:val="24"/>
            <w:szCs w:val="24"/>
            <w:u w:val="single"/>
            <w:rtl w:val="0"/>
          </w:rPr>
          <w:t xml:space="preserve">https://xgboosting.com/xgboost-feature-importance-with-shap-values/</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Gentle Introduction to SHAP for Tree-Based Models - MachineLearningMastery.com, </w:t>
      </w:r>
      <w:hyperlink r:id="rId89">
        <w:r w:rsidDel="00000000" w:rsidR="00000000" w:rsidRPr="00000000">
          <w:rPr>
            <w:rFonts w:ascii="Google Sans" w:cs="Google Sans" w:eastAsia="Google Sans" w:hAnsi="Google Sans"/>
            <w:color w:val="0000ee"/>
            <w:sz w:val="24"/>
            <w:szCs w:val="24"/>
            <w:u w:val="single"/>
            <w:rtl w:val="0"/>
          </w:rPr>
          <w:t xml:space="preserve">https://machinelearningmastery.com/a-gentle-introduction-to-shap-for-tree-based-models/</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Feature Importance in Climate Modeling with XGBoost and SHAP - Medium, </w:t>
      </w:r>
      <w:hyperlink r:id="rId90">
        <w:r w:rsidDel="00000000" w:rsidR="00000000" w:rsidRPr="00000000">
          <w:rPr>
            <w:rFonts w:ascii="Google Sans" w:cs="Google Sans" w:eastAsia="Google Sans" w:hAnsi="Google Sans"/>
            <w:color w:val="0000ee"/>
            <w:sz w:val="24"/>
            <w:szCs w:val="24"/>
            <w:u w:val="single"/>
            <w:rtl w:val="0"/>
          </w:rPr>
          <w:t xml:space="preserve">https://medium.com/@afedullah/exploring-feature-importance-in-climate-modeling-with-xgboost-and-shap-6604195bdc8e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usb-lab.com/hizmetler/muayene-hizmetleri/elektriksel-muayeneler/kompanzasyon-sistemleri-ve-panosu/" TargetMode="External"/><Relationship Id="rId84" Type="http://schemas.openxmlformats.org/officeDocument/2006/relationships/hyperlink" Target="https://www.kaggle.com/code/ahmedfathygwely/wind-turbine-dataset-machine-learning-rnn-times" TargetMode="External"/><Relationship Id="rId83" Type="http://schemas.openxmlformats.org/officeDocument/2006/relationships/hyperlink" Target="https://www.mdpi.com/1996-1073/18/10/2465" TargetMode="External"/><Relationship Id="rId42" Type="http://schemas.openxmlformats.org/officeDocument/2006/relationships/hyperlink" Target="https://www.elektrikport.com/universite/reaktif-cezadan-az-etkilenmek-icin-yontemler/22823" TargetMode="External"/><Relationship Id="rId86" Type="http://schemas.openxmlformats.org/officeDocument/2006/relationships/hyperlink" Target="https://scientiairanica.sharif.edu/article_23098_23bbb8487b4cca543f6f45caccf8846e.pdf" TargetMode="External"/><Relationship Id="rId41" Type="http://schemas.openxmlformats.org/officeDocument/2006/relationships/hyperlink" Target="https://www.entes.com.tr/reaktif-ceza-nedir-nasil-engellenir/" TargetMode="External"/><Relationship Id="rId85" Type="http://schemas.openxmlformats.org/officeDocument/2006/relationships/hyperlink" Target="https://www.researchgate.net/publication/391526838_Data-Driven_Optimization_of_Renewable_Energy_Forecasting" TargetMode="External"/><Relationship Id="rId44" Type="http://schemas.openxmlformats.org/officeDocument/2006/relationships/hyperlink" Target="https://library.e.abb.com/public/c7c3eca6d255f9f783257cb4006a699d/9AKK106103A4423_VArPro-STATCOM-WEB.pdf" TargetMode="External"/><Relationship Id="rId88" Type="http://schemas.openxmlformats.org/officeDocument/2006/relationships/hyperlink" Target="https://xgboosting.com/xgboost-feature-importance-with-shap-values/" TargetMode="External"/><Relationship Id="rId43" Type="http://schemas.openxmlformats.org/officeDocument/2006/relationships/hyperlink" Target="https://yilmazenerji.com.tr/hizmetler/kompanzasyon" TargetMode="External"/><Relationship Id="rId87" Type="http://schemas.openxmlformats.org/officeDocument/2006/relationships/hyperlink" Target="https://www.kaggle.com/code/wrosinski/shap-feature-importance-with-feature-engineering" TargetMode="External"/><Relationship Id="rId46" Type="http://schemas.openxmlformats.org/officeDocument/2006/relationships/hyperlink" Target="https://www2.iea.lth.se/publications/MS-Theses/Full%20document/5233_Underground_Cables_in_Transmission_Networks.pdf" TargetMode="External"/><Relationship Id="rId45" Type="http://schemas.openxmlformats.org/officeDocument/2006/relationships/hyperlink" Target="https://katalog.marmara.edu.tr/veriler/yordambt/cokluortam/4B/T0053155.pdf" TargetMode="External"/><Relationship Id="rId89" Type="http://schemas.openxmlformats.org/officeDocument/2006/relationships/hyperlink" Target="https://machinelearningmastery.com/a-gentle-introduction-to-shap-for-tree-based-models/" TargetMode="External"/><Relationship Id="rId80" Type="http://schemas.openxmlformats.org/officeDocument/2006/relationships/hyperlink" Target="https://elib.dlr.de/202833/1/1-s2.0-S2352484724000969-main.pdf" TargetMode="External"/><Relationship Id="rId82" Type="http://schemas.openxmlformats.org/officeDocument/2006/relationships/hyperlink" Target="https://ffmpeg.org/ffmpeg-filters.html" TargetMode="External"/><Relationship Id="rId81" Type="http://schemas.openxmlformats.org/officeDocument/2006/relationships/hyperlink" Target="https://www.researchgate.net/publication/262808897_30-Arcsecond_monthly_climate_surfaces_with_global_land_cover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arxiv.org/html/2509.24059v1" TargetMode="External"/><Relationship Id="rId47" Type="http://schemas.openxmlformats.org/officeDocument/2006/relationships/hyperlink" Target="https://aesinn.com/hesaplama-araclari/reaktif-guc-cezasi-hesaplama/" TargetMode="External"/><Relationship Id="rId49" Type="http://schemas.openxmlformats.org/officeDocument/2006/relationships/hyperlink" Target="https://bufnets.tech/index.php/bufnets/article/view/184"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6.png"/><Relationship Id="rId8" Type="http://schemas.openxmlformats.org/officeDocument/2006/relationships/image" Target="media/image20.png"/><Relationship Id="rId73" Type="http://schemas.openxmlformats.org/officeDocument/2006/relationships/hyperlink" Target="https://www.swissgrid.ch/dam/jcr:a9cf83da-1fd1-4510-a41c-4970bca45ca3/Kabelstudie-Schweiz-en.pdf" TargetMode="External"/><Relationship Id="rId72" Type="http://schemas.openxmlformats.org/officeDocument/2006/relationships/hyperlink" Target="https://www.mdpi.com/2076-3417/10/19/6706" TargetMode="External"/><Relationship Id="rId31" Type="http://schemas.openxmlformats.org/officeDocument/2006/relationships/image" Target="media/image1.png"/><Relationship Id="rId75" Type="http://schemas.openxmlformats.org/officeDocument/2006/relationships/hyperlink" Target="https://www.researchgate.net/publication/351407812_Concepts_and_Methods_to_Assess_the_Dynamic_Thermal_Rating_of_Underground_Power_Cables" TargetMode="External"/><Relationship Id="rId30" Type="http://schemas.openxmlformats.org/officeDocument/2006/relationships/image" Target="media/image2.png"/><Relationship Id="rId74" Type="http://schemas.openxmlformats.org/officeDocument/2006/relationships/hyperlink" Target="https://www.yesilpano.com/tr/reaktif-enerji-cezasi-bedeli" TargetMode="External"/><Relationship Id="rId33" Type="http://schemas.openxmlformats.org/officeDocument/2006/relationships/image" Target="media/image14.png"/><Relationship Id="rId77" Type="http://schemas.openxmlformats.org/officeDocument/2006/relationships/hyperlink" Target="https://backend.orbit.dtu.dk/ws/files/194651780/Thesis_A4.pdf" TargetMode="External"/><Relationship Id="rId32" Type="http://schemas.openxmlformats.org/officeDocument/2006/relationships/image" Target="media/image12.png"/><Relationship Id="rId76" Type="http://schemas.openxmlformats.org/officeDocument/2006/relationships/hyperlink" Target="https://pure.royalholloway.ac.uk/files/45736388/2022Zhangphd.pdf" TargetMode="External"/><Relationship Id="rId35" Type="http://schemas.openxmlformats.org/officeDocument/2006/relationships/image" Target="media/image10.png"/><Relationship Id="rId79" Type="http://schemas.openxmlformats.org/officeDocument/2006/relationships/hyperlink" Target="https://www.mdpi.com/2673-1924/7/2/35" TargetMode="External"/><Relationship Id="rId34" Type="http://schemas.openxmlformats.org/officeDocument/2006/relationships/image" Target="media/image15.png"/><Relationship Id="rId78" Type="http://schemas.openxmlformats.org/officeDocument/2006/relationships/hyperlink" Target="https://www.mdpi.com/2071-1050/15/3/2762" TargetMode="External"/><Relationship Id="rId71" Type="http://schemas.openxmlformats.org/officeDocument/2006/relationships/hyperlink" Target="https://elek.com/articles/charging-current-and-maximum-length-for-power-cables/" TargetMode="External"/><Relationship Id="rId70" Type="http://schemas.openxmlformats.org/officeDocument/2006/relationships/hyperlink" Target="https://dergipark.org.tr/tr/download/article-file/3511588" TargetMode="External"/><Relationship Id="rId37" Type="http://schemas.openxmlformats.org/officeDocument/2006/relationships/image" Target="media/image5.png"/><Relationship Id="rId36" Type="http://schemas.openxmlformats.org/officeDocument/2006/relationships/image" Target="media/image7.png"/><Relationship Id="rId39" Type="http://schemas.openxmlformats.org/officeDocument/2006/relationships/hyperlink" Target="https://covolt.com.tr/blog/reaktif-ceza-iptali-ve-para-iadesi-sureci" TargetMode="External"/><Relationship Id="rId38" Type="http://schemas.openxmlformats.org/officeDocument/2006/relationships/hyperlink" Target="https://aesinn.com/trafo-ve-guc-sistemleri/kompanzasyon-sistemleri/" TargetMode="External"/><Relationship Id="rId62" Type="http://schemas.openxmlformats.org/officeDocument/2006/relationships/hyperlink" Target="https://colab.research.google.com/github/bitstoenergy/iclr-tutorial/blob/main/SmartMeterDataAnalytics_Tutorial.ipynb" TargetMode="External"/><Relationship Id="rId61" Type="http://schemas.openxmlformats.org/officeDocument/2006/relationships/hyperlink" Target="https://medium.com/@tylergenegross97/so-what-is-multicollinearity-anyways-ea3aeb1a1274" TargetMode="External"/><Relationship Id="rId20" Type="http://schemas.openxmlformats.org/officeDocument/2006/relationships/image" Target="media/image19.png"/><Relationship Id="rId64" Type="http://schemas.openxmlformats.org/officeDocument/2006/relationships/hyperlink" Target="https://www.techscience.com/energy/online/detail/26189/pdf" TargetMode="External"/><Relationship Id="rId63" Type="http://schemas.openxmlformats.org/officeDocument/2006/relationships/hyperlink" Target="https://iris.unina.it/retrieve/2180cea2-f85c-4077-a7fa-d5446b806477/Energy%20consumption%20prediction%20of%20industrial%20HVAC%20systems%20using%20Bayesian%20Networks.pdf" TargetMode="External"/><Relationship Id="rId22" Type="http://schemas.openxmlformats.org/officeDocument/2006/relationships/image" Target="media/image32.png"/><Relationship Id="rId66" Type="http://schemas.openxmlformats.org/officeDocument/2006/relationships/hyperlink" Target="https://www.slideshare.net/slideshow/load-forecastingppt/256303880" TargetMode="External"/><Relationship Id="rId21" Type="http://schemas.openxmlformats.org/officeDocument/2006/relationships/image" Target="media/image28.png"/><Relationship Id="rId65" Type="http://schemas.openxmlformats.org/officeDocument/2006/relationships/hyperlink" Target="https://patents.google.com/patent/US9041246B2/en" TargetMode="External"/><Relationship Id="rId24" Type="http://schemas.openxmlformats.org/officeDocument/2006/relationships/image" Target="media/image29.png"/><Relationship Id="rId68" Type="http://schemas.openxmlformats.org/officeDocument/2006/relationships/hyperlink" Target="https://dergipark.org.tr/en/download/article-file/1812090" TargetMode="External"/><Relationship Id="rId23" Type="http://schemas.openxmlformats.org/officeDocument/2006/relationships/image" Target="media/image22.png"/><Relationship Id="rId67" Type="http://schemas.openxmlformats.org/officeDocument/2006/relationships/hyperlink" Target="https://www.researchgate.net/publication/387600474_Enhancing_Power_Grid_Stability_through_Reactive_Power_Demand_Forecasting_Using_Deep_Learning" TargetMode="External"/><Relationship Id="rId60" Type="http://schemas.openxmlformats.org/officeDocument/2006/relationships/hyperlink" Target="https://www.mdpi.com/2079-9292/14/5/866" TargetMode="External"/><Relationship Id="rId26" Type="http://schemas.openxmlformats.org/officeDocument/2006/relationships/image" Target="media/image8.png"/><Relationship Id="rId25" Type="http://schemas.openxmlformats.org/officeDocument/2006/relationships/image" Target="media/image24.png"/><Relationship Id="rId69" Type="http://schemas.openxmlformats.org/officeDocument/2006/relationships/hyperlink" Target="https://www.mdpi.com/1996-1073/14/13/3843" TargetMode="External"/><Relationship Id="rId28" Type="http://schemas.openxmlformats.org/officeDocument/2006/relationships/image" Target="media/image6.png"/><Relationship Id="rId27" Type="http://schemas.openxmlformats.org/officeDocument/2006/relationships/image" Target="media/image3.png"/><Relationship Id="rId29" Type="http://schemas.openxmlformats.org/officeDocument/2006/relationships/image" Target="media/image4.png"/><Relationship Id="rId51" Type="http://schemas.openxmlformats.org/officeDocument/2006/relationships/hyperlink" Target="https://www.mdpi.com/2076-3417/9/15/3019" TargetMode="External"/><Relationship Id="rId50" Type="http://schemas.openxmlformats.org/officeDocument/2006/relationships/hyperlink" Target="https://www.techscience.com/cmc/v87n3/66938/html" TargetMode="External"/><Relationship Id="rId53" Type="http://schemas.openxmlformats.org/officeDocument/2006/relationships/hyperlink" Target="https://www.mdpi.com/1996-1073/18/20/5526" TargetMode="External"/><Relationship Id="rId52" Type="http://schemas.openxmlformats.org/officeDocument/2006/relationships/hyperlink" Target="https://www.researchgate.net/publication/395517957_Comparative_Energy_Consumption_Forecasting_Using_XGBoost_LightGBMLSTM_and_ARIMAX_with_IoT-Based_Data_Acquisition" TargetMode="External"/><Relationship Id="rId11" Type="http://schemas.openxmlformats.org/officeDocument/2006/relationships/image" Target="media/image26.png"/><Relationship Id="rId55" Type="http://schemas.openxmlformats.org/officeDocument/2006/relationships/hyperlink" Target="https://www.mdpi.com/2673-4591/144/1/4" TargetMode="External"/><Relationship Id="rId10" Type="http://schemas.openxmlformats.org/officeDocument/2006/relationships/image" Target="media/image11.png"/><Relationship Id="rId54" Type="http://schemas.openxmlformats.org/officeDocument/2006/relationships/hyperlink" Target="https://www.mdpi.com/2076-3417/15/19/10514" TargetMode="External"/><Relationship Id="rId13" Type="http://schemas.openxmlformats.org/officeDocument/2006/relationships/image" Target="media/image25.png"/><Relationship Id="rId57" Type="http://schemas.openxmlformats.org/officeDocument/2006/relationships/hyperlink" Target="https://medium.com/@kyle-t-jones/time-series-forecasting-for-power-plant-emissions-lstm-xgboost-and-sarima-5b69867faa86" TargetMode="External"/><Relationship Id="rId12" Type="http://schemas.openxmlformats.org/officeDocument/2006/relationships/image" Target="media/image17.png"/><Relationship Id="rId56" Type="http://schemas.openxmlformats.org/officeDocument/2006/relationships/hyperlink" Target="https://www.researchgate.net/publication/365484260_Short-term_residential_household_reactive_power_forecasting_considering_active_power_demand_via_deep_Transformer_sequence-to-sequence_networks" TargetMode="External"/><Relationship Id="rId90" Type="http://schemas.openxmlformats.org/officeDocument/2006/relationships/hyperlink" Target="https://medium.com/@afedullah/exploring-feature-importance-in-climate-modeling-with-xgboost-and-shap-6604195bdc8e" TargetMode="External"/><Relationship Id="rId15" Type="http://schemas.openxmlformats.org/officeDocument/2006/relationships/image" Target="media/image30.png"/><Relationship Id="rId59" Type="http://schemas.openxmlformats.org/officeDocument/2006/relationships/hyperlink" Target="https://dspace.uii.ac.id/bitstream/handle/123456789/64851/22523232.pdf?sequence=1&amp;isAllowed=y" TargetMode="External"/><Relationship Id="rId14" Type="http://schemas.openxmlformats.org/officeDocument/2006/relationships/image" Target="media/image9.png"/><Relationship Id="rId58" Type="http://schemas.openxmlformats.org/officeDocument/2006/relationships/hyperlink" Target="https://pmc.ncbi.nlm.nih.gov/articles/PMC12052775/" TargetMode="External"/><Relationship Id="rId17" Type="http://schemas.openxmlformats.org/officeDocument/2006/relationships/image" Target="media/image27.png"/><Relationship Id="rId16" Type="http://schemas.openxmlformats.org/officeDocument/2006/relationships/image" Target="media/image23.png"/><Relationship Id="rId19" Type="http://schemas.openxmlformats.org/officeDocument/2006/relationships/image" Target="media/image21.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