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0" w:lineRule="exact" w:before="56" w:after="0"/>
        <w:ind w:left="34" w:right="5616" w:firstLine="2"/>
        <w:jc w:val="left"/>
      </w:pPr>
      <w:r>
        <w:rPr>
          <w:w w:val="101.05263559441818"/>
          <w:rFonts w:ascii="Arial" w:hAnsi="Arial" w:eastAsia="Arial"/>
          <w:b/>
          <w:i w:val="0"/>
          <w:color w:val="000000"/>
          <w:sz w:val="19"/>
        </w:rPr>
        <w:t xml:space="preserve">STEO Current/Previous Forecast Comparisons: U.S. Energy Supply and Demand Summary </w:t>
      </w:r>
      <w:r>
        <w:rPr>
          <w:rFonts w:ascii="Arial" w:hAnsi="Arial" w:eastAsia="Arial"/>
          <w:b/>
          <w:i w:val="0"/>
          <w:color w:val="000000"/>
          <w:sz w:val="16"/>
        </w:rPr>
        <w:t>Current Forecast: December 6, 2016; Previous Forecast: November 8,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>
        <w:trPr>
          <w:trHeight w:hRule="exact" w:val="204"/>
        </w:trPr>
        <w:tc>
          <w:tcPr>
            <w:tcW w:type="dxa" w:w="2248"/>
            <w:vMerge w:val="restart"/>
            <w:tcBorders>
              <w:top w:sz="5.599999999999966" w:val="single" w:color="#000000"/>
              <w:end w:sz="5.6000000000001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16"/>
            <w:gridSpan w:val="4"/>
            <w:tcBorders>
              <w:start w:sz="5.600000000000136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</w:t>
            </w:r>
          </w:p>
        </w:tc>
        <w:tc>
          <w:tcPr>
            <w:tcW w:type="dxa" w:w="2314"/>
            <w:gridSpan w:val="4"/>
            <w:tcBorders>
              <w:start w:sz="5.599999999999909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</w:t>
            </w:r>
          </w:p>
        </w:tc>
        <w:tc>
          <w:tcPr>
            <w:tcW w:type="dxa" w:w="2312"/>
            <w:gridSpan w:val="4"/>
            <w:tcBorders>
              <w:start w:sz="5.599999999999909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2017</w:t>
            </w:r>
          </w:p>
        </w:tc>
        <w:tc>
          <w:tcPr>
            <w:tcW w:type="dxa" w:w="2316"/>
            <w:gridSpan w:val="4"/>
            <w:tcBorders>
              <w:start w:sz="5.599999999999909" w:val="single" w:color="#000000"/>
              <w:top w:sz="5.599999999999966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Year</w:t>
            </w:r>
          </w:p>
        </w:tc>
        <w:tc>
          <w:tcPr>
            <w:tcW w:type="dxa" w:w="2262"/>
            <w:gridSpan w:val="3"/>
            <w:tcBorders>
              <w:start w:sz="5.600000000000364" w:val="single" w:color="#000000"/>
              <w:top w:sz="5.59999999999996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Growth Rate</w:t>
            </w:r>
          </w:p>
        </w:tc>
      </w:tr>
      <w:tr>
        <w:trPr>
          <w:trHeight w:hRule="exact" w:val="200"/>
        </w:trPr>
        <w:tc>
          <w:tcPr>
            <w:tcW w:type="dxa" w:w="701"/>
            <w:vMerge/>
            <w:tcBorders>
              <w:top w:sz="5.599999999999966" w:val="single" w:color="#000000"/>
              <w:end w:sz="5.600000000000136" w:val="single" w:color="#000000"/>
              <w:bottom w:sz="6.399999999999977" w:val="single" w:color="#000000"/>
            </w:tcBorders>
          </w:tcPr>
          <w:p/>
        </w:tc>
        <w:tc>
          <w:tcPr>
            <w:tcW w:type="dxa" w:w="578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6.3999999999998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80"/>
            <w:tcBorders>
              <w:start w:sz="6.3999999999998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76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80"/>
            <w:tcBorders>
              <w:start w:sz="6.399999999999636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76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600000000000364" w:val="single" w:color="#000000"/>
              <w:top w:sz="5.600000000000023" w:val="single" w:color="#000000"/>
              <w:end w:sz="6.400000000000091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78"/>
            <w:tcBorders>
              <w:start w:sz="6.400000000000091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2014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</w:t>
            </w:r>
          </w:p>
        </w:tc>
        <w:tc>
          <w:tcPr>
            <w:tcW w:type="dxa" w:w="580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</w:t>
            </w:r>
          </w:p>
        </w:tc>
        <w:tc>
          <w:tcPr>
            <w:tcW w:type="dxa" w:w="578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2017</w:t>
            </w:r>
          </w:p>
        </w:tc>
        <w:tc>
          <w:tcPr>
            <w:tcW w:type="dxa" w:w="754"/>
            <w:tcBorders>
              <w:start w:sz="5.600000000000364" w:val="single" w:color="#000000"/>
              <w:top w:sz="5.600000000000023" w:val="single" w:color="#000000"/>
              <w:end w:sz="5.59999999999945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2014-2015</w:t>
            </w:r>
          </w:p>
        </w:tc>
        <w:tc>
          <w:tcPr>
            <w:tcW w:type="dxa" w:w="752"/>
            <w:tcBorders>
              <w:start w:sz="5.599999999999454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2015-2016</w:t>
            </w:r>
          </w:p>
        </w:tc>
        <w:tc>
          <w:tcPr>
            <w:tcW w:type="dxa" w:w="756"/>
            <w:tcBorders>
              <w:start w:sz="6.399999999999636" w:val="single" w:color="#000000"/>
              <w:top w:sz="5.600000000000023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2016-2017</w:t>
            </w:r>
          </w:p>
        </w:tc>
      </w:tr>
      <w:tr>
        <w:trPr>
          <w:trHeight w:hRule="exact" w:val="9400"/>
        </w:trPr>
        <w:tc>
          <w:tcPr>
            <w:tcW w:type="dxa" w:w="9190"/>
            <w:gridSpan w:val="13"/>
            <w:tcBorders>
              <w:top w:sz="6.399999999999977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" w:after="16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U.S. Energy Supply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4"/>
              </w:trPr>
              <w:tc>
                <w:tcPr>
                  <w:tcW w:type="dxa" w:w="2950"/>
                  <w:gridSpan w:val="2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Crude Oil Production (million barrels per day)</w:t>
                  </w:r>
                </w:p>
              </w:tc>
              <w:tc>
                <w:tcPr>
                  <w:tcW w:type="dxa" w:w="4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0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28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9.49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52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9.47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9.30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9.17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8.85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8.67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8.94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28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9.49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52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9.47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9.30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9.17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8.85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8.68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8.68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8.68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8.67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8.87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2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3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4"/>
              </w:trPr>
              <w:tc>
                <w:tcPr>
                  <w:tcW w:type="dxa" w:w="3470"/>
                  <w:gridSpan w:val="3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Dry Natural Gas Production (billion cubic feet per day)</w:t>
                  </w:r>
                </w:p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73.44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18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74.50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74.51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73.77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72.38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71.89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71.94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73.22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75.34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76.13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73.44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18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74.50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74.51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73.77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72.38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71.73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71.51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73.06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75.81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76.93</w:t>
                  </w:r>
                </w:p>
              </w:tc>
            </w:tr>
            <w:tr>
              <w:trPr>
                <w:trHeight w:hRule="exact" w:val="216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20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-0.6%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5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4"/>
              </w:trPr>
              <w:tc>
                <w:tcPr>
                  <w:tcW w:type="dxa" w:w="237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Coal Production (million short tons)</w:t>
                  </w:r>
                </w:p>
              </w:tc>
              <w:tc>
                <w:tcPr>
                  <w:tcW w:type="dxa" w:w="4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2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2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240.3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212.5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237.0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207.2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173.0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160.5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204.6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220.2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194.4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175.9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200.4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201.5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2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2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240.3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212.5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237.0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207.2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173.0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160.5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204.6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208.4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198.1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174.8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199.7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195.1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2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32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6" w:lineRule="exact" w:before="14" w:after="16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U.S. Energy Consumption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4"/>
              </w:trPr>
              <w:tc>
                <w:tcPr>
                  <w:tcW w:type="dxa" w:w="4570"/>
                  <w:gridSpan w:val="5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Petroleum and Other Liquid Fuels Consumption (million barrels per day)</w:t>
                  </w:r>
                </w:p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19.47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19.83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13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19.42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19.45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19.90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19.53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19.69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20.10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20.28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19.47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19.83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13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19.42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19.45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19.79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19.90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19.55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19.73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20.12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20.21</w:t>
                  </w:r>
                </w:p>
              </w:tc>
            </w:tr>
            <w:tr>
              <w:trPr>
                <w:trHeight w:hRule="exact" w:val="21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14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  <w:gridCol w:w="656"/>
            </w:tblGrid>
            <w:tr>
              <w:trPr>
                <w:trHeight w:hRule="exact" w:val="204"/>
              </w:trPr>
              <w:tc>
                <w:tcPr>
                  <w:tcW w:type="dxa" w:w="3430"/>
                  <w:gridSpan w:val="4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Natural Gas Consumption (billion cubic feet per day)</w:t>
                  </w:r>
                </w:p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95.88</w:t>
                  </w:r>
                </w:p>
              </w:tc>
              <w:tc>
                <w:tcPr>
                  <w:tcW w:type="dxa" w:w="7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1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63.40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65.48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74.19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89.30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66.81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69.24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75.57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91.73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65.84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67.89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78.59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95.94</w:t>
                  </w:r>
                </w:p>
              </w:tc>
              <w:tc>
                <w:tcPr>
                  <w:tcW w:type="dxa" w:w="7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63.57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65.73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89.38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66.89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69.54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76.90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92.26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65.97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67.85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78.06</w:t>
                  </w:r>
                </w:p>
              </w:tc>
            </w:tr>
            <w:tr>
              <w:trPr>
                <w:trHeight w:hRule="exact" w:val="21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4"/>
              </w:trPr>
              <w:tc>
                <w:tcPr>
                  <w:tcW w:type="dxa" w:w="3430"/>
                  <w:gridSpan w:val="3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Electricity Retail Sales (million kilowatthours per day)</w:t>
                  </w:r>
                </w:p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11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10,498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9,769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11,488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9,438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9,805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9,583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11,692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9,681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10,058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9,726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11,494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9,761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11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10,374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9,685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11,402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9,354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9,829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9,589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11,774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9,682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10,221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9,766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11,490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9,620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1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0.8%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-1.6%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4"/>
              </w:trPr>
              <w:tc>
                <w:tcPr>
                  <w:tcW w:type="dxa" w:w="2890"/>
                  <w:gridSpan w:val="2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Total Energy Consumption (quadrillion Btu)</w:t>
                  </w:r>
                </w:p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18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26.34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23.04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24.47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23.70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25.32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23.02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24.73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24.17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25.26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22.95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24.31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24.67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18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26.30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23.01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24.44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23.67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25.28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22.99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24.56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24.18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25.33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22.91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24.27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24.47</w:t>
                  </w:r>
                </w:p>
              </w:tc>
            </w:tr>
            <w:tr>
              <w:trPr>
                <w:trHeight w:hRule="exact" w:val="21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20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4" w:lineRule="exact" w:before="14" w:after="18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U.S. Macroeconomic and Weather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3990"/>
                  <w:gridSpan w:val="4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Real Gross Domestic Product  (billion chained 2009 dollars) </w:t>
                  </w:r>
                </w:p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9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16,269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16,374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16,455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16,491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16,525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16,583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16,702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16,786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16,880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16,968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17,060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1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17,142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9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16,269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16,374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16,455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16,491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16,525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16,583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16,657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16,738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16,834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16,931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17,031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1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17,116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3430"/>
                  <w:gridSpan w:val="3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Manufacturing  Production Index (index 2012 = 100) </w:t>
                  </w:r>
                </w:p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103.2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1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104.3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104.5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105.1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106.0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103.2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1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104.2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104.6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105.0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106.0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106.9</w:t>
                  </w:r>
                </w:p>
              </w:tc>
            </w:tr>
            <w:tr>
              <w:trPr>
                <w:trHeight w:hRule="exact" w:val="21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1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5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99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Heating Degree Days</w:t>
                  </w:r>
                </w:p>
              </w:tc>
              <w:tc>
                <w:tcPr>
                  <w:tcW w:type="dxa" w:w="8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0"/>
              </w:trPr>
              <w:tc>
                <w:tcPr>
                  <w:tcW w:type="dxa" w:w="19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2,340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1,252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1,946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1,379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2,087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1,495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9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2,340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1,253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1,947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1,426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2,090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1,495</w:t>
                  </w:r>
                </w:p>
              </w:tc>
            </w:tr>
            <w:tr>
              <w:trPr>
                <w:trHeight w:hRule="exact" w:val="218"/>
              </w:trPr>
              <w:tc>
                <w:tcPr>
                  <w:tcW w:type="dxa" w:w="19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-2.8%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199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Cooling Degree Days</w:t>
                  </w:r>
                </w:p>
              </w:tc>
              <w:tc>
                <w:tcPr>
                  <w:tcW w:type="dxa" w:w="8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19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21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435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875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411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966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417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871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5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9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21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875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410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413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863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15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</w:t>
                  </w:r>
                </w:p>
              </w:tc>
            </w:tr>
            <w:tr>
              <w:trPr>
                <w:trHeight w:hRule="exact" w:val="178"/>
              </w:trPr>
              <w:tc>
                <w:tcPr>
                  <w:tcW w:type="dxa" w:w="19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5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16"/>
            <w:gridSpan w:val="4"/>
            <w:tcBorders>
              <w:start w:sz="5.599999999999909" w:val="single" w:color="#000000"/>
              <w:top w:sz="6.399999999999977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579"/>
              <w:gridCol w:w="579"/>
              <w:gridCol w:w="579"/>
              <w:gridCol w:w="579"/>
            </w:tblGrid>
            <w:tr>
              <w:trPr>
                <w:trHeight w:hRule="exact" w:val="244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9.42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8.86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9.42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8.84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8.73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70.93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74.14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72.49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74.80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70.93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74.14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72.34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75.06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1000.0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897.0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758.4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772.1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1000.0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897.0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746.5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767.7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1.6%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19.11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19.53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19.66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19.90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19.11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19.53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19.64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19.90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72.86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74.65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75.22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75.96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72.86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74.81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75.66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75.97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-0.6%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10,314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10,299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10,193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10,262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10,314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10,204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10,221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10,276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98.32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97.55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97.24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97.19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98.30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97.42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97.01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96.97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15,982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16,397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16,649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17,013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15,982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16,397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16,626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16,978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102.5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105.0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102.5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103.9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105.6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-0.6%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4,549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4,084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3,856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4,106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4,549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4,085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3,903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4,117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1,299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1,490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1,556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1,429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1,299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1,489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1,562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1,417</w:t>
                  </w:r>
                </w:p>
              </w:tc>
            </w:tr>
            <w:tr>
              <w:trPr>
                <w:trHeight w:hRule="exact" w:val="178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2"/>
            <w:gridSpan w:val="3"/>
            <w:tcBorders>
              <w:start w:sz="5.600000000000364" w:val="single" w:color="#000000"/>
              <w:top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754"/>
              <w:gridCol w:w="754"/>
              <w:gridCol w:w="754"/>
            </w:tblGrid>
            <w:tr>
              <w:trPr>
                <w:trHeight w:hRule="exact" w:val="244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7.4%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-5.9%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8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7.4%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-6.1%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8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-1.3%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4.5%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-2.2%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3.2%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4.5%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3.8%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-10.3%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-15.5%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1.8%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-10.3%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-16.8%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2.8%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18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1.2%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1.4%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2.5%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0.8%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1.0%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3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32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-1.1%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1.5%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0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2.1%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4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1.7%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-10.2%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-5.6%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6.5%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-10.2%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-4.4%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5.5%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14.7%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2" w:after="0"/>
                    <w:ind w:left="0" w:right="8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-8.1%</w:t>
                  </w:r>
                </w:p>
              </w:tc>
            </w:tr>
            <w:tr>
              <w:trPr>
                <w:trHeight w:hRule="exact" w:val="234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14.7%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8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-9.2%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4" w:lineRule="exact" w:before="8" w:after="0"/>
        <w:ind w:left="28" w:right="0" w:firstLine="0"/>
        <w:jc w:val="left"/>
      </w:pPr>
      <w:r>
        <w:rPr>
          <w:w w:val="97.8461559002216"/>
          <w:rFonts w:ascii="ArialMT" w:hAnsi="ArialMT" w:eastAsia="ArialMT"/>
          <w:b w:val="0"/>
          <w:i w:val="0"/>
          <w:color w:val="000000"/>
          <w:sz w:val="13"/>
        </w:rPr>
        <w:t>Source: Energy Information Administration, Short-Term Energy Outlook (http://www.eia/doe.gov/emeu/steo/pub/contents.html)</w:t>
      </w:r>
    </w:p>
    <w:p>
      <w:pPr>
        <w:sectPr>
          <w:pgSz w:w="15840" w:h="12240"/>
          <w:pgMar w:top="354" w:right="1440" w:bottom="532" w:left="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04" w:lineRule="exact" w:before="48" w:after="0"/>
        <w:ind w:left="30" w:right="8496" w:firstLine="6"/>
        <w:jc w:val="left"/>
      </w:pPr>
      <w:r>
        <w:rPr>
          <w:w w:val="101.33333206176758"/>
          <w:rFonts w:ascii="Arial" w:hAnsi="Arial" w:eastAsia="Arial"/>
          <w:b/>
          <w:i w:val="0"/>
          <w:color w:val="000000"/>
          <w:sz w:val="18"/>
        </w:rPr>
        <w:t xml:space="preserve">STEO Current/Previous Forecast Comparisons: Energy Prices </w:t>
      </w:r>
      <w:r>
        <w:br/>
      </w:r>
      <w:r>
        <w:rPr>
          <w:rFonts w:ascii="Arial" w:hAnsi="Arial" w:eastAsia="Arial"/>
          <w:b/>
          <w:i w:val="0"/>
          <w:color w:val="000000"/>
          <w:sz w:val="15"/>
        </w:rPr>
        <w:t>Current Forecast: December 6, 2016; Previous Forecast: November 8,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>
        <w:trPr>
          <w:trHeight w:hRule="exact" w:val="186"/>
        </w:trPr>
        <w:tc>
          <w:tcPr>
            <w:tcW w:type="dxa" w:w="2134"/>
            <w:vMerge w:val="restart"/>
            <w:tcBorders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gridSpan w:val="4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2015</w:t>
            </w:r>
          </w:p>
        </w:tc>
        <w:tc>
          <w:tcPr>
            <w:tcW w:type="dxa" w:w="2198"/>
            <w:gridSpan w:val="4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2016</w:t>
            </w:r>
          </w:p>
        </w:tc>
        <w:tc>
          <w:tcPr>
            <w:tcW w:type="dxa" w:w="2200"/>
            <w:gridSpan w:val="4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2017</w:t>
            </w:r>
          </w:p>
        </w:tc>
        <w:tc>
          <w:tcPr>
            <w:tcW w:type="dxa" w:w="2198"/>
            <w:gridSpan w:val="4"/>
            <w:tcBorders>
              <w:start w:sz="5.599999999999909" w:val="single" w:color="#000000"/>
              <w:top w:sz="5.600000000000023" w:val="single" w:color="#000000"/>
              <w:end w:sz="5.59999999999945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Year</w:t>
            </w:r>
          </w:p>
        </w:tc>
        <w:tc>
          <w:tcPr>
            <w:tcW w:type="dxa" w:w="2156"/>
            <w:gridSpan w:val="3"/>
            <w:tcBorders>
              <w:start w:sz="5.599999999999454" w:val="single" w:color="#000000"/>
              <w:top w:sz="5.600000000000023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Growth Rate</w:t>
            </w:r>
          </w:p>
        </w:tc>
      </w:tr>
      <w:tr>
        <w:trPr>
          <w:trHeight w:hRule="exact" w:val="188"/>
        </w:trPr>
        <w:tc>
          <w:tcPr>
            <w:tcW w:type="dxa" w:w="701"/>
            <w:vMerge/>
            <w:tcBorders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</w:tcPr>
          <w:p/>
        </w:tc>
        <w:tc>
          <w:tcPr>
            <w:tcW w:type="dxa" w:w="552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Q1</w:t>
            </w:r>
          </w:p>
        </w:tc>
        <w:tc>
          <w:tcPr>
            <w:tcW w:type="dxa" w:w="548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Q2</w:t>
            </w:r>
          </w:p>
        </w:tc>
        <w:tc>
          <w:tcPr>
            <w:tcW w:type="dxa" w:w="552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Q3</w:t>
            </w:r>
          </w:p>
        </w:tc>
        <w:tc>
          <w:tcPr>
            <w:tcW w:type="dxa" w:w="548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Q4</w:t>
            </w:r>
          </w:p>
        </w:tc>
        <w:tc>
          <w:tcPr>
            <w:tcW w:type="dxa" w:w="550"/>
            <w:tcBorders>
              <w:start w:sz="5.599999999999909" w:val="single" w:color="#000000"/>
              <w:top w:sz="6.399999999999977" w:val="single" w:color="#000000"/>
              <w:end w:sz="6.400000000000091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Q1</w:t>
            </w:r>
          </w:p>
        </w:tc>
        <w:tc>
          <w:tcPr>
            <w:tcW w:type="dxa" w:w="550"/>
            <w:tcBorders>
              <w:start w:sz="6.400000000000091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Q2</w:t>
            </w:r>
          </w:p>
        </w:tc>
        <w:tc>
          <w:tcPr>
            <w:tcW w:type="dxa" w:w="550"/>
            <w:tcBorders>
              <w:start w:sz="5.600000000000364" w:val="single" w:color="#000000"/>
              <w:top w:sz="6.399999999999977" w:val="single" w:color="#000000"/>
              <w:end w:sz="6.400000000000091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Q3</w:t>
            </w:r>
          </w:p>
        </w:tc>
        <w:tc>
          <w:tcPr>
            <w:tcW w:type="dxa" w:w="548"/>
            <w:tcBorders>
              <w:start w:sz="6.400000000000091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Q4</w:t>
            </w:r>
          </w:p>
        </w:tc>
        <w:tc>
          <w:tcPr>
            <w:tcW w:type="dxa" w:w="550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Q1</w:t>
            </w:r>
          </w:p>
        </w:tc>
        <w:tc>
          <w:tcPr>
            <w:tcW w:type="dxa" w:w="550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Q2</w:t>
            </w:r>
          </w:p>
        </w:tc>
        <w:tc>
          <w:tcPr>
            <w:tcW w:type="dxa" w:w="550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Q3</w:t>
            </w:r>
          </w:p>
        </w:tc>
        <w:tc>
          <w:tcPr>
            <w:tcW w:type="dxa" w:w="550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Q4</w:t>
            </w:r>
          </w:p>
        </w:tc>
        <w:tc>
          <w:tcPr>
            <w:tcW w:type="dxa" w:w="548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2014</w:t>
            </w:r>
          </w:p>
        </w:tc>
        <w:tc>
          <w:tcPr>
            <w:tcW w:type="dxa" w:w="550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2015</w:t>
            </w:r>
          </w:p>
        </w:tc>
        <w:tc>
          <w:tcPr>
            <w:tcW w:type="dxa" w:w="550"/>
            <w:tcBorders>
              <w:start w:sz="5.599999999999909" w:val="single" w:color="#000000"/>
              <w:top w:sz="6.399999999999977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2016</w:t>
            </w:r>
          </w:p>
        </w:tc>
        <w:tc>
          <w:tcPr>
            <w:tcW w:type="dxa" w:w="550"/>
            <w:tcBorders>
              <w:start w:sz="5.599999999999454" w:val="single" w:color="#000000"/>
              <w:top w:sz="6.399999999999977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2017</w:t>
            </w:r>
          </w:p>
        </w:tc>
        <w:tc>
          <w:tcPr>
            <w:tcW w:type="dxa" w:w="720"/>
            <w:tcBorders>
              <w:start w:sz="5.599999999999454" w:val="single" w:color="#000000"/>
              <w:top w:sz="6.399999999999977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2014-2015</w:t>
            </w:r>
          </w:p>
        </w:tc>
        <w:tc>
          <w:tcPr>
            <w:tcW w:type="dxa" w:w="718"/>
            <w:tcBorders>
              <w:start w:sz="5.599999999999454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2015-2016</w:t>
            </w:r>
          </w:p>
        </w:tc>
        <w:tc>
          <w:tcPr>
            <w:tcW w:type="dxa" w:w="718"/>
            <w:tcBorders>
              <w:start w:sz="5.600000000000364" w:val="single" w:color="#000000"/>
              <w:top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2016-2017</w:t>
            </w:r>
          </w:p>
        </w:tc>
      </w:tr>
      <w:tr>
        <w:trPr>
          <w:trHeight w:hRule="exact" w:val="9548"/>
        </w:trPr>
        <w:tc>
          <w:tcPr>
            <w:tcW w:type="dxa" w:w="8732"/>
            <w:gridSpan w:val="13"/>
            <w:tcBorders>
              <w:top w:sz="5.600000000000023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10"/>
              <w:ind w:left="26" w:right="0" w:firstLine="0"/>
              <w:jc w:val="left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U.S. Petroleum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hRule="exact" w:val="190"/>
              </w:trPr>
              <w:tc>
                <w:tcPr>
                  <w:tcW w:type="dxa" w:w="173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WTI spot ($/barrel)</w:t>
                  </w:r>
                </w:p>
              </w:tc>
              <w:tc>
                <w:tcPr>
                  <w:tcW w:type="dxa" w:w="9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2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12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48.48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57.85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46.55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41.94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33.35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45.46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44.85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48.18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49.00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49.00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51.00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53.65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2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48.48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57.85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46.55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41.94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33.35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45.46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44.85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47.24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47.00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48.03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51.00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53.65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3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4.3%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hRule="exact" w:val="190"/>
              </w:trPr>
              <w:tc>
                <w:tcPr>
                  <w:tcW w:type="dxa" w:w="3230"/>
                  <w:gridSpan w:val="3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6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Refiner composite crude oil  acquisition cost ($/barrel)</w:t>
                  </w:r>
                </w:p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47.94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11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57.47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47.67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40.48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30.84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42.23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43.18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48.00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49.98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52.67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47.94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11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57.47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47.67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40.48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30.84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42.23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43.53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46.22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46.00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47.01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49.98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52.67</w:t>
                  </w:r>
                </w:p>
              </w:tc>
            </w:tr>
            <w:tr>
              <w:trPr>
                <w:trHeight w:hRule="exact" w:val="194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12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-0.8%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4.3%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6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Brent spot average ($/barrel)</w:t>
                  </w:r>
                </w:p>
              </w:tc>
              <w:tc>
                <w:tcPr>
                  <w:tcW w:type="dxa" w:w="7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4"/>
              </w:trPr>
              <w:tc>
                <w:tcPr>
                  <w:tcW w:type="dxa" w:w="19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2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53.91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61.65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50.43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43.55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33.89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45.57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45.80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48.11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50.00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50.00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52.00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54.65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9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2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53.91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61.65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50.43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43.55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33.89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45.57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45.80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47.50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48.00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49.03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52.00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54.65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9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13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4.2%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</w:tblGrid>
            <w:tr>
              <w:trPr>
                <w:trHeight w:hRule="exact" w:val="188"/>
              </w:trPr>
              <w:tc>
                <w:tcPr>
                  <w:tcW w:type="dxa" w:w="3230"/>
                  <w:gridSpan w:val="4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Gasoline, regular-grade retail including taxes ($/gallon)</w:t>
                  </w:r>
                </w:p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6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2.27</w:t>
                  </w:r>
                </w:p>
              </w:tc>
              <w:tc>
                <w:tcPr>
                  <w:tcW w:type="dxa" w:w="7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1.90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2.40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2.26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2.27</w:t>
                  </w:r>
                </w:p>
              </w:tc>
              <w:tc>
                <w:tcPr>
                  <w:tcW w:type="dxa" w:w="7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1.90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2.40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2.25</w:t>
                  </w:r>
                </w:p>
              </w:tc>
            </w:tr>
            <w:tr>
              <w:trPr>
                <w:trHeight w:hRule="exact" w:val="196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6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13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3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4.9%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4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hRule="exact" w:val="190"/>
              </w:trPr>
              <w:tc>
                <w:tcPr>
                  <w:tcW w:type="dxa" w:w="22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Diesel, retail including taxes ($/gallon)</w:t>
                  </w:r>
                </w:p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6"/>
              </w:trPr>
              <w:tc>
                <w:tcPr>
                  <w:tcW w:type="dxa" w:w="22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2.81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22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2.82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22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-0.8%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0.8%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  <w:gridCol w:w="624"/>
            </w:tblGrid>
            <w:tr>
              <w:trPr>
                <w:trHeight w:hRule="exact" w:val="188"/>
              </w:trPr>
              <w:tc>
                <w:tcPr>
                  <w:tcW w:type="dxa" w:w="3230"/>
                  <w:gridSpan w:val="4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Heating Oil, residential retail including taxes ($/gallon)</w:t>
                  </w:r>
                </w:p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8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2.88</w:t>
                  </w:r>
                </w:p>
              </w:tc>
              <w:tc>
                <w:tcPr>
                  <w:tcW w:type="dxa" w:w="7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1.95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2.57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2.88</w:t>
                  </w:r>
                </w:p>
              </w:tc>
              <w:tc>
                <w:tcPr>
                  <w:tcW w:type="dxa" w:w="7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1.95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2.57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2.72</w:t>
                  </w:r>
                </w:p>
              </w:tc>
            </w:tr>
            <w:tr>
              <w:trPr>
                <w:trHeight w:hRule="exact" w:val="19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6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3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3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8" w:lineRule="exact" w:before="10" w:after="12"/>
              <w:ind w:left="26" w:right="0" w:firstLine="0"/>
              <w:jc w:val="left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U.S. Natural Gas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hRule="exact" w:val="190"/>
              </w:trPr>
              <w:tc>
                <w:tcPr>
                  <w:tcW w:type="dxa" w:w="21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Henry Hub spot ($ per million Btu)</w:t>
                  </w:r>
                </w:p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0"/>
              </w:trPr>
              <w:tc>
                <w:tcPr>
                  <w:tcW w:type="dxa" w:w="21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3.19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21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3.02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3.20</w:t>
                  </w:r>
                </w:p>
              </w:tc>
            </w:tr>
            <w:tr>
              <w:trPr>
                <w:trHeight w:hRule="exact" w:val="190"/>
              </w:trPr>
              <w:tc>
                <w:tcPr>
                  <w:tcW w:type="dxa" w:w="21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-2.3%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5.5%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4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hRule="exact" w:val="190"/>
              </w:trPr>
              <w:tc>
                <w:tcPr>
                  <w:tcW w:type="dxa" w:w="2670"/>
                  <w:gridSpan w:val="2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Residential Retail ($ per thousand cubic feet)</w:t>
                  </w:r>
                </w:p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3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12.02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16.52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10.08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11.16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16.99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10.80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9.84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12.45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16.68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10.89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13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12.02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16.52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10.08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11.16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16.82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10.51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9.68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12.27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16.45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10.71</w:t>
                  </w:r>
                </w:p>
              </w:tc>
            </w:tr>
            <w:tr>
              <w:trPr>
                <w:trHeight w:hRule="exact" w:val="196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8" w:lineRule="exact" w:before="10" w:after="10"/>
              <w:ind w:left="26" w:right="0" w:firstLine="0"/>
              <w:jc w:val="left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U.S. Electric Utilities Fuel Costs ($ per million Btu)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hRule="exact" w:val="190"/>
              </w:trPr>
              <w:tc>
                <w:tcPr>
                  <w:tcW w:type="dxa" w:w="173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Coal  </w:t>
                  </w:r>
                </w:p>
              </w:tc>
              <w:tc>
                <w:tcPr>
                  <w:tcW w:type="dxa" w:w="9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6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1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2.23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2.25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2.22</w:t>
                  </w:r>
                </w:p>
              </w:tc>
            </w:tr>
            <w:tr>
              <w:trPr>
                <w:trHeight w:hRule="exact" w:val="194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-1.2%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-0.8%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-0.6%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hRule="exact" w:val="190"/>
              </w:trPr>
              <w:tc>
                <w:tcPr>
                  <w:tcW w:type="dxa" w:w="173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Natural Gas </w:t>
                  </w:r>
                </w:p>
              </w:tc>
              <w:tc>
                <w:tcPr>
                  <w:tcW w:type="dxa" w:w="9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6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1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3.12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3.10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3.62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4.25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3.52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4.00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3.12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3.34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3.87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3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-0.6%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6.4%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5.4%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4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hRule="exact" w:val="190"/>
              </w:trPr>
              <w:tc>
                <w:tcPr>
                  <w:tcW w:type="dxa" w:w="173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Residual Fuel Oil</w:t>
                  </w:r>
                </w:p>
              </w:tc>
              <w:tc>
                <w:tcPr>
                  <w:tcW w:type="dxa" w:w="9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8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12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10.82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11.64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10.49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7.76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6.15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8.51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9.85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8.98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10.07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9.82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10.03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2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10.82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11.64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10.48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7.76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6.15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8.51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10.78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9.36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9.11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9.80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9.73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10.01</w:t>
                  </w:r>
                </w:p>
              </w:tc>
            </w:tr>
            <w:tr>
              <w:trPr>
                <w:trHeight w:hRule="exact" w:val="19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3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-8.7%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0.8%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6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  <w:gridCol w:w="672"/>
            </w:tblGrid>
            <w:tr>
              <w:trPr>
                <w:trHeight w:hRule="exact" w:val="190"/>
              </w:trPr>
              <w:tc>
                <w:tcPr>
                  <w:tcW w:type="dxa" w:w="3330"/>
                  <w:gridSpan w:val="3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>U.S. Residential Retail Electricity (cents per kilowatthour)</w:t>
                  </w:r>
                </w:p>
              </w:tc>
              <w:tc>
                <w:tcPr>
                  <w:tcW w:type="dxa" w:w="4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12.23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12.83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38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12.96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12.20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12.66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12.81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12.36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12.33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12.93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13.32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12.84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12.24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12.85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38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12.99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12.59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12.21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12.67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12.82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12.41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13.34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12.93</w:t>
                  </w:r>
                </w:p>
              </w:tc>
            </w:tr>
            <w:tr>
              <w:trPr>
                <w:trHeight w:hRule="exact" w:val="176"/>
              </w:trPr>
              <w:tc>
                <w:tcPr>
                  <w:tcW w:type="dxa" w:w="17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3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-0.5%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-0.6%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-0.6%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98"/>
            <w:gridSpan w:val="4"/>
            <w:tcBorders>
              <w:start w:sz="5.599999999999909" w:val="single" w:color="#000000"/>
              <w:top w:sz="5.600000000000023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49"/>
              <w:gridCol w:w="549"/>
              <w:gridCol w:w="549"/>
              <w:gridCol w:w="549"/>
            </w:tblGrid>
            <w:tr>
              <w:trPr>
                <w:trHeight w:hRule="exact" w:val="226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93.17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48.67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43.07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50.66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93.17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48.67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42.84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49.91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92.05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48.40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40.92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49.70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92.05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48.40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40.78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48.98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98.89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52.32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43.46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51.66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98.89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52.32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43.30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50.91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2.13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2.27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2.31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2.70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2.32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2.69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2.12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2.12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2.60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4.39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2.49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4.39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3.12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4.9%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10.94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10.36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10.24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11.02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10.94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10.36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10.15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10.85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1.6%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2.15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2.22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-0.6%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4.98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3.83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4.98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3.67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4.5%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19.19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10.36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8.44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9.80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19.19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10.36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8.82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9.65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-4.3%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12.52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12.53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12.87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12.52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12.67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12.55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12.93</w:t>
                  </w:r>
                </w:p>
              </w:tc>
            </w:tr>
            <w:tr>
              <w:trPr>
                <w:trHeight w:hRule="exact" w:val="176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56"/>
            <w:gridSpan w:val="3"/>
            <w:tcBorders>
              <w:start w:sz="5.599999999999454" w:val="single" w:color="#000000"/>
              <w:top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.00000000000091" w:type="dxa"/>
            </w:tblPr>
            <w:tblGrid>
              <w:gridCol w:w="719"/>
              <w:gridCol w:w="719"/>
              <w:gridCol w:w="719"/>
            </w:tblGrid>
            <w:tr>
              <w:trPr>
                <w:trHeight w:hRule="exact" w:val="226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-47.8%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-11.5%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17.6%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-47.8%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-12.0%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16.5%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-47.4%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-15.5%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2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21.5%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-47.4%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-15.8%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-47.1%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-16.9%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18.9%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-47.1%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-17.2%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17.6%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-27.8%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-11.7%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11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7.3%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-27.8%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-12.3%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1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6.4%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-29.3%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-14.5%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16.6%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-29.3%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-14.4%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15.9%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-28.7%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-20.0%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23.3%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-28.7%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-20.1%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22.7%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-40.1%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-5.5%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92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31.4%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-40.1%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-4.8%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24.5%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-5.3%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-1.2%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0" w:right="11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7.6%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-5.3%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11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6.9%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-5.8%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92" w:after="0"/>
                    <w:ind w:left="0" w:right="11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-5.9%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1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-35.2%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-9.1%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8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30.5%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-35.3%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-8.8%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24.8%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-46.0%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-18.6%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92" w:after="0"/>
                    <w:ind w:left="0" w:right="8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-46.0%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-14.9%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1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9.5%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1.1%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0" w:right="11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2.7%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1.2%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11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68" w:lineRule="exact" w:before="0" w:after="0"/>
        <w:ind w:left="26" w:right="0" w:firstLine="0"/>
        <w:jc w:val="left"/>
      </w:pPr>
      <w:r>
        <w:rPr>
          <w:w w:val="101.99999809265137"/>
          <w:rFonts w:ascii="ArialMT" w:hAnsi="ArialMT" w:eastAsia="ArialMT"/>
          <w:b w:val="0"/>
          <w:i w:val="0"/>
          <w:color w:val="000000"/>
          <w:sz w:val="12"/>
        </w:rPr>
        <w:t>Prices are not adjusted for inflation.</w:t>
      </w:r>
    </w:p>
    <w:p>
      <w:pPr>
        <w:autoSpaceDN w:val="0"/>
        <w:autoSpaceDE w:val="0"/>
        <w:widowControl/>
        <w:spacing w:line="168" w:lineRule="exact" w:before="34" w:after="0"/>
        <w:ind w:left="26" w:right="0" w:firstLine="0"/>
        <w:jc w:val="left"/>
      </w:pPr>
      <w:r>
        <w:rPr>
          <w:w w:val="101.99999809265137"/>
          <w:rFonts w:ascii="ArialMT" w:hAnsi="ArialMT" w:eastAsia="ArialMT"/>
          <w:b w:val="0"/>
          <w:i w:val="0"/>
          <w:color w:val="000000"/>
          <w:sz w:val="12"/>
        </w:rPr>
        <w:t>Source: Energy Information Administration, Short-Term Energy Outlook (http://www.eia/doe.gov/emeu/steo/pub/contents.html)</w:t>
      </w:r>
    </w:p>
    <w:p>
      <w:pPr>
        <w:sectPr>
          <w:pgSz w:w="15840" w:h="12240"/>
          <w:pgMar w:top="352" w:right="1440" w:bottom="396" w:left="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0" w:lineRule="exact" w:before="56" w:after="0"/>
        <w:ind w:left="34" w:right="5904" w:firstLine="2"/>
        <w:jc w:val="left"/>
      </w:pPr>
      <w:r>
        <w:rPr>
          <w:w w:val="101.05263559441818"/>
          <w:rFonts w:ascii="Arial" w:hAnsi="Arial" w:eastAsia="Arial"/>
          <w:b/>
          <w:i w:val="0"/>
          <w:color w:val="000000"/>
          <w:sz w:val="19"/>
        </w:rPr>
        <w:t xml:space="preserve">STEO Current/Previous Forecast Comparisons: International Crude Oil and Liquid Fuels </w:t>
      </w:r>
      <w:r>
        <w:rPr>
          <w:rFonts w:ascii="Arial" w:hAnsi="Arial" w:eastAsia="Arial"/>
          <w:b/>
          <w:i w:val="0"/>
          <w:color w:val="000000"/>
          <w:sz w:val="16"/>
        </w:rPr>
        <w:t>Current Forecast: December 6, 2016; Previous Forecast: November 8,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>
        <w:trPr>
          <w:trHeight w:hRule="exact" w:val="196"/>
        </w:trPr>
        <w:tc>
          <w:tcPr>
            <w:tcW w:type="dxa" w:w="2248"/>
            <w:vMerge w:val="restart"/>
            <w:tcBorders>
              <w:top w:sz="5.59999999999996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16"/>
            <w:gridSpan w:val="4"/>
            <w:tcBorders>
              <w:start w:sz="5.600000000000136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</w:t>
            </w:r>
          </w:p>
        </w:tc>
        <w:tc>
          <w:tcPr>
            <w:tcW w:type="dxa" w:w="2314"/>
            <w:gridSpan w:val="4"/>
            <w:tcBorders>
              <w:start w:sz="5.599999999999909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</w:t>
            </w:r>
          </w:p>
        </w:tc>
        <w:tc>
          <w:tcPr>
            <w:tcW w:type="dxa" w:w="2312"/>
            <w:gridSpan w:val="4"/>
            <w:tcBorders>
              <w:start w:sz="5.599999999999909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2017</w:t>
            </w:r>
          </w:p>
        </w:tc>
        <w:tc>
          <w:tcPr>
            <w:tcW w:type="dxa" w:w="2316"/>
            <w:gridSpan w:val="4"/>
            <w:tcBorders>
              <w:start w:sz="5.599999999999909" w:val="single" w:color="#000000"/>
              <w:top w:sz="5.599999999999966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Year</w:t>
            </w:r>
          </w:p>
        </w:tc>
        <w:tc>
          <w:tcPr>
            <w:tcW w:type="dxa" w:w="2262"/>
            <w:gridSpan w:val="3"/>
            <w:tcBorders>
              <w:start w:sz="5.600000000000364" w:val="single" w:color="#000000"/>
              <w:top w:sz="5.59999999999996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Growth Rate</w:t>
            </w:r>
          </w:p>
        </w:tc>
      </w:tr>
      <w:tr>
        <w:trPr>
          <w:trHeight w:hRule="exact" w:val="200"/>
        </w:trPr>
        <w:tc>
          <w:tcPr>
            <w:tcW w:type="dxa" w:w="701"/>
            <w:vMerge/>
            <w:tcBorders>
              <w:top w:sz="5.599999999999966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578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6.3999999999998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80"/>
            <w:tcBorders>
              <w:start w:sz="6.399999999999864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76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80"/>
            <w:tcBorders>
              <w:start w:sz="6.399999999999636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76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600000000000364" w:val="single" w:color="#000000"/>
              <w:top w:sz="5.600000000000023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78"/>
            <w:tcBorders>
              <w:start w:sz="6.400000000000091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2014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</w:t>
            </w:r>
          </w:p>
        </w:tc>
        <w:tc>
          <w:tcPr>
            <w:tcW w:type="dxa" w:w="580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</w:t>
            </w:r>
          </w:p>
        </w:tc>
        <w:tc>
          <w:tcPr>
            <w:tcW w:type="dxa" w:w="578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2017</w:t>
            </w:r>
          </w:p>
        </w:tc>
        <w:tc>
          <w:tcPr>
            <w:tcW w:type="dxa" w:w="754"/>
            <w:tcBorders>
              <w:start w:sz="5.600000000000364" w:val="single" w:color="#000000"/>
              <w:top w:sz="5.600000000000023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2014-2015</w:t>
            </w:r>
          </w:p>
        </w:tc>
        <w:tc>
          <w:tcPr>
            <w:tcW w:type="dxa" w:w="752"/>
            <w:tcBorders>
              <w:start w:sz="5.599999999999454" w:val="single" w:color="#000000"/>
              <w:top w:sz="5.600000000000023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2015-2016</w:t>
            </w:r>
          </w:p>
        </w:tc>
        <w:tc>
          <w:tcPr>
            <w:tcW w:type="dxa" w:w="756"/>
            <w:tcBorders>
              <w:start w:sz="6.399999999999636" w:val="single" w:color="#000000"/>
              <w:top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2016-2017</w:t>
            </w:r>
          </w:p>
        </w:tc>
      </w:tr>
      <w:tr>
        <w:trPr>
          <w:trHeight w:hRule="exact" w:val="9252"/>
        </w:trPr>
        <w:tc>
          <w:tcPr>
            <w:tcW w:type="dxa" w:w="9190"/>
            <w:gridSpan w:val="13"/>
            <w:tcBorders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14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World Crude Oil and Liquid Fuels Supply (million barrels per day)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4570"/>
                  <w:gridSpan w:val="5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OECD (Organization for Economic Cooperation and Development) Supply</w:t>
                  </w:r>
                </w:p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26.76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26.51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26.89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3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27.12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26.97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25.92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26.25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26.53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26.43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26.55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27.14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26.76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26.51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26.89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13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27.12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26.97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25.91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26.21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26.47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26.52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27.07</w:t>
                  </w:r>
                </w:p>
              </w:tc>
            </w:tr>
            <w:tr>
              <w:trPr>
                <w:trHeight w:hRule="exact" w:val="21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14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3990"/>
                  <w:gridSpan w:val="4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OPEC (Organization of the Petroleum Exporting Countries) Supply</w:t>
                  </w:r>
                </w:p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37.59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38.30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38.76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38.56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38.38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39.07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39.68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40.02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39.87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40.18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40.42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40.42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37.59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38.30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38.76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38.56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38.38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39.08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39.66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39.97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39.90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40.17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40.42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40.42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14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Non-OPEC Supply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4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57.13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57.16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57.68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57.92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57.14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56.42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56.63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57.19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56.54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57.29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57.32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57.63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57.14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57.70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57.94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57.16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56.60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56.58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57.25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57.28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57.68</w:t>
                  </w:r>
                </w:p>
              </w:tc>
            </w:tr>
            <w:tr>
              <w:trPr>
                <w:trHeight w:hRule="exact" w:val="214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5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Total World Supply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94.72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96.44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96.49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95.50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96.31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97.21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97.47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97.75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98.05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94.73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96.50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95.53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95.51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97.31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96.49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97.42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97.70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98.10</w:t>
                  </w:r>
                </w:p>
              </w:tc>
            </w:tr>
            <w:tr>
              <w:trPr>
                <w:trHeight w:hRule="exact" w:val="19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6" w:lineRule="exact" w:before="10" w:after="14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World Crude Oil and Liquid Fuels Consumption (million barrels per day)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4650"/>
                  <w:gridSpan w:val="5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OECD (Organization for Economic Cooperation and Development) Consumption</w:t>
                  </w:r>
                </w:p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46.63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45.64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46.92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46.46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45.97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46.64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47.13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47.02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45.95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46.90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47.58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46.63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45.64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46.92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46.46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45.98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47.15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46.97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45.91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46.84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47.44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6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95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8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Non-OECD Consumption</w:t>
                  </w:r>
                </w:p>
              </w:tc>
              <w:tc>
                <w:tcPr>
                  <w:tcW w:type="dxa" w:w="8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6"/>
              </w:trPr>
              <w:tc>
                <w:tcPr>
                  <w:tcW w:type="dxa" w:w="19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46.71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47.82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48.28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47.81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49.31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49.52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48.93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48.79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50.57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50.88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50.24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9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46.44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48.03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48.35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47.80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49.31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49.52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48.93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48.79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50.57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50.88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50.24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9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China Consumption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11.13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11.35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11.38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11.25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11.87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11.77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12.20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12.15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12.09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10.87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11.42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11.37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11.25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11.87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11.77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12.20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12.15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12.09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197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Total World Consumption</w:t>
                  </w:r>
                </w:p>
              </w:tc>
              <w:tc>
                <w:tcPr>
                  <w:tcW w:type="dxa" w:w="8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9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93.34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93.46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95.19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94.26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94.18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96.16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96.06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95.81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97.78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97.83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9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93.08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93.66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94.26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94.18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96.04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95.75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97.73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97.69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19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6" w:lineRule="exact" w:before="12" w:after="14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Closing Stocks (million barrels)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21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OECD Commercial Inventory  </w:t>
                  </w:r>
                </w:p>
              </w:tc>
              <w:tc>
                <w:tcPr>
                  <w:tcW w:type="dxa" w:w="7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6"/>
              </w:trPr>
              <w:tc>
                <w:tcPr>
                  <w:tcW w:type="dxa" w:w="21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2,772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2,859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2,967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3,041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3,046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3,059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3,105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3,106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3,077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21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2,772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2,859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2,967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3,041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3,049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3,054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3,064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3,111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3,112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3,088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21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5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4" w:lineRule="exact" w:before="12" w:after="14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 xml:space="preserve">OPEC Surplus Production Capacity and World Macroeconomic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4070"/>
                  <w:gridSpan w:val="4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OPEC Surplus Crude OIl Production Capacity (million barrels per day)</w:t>
                  </w:r>
                </w:p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2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1.94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1.56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24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1.56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1.85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1.26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0.96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1.42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1.00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1.94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1.56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24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1.56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1.84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1.27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0.96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1.17</w:t>
                  </w:r>
                </w:p>
              </w:tc>
            </w:tr>
            <w:tr>
              <w:trPr>
                <w:trHeight w:hRule="exact" w:val="216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22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-0.6%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4570"/>
                  <w:gridSpan w:val="5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World Oil-Consumption-Weighted GDP Growth (annualized percent change)</w:t>
                  </w:r>
                </w:p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15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2.82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2.10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2.16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2.54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2.72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5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1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2.80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2.13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2.13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2.32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16"/>
            <w:gridSpan w:val="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579"/>
              <w:gridCol w:w="579"/>
              <w:gridCol w:w="579"/>
              <w:gridCol w:w="579"/>
            </w:tblGrid>
            <w:tr>
              <w:trPr>
                <w:trHeight w:hRule="exact" w:val="244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25.81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26.82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26.41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26.67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25.81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26.82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26.39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26.65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37.45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38.31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39.29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40.22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37.45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38.31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39.28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40.23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55.88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56.85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57.20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55.90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57.49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56.88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57.20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93.34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95.78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96.14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97.42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93.35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95.80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96.16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97.43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45.86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46.62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2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46.87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45.86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46.59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46.79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47.66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48.81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50.13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46.72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47.66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48.81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50.13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10.85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11.28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11.65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6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12.00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10.85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11.28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11.65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12.00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92.58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94.07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95.43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96.99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92.58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94.07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95.40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96.92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2,967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3,057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3,077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2,967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3,054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4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3,088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1.60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8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1.60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8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1.17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1.4%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2.81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2.54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8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2.66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2.16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8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2"/>
            <w:gridSpan w:val="3"/>
            <w:tcBorders>
              <w:start w:sz="5.600000000000364" w:val="single" w:color="#000000"/>
              <w:top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754"/>
              <w:gridCol w:w="754"/>
              <w:gridCol w:w="754"/>
            </w:tblGrid>
            <w:tr>
              <w:trPr>
                <w:trHeight w:hRule="exact" w:val="244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3.9%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-1.5%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1.0%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3.9%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-1.6%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1.0%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2.3%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2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2.3%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2.5%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2.8%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2.8%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18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1.3%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1.3%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2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4.0%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4.0%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1.6%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1.6%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1.6%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1.6%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10.4%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4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10.4%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10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1.1%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-23.3%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-18.6%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4" w:after="0"/>
                    <w:ind w:left="0" w:right="8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-8.5%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-23.3%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-18.4%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8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-9.9%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6" w:lineRule="exact" w:before="4" w:after="0"/>
        <w:ind w:left="28" w:right="0" w:firstLine="0"/>
        <w:jc w:val="left"/>
      </w:pPr>
      <w:r>
        <w:rPr>
          <w:w w:val="97.8461559002216"/>
          <w:rFonts w:ascii="ArialMT" w:hAnsi="ArialMT" w:eastAsia="ArialMT"/>
          <w:b w:val="0"/>
          <w:i w:val="0"/>
          <w:color w:val="000000"/>
          <w:sz w:val="13"/>
        </w:rPr>
        <w:t>Source: Energy Information Administration, Short-Term Energy Outlook (http://www.eia/doe.gov/emeu/steo/pub/contents.html)</w:t>
      </w:r>
    </w:p>
    <w:p>
      <w:pPr>
        <w:sectPr>
          <w:pgSz w:w="15840" w:h="12240"/>
          <w:pgMar w:top="354" w:right="1440" w:bottom="612" w:left="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4" w:lineRule="exact" w:before="50" w:after="0"/>
        <w:ind w:left="30" w:right="6336" w:firstLine="6"/>
        <w:jc w:val="left"/>
      </w:pPr>
      <w:r>
        <w:rPr>
          <w:w w:val="102.66666412353516"/>
          <w:rFonts w:ascii="Arial" w:hAnsi="Arial" w:eastAsia="Arial"/>
          <w:b/>
          <w:i w:val="0"/>
          <w:color w:val="000000"/>
          <w:sz w:val="18"/>
        </w:rPr>
        <w:t xml:space="preserve">STEO Current/Previous Forecast Comparisons: U.S. Petroleum and Other Liquid Fuels </w:t>
      </w:r>
      <w:r>
        <w:rPr>
          <w:w w:val="102.39999771118164"/>
          <w:rFonts w:ascii="Arial" w:hAnsi="Arial" w:eastAsia="Arial"/>
          <w:b/>
          <w:i w:val="0"/>
          <w:color w:val="000000"/>
          <w:sz w:val="15"/>
        </w:rPr>
        <w:t>Current Forecast: December 6, 2016; Previous Forecast: November 8,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>
        <w:trPr>
          <w:trHeight w:hRule="exact" w:val="192"/>
        </w:trPr>
        <w:tc>
          <w:tcPr>
            <w:tcW w:type="dxa" w:w="2166"/>
            <w:vMerge w:val="restart"/>
            <w:tcBorders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26"/>
            <w:gridSpan w:val="4"/>
            <w:tcBorders>
              <w:start w:sz="5.599999999999909" w:val="single" w:color="#000000"/>
              <w:top w:sz="5.599999999999966" w:val="single" w:color="#000000"/>
              <w:end w:sz="6.400000000000091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2015</w:t>
            </w:r>
          </w:p>
        </w:tc>
        <w:tc>
          <w:tcPr>
            <w:tcW w:type="dxa" w:w="2228"/>
            <w:gridSpan w:val="4"/>
            <w:tcBorders>
              <w:start w:sz="6.400000000000091" w:val="single" w:color="#000000"/>
              <w:top w:sz="5.599999999999966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2016</w:t>
            </w:r>
          </w:p>
        </w:tc>
        <w:tc>
          <w:tcPr>
            <w:tcW w:type="dxa" w:w="2228"/>
            <w:gridSpan w:val="4"/>
            <w:tcBorders>
              <w:start w:sz="6.399999999999636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2017</w:t>
            </w:r>
          </w:p>
        </w:tc>
        <w:tc>
          <w:tcPr>
            <w:tcW w:type="dxa" w:w="2226"/>
            <w:gridSpan w:val="4"/>
            <w:tcBorders>
              <w:start w:sz="5.599999999999909" w:val="single" w:color="#000000"/>
              <w:top w:sz="5.599999999999966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Year</w:t>
            </w:r>
          </w:p>
        </w:tc>
        <w:tc>
          <w:tcPr>
            <w:tcW w:type="dxa" w:w="2186"/>
            <w:gridSpan w:val="3"/>
            <w:tcBorders>
              <w:start w:sz="5.600000000000364" w:val="single" w:color="#000000"/>
              <w:top w:sz="5.59999999999996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Growth Rate</w:t>
            </w:r>
          </w:p>
        </w:tc>
      </w:tr>
      <w:tr>
        <w:trPr>
          <w:trHeight w:hRule="exact" w:val="190"/>
        </w:trPr>
        <w:tc>
          <w:tcPr>
            <w:tcW w:type="dxa" w:w="701"/>
            <w:vMerge/>
            <w:tcBorders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</w:tcPr>
          <w:p/>
        </w:tc>
        <w:tc>
          <w:tcPr>
            <w:tcW w:type="dxa" w:w="556"/>
            <w:tcBorders>
              <w:start w:sz="5.599999999999909" w:val="single" w:color="#000000"/>
              <w:top w:sz="5.600000000000023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Q1</w:t>
            </w:r>
          </w:p>
        </w:tc>
        <w:tc>
          <w:tcPr>
            <w:tcW w:type="dxa" w:w="556"/>
            <w:tcBorders>
              <w:start w:sz="5.600000000000136" w:val="single" w:color="#000000"/>
              <w:top w:sz="5.600000000000023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Q2</w:t>
            </w:r>
          </w:p>
        </w:tc>
        <w:tc>
          <w:tcPr>
            <w:tcW w:type="dxa" w:w="556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Q3</w:t>
            </w:r>
          </w:p>
        </w:tc>
        <w:tc>
          <w:tcPr>
            <w:tcW w:type="dxa" w:w="558"/>
            <w:tcBorders>
              <w:start w:sz="5.599999999999909" w:val="single" w:color="#000000"/>
              <w:top w:sz="5.600000000000023" w:val="single" w:color="#000000"/>
              <w:end w:sz="6.400000000000091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Q4</w:t>
            </w:r>
          </w:p>
        </w:tc>
        <w:tc>
          <w:tcPr>
            <w:tcW w:type="dxa" w:w="558"/>
            <w:tcBorders>
              <w:start w:sz="6.400000000000091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Q1</w:t>
            </w:r>
          </w:p>
        </w:tc>
        <w:tc>
          <w:tcPr>
            <w:tcW w:type="dxa" w:w="556"/>
            <w:tcBorders>
              <w:start w:sz="5.599999999999909" w:val="single" w:color="#000000"/>
              <w:top w:sz="5.600000000000023" w:val="single" w:color="#000000"/>
              <w:end w:sz="6.400000000000091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Q2</w:t>
            </w:r>
          </w:p>
        </w:tc>
        <w:tc>
          <w:tcPr>
            <w:tcW w:type="dxa" w:w="556"/>
            <w:tcBorders>
              <w:start w:sz="6.400000000000091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Q3</w:t>
            </w:r>
          </w:p>
        </w:tc>
        <w:tc>
          <w:tcPr>
            <w:tcW w:type="dxa" w:w="558"/>
            <w:tcBorders>
              <w:start w:sz="5.599999999999909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Q4</w:t>
            </w:r>
          </w:p>
        </w:tc>
        <w:tc>
          <w:tcPr>
            <w:tcW w:type="dxa" w:w="558"/>
            <w:tcBorders>
              <w:start w:sz="6.399999999999636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Q1</w:t>
            </w:r>
          </w:p>
        </w:tc>
        <w:tc>
          <w:tcPr>
            <w:tcW w:type="dxa" w:w="554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Q2</w:t>
            </w:r>
          </w:p>
        </w:tc>
        <w:tc>
          <w:tcPr>
            <w:tcW w:type="dxa" w:w="55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Q3</w:t>
            </w:r>
          </w:p>
        </w:tc>
        <w:tc>
          <w:tcPr>
            <w:tcW w:type="dxa" w:w="55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Q4</w:t>
            </w:r>
          </w:p>
        </w:tc>
        <w:tc>
          <w:tcPr>
            <w:tcW w:type="dxa" w:w="558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2014</w:t>
            </w:r>
          </w:p>
        </w:tc>
        <w:tc>
          <w:tcPr>
            <w:tcW w:type="dxa" w:w="554"/>
            <w:tcBorders>
              <w:start w:sz="5.600000000000364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2015</w:t>
            </w:r>
          </w:p>
        </w:tc>
        <w:tc>
          <w:tcPr>
            <w:tcW w:type="dxa" w:w="558"/>
            <w:tcBorders>
              <w:start w:sz="5.599999999999454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2016</w:t>
            </w:r>
          </w:p>
        </w:tc>
        <w:tc>
          <w:tcPr>
            <w:tcW w:type="dxa" w:w="556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2017</w:t>
            </w:r>
          </w:p>
        </w:tc>
        <w:tc>
          <w:tcPr>
            <w:tcW w:type="dxa" w:w="728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2014-2015</w:t>
            </w:r>
          </w:p>
        </w:tc>
        <w:tc>
          <w:tcPr>
            <w:tcW w:type="dxa" w:w="728"/>
            <w:tcBorders>
              <w:start w:sz="5.600000000000364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2015-2016</w:t>
            </w:r>
          </w:p>
        </w:tc>
        <w:tc>
          <w:tcPr>
            <w:tcW w:type="dxa" w:w="730"/>
            <w:tcBorders>
              <w:start w:sz="5.599999999999454" w:val="single" w:color="#000000"/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2016-2017</w:t>
            </w:r>
          </w:p>
        </w:tc>
      </w:tr>
      <w:tr>
        <w:trPr>
          <w:trHeight w:hRule="exact" w:val="9670"/>
        </w:trPr>
        <w:tc>
          <w:tcPr>
            <w:tcW w:type="dxa" w:w="8848"/>
            <w:gridSpan w:val="13"/>
            <w:tcBorders>
              <w:top w:sz="5.600000000000023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12"/>
              <w:ind w:left="26" w:right="0" w:firstLine="0"/>
              <w:jc w:val="left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U.S. Supply  (million barrels per day)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193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Crude Oil Production </w:t>
                  </w:r>
                </w:p>
              </w:tc>
              <w:tc>
                <w:tcPr>
                  <w:tcW w:type="dxa" w:w="8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19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9.30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9.17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8.67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7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8.94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9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9.30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9.17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8.68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8.68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8.68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8.67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7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8.87</w:t>
                  </w:r>
                </w:p>
              </w:tc>
            </w:tr>
            <w:tr>
              <w:trPr>
                <w:trHeight w:hRule="exact" w:val="210"/>
              </w:trPr>
              <w:tc>
                <w:tcPr>
                  <w:tcW w:type="dxa" w:w="19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0.3%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2730"/>
                  <w:gridSpan w:val="2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Natural Gas Plant Liquids Production</w:t>
                  </w:r>
                </w:p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3.15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9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4.03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3.15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3.70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3.93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9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4.06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-0.5%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185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Ethanol Production</w:t>
                  </w:r>
                </w:p>
              </w:tc>
              <w:tc>
                <w:tcPr>
                  <w:tcW w:type="dxa" w:w="8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0"/>
              </w:trPr>
              <w:tc>
                <w:tcPr>
                  <w:tcW w:type="dxa" w:w="18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7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1.01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8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0.99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7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0.98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8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0.3%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1.1%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3270"/>
                  <w:gridSpan w:val="3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Total Petroleum and Other Liquid Fuel Net Imports </w:t>
                  </w:r>
                </w:p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5.03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4.68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4.83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4.32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4.68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5.15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4.59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4.45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4.91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4.83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4.04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5.03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4.68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4.83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4.32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4.68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5.07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4.56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5.01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4.89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4.03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2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-1.9%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-1.2%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8" w:lineRule="exact" w:before="12" w:after="12"/>
              <w:ind w:left="26" w:right="0" w:firstLine="0"/>
              <w:jc w:val="left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U.S. Consumption (million barrels per day)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175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Gasoline </w:t>
                  </w:r>
                </w:p>
              </w:tc>
              <w:tc>
                <w:tcPr>
                  <w:tcW w:type="dxa" w:w="9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4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8.84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9.09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9.16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9.07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9.52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9.54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7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9.37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8.84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9.09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9.51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9.08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9.51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9.53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7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9.36</w:t>
                  </w:r>
                </w:p>
              </w:tc>
            </w:tr>
            <w:tr>
              <w:trPr>
                <w:trHeight w:hRule="exact" w:val="19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175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Distillate </w:t>
                  </w:r>
                </w:p>
              </w:tc>
              <w:tc>
                <w:tcPr>
                  <w:tcW w:type="dxa" w:w="9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6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4.26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3.79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3.85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7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4.02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4.26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3.71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7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3.98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1.3%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175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Jet Fuel </w:t>
                  </w:r>
                </w:p>
              </w:tc>
              <w:tc>
                <w:tcPr>
                  <w:tcW w:type="dxa" w:w="9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6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7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1.64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7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1.57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4.5%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203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Hydrocarbon Gas Liquids</w:t>
                  </w:r>
                </w:p>
              </w:tc>
              <w:tc>
                <w:tcPr>
                  <w:tcW w:type="dxa" w:w="7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20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9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2.93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20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9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2.99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20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-1.4%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-0.9%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-2.9%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2730"/>
                  <w:gridSpan w:val="2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Total Petroleum and Other Liquid Fuels</w:t>
                  </w:r>
                </w:p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2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19.41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19.83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19.45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19.42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19.90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19.88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19.69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20.10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20.28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2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19.41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19.83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19.45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19.42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19.79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19.90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19.55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19.73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20.12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20.21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8" w:lineRule="exact" w:before="16" w:after="6"/>
              <w:ind w:left="26" w:right="0" w:firstLine="0"/>
              <w:jc w:val="left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U.S. Closing Stocks (million barrels)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175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Crude Oil </w:t>
                  </w:r>
                </w:p>
              </w:tc>
              <w:tc>
                <w:tcPr>
                  <w:tcW w:type="dxa" w:w="9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12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443.2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438.8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429.1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449.2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501.5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498.0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469.1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474.5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491.4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474.8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452.7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439.8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2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443.2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438.8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429.1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449.2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501.5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498.0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469.8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467.9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486.8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471.5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450.4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438.0</w:t>
                  </w:r>
                </w:p>
              </w:tc>
            </w:tr>
            <w:tr>
              <w:trPr>
                <w:trHeight w:hRule="exact" w:val="196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0.5%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175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Total Gasoline </w:t>
                  </w:r>
                </w:p>
              </w:tc>
              <w:tc>
                <w:tcPr>
                  <w:tcW w:type="dxa" w:w="9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2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12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232.9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221.1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225.2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235.5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243.3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242.1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227.0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237.7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233.7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229.5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228.8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240.5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12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232.9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221.1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225.2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235.5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243.3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242.1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227.1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239.5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233.6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229.8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228.9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6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240.8</w:t>
                  </w:r>
                </w:p>
              </w:tc>
            </w:tr>
            <w:tr>
              <w:trPr>
                <w:trHeight w:hRule="exact" w:val="196"/>
              </w:trPr>
              <w:tc>
                <w:tcPr>
                  <w:tcW w:type="dxa" w:w="17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179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Distillate Fuel Oil</w:t>
                  </w:r>
                </w:p>
              </w:tc>
              <w:tc>
                <w:tcPr>
                  <w:tcW w:type="dxa" w:w="9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4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2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128.7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139.6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149.4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161.3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160.6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149.2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160.4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160.1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141.9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144.7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151.6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151.5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12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128.7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139.6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149.4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161.3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160.6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149.2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160.2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157.5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138.7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141.4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148.3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148.5</w:t>
                  </w:r>
                </w:p>
              </w:tc>
            </w:tr>
            <w:tr>
              <w:trPr>
                <w:trHeight w:hRule="exact" w:val="164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14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1.7%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6"/>
            <w:gridSpan w:val="4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556"/>
              <w:gridCol w:w="556"/>
              <w:gridCol w:w="556"/>
              <w:gridCol w:w="556"/>
            </w:tblGrid>
            <w:tr>
              <w:trPr>
                <w:trHeight w:hRule="exact" w:val="232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8.86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8.78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8.84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8.73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3.78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3.81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4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1.00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0.99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0.3%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5.07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4.85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4.56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5.07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4.82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4.62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4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-1.3%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8.92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9.18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9.31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9.37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8.92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9.18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9.32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9.37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3.94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3.92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0.8%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0.5%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1.60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1.57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1.8%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8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2.64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8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2.68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4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-1.6%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19.11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19.66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6" w:after="0"/>
                    <w:ind w:left="0" w:right="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19.90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19.11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19.64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19.90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360.9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449.2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474.5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439.8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360.9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449.2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467.9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438.0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240.4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235.5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237.7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240.5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240.4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235.5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239.5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240.8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4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136.3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161.3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160.1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151.5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136.3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161.3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157.5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5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148.5</w:t>
                  </w:r>
                </w:p>
              </w:tc>
            </w:tr>
            <w:tr>
              <w:trPr>
                <w:trHeight w:hRule="exact" w:val="164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1.7%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6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86"/>
            <w:gridSpan w:val="3"/>
            <w:tcBorders>
              <w:start w:sz="5.600000000000364" w:val="single" w:color="#000000"/>
              <w:top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7.99999999999955" w:type="dxa"/>
            </w:tblPr>
            <w:tblGrid>
              <w:gridCol w:w="729"/>
              <w:gridCol w:w="729"/>
              <w:gridCol w:w="729"/>
            </w:tblGrid>
            <w:tr>
              <w:trPr>
                <w:trHeight w:hRule="exact" w:val="232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7.4%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9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-0.9%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7.4%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-6.1%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9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-1.3%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106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10.9%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106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10.9%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9.2%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0.8%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0.3%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118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-7.0%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0" w:right="9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-6.0%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118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-7.0%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9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-4.2%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12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1.5%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12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2.9%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1.6%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118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1.7%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118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2.0%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5.3%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0" w:right="9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-0.9%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5.3%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9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-1.7%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8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8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5.0%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1.2%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140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1.4%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12" w:after="0"/>
                    <w:ind w:left="106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24.5%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5.6%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12" w:after="0"/>
                    <w:ind w:left="0" w:right="9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-7.3%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106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24.5%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4.2%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9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-6.4%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118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118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-2.0%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0.5%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106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18.4%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9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-5.4%</w:t>
                  </w:r>
                </w:p>
              </w:tc>
            </w:tr>
            <w:tr>
              <w:trPr>
                <w:trHeight w:hRule="exact" w:val="23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106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18.4%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" w:after="0"/>
                    <w:ind w:left="0" w:right="9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68" w:lineRule="exact" w:before="8" w:after="0"/>
        <w:ind w:left="26" w:right="0" w:firstLine="0"/>
        <w:jc w:val="left"/>
      </w:pPr>
      <w:r>
        <w:rPr>
          <w:w w:val="101.99999809265137"/>
          <w:rFonts w:ascii="ArialMT" w:hAnsi="ArialMT" w:eastAsia="ArialMT"/>
          <w:b w:val="0"/>
          <w:i w:val="0"/>
          <w:color w:val="000000"/>
          <w:sz w:val="12"/>
        </w:rPr>
        <w:t>Source: Energy Information Administration, Short-Term Energy Outlook (http://www.eia/doe.gov/emeu/steo/pub/contents.html)</w:t>
      </w:r>
    </w:p>
    <w:p>
      <w:pPr>
        <w:sectPr>
          <w:pgSz w:w="15840" w:h="12240"/>
          <w:pgMar w:top="354" w:right="1440" w:bottom="422" w:left="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04" w:lineRule="exact" w:before="50" w:after="0"/>
        <w:ind w:left="30" w:right="8208" w:firstLine="6"/>
        <w:jc w:val="left"/>
      </w:pPr>
      <w:r>
        <w:rPr>
          <w:w w:val="102.66666412353516"/>
          <w:rFonts w:ascii="Arial" w:hAnsi="Arial" w:eastAsia="Arial"/>
          <w:b/>
          <w:i w:val="0"/>
          <w:color w:val="000000"/>
          <w:sz w:val="18"/>
        </w:rPr>
        <w:t xml:space="preserve">STEO Current/Previous Forecast Comparisons: U.S. Natural Gas </w:t>
      </w:r>
      <w:r>
        <w:br/>
      </w:r>
      <w:r>
        <w:rPr>
          <w:w w:val="102.39999771118164"/>
          <w:rFonts w:ascii="Arial" w:hAnsi="Arial" w:eastAsia="Arial"/>
          <w:b/>
          <w:i w:val="0"/>
          <w:color w:val="000000"/>
          <w:sz w:val="15"/>
        </w:rPr>
        <w:t>Current Forecast: December 6, 2016; Previous Forecast: November 8,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</w:tblGrid>
      <w:tr>
        <w:trPr>
          <w:trHeight w:hRule="exact" w:val="194"/>
        </w:trPr>
        <w:tc>
          <w:tcPr>
            <w:tcW w:type="dxa" w:w="2164"/>
            <w:vMerge w:val="restart"/>
            <w:tcBorders>
              <w:top w:sz="5.600000000000023" w:val="single" w:color="#000000"/>
              <w:end w:sz="6.400000000000091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26"/>
            <w:gridSpan w:val="4"/>
            <w:tcBorders>
              <w:start w:sz="6.400000000000091" w:val="single" w:color="#000000"/>
              <w:top w:sz="5.600000000000023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2015</w:t>
            </w:r>
          </w:p>
        </w:tc>
        <w:tc>
          <w:tcPr>
            <w:tcW w:type="dxa" w:w="2230"/>
            <w:gridSpan w:val="4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2016</w:t>
            </w:r>
          </w:p>
        </w:tc>
        <w:tc>
          <w:tcPr>
            <w:tcW w:type="dxa" w:w="2228"/>
            <w:gridSpan w:val="4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2017</w:t>
            </w:r>
          </w:p>
        </w:tc>
        <w:tc>
          <w:tcPr>
            <w:tcW w:type="dxa" w:w="2226"/>
            <w:gridSpan w:val="4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Year</w:t>
            </w:r>
          </w:p>
        </w:tc>
        <w:tc>
          <w:tcPr>
            <w:tcW w:type="dxa" w:w="2184"/>
            <w:gridSpan w:val="3"/>
            <w:tcBorders>
              <w:start w:sz="5.600000000000364" w:val="single" w:color="#000000"/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Growth Rate</w:t>
            </w:r>
          </w:p>
        </w:tc>
      </w:tr>
      <w:tr>
        <w:trPr>
          <w:trHeight w:hRule="exact" w:val="196"/>
        </w:trPr>
        <w:tc>
          <w:tcPr>
            <w:tcW w:type="dxa" w:w="699"/>
            <w:vMerge/>
            <w:tcBorders>
              <w:top w:sz="5.600000000000023" w:val="single" w:color="#000000"/>
              <w:end w:sz="6.400000000000091" w:val="single" w:color="#000000"/>
              <w:bottom w:sz="5.600000000000023" w:val="single" w:color="#000000"/>
            </w:tcBorders>
          </w:tcPr>
          <w:p/>
        </w:tc>
        <w:tc>
          <w:tcPr>
            <w:tcW w:type="dxa" w:w="556"/>
            <w:tcBorders>
              <w:start w:sz="6.400000000000091" w:val="single" w:color="#000000"/>
              <w:top w:sz="5.600000000000023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Q1</w:t>
            </w:r>
          </w:p>
        </w:tc>
        <w:tc>
          <w:tcPr>
            <w:tcW w:type="dxa" w:w="558"/>
            <w:tcBorders>
              <w:start w:sz="5.600000000000136" w:val="single" w:color="#000000"/>
              <w:top w:sz="5.600000000000023" w:val="single" w:color="#000000"/>
              <w:end w:sz="6.3999999999998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Q2</w:t>
            </w:r>
          </w:p>
        </w:tc>
        <w:tc>
          <w:tcPr>
            <w:tcW w:type="dxa" w:w="558"/>
            <w:tcBorders>
              <w:start w:sz="6.399999999999864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Q3</w:t>
            </w:r>
          </w:p>
        </w:tc>
        <w:tc>
          <w:tcPr>
            <w:tcW w:type="dxa" w:w="554"/>
            <w:tcBorders>
              <w:start w:sz="5.599999999999909" w:val="single" w:color="#000000"/>
              <w:top w:sz="5.600000000000023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Q4</w:t>
            </w:r>
          </w:p>
        </w:tc>
        <w:tc>
          <w:tcPr>
            <w:tcW w:type="dxa" w:w="560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Q1</w:t>
            </w:r>
          </w:p>
        </w:tc>
        <w:tc>
          <w:tcPr>
            <w:tcW w:type="dxa" w:w="556"/>
            <w:tcBorders>
              <w:start w:sz="5.599999999999909" w:val="single" w:color="#000000"/>
              <w:top w:sz="5.600000000000023" w:val="single" w:color="#000000"/>
              <w:end w:sz="6.400000000000091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Q2</w:t>
            </w:r>
          </w:p>
        </w:tc>
        <w:tc>
          <w:tcPr>
            <w:tcW w:type="dxa" w:w="556"/>
            <w:tcBorders>
              <w:start w:sz="6.400000000000091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Q3</w:t>
            </w:r>
          </w:p>
        </w:tc>
        <w:tc>
          <w:tcPr>
            <w:tcW w:type="dxa" w:w="55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Q4</w:t>
            </w:r>
          </w:p>
        </w:tc>
        <w:tc>
          <w:tcPr>
            <w:tcW w:type="dxa" w:w="556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Q1</w:t>
            </w:r>
          </w:p>
        </w:tc>
        <w:tc>
          <w:tcPr>
            <w:tcW w:type="dxa" w:w="556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Q2</w:t>
            </w:r>
          </w:p>
        </w:tc>
        <w:tc>
          <w:tcPr>
            <w:tcW w:type="dxa" w:w="56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Q3</w:t>
            </w:r>
          </w:p>
        </w:tc>
        <w:tc>
          <w:tcPr>
            <w:tcW w:type="dxa" w:w="556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Q4</w:t>
            </w:r>
          </w:p>
        </w:tc>
        <w:tc>
          <w:tcPr>
            <w:tcW w:type="dxa" w:w="554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2014</w:t>
            </w:r>
          </w:p>
        </w:tc>
        <w:tc>
          <w:tcPr>
            <w:tcW w:type="dxa" w:w="560"/>
            <w:tcBorders>
              <w:start w:sz="5.599999999999909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2015</w:t>
            </w:r>
          </w:p>
        </w:tc>
        <w:tc>
          <w:tcPr>
            <w:tcW w:type="dxa" w:w="554"/>
            <w:tcBorders>
              <w:start w:sz="5.599999999999454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2016</w:t>
            </w:r>
          </w:p>
        </w:tc>
        <w:tc>
          <w:tcPr>
            <w:tcW w:type="dxa" w:w="558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2017</w:t>
            </w:r>
          </w:p>
        </w:tc>
        <w:tc>
          <w:tcPr>
            <w:tcW w:type="dxa" w:w="728"/>
            <w:tcBorders>
              <w:start w:sz="5.600000000000364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2014-2015</w:t>
            </w:r>
          </w:p>
        </w:tc>
        <w:tc>
          <w:tcPr>
            <w:tcW w:type="dxa" w:w="728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2015-2016</w:t>
            </w:r>
          </w:p>
        </w:tc>
        <w:tc>
          <w:tcPr>
            <w:tcW w:type="dxa" w:w="728"/>
            <w:tcBorders>
              <w:start w:sz="5.600000000000364" w:val="single" w:color="#000000"/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2016-2017</w:t>
            </w:r>
          </w:p>
        </w:tc>
      </w:tr>
      <w:tr>
        <w:trPr>
          <w:trHeight w:hRule="exact" w:val="10254"/>
        </w:trPr>
        <w:tc>
          <w:tcPr>
            <w:tcW w:type="dxa" w:w="8848"/>
            <w:gridSpan w:val="13"/>
            <w:tcBorders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16"/>
              <w:ind w:left="26" w:right="0" w:firstLine="0"/>
              <w:jc w:val="left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U.S. Supply (billion cubic feet per day)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6"/>
              </w:trPr>
              <w:tc>
                <w:tcPr>
                  <w:tcW w:type="dxa" w:w="2072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9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Total Marketed Production </w:t>
                  </w:r>
                </w:p>
              </w:tc>
              <w:tc>
                <w:tcPr>
                  <w:tcW w:type="dxa" w:w="6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8"/>
              </w:trPr>
              <w:tc>
                <w:tcPr>
                  <w:tcW w:type="dxa" w:w="20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78.03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79.17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79.17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78.72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77.52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76.88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76.89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79.60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80.52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81.36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20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78.03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79.17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79.17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78.72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77.52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76.70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76.44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78.11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79.55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81.04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82.25</w:t>
                  </w:r>
                </w:p>
              </w:tc>
            </w:tr>
            <w:tr>
              <w:trPr>
                <w:trHeight w:hRule="exact" w:val="212"/>
              </w:trPr>
              <w:tc>
                <w:tcPr>
                  <w:tcW w:type="dxa" w:w="20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12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6"/>
              </w:trPr>
              <w:tc>
                <w:tcPr>
                  <w:tcW w:type="dxa" w:w="2292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9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Federal GOM Marketed Production</w:t>
                  </w:r>
                </w:p>
              </w:tc>
              <w:tc>
                <w:tcPr>
                  <w:tcW w:type="dxa" w:w="4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0"/>
              </w:trPr>
              <w:tc>
                <w:tcPr>
                  <w:tcW w:type="dxa" w:w="22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4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3.21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7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22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4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3.21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7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3.22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22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2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-1.2%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5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6"/>
              </w:trPr>
              <w:tc>
                <w:tcPr>
                  <w:tcW w:type="dxa" w:w="2712"/>
                  <w:gridSpan w:val="2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Lower 48 ex GOM Marketed Production</w:t>
                  </w:r>
                </w:p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2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73.77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74.70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74.49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74.20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73.32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72.77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72.63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73.93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75.44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76.54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77.22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73.77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74.70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74.49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74.20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73.32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72.61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72.21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73.78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75.40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77.07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78.10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2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6"/>
              </w:trPr>
              <w:tc>
                <w:tcPr>
                  <w:tcW w:type="dxa" w:w="1972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9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Pipeline Gross Imports </w:t>
                  </w:r>
                </w:p>
              </w:tc>
              <w:tc>
                <w:tcPr>
                  <w:tcW w:type="dxa" w:w="7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4"/>
              </w:trPr>
              <w:tc>
                <w:tcPr>
                  <w:tcW w:type="dxa" w:w="19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7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7.3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9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7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7.3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7.5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9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2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5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6"/>
              </w:trPr>
              <w:tc>
                <w:tcPr>
                  <w:tcW w:type="dxa" w:w="1892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9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LNG Gross Imports </w:t>
                  </w:r>
                </w:p>
              </w:tc>
              <w:tc>
                <w:tcPr>
                  <w:tcW w:type="dxa" w:w="8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6"/>
              </w:trPr>
              <w:tc>
                <w:tcPr>
                  <w:tcW w:type="dxa" w:w="18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0.33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0.19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0.18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7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0.33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0.19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0.18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7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0.22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18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12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-13.1%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5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8"/>
              </w:trPr>
              <w:tc>
                <w:tcPr>
                  <w:tcW w:type="dxa" w:w="1752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9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Gross Exports</w:t>
                  </w:r>
                </w:p>
              </w:tc>
              <w:tc>
                <w:tcPr>
                  <w:tcW w:type="dxa" w:w="9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5.04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4.91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5.78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6.52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6.74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7.33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7.46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7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7.77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5.04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4.91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5.17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5.78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6.45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6.28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7.31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7.41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7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7.75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12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5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8" w:lineRule="exact" w:before="14" w:after="16"/>
              <w:ind w:left="26" w:right="0" w:firstLine="0"/>
              <w:jc w:val="left"/>
            </w:pPr>
            <w:r>
              <w:rPr>
                <w:w w:val="101.99999809265137"/>
                <w:rFonts w:ascii="Arial" w:hAnsi="Arial" w:eastAsia="Arial"/>
                <w:b/>
                <w:i w:val="0"/>
                <w:color w:val="000000"/>
                <w:sz w:val="12"/>
              </w:rPr>
              <w:t>U.S. Consumption (billion cubic feet per day)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6"/>
              </w:trPr>
              <w:tc>
                <w:tcPr>
                  <w:tcW w:type="dxa" w:w="1752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9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Residential </w:t>
                  </w:r>
                </w:p>
              </w:tc>
              <w:tc>
                <w:tcPr>
                  <w:tcW w:type="dxa" w:w="9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12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27.46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6.82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13.02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22.46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7.13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14.41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24.34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7.07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15.28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2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27.46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6.82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13.02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22.46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7.13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14.85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24.38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3.57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15.33</w:t>
                  </w:r>
                </w:p>
              </w:tc>
            </w:tr>
            <w:tr>
              <w:trPr>
                <w:trHeight w:hRule="exact" w:val="212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-1.7%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-0.5%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6"/>
              </w:trPr>
              <w:tc>
                <w:tcPr>
                  <w:tcW w:type="dxa" w:w="1752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9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Commercial </w:t>
                  </w:r>
                </w:p>
              </w:tc>
              <w:tc>
                <w:tcPr>
                  <w:tcW w:type="dxa" w:w="9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8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12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15.93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5.80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9.02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13.43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5.99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4.59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14.60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6.10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4.56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0" w:right="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10.48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2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15.93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5.80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9.02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13.43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5.98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4.60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9.99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14.61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6.13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4.54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10.20</w:t>
                  </w:r>
                </w:p>
              </w:tc>
            </w:tr>
            <w:tr>
              <w:trPr>
                <w:trHeight w:hRule="exact" w:val="210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-0.5%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5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8"/>
              </w:trPr>
              <w:tc>
                <w:tcPr>
                  <w:tcW w:type="dxa" w:w="1752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9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Industrial </w:t>
                  </w:r>
                </w:p>
              </w:tc>
              <w:tc>
                <w:tcPr>
                  <w:tcW w:type="dxa" w:w="9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0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19.27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22.59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20.18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20.21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21.18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23.04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20.54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20.00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21.69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19.27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22.59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20.17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20.13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21.26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22.74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19.97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21.73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12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8"/>
              </w:trPr>
              <w:tc>
                <w:tcPr>
                  <w:tcW w:type="dxa" w:w="1912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" w:after="0"/>
                    <w:ind w:left="9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Electric Power Sector</w:t>
                  </w:r>
                </w:p>
              </w:tc>
              <w:tc>
                <w:tcPr>
                  <w:tcW w:type="dxa" w:w="8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2"/>
              </w:trPr>
              <w:tc>
                <w:tcPr>
                  <w:tcW w:type="dxa" w:w="19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22.98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25.11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32.25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24.92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24.19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27.50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34.91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23.78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22.99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25.95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33.46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24.50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9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23.05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25.28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32.50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25.07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24.27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27.58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35.21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23.83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26.41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33.52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24.23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9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0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-0.8%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-0.6%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-0.9%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-3.5%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5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1872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92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U.S. Total Consumption </w:t>
                  </w:r>
                </w:p>
              </w:tc>
              <w:tc>
                <w:tcPr>
                  <w:tcW w:type="dxa" w:w="8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0"/>
              </w:trPr>
              <w:tc>
                <w:tcPr>
                  <w:tcW w:type="dxa" w:w="18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95.88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63.40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65.48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74.19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89.30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66.81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69.24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75.57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91.73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65.84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67.89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" w:after="0"/>
                    <w:ind w:left="0" w:right="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78.59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8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0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95.94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63.57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65.73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74.34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89.38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66.89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69.54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76.90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92.26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65.97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67.85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78.06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8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10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-0.6%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5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4"/>
              </w:trPr>
              <w:tc>
                <w:tcPr>
                  <w:tcW w:type="dxa" w:w="2792"/>
                  <w:gridSpan w:val="2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>U.S. Working Gas in Storage (billion cubic feet)</w:t>
                  </w:r>
                </w:p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0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1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1,480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2,656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3,622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3,675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2,496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3,197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3,717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3,477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1,946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2,804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3,590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3,372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1,480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2,656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3,622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3,675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2,496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3,197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3,714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3,377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1,869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2,742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3,547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3,341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2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Percent Change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20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1.2%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5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  <w:gridCol w:w="681"/>
            </w:tblGrid>
            <w:tr>
              <w:trPr>
                <w:trHeight w:hRule="exact" w:val="192"/>
              </w:trPr>
              <w:tc>
                <w:tcPr>
                  <w:tcW w:type="dxa" w:w="4392"/>
                  <w:gridSpan w:val="5"/>
                  <w:tcBorders/>
                  <w:shd w:fill="ffff9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8" w:after="0"/>
                    <w:ind w:left="26" w:right="0" w:firstLine="0"/>
                    <w:jc w:val="left"/>
                  </w:pPr>
                  <w:r>
                    <w:rPr>
                      <w:w w:val="101.99999809265137"/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>U.S. Balancing Item (billion cubic feet per day)   (Consumption - Supply)</w:t>
                  </w:r>
                </w:p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5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Current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-0.62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-1.62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-0.17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7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0.01</w:t>
                  </w:r>
                </w:p>
              </w:tc>
            </w:tr>
            <w:tr>
              <w:trPr>
                <w:trHeight w:hRule="exact" w:val="168"/>
              </w:trPr>
              <w:tc>
                <w:tcPr>
                  <w:tcW w:type="dxa" w:w="15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194" w:right="0" w:firstLine="0"/>
                    <w:jc w:val="lef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 Previous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14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-0.50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-1.47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1.40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0.83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0.59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5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-1.21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6"/>
            <w:gridSpan w:val="4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556"/>
              <w:gridCol w:w="556"/>
              <w:gridCol w:w="556"/>
              <w:gridCol w:w="556"/>
            </w:tblGrid>
            <w:tr>
              <w:trPr>
                <w:trHeight w:hRule="exact" w:val="24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75.34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78.78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77.48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79.94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75.34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78.78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77.33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80.25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4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3.43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3.35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3.28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-0.3%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6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70.96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74.30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73.23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75.79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70.96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74.30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73.08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76.10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4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12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7.6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2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-1.3%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6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0.23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0.23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0.21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6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4.89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6.25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30" w:after="0"/>
                    <w:ind w:left="0" w:right="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7.51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4.89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6.12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7.43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2.2%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8" w:after="0"/>
                    <w:ind w:left="0" w:right="6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13.94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12.63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11.86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2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12.51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13.94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12.63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11.98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12.53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4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9.50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8.48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0" w:after="0"/>
                    <w:ind w:left="0" w:right="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8.91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9.50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8.76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8.49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8.85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6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20.95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20.64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21.04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21.31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20.95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20.64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21.04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21.18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6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0.6%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22.32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26.34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27.60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26.75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22.32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26.50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27.92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27.02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-0.6%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46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-1.0%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72.86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75.22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6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75.96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72.86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74.81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75.66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75.97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-0.6%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6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3,141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3,675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3,477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4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3,372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3,141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3,675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3,377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54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3,341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6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0.9%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0.14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2" w:after="0"/>
                    <w:ind w:left="0" w:right="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0.41</w:t>
                  </w:r>
                </w:p>
              </w:tc>
            </w:tr>
            <w:tr>
              <w:trPr>
                <w:trHeight w:hRule="exact" w:val="168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-0.78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-0.59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" w:after="0"/>
                    <w:ind w:left="0" w:right="8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0.28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84"/>
            <w:gridSpan w:val="3"/>
            <w:tcBorders>
              <w:start w:sz="5.600000000000364" w:val="single" w:color="#000000"/>
              <w:top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728"/>
              <w:gridCol w:w="728"/>
              <w:gridCol w:w="728"/>
            </w:tblGrid>
            <w:tr>
              <w:trPr>
                <w:trHeight w:hRule="exact" w:val="24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4.6%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-1.6%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3.2%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4.6%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-1.8%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3.8%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-5.4%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-1.8%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2.8%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-5.1%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-2.1%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4.7%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-1.4%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3.5%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4.7%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-1.6%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9.9%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-3.9%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-0.4%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11.3%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54.4%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-10.0%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-8.0%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54.4%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-7.2%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6" w:after="0"/>
                    <w:ind w:left="0" w:right="7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-10.7%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17.8%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27.9%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0" w:after="0"/>
                    <w:ind w:left="0" w:right="9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20.1%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17.8%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25.2%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4" w:after="0"/>
                    <w:ind w:left="0" w:right="98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21.5%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-9.4%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-6.1%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2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5.5%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-9.4%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-5.1%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4.6%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-7.7%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-3.2%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20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-7.7%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-3.1%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-1.5%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1.9%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1.3%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-1.5%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1.9%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2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0.7%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18.0%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4.8%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2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-3.1%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18.7%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5.4%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30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-3.2%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2.5%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0.8%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6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1.0%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2.7%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1.1%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" w:after="0"/>
                    <w:ind w:left="0" w:right="130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0.4%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17.0%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-5.4%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4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-3.0%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17.0%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-8.1%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" w:after="0"/>
                    <w:ind w:left="0" w:right="112" w:firstLine="0"/>
                    <w:jc w:val="right"/>
                  </w:pPr>
                  <w:r>
                    <w:rPr>
                      <w:w w:val="101.99999809265137"/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-1.0%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68" w:lineRule="exact" w:before="8" w:after="0"/>
        <w:ind w:left="26" w:right="0" w:firstLine="0"/>
        <w:jc w:val="left"/>
      </w:pPr>
      <w:r>
        <w:rPr>
          <w:w w:val="101.99999809265137"/>
          <w:rFonts w:ascii="ArialMT" w:hAnsi="ArialMT" w:eastAsia="ArialMT"/>
          <w:b w:val="0"/>
          <w:i w:val="0"/>
          <w:color w:val="000000"/>
          <w:sz w:val="12"/>
        </w:rPr>
        <w:t>Source: Energy Information Administration, Short-Term Energy Outlook (http://www.eia/doe.gov/emeu/steo/pub/contents.html)</w:t>
      </w:r>
    </w:p>
    <w:p>
      <w:pPr>
        <w:sectPr>
          <w:pgSz w:w="15840" w:h="12240"/>
          <w:pgMar w:top="340" w:right="1440" w:bottom="140" w:left="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0" w:lineRule="exact" w:before="56" w:after="0"/>
        <w:ind w:left="34" w:right="8208" w:firstLine="2"/>
        <w:jc w:val="left"/>
      </w:pPr>
      <w:r>
        <w:rPr>
          <w:w w:val="101.05263559441818"/>
          <w:rFonts w:ascii="Arial" w:hAnsi="Arial" w:eastAsia="Arial"/>
          <w:b/>
          <w:i w:val="0"/>
          <w:color w:val="000000"/>
          <w:sz w:val="19"/>
        </w:rPr>
        <w:t xml:space="preserve">STEO Current/Previous Forecast Comparisons: U.S. Electricity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Current Forecast: December 6, 2016; Previous Forecast: November 8,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>
        <w:trPr>
          <w:trHeight w:hRule="exact" w:val="196"/>
        </w:trPr>
        <w:tc>
          <w:tcPr>
            <w:tcW w:type="dxa" w:w="2248"/>
            <w:vMerge w:val="restart"/>
            <w:tcBorders>
              <w:top w:sz="5.59999999999996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16"/>
            <w:gridSpan w:val="4"/>
            <w:tcBorders>
              <w:start w:sz="5.600000000000136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</w:t>
            </w:r>
          </w:p>
        </w:tc>
        <w:tc>
          <w:tcPr>
            <w:tcW w:type="dxa" w:w="2314"/>
            <w:gridSpan w:val="4"/>
            <w:tcBorders>
              <w:start w:sz="5.599999999999909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</w:t>
            </w:r>
          </w:p>
        </w:tc>
        <w:tc>
          <w:tcPr>
            <w:tcW w:type="dxa" w:w="2312"/>
            <w:gridSpan w:val="4"/>
            <w:tcBorders>
              <w:start w:sz="5.599999999999909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2017</w:t>
            </w:r>
          </w:p>
        </w:tc>
        <w:tc>
          <w:tcPr>
            <w:tcW w:type="dxa" w:w="2316"/>
            <w:gridSpan w:val="4"/>
            <w:tcBorders>
              <w:start w:sz="5.599999999999909" w:val="single" w:color="#000000"/>
              <w:top w:sz="5.599999999999966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Year</w:t>
            </w:r>
          </w:p>
        </w:tc>
        <w:tc>
          <w:tcPr>
            <w:tcW w:type="dxa" w:w="2262"/>
            <w:gridSpan w:val="3"/>
            <w:tcBorders>
              <w:start w:sz="5.600000000000364" w:val="single" w:color="#000000"/>
              <w:top w:sz="5.59999999999996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Growth Rate</w:t>
            </w:r>
          </w:p>
        </w:tc>
      </w:tr>
      <w:tr>
        <w:trPr>
          <w:trHeight w:hRule="exact" w:val="200"/>
        </w:trPr>
        <w:tc>
          <w:tcPr>
            <w:tcW w:type="dxa" w:w="701"/>
            <w:vMerge/>
            <w:tcBorders>
              <w:top w:sz="5.599999999999966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578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6.3999999999998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80"/>
            <w:tcBorders>
              <w:start w:sz="6.399999999999864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76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80"/>
            <w:tcBorders>
              <w:start w:sz="6.399999999999636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76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600000000000364" w:val="single" w:color="#000000"/>
              <w:top w:sz="5.600000000000023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78"/>
            <w:tcBorders>
              <w:start w:sz="6.400000000000091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2014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</w:t>
            </w:r>
          </w:p>
        </w:tc>
        <w:tc>
          <w:tcPr>
            <w:tcW w:type="dxa" w:w="580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</w:t>
            </w:r>
          </w:p>
        </w:tc>
        <w:tc>
          <w:tcPr>
            <w:tcW w:type="dxa" w:w="578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2017</w:t>
            </w:r>
          </w:p>
        </w:tc>
        <w:tc>
          <w:tcPr>
            <w:tcW w:type="dxa" w:w="754"/>
            <w:tcBorders>
              <w:start w:sz="5.600000000000364" w:val="single" w:color="#000000"/>
              <w:top w:sz="5.600000000000023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2014-2015</w:t>
            </w:r>
          </w:p>
        </w:tc>
        <w:tc>
          <w:tcPr>
            <w:tcW w:type="dxa" w:w="752"/>
            <w:tcBorders>
              <w:start w:sz="5.599999999999454" w:val="single" w:color="#000000"/>
              <w:top w:sz="5.600000000000023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2015-2016</w:t>
            </w:r>
          </w:p>
        </w:tc>
        <w:tc>
          <w:tcPr>
            <w:tcW w:type="dxa" w:w="756"/>
            <w:tcBorders>
              <w:start w:sz="6.399999999999636" w:val="single" w:color="#000000"/>
              <w:top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2016-2017</w:t>
            </w:r>
          </w:p>
        </w:tc>
      </w:tr>
      <w:tr>
        <w:trPr>
          <w:trHeight w:hRule="exact" w:val="9054"/>
        </w:trPr>
        <w:tc>
          <w:tcPr>
            <w:tcW w:type="dxa" w:w="9190"/>
            <w:gridSpan w:val="13"/>
            <w:tcBorders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14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U.S. Electricity Generation, All Sectors  (thousand megawatthours per day)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185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Total Generation</w:t>
                  </w:r>
                </w:p>
              </w:tc>
              <w:tc>
                <w:tcPr>
                  <w:tcW w:type="dxa" w:w="9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0"/>
              </w:trPr>
              <w:tc>
                <w:tcPr>
                  <w:tcW w:type="dxa" w:w="18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9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11,324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10,754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12,420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10,187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10,663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10,753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12,760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10,570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10,904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10,882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12,515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1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10,739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8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9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11,355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10,770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12,460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10,207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10,671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10,772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12,820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10,608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11,074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10,918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12,513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1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10,590</w:t>
                  </w:r>
                </w:p>
              </w:tc>
            </w:tr>
            <w:tr>
              <w:trPr>
                <w:trHeight w:hRule="exact" w:val="218"/>
              </w:trPr>
              <w:tc>
                <w:tcPr>
                  <w:tcW w:type="dxa" w:w="18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11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1.4%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Coal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4,088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4,258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2,973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3,058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2,965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4,203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3,384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3,554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3,216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3,940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3,413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4,091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3,512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4,276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2,972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4,228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3,332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3,622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3,193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3,921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3,284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11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-0.6%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-1.9%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Natural gas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4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3,249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3,470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4,383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3,500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3,429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3,767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4,700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3,360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3,245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4,515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3,438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3,477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4,392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3,503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3,427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3,777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4,738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3,463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3,346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3,601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4,519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3,409</w:t>
                  </w:r>
                </w:p>
              </w:tc>
            </w:tr>
            <w:tr>
              <w:trPr>
                <w:trHeight w:hRule="exact" w:val="21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Petroleum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1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61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68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76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13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1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61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77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13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66</w:t>
                  </w:r>
                </w:p>
              </w:tc>
            </w:tr>
            <w:tr>
              <w:trPr>
                <w:trHeight w:hRule="exact" w:val="19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11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-1.4%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Nuclear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2,133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2,070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2,245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2,155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2,253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2,065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2,232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2,053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2,272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2,129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2,133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2,070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2,245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2,155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2,260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2,065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2,232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2,053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2,272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2,129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213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Conventional Hydroelectric</w:t>
                  </w:r>
                </w:p>
              </w:tc>
              <w:tc>
                <w:tcPr>
                  <w:tcW w:type="dxa" w:w="7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2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1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786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692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611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643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841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810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732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11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614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1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803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691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617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644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814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11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621</w:t>
                  </w:r>
                </w:p>
              </w:tc>
            </w:tr>
            <w:tr>
              <w:trPr>
                <w:trHeight w:hRule="exact" w:val="212"/>
              </w:trPr>
              <w:tc>
                <w:tcPr>
                  <w:tcW w:type="dxa" w:w="2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11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5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9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Other Renewables</w:t>
                  </w:r>
                </w:p>
              </w:tc>
              <w:tc>
                <w:tcPr>
                  <w:tcW w:type="dxa" w:w="9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19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1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774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827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885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866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1,001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1,108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1,019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9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1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787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837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889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1,006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1,115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937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1,028</w:t>
                  </w:r>
                </w:p>
              </w:tc>
            </w:tr>
            <w:tr>
              <w:trPr>
                <w:trHeight w:hRule="exact" w:val="198"/>
              </w:trPr>
              <w:tc>
                <w:tcPr>
                  <w:tcW w:type="dxa" w:w="19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11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5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6" w:lineRule="exact" w:before="12" w:after="14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U.S. Electricity Sales (million kilowatthours per day)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8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Residential 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4,209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3,359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4,521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3,301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3,810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3,373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4,771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3,433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3,970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4,560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3,463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4,202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3,349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4,505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3,811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3,368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4,803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3,484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4,056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3,380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4,555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3,475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5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Commercial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4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3,644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3,647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4,111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3,494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3,616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4,201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3,589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3,535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3,639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4,133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3,592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3,603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3,651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4,119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3,511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3,627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4,227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3,591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3,592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3,707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4,169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3,568</w:t>
                  </w:r>
                </w:p>
              </w:tc>
            </w:tr>
            <w:tr>
              <w:trPr>
                <w:trHeight w:hRule="exact" w:val="216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Industrial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2,623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2,743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2,835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2,608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2,480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2,574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2,699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2,638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2,530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2,647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2,779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2,685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2,546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2,666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2,757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2,535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2,492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2,574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2,723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2,585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2,550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2,744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2,556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2.9%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2.8%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2.9%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79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Total </w:t>
                  </w:r>
                </w:p>
              </w:tc>
              <w:tc>
                <w:tcPr>
                  <w:tcW w:type="dxa" w:w="10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11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10,498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9,769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11,488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9,438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9,805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9,583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11,692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9,681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10,058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9,726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11,494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9,761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11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10,374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9,685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11,402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9,354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9,829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9,589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11,774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9,682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10,221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9,766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11,490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9,620</w:t>
                  </w:r>
                </w:p>
              </w:tc>
            </w:tr>
            <w:tr>
              <w:trPr>
                <w:trHeight w:hRule="exact" w:val="182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1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1.2%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0.8%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-1.6%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16"/>
            <w:gridSpan w:val="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579"/>
              <w:gridCol w:w="579"/>
              <w:gridCol w:w="579"/>
              <w:gridCol w:w="579"/>
            </w:tblGrid>
            <w:tr>
              <w:trPr>
                <w:trHeight w:hRule="exact" w:val="244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11,215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11,172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11,189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11,263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11,215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11,198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11,221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11,276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4,333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3,705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3,405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3,532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4,333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3,715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3,402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3,505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3,087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3,653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3,815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3,691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3,087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3,658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3,852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3,721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77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78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-1.1%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2,184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2,184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2,180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2,172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2,184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2,184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2,181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2,172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711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682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711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688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743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725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809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925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1,014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765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817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919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1,021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3,855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3,847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3,848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3,853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3,855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3,835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3,868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3,867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3,728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3,726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3,726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3,722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3,738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3,760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2,733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2,703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2598.36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2,661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2,733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2,626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2,594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2,627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10,314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10,299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10,193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10,262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10,314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10,204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10,221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10,276</w:t>
                  </w:r>
                </w:p>
              </w:tc>
            </w:tr>
            <w:tr>
              <w:trPr>
                <w:trHeight w:hRule="exact" w:val="182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2"/>
            <w:gridSpan w:val="3"/>
            <w:tcBorders>
              <w:start w:sz="5.600000000000364" w:val="single" w:color="#000000"/>
              <w:top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754"/>
              <w:gridCol w:w="754"/>
              <w:gridCol w:w="754"/>
            </w:tblGrid>
            <w:tr>
              <w:trPr>
                <w:trHeight w:hRule="exact" w:val="244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-14.5%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-8.1%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2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3.7%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-14.3%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-8.4%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3.1%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18.4%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4.4%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-3.2%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18.5%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5.3%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-3.4%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-6.6%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-14.3%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18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8.0%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-5.9%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-13.1%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7.0%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-4.0%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-2.7%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8.0%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-2.4%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5.7%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14.4%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0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9.6%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6.9%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12.5%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9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11.1%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24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-1.1%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-3.9%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-3.9%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-1.2%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</w:tr>
            <w:tr>
              <w:trPr>
                <w:trHeight w:hRule="exact" w:val="238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-1.1%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4" w:lineRule="exact" w:before="8" w:after="0"/>
        <w:ind w:left="28" w:right="0" w:firstLine="0"/>
        <w:jc w:val="left"/>
      </w:pPr>
      <w:r>
        <w:rPr>
          <w:w w:val="97.8461559002216"/>
          <w:rFonts w:ascii="ArialMT" w:hAnsi="ArialMT" w:eastAsia="ArialMT"/>
          <w:b w:val="0"/>
          <w:i w:val="0"/>
          <w:color w:val="000000"/>
          <w:sz w:val="13"/>
        </w:rPr>
        <w:t>Source: Energy Information Administration, Short-Term Energy Outlook (http://www.eia/doe.gov/emeu/steo/pub/contents.html)</w:t>
      </w:r>
    </w:p>
    <w:p>
      <w:pPr>
        <w:sectPr>
          <w:pgSz w:w="15840" w:h="12240"/>
          <w:pgMar w:top="354" w:right="1440" w:bottom="710" w:left="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0" w:lineRule="exact" w:before="56" w:after="0"/>
        <w:ind w:left="34" w:right="5904" w:firstLine="2"/>
        <w:jc w:val="left"/>
      </w:pPr>
      <w:r>
        <w:rPr>
          <w:w w:val="101.05263559441818"/>
          <w:rFonts w:ascii="Arial" w:hAnsi="Arial" w:eastAsia="Arial"/>
          <w:b/>
          <w:i w:val="0"/>
          <w:color w:val="000000"/>
          <w:sz w:val="19"/>
        </w:rPr>
        <w:t xml:space="preserve">STEO Current/Previous Forecast Comparisons: U.S. Coal and Carbon Dioxide Emissions </w:t>
      </w:r>
      <w:r>
        <w:rPr>
          <w:rFonts w:ascii="Arial" w:hAnsi="Arial" w:eastAsia="Arial"/>
          <w:b/>
          <w:i w:val="0"/>
          <w:color w:val="000000"/>
          <w:sz w:val="16"/>
        </w:rPr>
        <w:t>Current Forecast: December 6, 2016; Previous Forecast: November 8,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>
        <w:trPr>
          <w:trHeight w:hRule="exact" w:val="196"/>
        </w:trPr>
        <w:tc>
          <w:tcPr>
            <w:tcW w:type="dxa" w:w="2248"/>
            <w:vMerge w:val="restart"/>
            <w:tcBorders>
              <w:top w:sz="5.59999999999996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16"/>
            <w:gridSpan w:val="4"/>
            <w:tcBorders>
              <w:start w:sz="5.600000000000136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</w:t>
            </w:r>
          </w:p>
        </w:tc>
        <w:tc>
          <w:tcPr>
            <w:tcW w:type="dxa" w:w="2314"/>
            <w:gridSpan w:val="4"/>
            <w:tcBorders>
              <w:start w:sz="5.599999999999909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</w:t>
            </w:r>
          </w:p>
        </w:tc>
        <w:tc>
          <w:tcPr>
            <w:tcW w:type="dxa" w:w="2312"/>
            <w:gridSpan w:val="4"/>
            <w:tcBorders>
              <w:start w:sz="5.599999999999909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2017</w:t>
            </w:r>
          </w:p>
        </w:tc>
        <w:tc>
          <w:tcPr>
            <w:tcW w:type="dxa" w:w="2316"/>
            <w:gridSpan w:val="4"/>
            <w:tcBorders>
              <w:start w:sz="5.599999999999909" w:val="single" w:color="#000000"/>
              <w:top w:sz="5.599999999999966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Year</w:t>
            </w:r>
          </w:p>
        </w:tc>
        <w:tc>
          <w:tcPr>
            <w:tcW w:type="dxa" w:w="2262"/>
            <w:gridSpan w:val="3"/>
            <w:tcBorders>
              <w:start w:sz="5.600000000000364" w:val="single" w:color="#000000"/>
              <w:top w:sz="5.59999999999996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Growth Rate</w:t>
            </w:r>
          </w:p>
        </w:tc>
      </w:tr>
      <w:tr>
        <w:trPr>
          <w:trHeight w:hRule="exact" w:val="200"/>
        </w:trPr>
        <w:tc>
          <w:tcPr>
            <w:tcW w:type="dxa" w:w="701"/>
            <w:vMerge/>
            <w:tcBorders>
              <w:top w:sz="5.599999999999966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578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6.3999999999998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80"/>
            <w:tcBorders>
              <w:start w:sz="6.399999999999864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76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80"/>
            <w:tcBorders>
              <w:start w:sz="6.399999999999636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76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600000000000364" w:val="single" w:color="#000000"/>
              <w:top w:sz="5.600000000000023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78"/>
            <w:tcBorders>
              <w:start w:sz="6.400000000000091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2014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</w:t>
            </w:r>
          </w:p>
        </w:tc>
        <w:tc>
          <w:tcPr>
            <w:tcW w:type="dxa" w:w="580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</w:t>
            </w:r>
          </w:p>
        </w:tc>
        <w:tc>
          <w:tcPr>
            <w:tcW w:type="dxa" w:w="578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2017</w:t>
            </w:r>
          </w:p>
        </w:tc>
        <w:tc>
          <w:tcPr>
            <w:tcW w:type="dxa" w:w="754"/>
            <w:tcBorders>
              <w:start w:sz="5.600000000000364" w:val="single" w:color="#000000"/>
              <w:top w:sz="5.600000000000023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2014-2015</w:t>
            </w:r>
          </w:p>
        </w:tc>
        <w:tc>
          <w:tcPr>
            <w:tcW w:type="dxa" w:w="752"/>
            <w:tcBorders>
              <w:start w:sz="5.599999999999454" w:val="single" w:color="#000000"/>
              <w:top w:sz="5.600000000000023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2015-2016</w:t>
            </w:r>
          </w:p>
        </w:tc>
        <w:tc>
          <w:tcPr>
            <w:tcW w:type="dxa" w:w="756"/>
            <w:tcBorders>
              <w:start w:sz="6.399999999999636" w:val="single" w:color="#000000"/>
              <w:top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2016-2017</w:t>
            </w:r>
          </w:p>
        </w:tc>
      </w:tr>
      <w:tr>
        <w:trPr>
          <w:trHeight w:hRule="exact" w:val="7480"/>
        </w:trPr>
        <w:tc>
          <w:tcPr>
            <w:tcW w:type="dxa" w:w="9190"/>
            <w:gridSpan w:val="13"/>
            <w:tcBorders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8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U.S. Coal  (million short tons)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Production 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240.3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212.5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237.0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207.2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173.0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160.5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204.6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220.2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194.4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175.9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200.4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201.5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240.3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212.5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237.0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207.2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173.0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160.5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204.6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208.4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198.1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174.8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199.7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195.1</w:t>
                  </w:r>
                </w:p>
              </w:tc>
            </w:tr>
            <w:tr>
              <w:trPr>
                <w:trHeight w:hRule="exact" w:val="21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3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Exports</w:t>
                  </w:r>
                </w:p>
              </w:tc>
              <w:tc>
                <w:tcPr>
                  <w:tcW w:type="dxa" w:w="10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1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22.0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12.6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15.8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14.6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15.2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1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22.0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13.3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14.6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-5.6%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4.4%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3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Imports</w:t>
                  </w:r>
                </w:p>
              </w:tc>
              <w:tc>
                <w:tcPr>
                  <w:tcW w:type="dxa" w:w="10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4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19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3.3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11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9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3.3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1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2.9</w:t>
                  </w:r>
                </w:p>
              </w:tc>
            </w:tr>
            <w:tr>
              <w:trPr>
                <w:trHeight w:hRule="exact" w:val="214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-8.4%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-11.6%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207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Electric Power Demand </w:t>
                  </w:r>
                </w:p>
              </w:tc>
              <w:tc>
                <w:tcPr>
                  <w:tcW w:type="dxa" w:w="7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20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196.7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174.4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214.8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152.6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152.2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147.1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210.3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171.2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172.3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158.2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197.5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172.9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20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196.3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174.6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215.5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153.3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152.4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147.4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212.0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168.7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175.8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157.0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196.6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166.4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20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-0.8%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-1.9%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19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Secondary Stocks </w:t>
                  </w:r>
                </w:p>
              </w:tc>
              <w:tc>
                <w:tcPr>
                  <w:tcW w:type="dxa" w:w="9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0"/>
              </w:trPr>
              <w:tc>
                <w:tcPr>
                  <w:tcW w:type="dxa" w:w="19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160.6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173.4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169.9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202.9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199.1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190.7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166.2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181.6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180.2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175.7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158.8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162.8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9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161.2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174.0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170.4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204.2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201.1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192.9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165.6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174.9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173.9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170.0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153.7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158.2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9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11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3.9%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3.3%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4" w:lineRule="exact" w:before="16" w:after="6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U.S. Carbon Dioxide Emissions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Petroleum 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6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563.9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572.9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586.5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571.5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571.3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571.4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585.9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586.0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566.4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577.7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588.4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591.8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563.8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572.7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586.3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571.3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571.1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571.3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581.2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582.1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565.7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578.0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587.2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588.0</w:t>
                  </w:r>
                </w:p>
              </w:tc>
            </w:tr>
            <w:tr>
              <w:trPr>
                <w:trHeight w:hRule="exact" w:val="21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Coal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394.1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350.9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426.2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311.4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311.5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298.6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421.7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349.8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344.4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316.2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391.8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353.1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394.1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350.9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426.2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311.5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311.5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298.6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424.8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339.6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351.9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315.8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390.6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335.4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Natural Gas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467.8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311.9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326.4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369.5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440.2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328.5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344.1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376.4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447.2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323.8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338.4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391.4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466.1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311.0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325.6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368.3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438.7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327.7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342.5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381.0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447.9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323.1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336.3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6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386.7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198"/>
              </w:trPr>
              <w:tc>
                <w:tcPr>
                  <w:tcW w:type="dxa" w:w="179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Total Fossil Fuel </w:t>
                  </w:r>
                </w:p>
              </w:tc>
              <w:tc>
                <w:tcPr>
                  <w:tcW w:type="dxa" w:w="10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4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9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1425.8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1235.6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1339.0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1252.4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1323.0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1198.6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1351.7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1312.1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1358.0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1217.7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1318.6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1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1336.3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9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1423.9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1234.5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1338.0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1251.1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1321.3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1197.6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1348.6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1302.7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1365.5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1216.9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1314.0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1310.1</w:t>
                  </w:r>
                </w:p>
              </w:tc>
            </w:tr>
            <w:tr>
              <w:trPr>
                <w:trHeight w:hRule="exact" w:val="188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7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16"/>
            <w:gridSpan w:val="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579"/>
              <w:gridCol w:w="579"/>
              <w:gridCol w:w="579"/>
              <w:gridCol w:w="579"/>
            </w:tblGrid>
            <w:tr>
              <w:trPr>
                <w:trHeight w:hRule="exact" w:val="244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1,000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897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758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772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1,000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897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747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768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1.6%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56.8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58.5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97.3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56.2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4.0%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10.2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10.6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10.8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10.8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-5.4%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738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681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701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681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696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158.8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202.9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181.6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162.8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158.8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204.2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174.9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158.2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-0.6%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3.9%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2.9%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2,295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2,315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2,324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2,252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2,294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2,306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2,319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1713.5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1482.5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1381.6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1405.5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1713.5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1482.6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1374.6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1393.7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0.8%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1429.5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1475.5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1489.2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1500.9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1428.6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1471.0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1490.0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1494.0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5,395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5,253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5,185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5,231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5,394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5,248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5,170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5,207</w:t>
                  </w:r>
                </w:p>
              </w:tc>
            </w:tr>
            <w:tr>
              <w:trPr>
                <w:trHeight w:hRule="exact" w:val="188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2"/>
            <w:gridSpan w:val="3"/>
            <w:tcBorders>
              <w:start w:sz="5.600000000000364" w:val="single" w:color="#000000"/>
              <w:top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754"/>
              <w:gridCol w:w="754"/>
              <w:gridCol w:w="754"/>
            </w:tblGrid>
            <w:tr>
              <w:trPr>
                <w:trHeight w:hRule="exact" w:val="244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-10.3%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-15.5%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1.8%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-10.3%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-16.8%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2.8%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-24.0%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-23.3%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2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-24.0%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-21.7%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-3.0%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-9.6%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4.1%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-4.5%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-13.3%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-7.8%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18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2.9%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-13.1%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-8.0%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27.8%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-10.5%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6" w:after="0"/>
                    <w:ind w:left="0" w:right="7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-10.3%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28.6%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-14.4%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-9.5%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1.9%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6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1.9%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6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-13.5%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-6.8%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6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1.7%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-13.5%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-7.3%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1.4%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3.2%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4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0.8%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-2.6%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-1.3%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-2.7%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-1.5%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4" w:lineRule="exact" w:before="6" w:after="0"/>
        <w:ind w:left="28" w:right="0" w:firstLine="0"/>
        <w:jc w:val="left"/>
      </w:pPr>
      <w:r>
        <w:rPr>
          <w:w w:val="97.8461559002216"/>
          <w:rFonts w:ascii="ArialMT" w:hAnsi="ArialMT" w:eastAsia="ArialMT"/>
          <w:b w:val="0"/>
          <w:i w:val="0"/>
          <w:color w:val="000000"/>
          <w:sz w:val="13"/>
        </w:rPr>
        <w:t>Source: Energy Information Administration, Short-Term Energy Outlook (http://www.eia/doe.gov/emeu/steo/pub/contents.html)</w:t>
      </w:r>
    </w:p>
    <w:p>
      <w:pPr>
        <w:sectPr>
          <w:pgSz w:w="15840" w:h="12240"/>
          <w:pgMar w:top="354" w:right="1440" w:bottom="1440" w:left="3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0" w:lineRule="exact" w:before="56" w:after="0"/>
        <w:ind w:left="34" w:right="4896" w:firstLine="2"/>
        <w:jc w:val="left"/>
      </w:pPr>
      <w:r>
        <w:rPr>
          <w:w w:val="101.05263559441818"/>
          <w:rFonts w:ascii="Arial" w:hAnsi="Arial" w:eastAsia="Arial"/>
          <w:b/>
          <w:i w:val="0"/>
          <w:color w:val="000000"/>
          <w:sz w:val="19"/>
        </w:rPr>
        <w:t xml:space="preserve">STEO Current/Previous Forecast Comparisons: U.S. Renewable Energy Consumption and Capacity </w:t>
      </w:r>
      <w:r>
        <w:rPr>
          <w:rFonts w:ascii="Arial" w:hAnsi="Arial" w:eastAsia="Arial"/>
          <w:b/>
          <w:i w:val="0"/>
          <w:color w:val="000000"/>
          <w:sz w:val="16"/>
        </w:rPr>
        <w:t>Current Forecast: December 6, 2016; Previous Forecast: November 8, 2016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>
        <w:trPr>
          <w:trHeight w:hRule="exact" w:val="196"/>
        </w:trPr>
        <w:tc>
          <w:tcPr>
            <w:tcW w:type="dxa" w:w="2248"/>
            <w:vMerge w:val="restart"/>
            <w:tcBorders>
              <w:top w:sz="5.599999999999966" w:val="single" w:color="#000000"/>
              <w:end w:sz="5.6000000000001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16"/>
            <w:gridSpan w:val="4"/>
            <w:tcBorders>
              <w:start w:sz="5.600000000000136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</w:t>
            </w:r>
          </w:p>
        </w:tc>
        <w:tc>
          <w:tcPr>
            <w:tcW w:type="dxa" w:w="2314"/>
            <w:gridSpan w:val="4"/>
            <w:tcBorders>
              <w:start w:sz="5.599999999999909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</w:t>
            </w:r>
          </w:p>
        </w:tc>
        <w:tc>
          <w:tcPr>
            <w:tcW w:type="dxa" w:w="2392"/>
            <w:gridSpan w:val="4"/>
            <w:tcBorders>
              <w:start w:sz="5.599999999999909" w:val="single" w:color="#000000"/>
              <w:top w:sz="5.599999999999966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2017</w:t>
            </w:r>
          </w:p>
        </w:tc>
        <w:tc>
          <w:tcPr>
            <w:tcW w:type="dxa" w:w="2314"/>
            <w:gridSpan w:val="4"/>
            <w:tcBorders>
              <w:start w:sz="6.399999999999636" w:val="single" w:color="#000000"/>
              <w:top w:sz="5.599999999999966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Year</w:t>
            </w:r>
          </w:p>
        </w:tc>
        <w:tc>
          <w:tcPr>
            <w:tcW w:type="dxa" w:w="2264"/>
            <w:gridSpan w:val="3"/>
            <w:tcBorders>
              <w:start w:sz="6.400000000000546" w:val="single" w:color="#000000"/>
              <w:top w:sz="5.59999999999996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Growth Rate</w:t>
            </w:r>
          </w:p>
        </w:tc>
      </w:tr>
      <w:tr>
        <w:trPr>
          <w:trHeight w:hRule="exact" w:val="208"/>
        </w:trPr>
        <w:tc>
          <w:tcPr>
            <w:tcW w:type="dxa" w:w="701"/>
            <w:vMerge/>
            <w:tcBorders>
              <w:top w:sz="5.599999999999966" w:val="single" w:color="#000000"/>
              <w:end w:sz="5.600000000000136" w:val="single" w:color="#000000"/>
              <w:bottom w:sz="6.399999999999977" w:val="single" w:color="#000000"/>
            </w:tcBorders>
          </w:tcPr>
          <w:p/>
        </w:tc>
        <w:tc>
          <w:tcPr>
            <w:tcW w:type="dxa" w:w="578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6.3999999999998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80"/>
            <w:tcBorders>
              <w:start w:sz="6.3999999999998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76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80"/>
            <w:tcBorders>
              <w:start w:sz="6.399999999999636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656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Q1</w:t>
            </w:r>
          </w:p>
        </w:tc>
        <w:tc>
          <w:tcPr>
            <w:tcW w:type="dxa" w:w="578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Q2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Q3</w:t>
            </w:r>
          </w:p>
        </w:tc>
        <w:tc>
          <w:tcPr>
            <w:tcW w:type="dxa" w:w="580"/>
            <w:tcBorders>
              <w:start w:sz="5.599999999999909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Q4</w:t>
            </w:r>
          </w:p>
        </w:tc>
        <w:tc>
          <w:tcPr>
            <w:tcW w:type="dxa" w:w="580"/>
            <w:tcBorders>
              <w:start w:sz="6.399999999999636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2014</w:t>
            </w:r>
          </w:p>
        </w:tc>
        <w:tc>
          <w:tcPr>
            <w:tcW w:type="dxa" w:w="578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</w:t>
            </w:r>
          </w:p>
        </w:tc>
        <w:tc>
          <w:tcPr>
            <w:tcW w:type="dxa" w:w="578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</w:t>
            </w:r>
          </w:p>
        </w:tc>
        <w:tc>
          <w:tcPr>
            <w:tcW w:type="dxa" w:w="578"/>
            <w:tcBorders>
              <w:start w:sz="5.600000000000364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2017</w:t>
            </w:r>
          </w:p>
        </w:tc>
        <w:tc>
          <w:tcPr>
            <w:tcW w:type="dxa" w:w="754"/>
            <w:tcBorders>
              <w:start w:sz="6.40000000000054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2014-2015</w:t>
            </w:r>
          </w:p>
        </w:tc>
        <w:tc>
          <w:tcPr>
            <w:tcW w:type="dxa" w:w="752"/>
            <w:tcBorders>
              <w:start w:sz="5.600000000000364" w:val="single" w:color="#000000"/>
              <w:top w:sz="5.600000000000023" w:val="single" w:color="#000000"/>
              <w:end w:sz="5.59999999999945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2015-2016</w:t>
            </w:r>
          </w:p>
        </w:tc>
        <w:tc>
          <w:tcPr>
            <w:tcW w:type="dxa" w:w="758"/>
            <w:tcBorders>
              <w:start w:sz="5.599999999999454" w:val="single" w:color="#000000"/>
              <w:top w:sz="5.600000000000023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0" w:firstLine="0"/>
              <w:jc w:val="center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2016-2017</w:t>
            </w:r>
          </w:p>
        </w:tc>
      </w:tr>
      <w:tr>
        <w:trPr>
          <w:trHeight w:hRule="exact" w:val="6694"/>
        </w:trPr>
        <w:tc>
          <w:tcPr>
            <w:tcW w:type="dxa" w:w="9270"/>
            <w:gridSpan w:val="13"/>
            <w:tcBorders>
              <w:top w:sz="6.399999999999977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6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U.S. Renewable Energy Consumption, All Sectors (quadrillion btu)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Wind Power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0.431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0.460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0.387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0.534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0.575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0.452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0.548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0.572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0.616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0.457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0.598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0.433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0.462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0.533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0.575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0.530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0.436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0.542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0.578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0.623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0.462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0.604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11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3.7%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-1.1%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</w:tblGrid>
            <w:tr>
              <w:trPr>
                <w:trHeight w:hRule="exact" w:val="200"/>
              </w:trPr>
              <w:tc>
                <w:tcPr>
                  <w:tcW w:type="dxa" w:w="183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Wood Biomass</w:t>
                  </w:r>
                </w:p>
              </w:tc>
              <w:tc>
                <w:tcPr>
                  <w:tcW w:type="dxa" w:w="10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2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0.512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0.503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0.492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0.473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0.497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0.502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0.497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0.487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0.512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4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0.507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0.512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0.503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0.518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0.508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0.492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0.473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0.500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0.502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0.497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0.487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0.512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4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0.507</w:t>
                  </w:r>
                </w:p>
              </w:tc>
            </w:tr>
            <w:tr>
              <w:trPr>
                <w:trHeight w:hRule="exact" w:val="216"/>
              </w:trPr>
              <w:tc>
                <w:tcPr>
                  <w:tcW w:type="dxa" w:w="1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</w:tblGrid>
            <w:tr>
              <w:trPr>
                <w:trHeight w:hRule="exact" w:val="198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Solar Power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0.132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0.136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0.096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0.112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0.169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0.185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0.127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0.136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0.229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0.229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8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0.150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0.083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0.127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0.130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0.092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0.106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0.160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0.187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0.151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0.112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0.195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0.220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8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0.179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4.2%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4.5%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6.1%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-15.9%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21.3%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17.5%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3.9%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2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-15.9%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</w:tblGrid>
            <w:tr>
              <w:trPr>
                <w:trHeight w:hRule="exact" w:val="198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Ethanol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0.289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0.298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0.289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0.287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0.295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0.305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0.301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0.282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0.300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0.304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4" w:after="0"/>
                    <w:ind w:left="0" w:right="4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0.299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0.289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0.298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0.289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0.287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0.295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0.309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0.299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0.282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0.300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0.303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4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0.299</w:t>
                  </w:r>
                </w:p>
              </w:tc>
            </w:tr>
            <w:tr>
              <w:trPr>
                <w:trHeight w:hRule="exact" w:val="212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0.9%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0.3%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U.S. Biodiesel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0.059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0.065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0.051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0.088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0.076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0.059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0.071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0.086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0.087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0.034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0.059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0.065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0.057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0.051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0.085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0.076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0.065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0.069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0.075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0.076</w:t>
                  </w:r>
                </w:p>
              </w:tc>
            </w:tr>
            <w:tr>
              <w:trPr>
                <w:trHeight w:hRule="exact" w:val="21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-9.0%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14.4%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122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6" w:lineRule="exact" w:before="14" w:after="6"/>
              <w:ind w:left="28" w:right="0" w:firstLine="0"/>
              <w:jc w:val="left"/>
            </w:pPr>
            <w:r>
              <w:rPr>
                <w:w w:val="97.8461559002216"/>
                <w:rFonts w:ascii="Arial" w:hAnsi="Arial" w:eastAsia="Arial"/>
                <w:b/>
                <w:i w:val="0"/>
                <w:color w:val="000000"/>
                <w:sz w:val="13"/>
              </w:rPr>
              <w:t>U.S. Renewable Electric Power Sector Generation Capacity (MW)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</w:tblGrid>
            <w:tr>
              <w:trPr>
                <w:trHeight w:hRule="exact" w:val="200"/>
              </w:trPr>
              <w:tc>
                <w:tcPr>
                  <w:tcW w:type="dxa" w:w="179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Wind Power </w:t>
                  </w:r>
                </w:p>
              </w:tc>
              <w:tc>
                <w:tcPr>
                  <w:tcW w:type="dxa" w:w="10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9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65,228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66,799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69,003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72,486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73,303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74,183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74,735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79,622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80,270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81,072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81,755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" w:after="0"/>
                    <w:ind w:left="1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88,686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9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65,228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66,799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69,005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72,488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73,305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74,185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74,958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80,405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81,051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81,853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82,716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1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89,497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</w:tblGrid>
            <w:tr>
              <w:trPr>
                <w:trHeight w:hRule="exact" w:val="200"/>
              </w:trPr>
              <w:tc>
                <w:tcPr>
                  <w:tcW w:type="dxa" w:w="181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Wood Biomass</w:t>
                  </w:r>
                </w:p>
              </w:tc>
              <w:tc>
                <w:tcPr>
                  <w:tcW w:type="dxa" w:w="10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3,278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3,278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3,235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3,187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3,169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3,177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3,177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3,177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3,219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3,219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12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3,278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3,278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3,235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3,187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3,169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3,199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3,199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3,199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3,241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6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3,241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18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140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</w:tblGrid>
            <w:tr>
              <w:trPr>
                <w:trHeight w:hRule="exact" w:val="198"/>
              </w:trPr>
              <w:tc>
                <w:tcPr>
                  <w:tcW w:type="dxa" w:w="179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100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Solar Power</w:t>
                  </w:r>
                </w:p>
              </w:tc>
              <w:tc>
                <w:tcPr>
                  <w:tcW w:type="dxa" w:w="104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tcBorders/>
                  <w:shd w:fill="ffff99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2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Current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9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10,524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11,055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11,465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13,396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13,945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14,688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17,056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21,131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21,708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22,746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23,173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1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26,830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2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Previous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92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10,529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11,060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11,471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13,412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13,966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14,726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17,388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21,497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22,059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23,167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23,599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08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27,615</w:t>
                  </w:r>
                </w:p>
              </w:tc>
            </w:tr>
            <w:tr>
              <w:trPr>
                <w:trHeight w:hRule="exact" w:val="190"/>
              </w:trPr>
              <w:tc>
                <w:tcPr>
                  <w:tcW w:type="dxa" w:w="17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316" w:right="0" w:firstLine="0"/>
                    <w:jc w:val="lef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 xml:space="preserve"> Percent Change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11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-1.9%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-1.7%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-1.6%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-1.8%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-1.8%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5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14"/>
            <w:gridSpan w:val="4"/>
            <w:tcBorders>
              <w:start w:sz="6.399999999999636" w:val="single" w:color="#000000"/>
              <w:top w:sz="6.399999999999977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578"/>
              <w:gridCol w:w="578"/>
              <w:gridCol w:w="578"/>
              <w:gridCol w:w="578"/>
            </w:tblGrid>
            <w:tr>
              <w:trPr>
                <w:trHeight w:hRule="exact" w:val="236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1.726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1.812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2.103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2.244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1.726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1.814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2.082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2.267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2.230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2.040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1.963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2.004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2.230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2.040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1.966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2.003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-0.2%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0.337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0.450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0.594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0.744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0.321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0.431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0.604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0.706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4.4%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-1.7%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5.4%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1.107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1.188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1.184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1.107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1.148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1.189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1.183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0.198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0.215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0.281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0.303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0.198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0.215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0.278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0.286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6.3%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64,694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72,486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79,622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88,686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64,694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72,488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80,405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89,497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-1.0%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-0.9%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3,278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3,177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3,219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3,278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3,185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3,199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3,241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-0.7%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10,172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13,396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21,131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26,830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10,172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13,412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21,497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27,615</w:t>
                  </w:r>
                </w:p>
              </w:tc>
            </w:tr>
            <w:tr>
              <w:trPr>
                <w:trHeight w:hRule="exact" w:val="19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0.0%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-0.1%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-1.7%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4"/>
            <w:gridSpan w:val="3"/>
            <w:tcBorders>
              <w:start w:sz="6.400000000000546" w:val="single" w:color="#000000"/>
              <w:top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755"/>
              <w:gridCol w:w="755"/>
              <w:gridCol w:w="755"/>
            </w:tblGrid>
            <w:tr>
              <w:trPr>
                <w:trHeight w:hRule="exact" w:val="236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5.0%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16.1%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0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6.7%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5.1%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14.8%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8.9%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-8.5%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-3.8%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4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2.1%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-8.5%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-3.6%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1.9%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33.4%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32.0%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20" w:after="0"/>
                    <w:ind w:left="0" w:right="9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25.2%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34.2%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40.3%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9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16.8%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3.7%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3.5%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3.7%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3.6%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106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-0.5%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30.5%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4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8.1%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8.7%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29.2%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2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2.7%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12.0%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18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9.8%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18" w:after="0"/>
                    <w:ind w:left="0" w:right="9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11.4%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12.0%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10.9%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6" w:after="0"/>
                    <w:ind w:left="0" w:right="9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11.3%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-2.8%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-0.3%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4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1.3%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-2.8%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0.4%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4" w:after="0"/>
                    <w:ind w:left="0" w:right="128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1.3%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31.7%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57.7%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6" w:after="0"/>
                    <w:ind w:left="0" w:right="9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27.0%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31.8%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60.3%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94" w:firstLine="0"/>
                    <w:jc w:val="right"/>
                  </w:pPr>
                  <w:r>
                    <w:rPr>
                      <w:w w:val="97.8461559002216"/>
                      <w:rFonts w:ascii="ArialMT" w:hAnsi="ArialMT" w:eastAsia="ArialMT"/>
                      <w:b w:val="0"/>
                      <w:i w:val="0"/>
                      <w:color w:val="000000"/>
                      <w:sz w:val="13"/>
                    </w:rPr>
                    <w:t>28.5%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4" w:lineRule="exact" w:before="8" w:after="0"/>
        <w:ind w:left="28" w:right="0" w:firstLine="0"/>
        <w:jc w:val="left"/>
      </w:pPr>
      <w:r>
        <w:rPr>
          <w:w w:val="97.8461559002216"/>
          <w:rFonts w:ascii="ArialMT" w:hAnsi="ArialMT" w:eastAsia="ArialMT"/>
          <w:b w:val="0"/>
          <w:i w:val="0"/>
          <w:color w:val="000000"/>
          <w:sz w:val="13"/>
        </w:rPr>
        <w:t>Source: Energy Information Administration, Short-Term Energy Outlook (http://www.eia.gov/forecasts/steo/)</w:t>
      </w:r>
    </w:p>
    <w:sectPr w:rsidR="00FC693F" w:rsidRPr="0006063C" w:rsidSect="00034616">
      <w:pgSz w:w="15840" w:h="12240"/>
      <w:pgMar w:top="354" w:right="1440" w:bottom="1440" w:left="3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